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png" ContentType="image/png"/>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2"/>
          <w:szCs w:val="22"/>
        </w:rPr>
      </w:pPr>
    </w:p>
    <w:p>
      <w:pPr>
        <w:spacing w:line="667" w:lineRule="exact" w:before="0"/>
        <w:ind w:left="230" w:right="295" w:firstLine="0"/>
        <w:jc w:val="center"/>
        <w:rPr>
          <w:rFonts w:ascii="等线" w:hAnsi="等线" w:cs="等线" w:eastAsia="等线" w:hint="default"/>
          <w:sz w:val="52"/>
          <w:szCs w:val="52"/>
        </w:rPr>
      </w:pPr>
      <w:r>
        <w:rPr>
          <w:rFonts w:ascii="等线" w:hAnsi="等线" w:cs="等线" w:eastAsia="等线" w:hint="default"/>
          <w:b/>
          <w:bCs/>
          <w:sz w:val="52"/>
          <w:szCs w:val="52"/>
        </w:rPr>
        <w:t>深圳劲嘉彩印集团股份有限公司</w:t>
      </w:r>
      <w:r>
        <w:rPr>
          <w:rFonts w:ascii="等线" w:hAnsi="等线" w:cs="等线" w:eastAsia="等线" w:hint="default"/>
          <w:sz w:val="52"/>
          <w:szCs w:val="52"/>
        </w:rPr>
      </w:r>
    </w:p>
    <w:p>
      <w:pPr>
        <w:spacing w:before="305"/>
        <w:ind w:left="230" w:right="296" w:firstLine="0"/>
        <w:jc w:val="center"/>
        <w:rPr>
          <w:rFonts w:ascii="Times New Roman" w:hAnsi="Times New Roman" w:cs="Times New Roman" w:eastAsia="Times New Roman" w:hint="default"/>
          <w:sz w:val="30"/>
          <w:szCs w:val="30"/>
        </w:rPr>
      </w:pPr>
      <w:r>
        <w:rPr>
          <w:rFonts w:ascii="Times New Roman"/>
          <w:b/>
          <w:sz w:val="30"/>
        </w:rPr>
        <w:t>SHENZHEN JINJIA COLOR PRINTING GROUP CO.,</w:t>
      </w:r>
      <w:r>
        <w:rPr>
          <w:rFonts w:ascii="Times New Roman"/>
          <w:b/>
          <w:spacing w:val="-7"/>
          <w:sz w:val="30"/>
        </w:rPr>
        <w:t> </w:t>
      </w:r>
      <w:r>
        <w:rPr>
          <w:rFonts w:ascii="Times New Roman"/>
          <w:b/>
          <w:sz w:val="30"/>
        </w:rPr>
        <w:t>LTD</w:t>
      </w:r>
      <w:r>
        <w:rPr>
          <w:rFonts w:ascii="Times New Roman"/>
          <w:sz w:val="30"/>
        </w:rPr>
      </w:r>
    </w:p>
    <w:p>
      <w:pPr>
        <w:spacing w:line="240" w:lineRule="auto" w:before="0"/>
        <w:rPr>
          <w:rFonts w:ascii="Times New Roman" w:hAnsi="Times New Roman" w:cs="Times New Roman" w:eastAsia="Times New Roman" w:hint="default"/>
          <w:b/>
          <w:bCs/>
          <w:sz w:val="30"/>
          <w:szCs w:val="30"/>
        </w:rPr>
      </w:pPr>
    </w:p>
    <w:p>
      <w:pPr>
        <w:spacing w:line="240" w:lineRule="auto" w:before="0"/>
        <w:rPr>
          <w:rFonts w:ascii="Times New Roman" w:hAnsi="Times New Roman" w:cs="Times New Roman" w:eastAsia="Times New Roman" w:hint="default"/>
          <w:b/>
          <w:bCs/>
          <w:sz w:val="30"/>
          <w:szCs w:val="30"/>
        </w:rPr>
      </w:pPr>
    </w:p>
    <w:p>
      <w:pPr>
        <w:spacing w:before="202"/>
        <w:ind w:left="230" w:right="294" w:firstLine="0"/>
        <w:jc w:val="center"/>
        <w:rPr>
          <w:rFonts w:ascii="等线" w:hAnsi="等线" w:cs="等线" w:eastAsia="等线" w:hint="default"/>
          <w:sz w:val="52"/>
          <w:szCs w:val="52"/>
        </w:rPr>
      </w:pPr>
      <w:r>
        <w:rPr>
          <w:rFonts w:ascii="等线" w:hAnsi="等线" w:cs="等线" w:eastAsia="等线" w:hint="default"/>
          <w:b/>
          <w:bCs/>
          <w:sz w:val="52"/>
          <w:szCs w:val="52"/>
        </w:rPr>
        <w:t>二零零八年年度报告</w:t>
      </w:r>
      <w:r>
        <w:rPr>
          <w:rFonts w:ascii="等线" w:hAnsi="等线" w:cs="等线" w:eastAsia="等线" w:hint="default"/>
          <w:sz w:val="52"/>
          <w:szCs w:val="52"/>
        </w:rPr>
      </w:r>
    </w:p>
    <w:p>
      <w:pPr>
        <w:spacing w:line="240" w:lineRule="auto" w:before="0"/>
        <w:rPr>
          <w:rFonts w:ascii="等线" w:hAnsi="等线" w:cs="等线" w:eastAsia="等线" w:hint="default"/>
          <w:b/>
          <w:bCs/>
          <w:sz w:val="20"/>
          <w:szCs w:val="20"/>
        </w:rPr>
      </w:pPr>
    </w:p>
    <w:p>
      <w:pPr>
        <w:spacing w:line="240" w:lineRule="auto" w:before="0"/>
        <w:rPr>
          <w:rFonts w:ascii="等线" w:hAnsi="等线" w:cs="等线" w:eastAsia="等线" w:hint="default"/>
          <w:b/>
          <w:bCs/>
          <w:sz w:val="20"/>
          <w:szCs w:val="20"/>
        </w:rPr>
      </w:pPr>
    </w:p>
    <w:p>
      <w:pPr>
        <w:spacing w:line="240" w:lineRule="auto" w:before="0"/>
        <w:rPr>
          <w:rFonts w:ascii="等线" w:hAnsi="等线" w:cs="等线" w:eastAsia="等线" w:hint="default"/>
          <w:b/>
          <w:bCs/>
          <w:sz w:val="20"/>
          <w:szCs w:val="20"/>
        </w:rPr>
      </w:pPr>
    </w:p>
    <w:p>
      <w:pPr>
        <w:spacing w:line="240" w:lineRule="auto" w:before="1"/>
        <w:rPr>
          <w:rFonts w:ascii="等线" w:hAnsi="等线" w:cs="等线" w:eastAsia="等线" w:hint="default"/>
          <w:b/>
          <w:bCs/>
          <w:sz w:val="27"/>
          <w:szCs w:val="27"/>
        </w:rPr>
      </w:pPr>
    </w:p>
    <w:p>
      <w:pPr>
        <w:spacing w:line="1692" w:lineRule="exact"/>
        <w:ind w:left="2587" w:right="0" w:firstLine="0"/>
        <w:rPr>
          <w:rFonts w:ascii="等线" w:hAnsi="等线" w:cs="等线" w:eastAsia="等线" w:hint="default"/>
          <w:sz w:val="20"/>
          <w:szCs w:val="20"/>
        </w:rPr>
      </w:pPr>
      <w:r>
        <w:rPr>
          <w:rFonts w:ascii="等线" w:hAnsi="等线" w:cs="等线" w:eastAsia="等线" w:hint="default"/>
          <w:position w:val="-33"/>
          <w:sz w:val="20"/>
          <w:szCs w:val="20"/>
        </w:rPr>
        <w:drawing>
          <wp:inline distT="0" distB="0" distL="0" distR="0">
            <wp:extent cx="1246388" cy="1074420"/>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1246388" cy="1074420"/>
                    </a:xfrm>
                    <a:prstGeom prst="rect">
                      <a:avLst/>
                    </a:prstGeom>
                  </pic:spPr>
                </pic:pic>
              </a:graphicData>
            </a:graphic>
          </wp:inline>
        </w:drawing>
      </w:r>
      <w:r>
        <w:rPr>
          <w:rFonts w:ascii="等线" w:hAnsi="等线" w:cs="等线" w:eastAsia="等线" w:hint="default"/>
          <w:position w:val="-33"/>
          <w:sz w:val="20"/>
          <w:szCs w:val="20"/>
        </w:rPr>
      </w:r>
    </w:p>
    <w:p>
      <w:pPr>
        <w:spacing w:line="240" w:lineRule="auto" w:before="0"/>
        <w:rPr>
          <w:rFonts w:ascii="等线" w:hAnsi="等线" w:cs="等线" w:eastAsia="等线" w:hint="default"/>
          <w:b/>
          <w:bCs/>
          <w:sz w:val="52"/>
          <w:szCs w:val="52"/>
        </w:rPr>
      </w:pPr>
    </w:p>
    <w:p>
      <w:pPr>
        <w:spacing w:line="240" w:lineRule="auto" w:before="3"/>
        <w:rPr>
          <w:rFonts w:ascii="等线" w:hAnsi="等线" w:cs="等线" w:eastAsia="等线" w:hint="default"/>
          <w:b/>
          <w:bCs/>
          <w:sz w:val="37"/>
          <w:szCs w:val="37"/>
        </w:rPr>
      </w:pPr>
    </w:p>
    <w:p>
      <w:pPr>
        <w:spacing w:before="0"/>
        <w:ind w:left="230" w:right="294" w:firstLine="0"/>
        <w:jc w:val="center"/>
        <w:rPr>
          <w:rFonts w:ascii="等线" w:hAnsi="等线" w:cs="等线" w:eastAsia="等线" w:hint="default"/>
          <w:sz w:val="44"/>
          <w:szCs w:val="44"/>
        </w:rPr>
      </w:pPr>
      <w:r>
        <w:rPr>
          <w:rFonts w:ascii="等线" w:hAnsi="等线" w:cs="等线" w:eastAsia="等线" w:hint="default"/>
          <w:b/>
          <w:bCs/>
          <w:sz w:val="44"/>
          <w:szCs w:val="44"/>
        </w:rPr>
        <w:t>股票简称：劲嘉股份</w:t>
      </w:r>
      <w:r>
        <w:rPr>
          <w:rFonts w:ascii="等线" w:hAnsi="等线" w:cs="等线" w:eastAsia="等线" w:hint="default"/>
          <w:sz w:val="44"/>
          <w:szCs w:val="44"/>
        </w:rPr>
      </w:r>
    </w:p>
    <w:p>
      <w:pPr>
        <w:spacing w:line="650" w:lineRule="auto" w:before="63"/>
        <w:ind w:left="230" w:right="295" w:firstLine="0"/>
        <w:jc w:val="center"/>
        <w:rPr>
          <w:rFonts w:ascii="等线" w:hAnsi="等线" w:cs="等线" w:eastAsia="等线" w:hint="default"/>
          <w:sz w:val="44"/>
          <w:szCs w:val="44"/>
        </w:rPr>
      </w:pPr>
      <w:r>
        <w:rPr>
          <w:rFonts w:ascii="等线" w:hAnsi="等线" w:cs="等线" w:eastAsia="等线" w:hint="default"/>
          <w:b/>
          <w:bCs/>
          <w:w w:val="95"/>
          <w:sz w:val="44"/>
          <w:szCs w:val="44"/>
        </w:rPr>
        <w:t>（股票代码：002191）</w:t>
      </w:r>
      <w:r>
        <w:rPr>
          <w:rFonts w:ascii="等线" w:hAnsi="等线" w:cs="等线" w:eastAsia="等线" w:hint="default"/>
          <w:b/>
          <w:bCs/>
          <w:spacing w:val="-25"/>
          <w:w w:val="95"/>
          <w:sz w:val="44"/>
          <w:szCs w:val="44"/>
        </w:rPr>
        <w:t> </w:t>
      </w:r>
      <w:r>
        <w:rPr>
          <w:rFonts w:ascii="等线" w:hAnsi="等线" w:cs="等线" w:eastAsia="等线" w:hint="default"/>
          <w:b/>
          <w:bCs/>
          <w:sz w:val="44"/>
          <w:szCs w:val="44"/>
        </w:rPr>
        <w:t>二</w:t>
      </w:r>
      <w:r>
        <w:rPr>
          <w:rFonts w:ascii="宋体" w:hAnsi="宋体" w:cs="宋体" w:eastAsia="宋体" w:hint="default"/>
          <w:b/>
          <w:bCs/>
          <w:sz w:val="44"/>
          <w:szCs w:val="44"/>
        </w:rPr>
        <w:t>〇〇</w:t>
      </w:r>
      <w:r>
        <w:rPr>
          <w:rFonts w:ascii="等线" w:hAnsi="等线" w:cs="等线" w:eastAsia="等线" w:hint="default"/>
          <w:b/>
          <w:bCs/>
          <w:sz w:val="44"/>
          <w:szCs w:val="44"/>
        </w:rPr>
        <w:t>九年四月十日</w:t>
      </w:r>
      <w:r>
        <w:rPr>
          <w:rFonts w:ascii="等线" w:hAnsi="等线" w:cs="等线" w:eastAsia="等线" w:hint="default"/>
          <w:sz w:val="44"/>
          <w:szCs w:val="44"/>
        </w:rPr>
      </w:r>
    </w:p>
    <w:p>
      <w:pPr>
        <w:spacing w:after="0" w:line="650" w:lineRule="auto"/>
        <w:jc w:val="center"/>
        <w:rPr>
          <w:rFonts w:ascii="等线" w:hAnsi="等线" w:cs="等线" w:eastAsia="等线" w:hint="default"/>
          <w:sz w:val="44"/>
          <w:szCs w:val="44"/>
        </w:rPr>
        <w:sectPr>
          <w:footerReference w:type="default" r:id="rId5"/>
          <w:type w:val="continuous"/>
          <w:pgSz w:w="11910" w:h="16840"/>
          <w:pgMar w:footer="900" w:top="1600" w:bottom="1100" w:left="1680" w:right="1680"/>
        </w:sectPr>
      </w:pPr>
    </w:p>
    <w:p>
      <w:pPr>
        <w:spacing w:line="240" w:lineRule="auto" w:before="0"/>
        <w:rPr>
          <w:rFonts w:ascii="等线" w:hAnsi="等线" w:cs="等线" w:eastAsia="等线" w:hint="default"/>
          <w:b/>
          <w:bCs/>
          <w:sz w:val="20"/>
          <w:szCs w:val="20"/>
        </w:rPr>
      </w:pPr>
    </w:p>
    <w:p>
      <w:pPr>
        <w:spacing w:line="240" w:lineRule="auto" w:before="0"/>
        <w:rPr>
          <w:rFonts w:ascii="等线" w:hAnsi="等线" w:cs="等线" w:eastAsia="等线" w:hint="default"/>
          <w:b/>
          <w:bCs/>
          <w:sz w:val="20"/>
          <w:szCs w:val="20"/>
        </w:rPr>
      </w:pPr>
    </w:p>
    <w:p>
      <w:pPr>
        <w:spacing w:line="240" w:lineRule="auto" w:before="11"/>
        <w:rPr>
          <w:rFonts w:ascii="等线" w:hAnsi="等线" w:cs="等线" w:eastAsia="等线" w:hint="default"/>
          <w:b/>
          <w:bCs/>
          <w:sz w:val="23"/>
          <w:szCs w:val="23"/>
        </w:rPr>
      </w:pPr>
    </w:p>
    <w:p>
      <w:pPr>
        <w:pStyle w:val="Heading3"/>
        <w:spacing w:line="240" w:lineRule="auto" w:before="13"/>
        <w:ind w:left="4056" w:right="486"/>
        <w:jc w:val="left"/>
        <w:rPr>
          <w:b w:val="0"/>
          <w:bCs w:val="0"/>
        </w:rPr>
      </w:pPr>
      <w:r>
        <w:rPr/>
        <w:t>重要提示</w:t>
      </w:r>
      <w:r>
        <w:rPr>
          <w:b w:val="0"/>
          <w:bCs w:val="0"/>
        </w:rPr>
      </w:r>
    </w:p>
    <w:p>
      <w:pPr>
        <w:spacing w:line="240" w:lineRule="auto" w:before="2"/>
        <w:rPr>
          <w:rFonts w:ascii="宋体" w:hAnsi="宋体" w:cs="宋体" w:eastAsia="宋体" w:hint="default"/>
          <w:b/>
          <w:bCs/>
          <w:sz w:val="39"/>
          <w:szCs w:val="39"/>
        </w:rPr>
      </w:pPr>
    </w:p>
    <w:p>
      <w:pPr>
        <w:pStyle w:val="BodyText"/>
        <w:spacing w:line="357" w:lineRule="auto"/>
        <w:ind w:right="102" w:firstLine="480"/>
        <w:jc w:val="both"/>
      </w:pPr>
      <w:r>
        <w:rPr>
          <w:spacing w:val="-4"/>
        </w:rPr>
        <w:t>本公司董事会、监事会及董事、监事、高级管理人员保证本报告所载资料不存在任</w:t>
      </w:r>
      <w:r>
        <w:rPr/>
        <w:t> </w:t>
      </w:r>
      <w:r>
        <w:rPr>
          <w:spacing w:val="-4"/>
        </w:rPr>
        <w:t>何虚假记载、误导性陈述或者重大遗漏，并对其内容的真实性、准确性和完整性承担个</w:t>
      </w:r>
      <w:r>
        <w:rPr>
          <w:spacing w:val="-88"/>
        </w:rPr>
        <w:t> </w:t>
      </w:r>
      <w:r>
        <w:rPr>
          <w:spacing w:val="-88"/>
        </w:rPr>
      </w:r>
      <w:r>
        <w:rPr/>
        <w:t>别及连带责任。</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0"/>
          <w:szCs w:val="20"/>
        </w:rPr>
      </w:pPr>
    </w:p>
    <w:p>
      <w:pPr>
        <w:pStyle w:val="BodyText"/>
        <w:spacing w:line="357" w:lineRule="auto"/>
        <w:ind w:right="102" w:firstLine="480"/>
        <w:jc w:val="both"/>
      </w:pPr>
      <w:r>
        <w:rPr>
          <w:spacing w:val="-4"/>
        </w:rPr>
        <w:t>没有董事、监事、高级管理人员声明对年度报告内容的真实性、准确性和完整性无</w:t>
      </w:r>
      <w:r>
        <w:rPr/>
        <w:t> 法保证或存在异议。</w:t>
      </w:r>
    </w:p>
    <w:p>
      <w:pPr>
        <w:spacing w:line="240" w:lineRule="auto" w:before="0"/>
        <w:rPr>
          <w:rFonts w:ascii="宋体" w:hAnsi="宋体" w:cs="宋体" w:eastAsia="宋体" w:hint="default"/>
          <w:sz w:val="24"/>
          <w:szCs w:val="24"/>
        </w:rPr>
      </w:pPr>
    </w:p>
    <w:p>
      <w:pPr>
        <w:spacing w:line="240" w:lineRule="auto" w:before="9"/>
        <w:rPr>
          <w:rFonts w:ascii="宋体" w:hAnsi="宋体" w:cs="宋体" w:eastAsia="宋体" w:hint="default"/>
          <w:sz w:val="20"/>
          <w:szCs w:val="20"/>
        </w:rPr>
      </w:pPr>
    </w:p>
    <w:p>
      <w:pPr>
        <w:pStyle w:val="BodyText"/>
        <w:spacing w:line="240" w:lineRule="auto"/>
        <w:ind w:left="718" w:right="486"/>
        <w:jc w:val="left"/>
      </w:pPr>
      <w:r>
        <w:rPr/>
        <w:t>所有董事均已出席审议本次年报的董事会会议。</w:t>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29"/>
          <w:szCs w:val="29"/>
        </w:rPr>
      </w:pPr>
    </w:p>
    <w:p>
      <w:pPr>
        <w:pStyle w:val="BodyText"/>
        <w:spacing w:line="357" w:lineRule="auto"/>
        <w:ind w:right="105" w:firstLine="480"/>
        <w:jc w:val="both"/>
      </w:pPr>
      <w:r>
        <w:rPr/>
        <w:t>深圳市鹏城会计师事务所有限公司为本公司</w:t>
      </w:r>
      <w:r>
        <w:rPr>
          <w:spacing w:val="-60"/>
        </w:rPr>
        <w:t> </w:t>
      </w:r>
      <w:r>
        <w:rPr/>
        <w:t>2008</w:t>
      </w:r>
      <w:r>
        <w:rPr>
          <w:spacing w:val="-60"/>
        </w:rPr>
        <w:t> </w:t>
      </w:r>
      <w:r>
        <w:rPr/>
        <w:t>年度财务报告出具了标准无保留</w:t>
      </w:r>
      <w:r>
        <w:rPr/>
        <w:t> 意见的审计报告。</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0"/>
          <w:szCs w:val="20"/>
        </w:rPr>
      </w:pPr>
    </w:p>
    <w:p>
      <w:pPr>
        <w:pStyle w:val="BodyText"/>
        <w:spacing w:line="357" w:lineRule="auto"/>
        <w:ind w:right="102" w:firstLine="480"/>
        <w:jc w:val="both"/>
      </w:pPr>
      <w:r>
        <w:rPr>
          <w:spacing w:val="-4"/>
        </w:rPr>
        <w:t>公司董事长兼总经理乔鲁予先生、主管会计工作的公司负责人及会计机构负责人富</w:t>
      </w:r>
      <w:r>
        <w:rPr/>
        <w:t> 培军先生声明：保证</w:t>
      </w:r>
      <w:r>
        <w:rPr>
          <w:spacing w:val="-60"/>
        </w:rPr>
        <w:t> </w:t>
      </w:r>
      <w:r>
        <w:rPr/>
        <w:t>2008</w:t>
      </w:r>
      <w:r>
        <w:rPr>
          <w:spacing w:val="-60"/>
        </w:rPr>
        <w:t> </w:t>
      </w:r>
      <w:r>
        <w:rPr/>
        <w:t>年度报告中财务报告的真实、完整。</w:t>
      </w:r>
    </w:p>
    <w:p>
      <w:pPr>
        <w:spacing w:after="0" w:line="357" w:lineRule="auto"/>
        <w:jc w:val="both"/>
        <w:sectPr>
          <w:footerReference w:type="default" r:id="rId7"/>
          <w:pgSz w:w="11910" w:h="16840"/>
          <w:pgMar w:footer="612" w:header="0" w:top="1600" w:bottom="800" w:left="1300" w:right="1380"/>
          <w:pgNumType w:start="1"/>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8"/>
          <w:szCs w:val="18"/>
        </w:rPr>
      </w:pPr>
    </w:p>
    <w:p>
      <w:pPr>
        <w:tabs>
          <w:tab w:pos="954" w:val="left" w:leader="none"/>
        </w:tabs>
        <w:spacing w:before="1"/>
        <w:ind w:left="311" w:right="0" w:firstLine="0"/>
        <w:jc w:val="center"/>
        <w:rPr>
          <w:rFonts w:ascii="宋体" w:hAnsi="宋体" w:cs="宋体" w:eastAsia="宋体" w:hint="default"/>
          <w:sz w:val="32"/>
          <w:szCs w:val="32"/>
        </w:rPr>
      </w:pPr>
      <w:r>
        <w:rPr>
          <w:rFonts w:ascii="宋体" w:hAnsi="宋体" w:cs="宋体" w:eastAsia="宋体" w:hint="default"/>
          <w:b/>
          <w:bCs/>
          <w:w w:val="95"/>
          <w:sz w:val="32"/>
          <w:szCs w:val="32"/>
        </w:rPr>
        <w:t>目</w:t>
        <w:tab/>
      </w:r>
      <w:r>
        <w:rPr>
          <w:rFonts w:ascii="宋体" w:hAnsi="宋体" w:cs="宋体" w:eastAsia="宋体" w:hint="default"/>
          <w:b/>
          <w:bCs/>
          <w:sz w:val="32"/>
          <w:szCs w:val="32"/>
        </w:rPr>
        <w:t>录</w:t>
      </w:r>
      <w:r>
        <w:rPr>
          <w:rFonts w:ascii="宋体" w:hAnsi="宋体" w:cs="宋体" w:eastAsia="宋体" w:hint="default"/>
          <w:sz w:val="32"/>
          <w:szCs w:val="32"/>
        </w:rPr>
      </w:r>
    </w:p>
    <w:sdt>
      <w:sdtPr>
        <w:docPartObj>
          <w:docPartGallery w:val="Table of Contents"/>
          <w:docPartUnique/>
        </w:docPartObj>
      </w:sdtPr>
      <w:sdtEndPr/>
      <w:sdtContent>
        <w:p>
          <w:pPr>
            <w:pStyle w:val="TOC1"/>
            <w:tabs>
              <w:tab w:pos="1078" w:val="left" w:leader="none"/>
              <w:tab w:pos="8413" w:val="right" w:leader="dot"/>
            </w:tabs>
            <w:spacing w:line="240" w:lineRule="auto" w:before="586"/>
            <w:ind w:right="0"/>
            <w:jc w:val="left"/>
            <w:rPr>
              <w:rFonts w:ascii="Times New Roman" w:hAnsi="Times New Roman" w:cs="Times New Roman" w:eastAsia="Times New Roman" w:hint="default"/>
            </w:rPr>
          </w:pPr>
          <w:r>
            <w:fldChar w:fldCharType="begin"/>
          </w:r>
          <w:r>
            <w:instrText>TOC \o "1-1" \h \z \u </w:instrText>
          </w:r>
          <w:r>
            <w:fldChar w:fldCharType="separate"/>
          </w:r>
          <w:hyperlink w:history="true" w:anchor="_TOC_250010">
            <w:r>
              <w:rPr/>
              <w:t>第一节</w:t>
              <w:tab/>
              <w:t>公司基本情况简介</w:t>
            </w:r>
            <w:r>
              <w:rPr>
                <w:rFonts w:ascii="Times New Roman" w:hAnsi="Times New Roman" w:cs="Times New Roman" w:eastAsia="Times New Roman" w:hint="default"/>
              </w:rPr>
              <w:tab/>
              <w:t>3</w:t>
            </w:r>
          </w:hyperlink>
        </w:p>
        <w:p>
          <w:pPr>
            <w:pStyle w:val="TOC1"/>
            <w:tabs>
              <w:tab w:pos="1078" w:val="left" w:leader="none"/>
              <w:tab w:pos="8413" w:val="right" w:leader="dot"/>
            </w:tabs>
            <w:spacing w:line="240" w:lineRule="auto"/>
            <w:ind w:right="0"/>
            <w:jc w:val="left"/>
            <w:rPr>
              <w:rFonts w:ascii="Times New Roman" w:hAnsi="Times New Roman" w:cs="Times New Roman" w:eastAsia="Times New Roman" w:hint="default"/>
            </w:rPr>
          </w:pPr>
          <w:hyperlink w:history="true" w:anchor="_TOC_250009">
            <w:r>
              <w:rPr/>
              <w:t>第二节</w:t>
              <w:tab/>
              <w:t>会计数据和业务数据摘要</w:t>
            </w:r>
            <w:r>
              <w:rPr>
                <w:rFonts w:ascii="Times New Roman" w:hAnsi="Times New Roman" w:cs="Times New Roman" w:eastAsia="Times New Roman" w:hint="default"/>
              </w:rPr>
              <w:tab/>
              <w:t>5</w:t>
            </w:r>
          </w:hyperlink>
        </w:p>
        <w:p>
          <w:pPr>
            <w:pStyle w:val="TOC1"/>
            <w:tabs>
              <w:tab w:pos="1078" w:val="left" w:leader="none"/>
              <w:tab w:pos="8413" w:val="right" w:leader="dot"/>
            </w:tabs>
            <w:spacing w:line="240" w:lineRule="auto"/>
            <w:ind w:right="0"/>
            <w:jc w:val="left"/>
            <w:rPr>
              <w:rFonts w:ascii="Times New Roman" w:hAnsi="Times New Roman" w:cs="Times New Roman" w:eastAsia="Times New Roman" w:hint="default"/>
            </w:rPr>
          </w:pPr>
          <w:hyperlink w:history="true" w:anchor="_TOC_250008">
            <w:r>
              <w:rPr/>
              <w:t>第三节</w:t>
              <w:tab/>
              <w:t>股本变动及股东情况</w:t>
            </w:r>
            <w:r>
              <w:rPr>
                <w:rFonts w:ascii="Times New Roman" w:hAnsi="Times New Roman" w:cs="Times New Roman" w:eastAsia="Times New Roman" w:hint="default"/>
              </w:rPr>
              <w:tab/>
              <w:t>8</w:t>
            </w:r>
          </w:hyperlink>
        </w:p>
        <w:p>
          <w:pPr>
            <w:pStyle w:val="TOC1"/>
            <w:tabs>
              <w:tab w:pos="1078" w:val="left" w:leader="none"/>
              <w:tab w:pos="8413" w:val="right" w:leader="dot"/>
            </w:tabs>
            <w:spacing w:line="240" w:lineRule="auto" w:before="176"/>
            <w:ind w:right="0"/>
            <w:jc w:val="left"/>
            <w:rPr>
              <w:rFonts w:ascii="Times New Roman" w:hAnsi="Times New Roman" w:cs="Times New Roman" w:eastAsia="Times New Roman" w:hint="default"/>
            </w:rPr>
          </w:pPr>
          <w:hyperlink w:history="true" w:anchor="_TOC_250007">
            <w:r>
              <w:rPr/>
              <w:t>第四节</w:t>
              <w:tab/>
              <w:t>董事、监事和高级管理人员</w:t>
            </w:r>
            <w:r>
              <w:rPr>
                <w:rFonts w:ascii="Times New Roman" w:hAnsi="Times New Roman" w:cs="Times New Roman" w:eastAsia="Times New Roman" w:hint="default"/>
              </w:rPr>
              <w:tab/>
              <w:t>14</w:t>
            </w:r>
          </w:hyperlink>
        </w:p>
        <w:p>
          <w:pPr>
            <w:pStyle w:val="TOC1"/>
            <w:tabs>
              <w:tab w:pos="1078" w:val="left" w:leader="none"/>
              <w:tab w:pos="8413" w:val="right" w:leader="dot"/>
            </w:tabs>
            <w:spacing w:line="240" w:lineRule="auto"/>
            <w:ind w:right="0"/>
            <w:jc w:val="left"/>
            <w:rPr>
              <w:rFonts w:ascii="Times New Roman" w:hAnsi="Times New Roman" w:cs="Times New Roman" w:eastAsia="Times New Roman" w:hint="default"/>
            </w:rPr>
          </w:pPr>
          <w:hyperlink w:history="true" w:anchor="_TOC_250006">
            <w:r>
              <w:rPr/>
              <w:t>第五节</w:t>
              <w:tab/>
              <w:t>公司治理结构</w:t>
            </w:r>
            <w:r>
              <w:rPr>
                <w:rFonts w:ascii="Times New Roman" w:hAnsi="Times New Roman" w:cs="Times New Roman" w:eastAsia="Times New Roman" w:hint="default"/>
              </w:rPr>
              <w:tab/>
              <w:t>24</w:t>
            </w:r>
          </w:hyperlink>
        </w:p>
        <w:p>
          <w:pPr>
            <w:pStyle w:val="TOC1"/>
            <w:tabs>
              <w:tab w:pos="1078" w:val="left" w:leader="none"/>
              <w:tab w:pos="8413" w:val="right" w:leader="dot"/>
            </w:tabs>
            <w:spacing w:line="240" w:lineRule="auto"/>
            <w:ind w:right="0"/>
            <w:jc w:val="left"/>
            <w:rPr>
              <w:rFonts w:ascii="Times New Roman" w:hAnsi="Times New Roman" w:cs="Times New Roman" w:eastAsia="Times New Roman" w:hint="default"/>
            </w:rPr>
          </w:pPr>
          <w:hyperlink w:history="true" w:anchor="_TOC_250005">
            <w:r>
              <w:rPr/>
              <w:t>第六节</w:t>
              <w:tab/>
              <w:t>股东大会情况介绍</w:t>
            </w:r>
            <w:r>
              <w:rPr>
                <w:rFonts w:ascii="Times New Roman" w:hAnsi="Times New Roman" w:cs="Times New Roman" w:eastAsia="Times New Roman" w:hint="default"/>
              </w:rPr>
              <w:tab/>
              <w:t>38</w:t>
            </w:r>
          </w:hyperlink>
        </w:p>
        <w:p>
          <w:pPr>
            <w:pStyle w:val="TOC1"/>
            <w:tabs>
              <w:tab w:pos="1078" w:val="left" w:leader="none"/>
              <w:tab w:pos="8413" w:val="right" w:leader="dot"/>
            </w:tabs>
            <w:spacing w:line="240" w:lineRule="auto" w:before="176"/>
            <w:ind w:right="0"/>
            <w:jc w:val="left"/>
            <w:rPr>
              <w:rFonts w:ascii="Times New Roman" w:hAnsi="Times New Roman" w:cs="Times New Roman" w:eastAsia="Times New Roman" w:hint="default"/>
            </w:rPr>
          </w:pPr>
          <w:hyperlink w:history="true" w:anchor="_TOC_250004">
            <w:r>
              <w:rPr/>
              <w:t>第七节</w:t>
              <w:tab/>
              <w:t>董事会报告</w:t>
            </w:r>
            <w:r>
              <w:rPr>
                <w:rFonts w:ascii="Times New Roman" w:hAnsi="Times New Roman" w:cs="Times New Roman" w:eastAsia="Times New Roman" w:hint="default"/>
              </w:rPr>
              <w:tab/>
              <w:t>42</w:t>
            </w:r>
          </w:hyperlink>
        </w:p>
        <w:p>
          <w:pPr>
            <w:pStyle w:val="TOC1"/>
            <w:tabs>
              <w:tab w:pos="1078" w:val="left" w:leader="none"/>
              <w:tab w:pos="8413" w:val="right" w:leader="dot"/>
            </w:tabs>
            <w:spacing w:line="240" w:lineRule="auto"/>
            <w:ind w:right="0"/>
            <w:jc w:val="left"/>
            <w:rPr>
              <w:rFonts w:ascii="Times New Roman" w:hAnsi="Times New Roman" w:cs="Times New Roman" w:eastAsia="Times New Roman" w:hint="default"/>
            </w:rPr>
          </w:pPr>
          <w:hyperlink w:history="true" w:anchor="_TOC_250003">
            <w:r>
              <w:rPr/>
              <w:t>第八节</w:t>
              <w:tab/>
              <w:t>监事会报告</w:t>
            </w:r>
            <w:r>
              <w:rPr>
                <w:rFonts w:ascii="Times New Roman" w:hAnsi="Times New Roman" w:cs="Times New Roman" w:eastAsia="Times New Roman" w:hint="default"/>
              </w:rPr>
              <w:tab/>
              <w:t>76</w:t>
            </w:r>
          </w:hyperlink>
        </w:p>
        <w:p>
          <w:pPr>
            <w:pStyle w:val="TOC1"/>
            <w:tabs>
              <w:tab w:pos="1078" w:val="left" w:leader="none"/>
              <w:tab w:pos="8413" w:val="right" w:leader="dot"/>
            </w:tabs>
            <w:spacing w:line="240" w:lineRule="auto"/>
            <w:ind w:right="0"/>
            <w:jc w:val="left"/>
            <w:rPr>
              <w:rFonts w:ascii="Times New Roman" w:hAnsi="Times New Roman" w:cs="Times New Roman" w:eastAsia="Times New Roman" w:hint="default"/>
            </w:rPr>
          </w:pPr>
          <w:hyperlink w:history="true" w:anchor="_TOC_250002">
            <w:r>
              <w:rPr/>
              <w:t>第九节</w:t>
              <w:tab/>
              <w:t>重要事项</w:t>
            </w:r>
            <w:r>
              <w:rPr>
                <w:rFonts w:ascii="Times New Roman" w:hAnsi="Times New Roman" w:cs="Times New Roman" w:eastAsia="Times New Roman" w:hint="default"/>
              </w:rPr>
              <w:tab/>
              <w:t>79</w:t>
            </w:r>
          </w:hyperlink>
        </w:p>
        <w:p>
          <w:pPr>
            <w:pStyle w:val="TOC1"/>
            <w:tabs>
              <w:tab w:pos="1078" w:val="left" w:leader="none"/>
              <w:tab w:pos="8413" w:val="right" w:leader="dot"/>
            </w:tabs>
            <w:spacing w:line="240" w:lineRule="auto" w:before="176"/>
            <w:ind w:right="0"/>
            <w:jc w:val="left"/>
            <w:rPr>
              <w:rFonts w:ascii="Times New Roman" w:hAnsi="Times New Roman" w:cs="Times New Roman" w:eastAsia="Times New Roman" w:hint="default"/>
            </w:rPr>
          </w:pPr>
          <w:hyperlink w:history="true" w:anchor="_TOC_250001">
            <w:r>
              <w:rPr/>
              <w:t>第十节</w:t>
              <w:tab/>
              <w:t>财务报告</w:t>
            </w:r>
            <w:r>
              <w:rPr>
                <w:rFonts w:ascii="Times New Roman" w:hAnsi="Times New Roman" w:cs="Times New Roman" w:eastAsia="Times New Roman" w:hint="default"/>
              </w:rPr>
              <w:tab/>
              <w:t>86</w:t>
            </w:r>
          </w:hyperlink>
        </w:p>
        <w:p>
          <w:pPr>
            <w:pStyle w:val="TOC1"/>
            <w:tabs>
              <w:tab w:pos="8413" w:val="right" w:leader="dot"/>
            </w:tabs>
            <w:spacing w:line="240" w:lineRule="auto"/>
            <w:ind w:right="0"/>
            <w:jc w:val="left"/>
            <w:rPr>
              <w:rFonts w:ascii="Times New Roman" w:hAnsi="Times New Roman" w:cs="Times New Roman" w:eastAsia="Times New Roman" w:hint="default"/>
            </w:rPr>
          </w:pPr>
          <w:hyperlink w:history="true" w:anchor="_TOC_250000">
            <w:r>
              <w:rPr/>
              <w:t>第十一节 备查文件目录</w:t>
            </w:r>
            <w:r>
              <w:rPr>
                <w:rFonts w:ascii="Times New Roman" w:hAnsi="Times New Roman" w:cs="Times New Roman" w:eastAsia="Times New Roman" w:hint="default"/>
              </w:rPr>
              <w:tab/>
              <w:t>176</w:t>
            </w:r>
          </w:hyperlink>
        </w:p>
        <w:p>
          <w:pPr/>
          <w:r>
            <w:fldChar w:fldCharType="end"/>
          </w:r>
        </w:p>
      </w:sdtContent>
    </w:sdt>
    <w:p>
      <w:pPr>
        <w:spacing w:after="0"/>
        <w:sectPr>
          <w:pgSz w:w="11910" w:h="16840"/>
          <w:pgMar w:header="0" w:footer="612" w:top="1600" w:bottom="800" w:left="1300" w:right="1680"/>
        </w:sectPr>
      </w:pPr>
    </w:p>
    <w:p>
      <w:pPr>
        <w:pStyle w:val="Heading1"/>
        <w:spacing w:line="240" w:lineRule="auto" w:before="186"/>
        <w:ind w:left="3012" w:right="274"/>
        <w:jc w:val="left"/>
        <w:rPr>
          <w:b w:val="0"/>
          <w:bCs w:val="0"/>
        </w:rPr>
      </w:pPr>
      <w:bookmarkStart w:name="_TOC_250010" w:id="1"/>
      <w:r>
        <w:rPr/>
        <w:t>第一节</w:t>
      </w:r>
      <w:r>
        <w:rPr>
          <w:spacing w:val="-10"/>
        </w:rPr>
        <w:t> </w:t>
      </w:r>
      <w:r>
        <w:rPr/>
        <w:t>公司基本情况简介</w:t>
      </w:r>
      <w:bookmarkEnd w:id="1"/>
      <w:r>
        <w:rPr>
          <w:b w:val="0"/>
          <w:bCs w:val="0"/>
        </w:rPr>
      </w: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11"/>
        <w:rPr>
          <w:rFonts w:ascii="宋体" w:hAnsi="宋体" w:cs="宋体" w:eastAsia="宋体" w:hint="default"/>
          <w:b/>
          <w:bCs/>
          <w:sz w:val="31"/>
          <w:szCs w:val="31"/>
        </w:rPr>
      </w:pPr>
    </w:p>
    <w:p>
      <w:pPr>
        <w:pStyle w:val="Heading3"/>
        <w:tabs>
          <w:tab w:pos="958" w:val="left" w:leader="none"/>
        </w:tabs>
        <w:spacing w:line="240" w:lineRule="auto"/>
        <w:ind w:right="274"/>
        <w:jc w:val="left"/>
        <w:rPr>
          <w:b w:val="0"/>
          <w:bCs w:val="0"/>
        </w:rPr>
      </w:pPr>
      <w:r>
        <w:rPr>
          <w:w w:val="95"/>
        </w:rPr>
        <w:t>一、</w:t>
        <w:tab/>
      </w:r>
      <w:r>
        <w:rPr/>
        <w:t>基本情况简介</w:t>
      </w:r>
      <w:r>
        <w:rPr>
          <w:b w:val="0"/>
          <w:bCs w:val="0"/>
        </w:rPr>
      </w:r>
    </w:p>
    <w:p>
      <w:pPr>
        <w:spacing w:line="240" w:lineRule="auto" w:before="4"/>
        <w:rPr>
          <w:rFonts w:ascii="宋体" w:hAnsi="宋体" w:cs="宋体" w:eastAsia="宋体" w:hint="default"/>
          <w:b/>
          <w:bCs/>
          <w:sz w:val="39"/>
          <w:szCs w:val="39"/>
        </w:rPr>
      </w:pPr>
    </w:p>
    <w:p>
      <w:pPr>
        <w:pStyle w:val="BodyText"/>
        <w:spacing w:line="388" w:lineRule="auto"/>
        <w:ind w:left="583" w:right="274"/>
        <w:jc w:val="left"/>
        <w:rPr>
          <w:rFonts w:ascii="Times New Roman" w:hAnsi="Times New Roman" w:cs="Times New Roman" w:eastAsia="Times New Roman" w:hint="default"/>
        </w:rPr>
      </w:pPr>
      <w:r>
        <w:rPr/>
        <w:t>公司法定中文名称：深圳劲嘉彩印集团股份有限公司 公司英文名称：</w:t>
      </w:r>
      <w:r>
        <w:rPr>
          <w:rFonts w:ascii="Times New Roman" w:hAnsi="Times New Roman" w:cs="Times New Roman" w:eastAsia="Times New Roman" w:hint="default"/>
        </w:rPr>
        <w:t>SHENZHEN</w:t>
      </w:r>
      <w:r>
        <w:rPr>
          <w:rFonts w:ascii="Times New Roman" w:hAnsi="Times New Roman" w:cs="Times New Roman" w:eastAsia="Times New Roman" w:hint="default"/>
          <w:spacing w:val="-5"/>
        </w:rPr>
        <w:t> </w:t>
      </w:r>
      <w:r>
        <w:rPr>
          <w:rFonts w:ascii="Times New Roman" w:hAnsi="Times New Roman" w:cs="Times New Roman" w:eastAsia="Times New Roman" w:hint="default"/>
        </w:rPr>
        <w:t>JINJIA</w:t>
      </w:r>
      <w:r>
        <w:rPr>
          <w:rFonts w:ascii="Times New Roman" w:hAnsi="Times New Roman" w:cs="Times New Roman" w:eastAsia="Times New Roman" w:hint="default"/>
          <w:spacing w:val="-18"/>
        </w:rPr>
        <w:t> </w:t>
      </w:r>
      <w:r>
        <w:rPr>
          <w:rFonts w:ascii="Times New Roman" w:hAnsi="Times New Roman" w:cs="Times New Roman" w:eastAsia="Times New Roman" w:hint="default"/>
        </w:rPr>
        <w:t>COLOR</w:t>
      </w:r>
      <w:r>
        <w:rPr>
          <w:rFonts w:ascii="Times New Roman" w:hAnsi="Times New Roman" w:cs="Times New Roman" w:eastAsia="Times New Roman" w:hint="default"/>
          <w:spacing w:val="-5"/>
        </w:rPr>
        <w:t> </w:t>
      </w:r>
      <w:r>
        <w:rPr>
          <w:rFonts w:ascii="Times New Roman" w:hAnsi="Times New Roman" w:cs="Times New Roman" w:eastAsia="Times New Roman" w:hint="default"/>
        </w:rPr>
        <w:t>PRINTING</w:t>
      </w:r>
      <w:r>
        <w:rPr>
          <w:rFonts w:ascii="Times New Roman" w:hAnsi="Times New Roman" w:cs="Times New Roman" w:eastAsia="Times New Roman" w:hint="default"/>
          <w:spacing w:val="-5"/>
        </w:rPr>
        <w:t> </w:t>
      </w:r>
      <w:r>
        <w:rPr>
          <w:rFonts w:ascii="Times New Roman" w:hAnsi="Times New Roman" w:cs="Times New Roman" w:eastAsia="Times New Roman" w:hint="default"/>
        </w:rPr>
        <w:t>GROUP</w:t>
      </w:r>
      <w:r>
        <w:rPr>
          <w:rFonts w:ascii="Times New Roman" w:hAnsi="Times New Roman" w:cs="Times New Roman" w:eastAsia="Times New Roman" w:hint="default"/>
          <w:spacing w:val="-13"/>
        </w:rPr>
        <w:t> </w:t>
      </w:r>
      <w:r>
        <w:rPr>
          <w:rFonts w:ascii="Times New Roman" w:hAnsi="Times New Roman" w:cs="Times New Roman" w:eastAsia="Times New Roman" w:hint="default"/>
        </w:rPr>
        <w:t>CO.,</w:t>
      </w:r>
      <w:r>
        <w:rPr>
          <w:rFonts w:ascii="Times New Roman" w:hAnsi="Times New Roman" w:cs="Times New Roman" w:eastAsia="Times New Roman" w:hint="default"/>
          <w:spacing w:val="-5"/>
        </w:rPr>
        <w:t> </w:t>
      </w:r>
      <w:r>
        <w:rPr>
          <w:rFonts w:ascii="Times New Roman" w:hAnsi="Times New Roman" w:cs="Times New Roman" w:eastAsia="Times New Roman" w:hint="default"/>
          <w:spacing w:val="-8"/>
        </w:rPr>
        <w:t>LTD</w:t>
      </w:r>
    </w:p>
    <w:p>
      <w:pPr>
        <w:pStyle w:val="BodyText"/>
        <w:spacing w:line="388" w:lineRule="auto" w:before="11"/>
        <w:ind w:left="583" w:right="6541"/>
        <w:jc w:val="left"/>
        <w:rPr>
          <w:rFonts w:ascii="Times New Roman" w:hAnsi="Times New Roman" w:cs="Times New Roman" w:eastAsia="Times New Roman" w:hint="default"/>
        </w:rPr>
      </w:pPr>
      <w:r>
        <w:rPr/>
        <w:t>中文简称：劲嘉股份 英文缩写：</w:t>
      </w:r>
      <w:r>
        <w:rPr>
          <w:rFonts w:ascii="Times New Roman" w:hAnsi="Times New Roman" w:cs="Times New Roman" w:eastAsia="Times New Roman" w:hint="default"/>
        </w:rPr>
        <w:t>SZJCP</w:t>
      </w:r>
    </w:p>
    <w:p>
      <w:pPr>
        <w:spacing w:line="240" w:lineRule="auto" w:before="4"/>
        <w:rPr>
          <w:rFonts w:ascii="Times New Roman" w:hAnsi="Times New Roman" w:cs="Times New Roman" w:eastAsia="Times New Roman" w:hint="default"/>
          <w:sz w:val="27"/>
          <w:szCs w:val="27"/>
        </w:rPr>
      </w:pPr>
    </w:p>
    <w:p>
      <w:pPr>
        <w:pStyle w:val="Heading3"/>
        <w:tabs>
          <w:tab w:pos="958" w:val="left" w:leader="none"/>
        </w:tabs>
        <w:spacing w:line="240" w:lineRule="auto"/>
        <w:ind w:right="274"/>
        <w:jc w:val="left"/>
        <w:rPr>
          <w:b w:val="0"/>
          <w:bCs w:val="0"/>
        </w:rPr>
      </w:pPr>
      <w:r>
        <w:rPr>
          <w:w w:val="95"/>
        </w:rPr>
        <w:t>二、</w:t>
        <w:tab/>
      </w:r>
      <w:r>
        <w:rPr/>
        <w:t>公司法定代表人：乔鲁予</w:t>
      </w:r>
      <w:r>
        <w:rPr>
          <w:b w:val="0"/>
          <w:bCs w:val="0"/>
        </w:rPr>
      </w:r>
    </w:p>
    <w:p>
      <w:pPr>
        <w:spacing w:line="240" w:lineRule="auto" w:before="0"/>
        <w:rPr>
          <w:rFonts w:ascii="宋体" w:hAnsi="宋体" w:cs="宋体" w:eastAsia="宋体" w:hint="default"/>
          <w:b/>
          <w:bCs/>
          <w:sz w:val="28"/>
          <w:szCs w:val="28"/>
        </w:rPr>
      </w:pPr>
    </w:p>
    <w:p>
      <w:pPr>
        <w:pStyle w:val="Heading3"/>
        <w:tabs>
          <w:tab w:pos="958" w:val="left" w:leader="none"/>
        </w:tabs>
        <w:spacing w:line="240" w:lineRule="auto" w:before="191"/>
        <w:ind w:right="274"/>
        <w:jc w:val="left"/>
        <w:rPr>
          <w:b w:val="0"/>
          <w:bCs w:val="0"/>
        </w:rPr>
      </w:pPr>
      <w:r>
        <w:rPr>
          <w:w w:val="95"/>
        </w:rPr>
        <w:t>三、</w:t>
        <w:tab/>
      </w:r>
      <w:r>
        <w:rPr/>
        <w:t>公司董事会秘书与证券事务代表</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tbl>
      <w:tblPr>
        <w:tblW w:w="0" w:type="auto"/>
        <w:jc w:val="left"/>
        <w:tblInd w:w="681" w:type="dxa"/>
        <w:tblLayout w:type="fixed"/>
        <w:tblCellMar>
          <w:top w:w="0" w:type="dxa"/>
          <w:left w:w="0" w:type="dxa"/>
          <w:bottom w:w="0" w:type="dxa"/>
          <w:right w:w="0" w:type="dxa"/>
        </w:tblCellMar>
        <w:tblLook w:val="01E0"/>
      </w:tblPr>
      <w:tblGrid>
        <w:gridCol w:w="1538"/>
        <w:gridCol w:w="3424"/>
        <w:gridCol w:w="3542"/>
      </w:tblGrid>
      <w:tr>
        <w:trPr>
          <w:trHeight w:val="434" w:hRule="exact"/>
        </w:trPr>
        <w:tc>
          <w:tcPr>
            <w:tcW w:w="1538" w:type="dxa"/>
            <w:tcBorders>
              <w:top w:val="single" w:sz="4" w:space="0" w:color="000000"/>
              <w:left w:val="single" w:sz="4" w:space="0" w:color="000000"/>
              <w:bottom w:val="single" w:sz="4" w:space="0" w:color="000000"/>
              <w:right w:val="single" w:sz="4" w:space="0" w:color="000000"/>
            </w:tcBorders>
          </w:tcPr>
          <w:p>
            <w:pPr/>
          </w:p>
        </w:tc>
        <w:tc>
          <w:tcPr>
            <w:tcW w:w="3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宋体" w:hAnsi="宋体" w:cs="宋体" w:eastAsia="宋体" w:hint="default"/>
                <w:sz w:val="21"/>
                <w:szCs w:val="21"/>
              </w:rPr>
            </w:pPr>
            <w:r>
              <w:rPr>
                <w:rFonts w:ascii="宋体" w:hAnsi="宋体" w:cs="宋体" w:eastAsia="宋体" w:hint="default"/>
                <w:b/>
                <w:bCs/>
                <w:sz w:val="21"/>
                <w:szCs w:val="21"/>
              </w:rPr>
              <w:t>董事会秘书</w:t>
            </w:r>
            <w:r>
              <w:rPr>
                <w:rFonts w:ascii="宋体" w:hAnsi="宋体" w:cs="宋体" w:eastAsia="宋体" w:hint="default"/>
                <w:sz w:val="21"/>
                <w:szCs w:val="21"/>
              </w:rPr>
            </w:r>
          </w:p>
        </w:tc>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宋体" w:hAnsi="宋体" w:cs="宋体" w:eastAsia="宋体" w:hint="default"/>
                <w:sz w:val="21"/>
                <w:szCs w:val="21"/>
              </w:rPr>
            </w:pPr>
            <w:r>
              <w:rPr>
                <w:rFonts w:ascii="宋体" w:hAnsi="宋体" w:cs="宋体" w:eastAsia="宋体" w:hint="default"/>
                <w:b/>
                <w:bCs/>
                <w:sz w:val="21"/>
                <w:szCs w:val="21"/>
              </w:rPr>
              <w:t>证券事务代表</w:t>
            </w:r>
            <w:r>
              <w:rPr>
                <w:rFonts w:ascii="宋体" w:hAnsi="宋体" w:cs="宋体" w:eastAsia="宋体" w:hint="default"/>
                <w:sz w:val="21"/>
                <w:szCs w:val="21"/>
              </w:rPr>
            </w:r>
          </w:p>
        </w:tc>
      </w:tr>
      <w:tr>
        <w:trPr>
          <w:trHeight w:val="436" w:hRule="exact"/>
        </w:trPr>
        <w:tc>
          <w:tcPr>
            <w:tcW w:w="1538" w:type="dxa"/>
            <w:tcBorders>
              <w:top w:val="single" w:sz="4" w:space="0" w:color="000000"/>
              <w:left w:val="single" w:sz="4" w:space="0" w:color="000000"/>
              <w:bottom w:val="single" w:sz="4" w:space="0" w:color="000000"/>
              <w:right w:val="single" w:sz="4" w:space="0" w:color="000000"/>
            </w:tcBorders>
          </w:tcPr>
          <w:p>
            <w:pPr>
              <w:pStyle w:val="TableParagraph"/>
              <w:tabs>
                <w:tab w:pos="633" w:val="left" w:leader="none"/>
              </w:tabs>
              <w:spacing w:line="240" w:lineRule="auto" w:before="42"/>
              <w:ind w:right="1"/>
              <w:jc w:val="center"/>
              <w:rPr>
                <w:rFonts w:ascii="宋体" w:hAnsi="宋体" w:cs="宋体" w:eastAsia="宋体" w:hint="default"/>
                <w:sz w:val="21"/>
                <w:szCs w:val="21"/>
              </w:rPr>
            </w:pPr>
            <w:r>
              <w:rPr>
                <w:rFonts w:ascii="宋体" w:hAnsi="宋体" w:cs="宋体" w:eastAsia="宋体" w:hint="default"/>
                <w:b/>
                <w:bCs/>
                <w:w w:val="95"/>
                <w:sz w:val="21"/>
                <w:szCs w:val="21"/>
              </w:rPr>
              <w:t>姓</w:t>
              <w:tab/>
            </w:r>
            <w:r>
              <w:rPr>
                <w:rFonts w:ascii="宋体" w:hAnsi="宋体" w:cs="宋体" w:eastAsia="宋体" w:hint="default"/>
                <w:b/>
                <w:bCs/>
                <w:sz w:val="21"/>
                <w:szCs w:val="21"/>
              </w:rPr>
              <w:t>名</w:t>
            </w:r>
            <w:r>
              <w:rPr>
                <w:rFonts w:ascii="宋体" w:hAnsi="宋体" w:cs="宋体" w:eastAsia="宋体" w:hint="default"/>
                <w:sz w:val="21"/>
                <w:szCs w:val="21"/>
              </w:rPr>
            </w:r>
          </w:p>
        </w:tc>
        <w:tc>
          <w:tcPr>
            <w:tcW w:w="3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宋体" w:hAnsi="宋体" w:cs="宋体" w:eastAsia="宋体" w:hint="default"/>
                <w:sz w:val="21"/>
                <w:szCs w:val="21"/>
              </w:rPr>
            </w:pPr>
            <w:r>
              <w:rPr>
                <w:rFonts w:ascii="宋体" w:hAnsi="宋体" w:cs="宋体" w:eastAsia="宋体" w:hint="default"/>
                <w:sz w:val="21"/>
                <w:szCs w:val="21"/>
              </w:rPr>
              <w:t>蒋辉</w:t>
            </w:r>
          </w:p>
        </w:tc>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宋体" w:hAnsi="宋体" w:cs="宋体" w:eastAsia="宋体" w:hint="default"/>
                <w:sz w:val="21"/>
                <w:szCs w:val="21"/>
              </w:rPr>
            </w:pPr>
            <w:r>
              <w:rPr>
                <w:rFonts w:ascii="宋体" w:hAnsi="宋体" w:cs="宋体" w:eastAsia="宋体" w:hint="default"/>
                <w:sz w:val="21"/>
                <w:szCs w:val="21"/>
              </w:rPr>
              <w:t>胡松梅</w:t>
            </w:r>
          </w:p>
        </w:tc>
      </w:tr>
      <w:tr>
        <w:trPr>
          <w:trHeight w:val="434" w:hRule="exact"/>
        </w:trPr>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宋体" w:hAnsi="宋体" w:cs="宋体" w:eastAsia="宋体" w:hint="default"/>
                <w:sz w:val="21"/>
                <w:szCs w:val="21"/>
              </w:rPr>
            </w:pPr>
            <w:r>
              <w:rPr>
                <w:rFonts w:ascii="宋体" w:hAnsi="宋体" w:cs="宋体" w:eastAsia="宋体" w:hint="default"/>
                <w:b/>
                <w:bCs/>
                <w:sz w:val="21"/>
                <w:szCs w:val="21"/>
              </w:rPr>
              <w:t>联系地址</w:t>
            </w:r>
            <w:r>
              <w:rPr>
                <w:rFonts w:ascii="宋体" w:hAnsi="宋体" w:cs="宋体" w:eastAsia="宋体" w:hint="default"/>
                <w:sz w:val="21"/>
                <w:szCs w:val="21"/>
              </w:rPr>
            </w:r>
          </w:p>
        </w:tc>
        <w:tc>
          <w:tcPr>
            <w:tcW w:w="3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宋体" w:hAnsi="宋体" w:cs="宋体" w:eastAsia="宋体" w:hint="default"/>
                <w:sz w:val="21"/>
                <w:szCs w:val="21"/>
              </w:rPr>
            </w:pPr>
            <w:r>
              <w:rPr>
                <w:rFonts w:ascii="宋体" w:hAnsi="宋体" w:cs="宋体" w:eastAsia="宋体" w:hint="default"/>
                <w:sz w:val="21"/>
                <w:szCs w:val="21"/>
              </w:rPr>
              <w:t>深圳市南山区文心二路万商大厦六楼</w:t>
            </w:r>
          </w:p>
        </w:tc>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宋体" w:hAnsi="宋体" w:cs="宋体" w:eastAsia="宋体" w:hint="default"/>
                <w:sz w:val="21"/>
                <w:szCs w:val="21"/>
              </w:rPr>
            </w:pPr>
            <w:r>
              <w:rPr>
                <w:rFonts w:ascii="宋体" w:hAnsi="宋体" w:cs="宋体" w:eastAsia="宋体" w:hint="default"/>
                <w:sz w:val="21"/>
                <w:szCs w:val="21"/>
              </w:rPr>
              <w:t>深圳市南山区文心二路万商大厦六楼</w:t>
            </w:r>
          </w:p>
        </w:tc>
      </w:tr>
      <w:tr>
        <w:trPr>
          <w:trHeight w:val="436" w:hRule="exact"/>
        </w:trPr>
        <w:tc>
          <w:tcPr>
            <w:tcW w:w="1538" w:type="dxa"/>
            <w:tcBorders>
              <w:top w:val="single" w:sz="4" w:space="0" w:color="000000"/>
              <w:left w:val="single" w:sz="4" w:space="0" w:color="000000"/>
              <w:bottom w:val="single" w:sz="4" w:space="0" w:color="000000"/>
              <w:right w:val="single" w:sz="4" w:space="0" w:color="000000"/>
            </w:tcBorders>
          </w:tcPr>
          <w:p>
            <w:pPr>
              <w:pStyle w:val="TableParagraph"/>
              <w:tabs>
                <w:tab w:pos="633" w:val="left" w:leader="none"/>
              </w:tabs>
              <w:spacing w:line="240" w:lineRule="auto" w:before="42"/>
              <w:ind w:right="1"/>
              <w:jc w:val="center"/>
              <w:rPr>
                <w:rFonts w:ascii="宋体" w:hAnsi="宋体" w:cs="宋体" w:eastAsia="宋体" w:hint="default"/>
                <w:sz w:val="21"/>
                <w:szCs w:val="21"/>
              </w:rPr>
            </w:pPr>
            <w:r>
              <w:rPr>
                <w:rFonts w:ascii="宋体" w:hAnsi="宋体" w:cs="宋体" w:eastAsia="宋体" w:hint="default"/>
                <w:b/>
                <w:bCs/>
                <w:w w:val="95"/>
                <w:sz w:val="21"/>
                <w:szCs w:val="21"/>
              </w:rPr>
              <w:t>电</w:t>
              <w:tab/>
            </w:r>
            <w:r>
              <w:rPr>
                <w:rFonts w:ascii="宋体" w:hAnsi="宋体" w:cs="宋体" w:eastAsia="宋体" w:hint="default"/>
                <w:b/>
                <w:bCs/>
                <w:sz w:val="21"/>
                <w:szCs w:val="21"/>
              </w:rPr>
              <w:t>话</w:t>
            </w:r>
            <w:r>
              <w:rPr>
                <w:rFonts w:ascii="宋体" w:hAnsi="宋体" w:cs="宋体" w:eastAsia="宋体" w:hint="default"/>
                <w:sz w:val="21"/>
                <w:szCs w:val="21"/>
              </w:rPr>
            </w:r>
          </w:p>
        </w:tc>
        <w:tc>
          <w:tcPr>
            <w:tcW w:w="3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0755</w:t>
            </w:r>
            <w:r>
              <w:rPr>
                <w:rFonts w:ascii="宋体" w:hAnsi="宋体" w:cs="宋体" w:eastAsia="宋体" w:hint="default"/>
                <w:sz w:val="21"/>
                <w:szCs w:val="21"/>
              </w:rPr>
              <w:t>－</w:t>
            </w:r>
            <w:r>
              <w:rPr>
                <w:rFonts w:ascii="Times New Roman" w:hAnsi="Times New Roman" w:cs="Times New Roman" w:eastAsia="Times New Roman" w:hint="default"/>
                <w:sz w:val="21"/>
                <w:szCs w:val="21"/>
              </w:rPr>
              <w:t>26609999</w:t>
            </w:r>
            <w:r>
              <w:rPr>
                <w:rFonts w:ascii="宋体" w:hAnsi="宋体" w:cs="宋体" w:eastAsia="宋体" w:hint="default"/>
                <w:sz w:val="21"/>
                <w:szCs w:val="21"/>
              </w:rPr>
              <w:t>－</w:t>
            </w:r>
            <w:r>
              <w:rPr>
                <w:rFonts w:ascii="Times New Roman" w:hAnsi="Times New Roman" w:cs="Times New Roman" w:eastAsia="Times New Roman" w:hint="default"/>
                <w:sz w:val="21"/>
                <w:szCs w:val="21"/>
              </w:rPr>
              <w:t>1061</w:t>
            </w:r>
          </w:p>
        </w:tc>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0755</w:t>
            </w:r>
            <w:r>
              <w:rPr>
                <w:rFonts w:ascii="宋体" w:hAnsi="宋体" w:cs="宋体" w:eastAsia="宋体" w:hint="default"/>
                <w:sz w:val="21"/>
                <w:szCs w:val="21"/>
              </w:rPr>
              <w:t>－</w:t>
            </w:r>
            <w:r>
              <w:rPr>
                <w:rFonts w:ascii="Times New Roman" w:hAnsi="Times New Roman" w:cs="Times New Roman" w:eastAsia="Times New Roman" w:hint="default"/>
                <w:sz w:val="21"/>
                <w:szCs w:val="21"/>
              </w:rPr>
              <w:t>26609999</w:t>
            </w:r>
            <w:r>
              <w:rPr>
                <w:rFonts w:ascii="宋体" w:hAnsi="宋体" w:cs="宋体" w:eastAsia="宋体" w:hint="default"/>
                <w:sz w:val="21"/>
                <w:szCs w:val="21"/>
              </w:rPr>
              <w:t>－</w:t>
            </w:r>
            <w:r>
              <w:rPr>
                <w:rFonts w:ascii="Times New Roman" w:hAnsi="Times New Roman" w:cs="Times New Roman" w:eastAsia="Times New Roman" w:hint="default"/>
                <w:sz w:val="21"/>
                <w:szCs w:val="21"/>
              </w:rPr>
              <w:t>1073</w:t>
            </w:r>
          </w:p>
        </w:tc>
      </w:tr>
      <w:tr>
        <w:trPr>
          <w:trHeight w:val="434" w:hRule="exact"/>
        </w:trPr>
        <w:tc>
          <w:tcPr>
            <w:tcW w:w="1538" w:type="dxa"/>
            <w:tcBorders>
              <w:top w:val="single" w:sz="4" w:space="0" w:color="000000"/>
              <w:left w:val="single" w:sz="4" w:space="0" w:color="000000"/>
              <w:bottom w:val="single" w:sz="4" w:space="0" w:color="000000"/>
              <w:right w:val="single" w:sz="4" w:space="0" w:color="000000"/>
            </w:tcBorders>
          </w:tcPr>
          <w:p>
            <w:pPr>
              <w:pStyle w:val="TableParagraph"/>
              <w:tabs>
                <w:tab w:pos="633" w:val="left" w:leader="none"/>
              </w:tabs>
              <w:spacing w:line="240" w:lineRule="auto" w:before="42"/>
              <w:ind w:right="1"/>
              <w:jc w:val="center"/>
              <w:rPr>
                <w:rFonts w:ascii="宋体" w:hAnsi="宋体" w:cs="宋体" w:eastAsia="宋体" w:hint="default"/>
                <w:sz w:val="21"/>
                <w:szCs w:val="21"/>
              </w:rPr>
            </w:pPr>
            <w:r>
              <w:rPr>
                <w:rFonts w:ascii="宋体" w:hAnsi="宋体" w:cs="宋体" w:eastAsia="宋体" w:hint="default"/>
                <w:b/>
                <w:bCs/>
                <w:w w:val="95"/>
                <w:sz w:val="21"/>
                <w:szCs w:val="21"/>
              </w:rPr>
              <w:t>传</w:t>
              <w:tab/>
            </w:r>
            <w:r>
              <w:rPr>
                <w:rFonts w:ascii="宋体" w:hAnsi="宋体" w:cs="宋体" w:eastAsia="宋体" w:hint="default"/>
                <w:b/>
                <w:bCs/>
                <w:sz w:val="21"/>
                <w:szCs w:val="21"/>
              </w:rPr>
              <w:t>真</w:t>
            </w:r>
            <w:r>
              <w:rPr>
                <w:rFonts w:ascii="宋体" w:hAnsi="宋体" w:cs="宋体" w:eastAsia="宋体" w:hint="default"/>
                <w:sz w:val="21"/>
                <w:szCs w:val="21"/>
              </w:rPr>
            </w:r>
          </w:p>
        </w:tc>
        <w:tc>
          <w:tcPr>
            <w:tcW w:w="3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0755</w:t>
            </w:r>
            <w:r>
              <w:rPr>
                <w:rFonts w:ascii="宋体" w:hAnsi="宋体" w:cs="宋体" w:eastAsia="宋体" w:hint="default"/>
                <w:sz w:val="21"/>
                <w:szCs w:val="21"/>
              </w:rPr>
              <w:t>－</w:t>
            </w:r>
            <w:r>
              <w:rPr>
                <w:rFonts w:ascii="Times New Roman" w:hAnsi="Times New Roman" w:cs="Times New Roman" w:eastAsia="Times New Roman" w:hint="default"/>
                <w:sz w:val="21"/>
                <w:szCs w:val="21"/>
              </w:rPr>
              <w:t>26498899</w:t>
            </w:r>
          </w:p>
        </w:tc>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0755</w:t>
            </w:r>
            <w:r>
              <w:rPr>
                <w:rFonts w:ascii="宋体" w:hAnsi="宋体" w:cs="宋体" w:eastAsia="宋体" w:hint="default"/>
                <w:sz w:val="21"/>
                <w:szCs w:val="21"/>
              </w:rPr>
              <w:t>－</w:t>
            </w:r>
            <w:r>
              <w:rPr>
                <w:rFonts w:ascii="Times New Roman" w:hAnsi="Times New Roman" w:cs="Times New Roman" w:eastAsia="Times New Roman" w:hint="default"/>
                <w:sz w:val="21"/>
                <w:szCs w:val="21"/>
              </w:rPr>
              <w:t>26498899</w:t>
            </w:r>
          </w:p>
        </w:tc>
      </w:tr>
      <w:tr>
        <w:trPr>
          <w:trHeight w:val="436" w:hRule="exact"/>
        </w:trPr>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宋体" w:hAnsi="宋体" w:cs="宋体" w:eastAsia="宋体" w:hint="default"/>
                <w:sz w:val="21"/>
                <w:szCs w:val="21"/>
              </w:rPr>
            </w:pPr>
            <w:r>
              <w:rPr>
                <w:rFonts w:ascii="宋体" w:hAnsi="宋体" w:cs="宋体" w:eastAsia="宋体" w:hint="default"/>
                <w:b/>
                <w:bCs/>
                <w:sz w:val="21"/>
                <w:szCs w:val="21"/>
              </w:rPr>
              <w:t>电子信箱</w:t>
            </w:r>
            <w:r>
              <w:rPr>
                <w:rFonts w:ascii="宋体" w:hAnsi="宋体" w:cs="宋体" w:eastAsia="宋体" w:hint="default"/>
                <w:sz w:val="21"/>
                <w:szCs w:val="21"/>
              </w:rPr>
            </w:r>
          </w:p>
        </w:tc>
        <w:tc>
          <w:tcPr>
            <w:tcW w:w="3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21"/>
                <w:szCs w:val="21"/>
              </w:rPr>
            </w:pPr>
            <w:hyperlink r:id="rId8">
              <w:r>
                <w:rPr>
                  <w:rFonts w:ascii="Times New Roman"/>
                  <w:sz w:val="21"/>
                </w:rPr>
                <w:t>Jiang_hui@szjcp.com</w:t>
              </w:r>
            </w:hyperlink>
          </w:p>
        </w:tc>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 w:right="0"/>
              <w:jc w:val="center"/>
              <w:rPr>
                <w:rFonts w:ascii="Times New Roman" w:hAnsi="Times New Roman" w:cs="Times New Roman" w:eastAsia="Times New Roman" w:hint="default"/>
                <w:sz w:val="21"/>
                <w:szCs w:val="21"/>
              </w:rPr>
            </w:pPr>
            <w:hyperlink r:id="rId9">
              <w:r>
                <w:rPr>
                  <w:rFonts w:ascii="Times New Roman"/>
                  <w:sz w:val="21"/>
                </w:rPr>
                <w:t>jjcp@szjcp.com</w:t>
              </w:r>
            </w:hyperlink>
          </w:p>
        </w:tc>
      </w:tr>
    </w:tbl>
    <w:p>
      <w:pPr>
        <w:spacing w:line="240" w:lineRule="auto" w:before="5"/>
        <w:rPr>
          <w:rFonts w:ascii="宋体" w:hAnsi="宋体" w:cs="宋体" w:eastAsia="宋体" w:hint="default"/>
          <w:b/>
          <w:bCs/>
          <w:sz w:val="28"/>
          <w:szCs w:val="28"/>
        </w:rPr>
      </w:pPr>
    </w:p>
    <w:p>
      <w:pPr>
        <w:pStyle w:val="Heading3"/>
        <w:tabs>
          <w:tab w:pos="958" w:val="left" w:leader="none"/>
        </w:tabs>
        <w:spacing w:line="240" w:lineRule="auto" w:before="13"/>
        <w:ind w:right="274"/>
        <w:jc w:val="left"/>
        <w:rPr>
          <w:b w:val="0"/>
          <w:bCs w:val="0"/>
        </w:rPr>
      </w:pPr>
      <w:r>
        <w:rPr>
          <w:w w:val="95"/>
        </w:rPr>
        <w:t>四、</w:t>
        <w:tab/>
      </w:r>
      <w:r>
        <w:rPr/>
        <w:t>公司地址：</w:t>
      </w:r>
      <w:r>
        <w:rPr>
          <w:b w:val="0"/>
          <w:bCs w:val="0"/>
        </w:rPr>
      </w:r>
    </w:p>
    <w:p>
      <w:pPr>
        <w:spacing w:line="240" w:lineRule="auto" w:before="4"/>
        <w:rPr>
          <w:rFonts w:ascii="宋体" w:hAnsi="宋体" w:cs="宋体" w:eastAsia="宋体" w:hint="default"/>
          <w:b/>
          <w:bCs/>
          <w:sz w:val="39"/>
          <w:szCs w:val="39"/>
        </w:rPr>
      </w:pPr>
    </w:p>
    <w:p>
      <w:pPr>
        <w:pStyle w:val="BodyText"/>
        <w:spacing w:line="374" w:lineRule="auto"/>
        <w:ind w:left="628" w:right="1456"/>
        <w:jc w:val="left"/>
        <w:rPr>
          <w:rFonts w:ascii="Times New Roman" w:hAnsi="Times New Roman" w:cs="Times New Roman" w:eastAsia="Times New Roman" w:hint="default"/>
        </w:rPr>
      </w:pPr>
      <w:r>
        <w:rPr/>
        <w:t>公司注册地址：广东省深圳市宝安区福永镇怀德南路怀德工业区</w:t>
      </w:r>
      <w:r>
        <w:rPr>
          <w:spacing w:val="-60"/>
        </w:rPr>
        <w:t> </w:t>
      </w:r>
      <w:r>
        <w:rPr>
          <w:rFonts w:ascii="Times New Roman" w:hAnsi="Times New Roman" w:cs="Times New Roman" w:eastAsia="Times New Roman" w:hint="default"/>
        </w:rPr>
        <w:t>1 </w:t>
      </w:r>
      <w:r>
        <w:rPr/>
        <w:t>栋 邮政编码：</w:t>
      </w:r>
      <w:r>
        <w:rPr>
          <w:rFonts w:ascii="Times New Roman" w:hAnsi="Times New Roman" w:cs="Times New Roman" w:eastAsia="Times New Roman" w:hint="default"/>
        </w:rPr>
        <w:t>518103 </w:t>
      </w:r>
      <w:r>
        <w:rPr/>
        <w:t>公司办公地址：广东省深圳市南山区文心二路万商大厦 邮政编码：</w:t>
      </w:r>
      <w:r>
        <w:rPr>
          <w:rFonts w:ascii="Times New Roman" w:hAnsi="Times New Roman" w:cs="Times New Roman" w:eastAsia="Times New Roman" w:hint="default"/>
        </w:rPr>
        <w:t>518054</w:t>
      </w:r>
    </w:p>
    <w:p>
      <w:pPr>
        <w:pStyle w:val="BodyText"/>
        <w:spacing w:line="240" w:lineRule="auto" w:before="27"/>
        <w:ind w:left="628" w:right="274"/>
        <w:jc w:val="left"/>
      </w:pPr>
      <w:r>
        <w:rPr/>
        <w:t>公司国际互联网网址：</w:t>
      </w:r>
      <w:r>
        <w:rPr>
          <w:color w:val="0000FF"/>
        </w:rPr>
      </w:r>
      <w:hyperlink r:id="rId10">
        <w:r>
          <w:rPr>
            <w:color w:val="0000FF"/>
            <w:u w:val="single" w:color="0000FF"/>
          </w:rPr>
          <w:t>www.jinjia.cn.com</w:t>
        </w:r>
        <w:r>
          <w:rPr>
            <w:color w:val="0000FF"/>
          </w:rPr>
        </w:r>
        <w:r>
          <w:rPr/>
        </w:r>
      </w:hyperlink>
    </w:p>
    <w:p>
      <w:pPr>
        <w:spacing w:line="240" w:lineRule="auto" w:before="11"/>
        <w:rPr>
          <w:rFonts w:ascii="宋体" w:hAnsi="宋体" w:cs="宋体" w:eastAsia="宋体" w:hint="default"/>
          <w:sz w:val="12"/>
          <w:szCs w:val="12"/>
        </w:rPr>
      </w:pPr>
    </w:p>
    <w:p>
      <w:pPr>
        <w:pStyle w:val="BodyText"/>
        <w:spacing w:line="240" w:lineRule="auto" w:before="26"/>
        <w:ind w:left="628" w:right="274"/>
        <w:jc w:val="left"/>
      </w:pPr>
      <w:r>
        <w:rPr/>
        <w:t>公司电子邮箱：</w:t>
      </w:r>
      <w:r>
        <w:rPr>
          <w:color w:val="0000FF"/>
        </w:rPr>
      </w:r>
      <w:hyperlink r:id="rId9">
        <w:r>
          <w:rPr>
            <w:color w:val="0000FF"/>
            <w:u w:val="single" w:color="0000FF"/>
          </w:rPr>
          <w:t>jjcp@szjcp.com</w:t>
        </w:r>
        <w:r>
          <w:rPr>
            <w:color w:val="0000FF"/>
          </w:rPr>
        </w:r>
        <w:r>
          <w:rPr/>
        </w:r>
      </w:hyperlink>
    </w:p>
    <w:p>
      <w:pPr>
        <w:spacing w:after="0" w:line="240" w:lineRule="auto"/>
        <w:jc w:val="left"/>
        <w:sectPr>
          <w:pgSz w:w="11910" w:h="16840"/>
          <w:pgMar w:header="0" w:footer="612" w:top="1600" w:bottom="800" w:left="1300" w:right="1300"/>
        </w:sectPr>
      </w:pPr>
    </w:p>
    <w:p>
      <w:pPr>
        <w:pStyle w:val="Heading3"/>
        <w:tabs>
          <w:tab w:pos="958" w:val="left" w:leader="none"/>
        </w:tabs>
        <w:spacing w:line="366" w:lineRule="exact"/>
        <w:ind w:right="0"/>
        <w:jc w:val="left"/>
        <w:rPr>
          <w:b w:val="0"/>
          <w:bCs w:val="0"/>
        </w:rPr>
      </w:pPr>
      <w:r>
        <w:rPr>
          <w:w w:val="95"/>
        </w:rPr>
        <w:t>五、</w:t>
        <w:tab/>
      </w:r>
      <w:r>
        <w:rPr/>
        <w:t>公司选定的中国证监会指定信息披露报纸名称：</w:t>
      </w:r>
      <w:r>
        <w:rPr>
          <w:b w:val="0"/>
          <w:bCs w:val="0"/>
        </w:rPr>
      </w:r>
    </w:p>
    <w:p>
      <w:pPr>
        <w:spacing w:line="240" w:lineRule="auto" w:before="3"/>
        <w:rPr>
          <w:rFonts w:ascii="宋体" w:hAnsi="宋体" w:cs="宋体" w:eastAsia="宋体" w:hint="default"/>
          <w:b/>
          <w:bCs/>
          <w:sz w:val="39"/>
          <w:szCs w:val="39"/>
        </w:rPr>
      </w:pPr>
    </w:p>
    <w:p>
      <w:pPr>
        <w:pStyle w:val="BodyText"/>
        <w:spacing w:line="388" w:lineRule="auto"/>
        <w:ind w:left="628" w:right="3516" w:hanging="90"/>
        <w:jc w:val="left"/>
      </w:pPr>
      <w:r>
        <w:rPr/>
        <w:t>《中国证券报》、《证券时报》 登载年度报告的中国证监会指定网站的网址： 巨潮资讯网 </w:t>
      </w:r>
      <w:r>
        <w:rPr>
          <w:color w:val="0000FF"/>
        </w:rPr>
      </w:r>
      <w:hyperlink r:id="rId11">
        <w:r>
          <w:rPr>
            <w:color w:val="0000FF"/>
            <w:u w:val="single" w:color="0000FF"/>
          </w:rPr>
          <w:t>www.cninfo.com.cn</w:t>
        </w:r>
        <w:r>
          <w:rPr>
            <w:color w:val="0000FF"/>
          </w:rPr>
        </w:r>
        <w:r>
          <w:rPr/>
        </w:r>
      </w:hyperlink>
    </w:p>
    <w:p>
      <w:pPr>
        <w:pStyle w:val="BodyText"/>
        <w:spacing w:line="240" w:lineRule="auto" w:before="44"/>
        <w:ind w:left="628" w:right="0"/>
        <w:jc w:val="left"/>
      </w:pPr>
      <w:r>
        <w:rPr/>
        <w:t>公司年度报告备置地点：深圳劲嘉彩印集团股份有限公司董事会办公室</w:t>
      </w:r>
    </w:p>
    <w:p>
      <w:pPr>
        <w:spacing w:line="240" w:lineRule="auto" w:before="0"/>
        <w:rPr>
          <w:rFonts w:ascii="宋体" w:hAnsi="宋体" w:cs="宋体" w:eastAsia="宋体" w:hint="default"/>
          <w:sz w:val="24"/>
          <w:szCs w:val="24"/>
        </w:rPr>
      </w:pPr>
    </w:p>
    <w:p>
      <w:pPr>
        <w:pStyle w:val="Heading3"/>
        <w:tabs>
          <w:tab w:pos="958" w:val="left" w:leader="none"/>
        </w:tabs>
        <w:spacing w:line="240" w:lineRule="auto" w:before="184"/>
        <w:ind w:right="0"/>
        <w:jc w:val="left"/>
        <w:rPr>
          <w:b w:val="0"/>
          <w:bCs w:val="0"/>
        </w:rPr>
      </w:pPr>
      <w:r>
        <w:rPr>
          <w:w w:val="95"/>
        </w:rPr>
        <w:t>六、</w:t>
        <w:tab/>
      </w:r>
      <w:r>
        <w:rPr/>
        <w:t>公司股票上市交易所：深圳证券交易所</w:t>
      </w:r>
      <w:r>
        <w:rPr>
          <w:b w:val="0"/>
          <w:bCs w:val="0"/>
        </w:rPr>
      </w:r>
    </w:p>
    <w:p>
      <w:pPr>
        <w:spacing w:line="240" w:lineRule="auto" w:before="3"/>
        <w:rPr>
          <w:rFonts w:ascii="宋体" w:hAnsi="宋体" w:cs="宋体" w:eastAsia="宋体" w:hint="default"/>
          <w:b/>
          <w:bCs/>
          <w:sz w:val="39"/>
          <w:szCs w:val="39"/>
        </w:rPr>
      </w:pPr>
    </w:p>
    <w:p>
      <w:pPr>
        <w:pStyle w:val="BodyText"/>
        <w:spacing w:line="388" w:lineRule="auto"/>
        <w:ind w:left="958" w:right="5826"/>
        <w:jc w:val="left"/>
      </w:pPr>
      <w:r>
        <w:rPr/>
        <w:t>股票简称：劲嘉股份 股票代码：002191</w:t>
      </w:r>
    </w:p>
    <w:p>
      <w:pPr>
        <w:spacing w:line="240" w:lineRule="auto" w:before="8"/>
        <w:rPr>
          <w:rFonts w:ascii="宋体" w:hAnsi="宋体" w:cs="宋体" w:eastAsia="宋体" w:hint="default"/>
          <w:sz w:val="26"/>
          <w:szCs w:val="26"/>
        </w:rPr>
      </w:pPr>
    </w:p>
    <w:p>
      <w:pPr>
        <w:pStyle w:val="Heading3"/>
        <w:tabs>
          <w:tab w:pos="958" w:val="left" w:leader="none"/>
        </w:tabs>
        <w:spacing w:line="240" w:lineRule="auto"/>
        <w:ind w:right="0"/>
        <w:jc w:val="left"/>
        <w:rPr>
          <w:b w:val="0"/>
          <w:bCs w:val="0"/>
        </w:rPr>
      </w:pPr>
      <w:r>
        <w:rPr>
          <w:w w:val="95"/>
        </w:rPr>
        <w:t>七、</w:t>
        <w:tab/>
      </w:r>
      <w:r>
        <w:rPr/>
        <w:t>其他资料</w:t>
      </w:r>
      <w:r>
        <w:rPr>
          <w:b w:val="0"/>
          <w:bCs w:val="0"/>
        </w:rPr>
      </w:r>
    </w:p>
    <w:p>
      <w:pPr>
        <w:spacing w:line="240" w:lineRule="auto" w:before="3"/>
        <w:rPr>
          <w:rFonts w:ascii="宋体" w:hAnsi="宋体" w:cs="宋体" w:eastAsia="宋体" w:hint="default"/>
          <w:b/>
          <w:bCs/>
          <w:sz w:val="39"/>
          <w:szCs w:val="39"/>
        </w:rPr>
      </w:pPr>
    </w:p>
    <w:p>
      <w:pPr>
        <w:pStyle w:val="BodyText"/>
        <w:spacing w:line="240" w:lineRule="auto"/>
        <w:ind w:left="628" w:right="0"/>
        <w:jc w:val="left"/>
      </w:pPr>
      <w:r>
        <w:rPr/>
        <w:t>1、公司首次登记注册日期：1996</w:t>
      </w:r>
      <w:r>
        <w:rPr>
          <w:spacing w:val="-60"/>
        </w:rPr>
        <w:t> </w:t>
      </w:r>
      <w:r>
        <w:rPr/>
        <w:t>年</w:t>
      </w:r>
      <w:r>
        <w:rPr>
          <w:spacing w:val="-60"/>
        </w:rPr>
        <w:t> </w:t>
      </w:r>
      <w:r>
        <w:rPr/>
        <w:t>10</w:t>
      </w:r>
      <w:r>
        <w:rPr>
          <w:spacing w:val="-60"/>
        </w:rPr>
        <w:t> </w:t>
      </w:r>
      <w:r>
        <w:rPr/>
        <w:t>月</w:t>
      </w:r>
      <w:r>
        <w:rPr>
          <w:spacing w:val="-60"/>
        </w:rPr>
        <w:t> </w:t>
      </w:r>
      <w:r>
        <w:rPr/>
        <w:t>14</w:t>
      </w:r>
      <w:r>
        <w:rPr>
          <w:spacing w:val="-60"/>
        </w:rPr>
        <w:t> </w:t>
      </w:r>
      <w:r>
        <w:rPr/>
        <w:t>日</w:t>
      </w:r>
    </w:p>
    <w:p>
      <w:pPr>
        <w:pStyle w:val="BodyText"/>
        <w:spacing w:line="357" w:lineRule="auto" w:before="154"/>
        <w:ind w:left="988" w:right="2378" w:hanging="2"/>
        <w:jc w:val="left"/>
      </w:pPr>
      <w:r>
        <w:rPr/>
        <w:t>公司最近一次变更注册登记日期：2008</w:t>
      </w:r>
      <w:r>
        <w:rPr>
          <w:spacing w:val="-60"/>
        </w:rPr>
        <w:t> </w:t>
      </w:r>
      <w:r>
        <w:rPr/>
        <w:t>年</w:t>
      </w:r>
      <w:r>
        <w:rPr>
          <w:spacing w:val="-60"/>
        </w:rPr>
        <w:t> </w:t>
      </w:r>
      <w:r>
        <w:rPr/>
        <w:t>10</w:t>
      </w:r>
      <w:r>
        <w:rPr>
          <w:spacing w:val="-60"/>
        </w:rPr>
        <w:t> </w:t>
      </w:r>
      <w:r>
        <w:rPr/>
        <w:t>月</w:t>
      </w:r>
      <w:r>
        <w:rPr>
          <w:spacing w:val="-60"/>
        </w:rPr>
        <w:t> </w:t>
      </w:r>
      <w:r>
        <w:rPr/>
        <w:t>16</w:t>
      </w:r>
      <w:r>
        <w:rPr>
          <w:spacing w:val="-60"/>
        </w:rPr>
        <w:t> </w:t>
      </w:r>
      <w:r>
        <w:rPr/>
        <w:t>日</w:t>
      </w:r>
      <w:r>
        <w:rPr/>
        <w:t> 变更地点：广东省深圳市工商行政管理局</w:t>
      </w:r>
    </w:p>
    <w:p>
      <w:pPr>
        <w:pStyle w:val="BodyText"/>
        <w:spacing w:line="240" w:lineRule="auto" w:before="36"/>
        <w:ind w:left="628" w:right="0"/>
        <w:jc w:val="left"/>
      </w:pPr>
      <w:r>
        <w:rPr/>
        <w:t>2、公司法人营业执照注册号：440301501120233</w:t>
      </w:r>
    </w:p>
    <w:p>
      <w:pPr>
        <w:pStyle w:val="BodyText"/>
        <w:spacing w:line="240" w:lineRule="auto" w:before="154"/>
        <w:ind w:left="624" w:right="0"/>
        <w:jc w:val="left"/>
      </w:pPr>
      <w:r>
        <w:rPr/>
        <w:t>3、税务登记号码：深地税登字</w:t>
      </w:r>
      <w:r>
        <w:rPr>
          <w:spacing w:val="-60"/>
        </w:rPr>
        <w:t> </w:t>
      </w:r>
      <w:r>
        <w:rPr/>
        <w:t>440306618921880</w:t>
      </w:r>
      <w:r>
        <w:rPr>
          <w:spacing w:val="-60"/>
        </w:rPr>
        <w:t> </w:t>
      </w:r>
      <w:r>
        <w:rPr/>
        <w:t>号</w:t>
      </w:r>
    </w:p>
    <w:p>
      <w:pPr>
        <w:pStyle w:val="BodyText"/>
        <w:spacing w:line="240" w:lineRule="auto" w:before="154"/>
        <w:ind w:left="2664" w:right="0"/>
        <w:jc w:val="left"/>
      </w:pPr>
      <w:r>
        <w:rPr/>
        <w:t>国税深字</w:t>
      </w:r>
      <w:r>
        <w:rPr>
          <w:spacing w:val="-60"/>
        </w:rPr>
        <w:t> </w:t>
      </w:r>
      <w:r>
        <w:rPr/>
        <w:t>440306618921880</w:t>
      </w:r>
      <w:r>
        <w:rPr>
          <w:spacing w:val="-60"/>
        </w:rPr>
        <w:t> </w:t>
      </w:r>
      <w:r>
        <w:rPr/>
        <w:t>号</w:t>
      </w:r>
    </w:p>
    <w:p>
      <w:pPr>
        <w:pStyle w:val="BodyText"/>
        <w:spacing w:line="240" w:lineRule="auto" w:before="154"/>
        <w:ind w:left="628" w:right="0"/>
        <w:jc w:val="left"/>
      </w:pPr>
      <w:r>
        <w:rPr/>
        <w:t>4、组织机构代码：61882188－0</w:t>
      </w:r>
    </w:p>
    <w:p>
      <w:pPr>
        <w:pStyle w:val="BodyText"/>
        <w:spacing w:line="357" w:lineRule="auto" w:before="154"/>
        <w:ind w:left="988" w:right="0" w:hanging="360"/>
        <w:jc w:val="left"/>
      </w:pPr>
      <w:r>
        <w:rPr/>
        <w:t>5、公司聘请的会计师事务所：深圳市鹏城会计师事务所有限公司 会计师事务所办公地址：深圳市福田区滨河大道</w:t>
      </w:r>
      <w:r>
        <w:rPr>
          <w:spacing w:val="-57"/>
        </w:rPr>
        <w:t> </w:t>
      </w:r>
      <w:r>
        <w:rPr/>
        <w:t>5022</w:t>
      </w:r>
      <w:r>
        <w:rPr>
          <w:spacing w:val="-57"/>
        </w:rPr>
        <w:t> </w:t>
      </w:r>
      <w:r>
        <w:rPr>
          <w:spacing w:val="26"/>
        </w:rPr>
        <w:t>号联合广场A座7楼</w:t>
      </w:r>
      <w:r>
        <w:rPr>
          <w:spacing w:val="-60"/>
        </w:rPr>
        <w:t> </w:t>
      </w:r>
      <w:r>
        <w:rPr/>
      </w:r>
    </w:p>
    <w:p>
      <w:pPr>
        <w:spacing w:after="0" w:line="357" w:lineRule="auto"/>
        <w:jc w:val="left"/>
        <w:sectPr>
          <w:pgSz w:w="11910" w:h="16840"/>
          <w:pgMar w:header="0" w:footer="612" w:top="1560" w:bottom="800" w:left="1300" w:right="16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tabs>
          <w:tab w:pos="3493" w:val="left" w:leader="none"/>
        </w:tabs>
        <w:spacing w:line="240" w:lineRule="auto" w:before="170"/>
        <w:ind w:left="2208" w:right="486"/>
        <w:jc w:val="left"/>
        <w:rPr>
          <w:b w:val="0"/>
          <w:bCs w:val="0"/>
        </w:rPr>
      </w:pPr>
      <w:bookmarkStart w:name="_TOC_250009" w:id="2"/>
      <w:r>
        <w:rPr>
          <w:w w:val="95"/>
        </w:rPr>
        <w:t>第二节</w:t>
        <w:tab/>
      </w:r>
      <w:r>
        <w:rPr/>
        <w:t>会计数据和业务数据摘要</w:t>
      </w:r>
      <w:bookmarkEnd w:id="2"/>
      <w:r>
        <w:rPr>
          <w:b w:val="0"/>
          <w:bCs w:val="0"/>
        </w:rPr>
      </w:r>
    </w:p>
    <w:p>
      <w:pPr>
        <w:spacing w:line="240" w:lineRule="auto" w:before="1"/>
        <w:rPr>
          <w:rFonts w:ascii="宋体" w:hAnsi="宋体" w:cs="宋体" w:eastAsia="宋体" w:hint="default"/>
          <w:b/>
          <w:bCs/>
          <w:sz w:val="41"/>
          <w:szCs w:val="41"/>
        </w:rPr>
      </w:pPr>
    </w:p>
    <w:p>
      <w:pPr>
        <w:pStyle w:val="Heading3"/>
        <w:tabs>
          <w:tab w:pos="958" w:val="left" w:leader="none"/>
        </w:tabs>
        <w:spacing w:line="240" w:lineRule="auto"/>
        <w:ind w:right="486"/>
        <w:jc w:val="left"/>
        <w:rPr>
          <w:b w:val="0"/>
          <w:bCs w:val="0"/>
        </w:rPr>
      </w:pPr>
      <w:r>
        <w:rPr>
          <w:w w:val="95"/>
        </w:rPr>
        <w:t>一、</w:t>
        <w:tab/>
      </w:r>
      <w:r>
        <w:rPr/>
        <w:t>公司</w:t>
      </w:r>
      <w:r>
        <w:rPr>
          <w:spacing w:val="-75"/>
        </w:rPr>
        <w:t> </w:t>
      </w:r>
      <w:r>
        <w:rPr/>
        <w:t>2008</w:t>
      </w:r>
      <w:r>
        <w:rPr>
          <w:spacing w:val="-74"/>
        </w:rPr>
        <w:t> </w:t>
      </w:r>
      <w:r>
        <w:rPr/>
        <w:t>年度主要利润指标</w:t>
      </w:r>
      <w:r>
        <w:rPr>
          <w:b w:val="0"/>
          <w:bCs w:val="0"/>
        </w:rPr>
      </w:r>
    </w:p>
    <w:p>
      <w:pPr>
        <w:spacing w:line="240" w:lineRule="auto" w:before="0"/>
        <w:rPr>
          <w:rFonts w:ascii="宋体" w:hAnsi="宋体" w:cs="宋体" w:eastAsia="宋体" w:hint="default"/>
          <w:b/>
          <w:bCs/>
          <w:sz w:val="20"/>
          <w:szCs w:val="20"/>
        </w:rPr>
      </w:pPr>
    </w:p>
    <w:p>
      <w:pPr>
        <w:spacing w:before="197"/>
        <w:ind w:left="0" w:right="102" w:firstLine="0"/>
        <w:jc w:val="right"/>
        <w:rPr>
          <w:rFonts w:ascii="宋体" w:hAnsi="宋体" w:cs="宋体" w:eastAsia="宋体" w:hint="default"/>
          <w:sz w:val="21"/>
          <w:szCs w:val="21"/>
        </w:rPr>
      </w:pPr>
      <w:r>
        <w:rPr>
          <w:rFonts w:ascii="宋体" w:hAnsi="宋体" w:cs="宋体" w:eastAsia="宋体" w:hint="default"/>
          <w:spacing w:val="-1"/>
          <w:sz w:val="21"/>
          <w:szCs w:val="21"/>
        </w:rPr>
        <w:t>单位：</w:t>
      </w: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人民币</w:t>
      </w: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元</w:t>
      </w:r>
    </w:p>
    <w:p>
      <w:pPr>
        <w:spacing w:line="240" w:lineRule="auto" w:before="9"/>
        <w:rPr>
          <w:rFonts w:ascii="宋体" w:hAnsi="宋体" w:cs="宋体" w:eastAsia="宋体" w:hint="default"/>
          <w:sz w:val="25"/>
          <w:szCs w:val="25"/>
        </w:rPr>
      </w:pPr>
    </w:p>
    <w:tbl>
      <w:tblPr>
        <w:tblW w:w="0" w:type="auto"/>
        <w:jc w:val="left"/>
        <w:tblInd w:w="572" w:type="dxa"/>
        <w:tblLayout w:type="fixed"/>
        <w:tblCellMar>
          <w:top w:w="0" w:type="dxa"/>
          <w:left w:w="0" w:type="dxa"/>
          <w:bottom w:w="0" w:type="dxa"/>
          <w:right w:w="0" w:type="dxa"/>
        </w:tblCellMar>
        <w:tblLook w:val="01E0"/>
      </w:tblPr>
      <w:tblGrid>
        <w:gridCol w:w="4988"/>
        <w:gridCol w:w="2968"/>
      </w:tblGrid>
      <w:tr>
        <w:trPr>
          <w:trHeight w:val="402" w:hRule="exact"/>
        </w:trPr>
        <w:tc>
          <w:tcPr>
            <w:tcW w:w="49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2" w:val="left" w:leader="none"/>
              </w:tabs>
              <w:spacing w:line="240" w:lineRule="auto" w:before="26"/>
              <w:ind w:right="0"/>
              <w:jc w:val="center"/>
              <w:rPr>
                <w:rFonts w:ascii="宋体" w:hAnsi="宋体" w:cs="宋体" w:eastAsia="宋体" w:hint="default"/>
                <w:sz w:val="21"/>
                <w:szCs w:val="21"/>
              </w:rPr>
            </w:pPr>
            <w:r>
              <w:rPr>
                <w:rFonts w:ascii="宋体" w:hAnsi="宋体" w:cs="宋体" w:eastAsia="宋体" w:hint="default"/>
                <w:b/>
                <w:bCs/>
                <w:w w:val="95"/>
                <w:sz w:val="21"/>
                <w:szCs w:val="21"/>
              </w:rPr>
              <w:t>指</w:t>
              <w:tab/>
            </w:r>
            <w:r>
              <w:rPr>
                <w:rFonts w:ascii="宋体" w:hAnsi="宋体" w:cs="宋体" w:eastAsia="宋体" w:hint="default"/>
                <w:b/>
                <w:bCs/>
                <w:sz w:val="21"/>
                <w:szCs w:val="21"/>
              </w:rPr>
              <w:t>标</w:t>
            </w:r>
            <w:r>
              <w:rPr>
                <w:rFonts w:ascii="宋体" w:hAnsi="宋体" w:cs="宋体" w:eastAsia="宋体" w:hint="default"/>
                <w:sz w:val="21"/>
                <w:szCs w:val="21"/>
              </w:rPr>
            </w:r>
          </w:p>
        </w:tc>
        <w:tc>
          <w:tcPr>
            <w:tcW w:w="29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2" w:val="left" w:leader="none"/>
              </w:tabs>
              <w:spacing w:line="240" w:lineRule="auto" w:before="26"/>
              <w:ind w:right="0"/>
              <w:jc w:val="center"/>
              <w:rPr>
                <w:rFonts w:ascii="宋体" w:hAnsi="宋体" w:cs="宋体" w:eastAsia="宋体" w:hint="default"/>
                <w:sz w:val="21"/>
                <w:szCs w:val="21"/>
              </w:rPr>
            </w:pPr>
            <w:r>
              <w:rPr>
                <w:rFonts w:ascii="宋体" w:hAnsi="宋体" w:cs="宋体" w:eastAsia="宋体" w:hint="default"/>
                <w:b/>
                <w:bCs/>
                <w:w w:val="95"/>
                <w:sz w:val="21"/>
                <w:szCs w:val="21"/>
              </w:rPr>
              <w:t>金</w:t>
              <w:tab/>
            </w:r>
            <w:r>
              <w:rPr>
                <w:rFonts w:ascii="宋体" w:hAnsi="宋体" w:cs="宋体" w:eastAsia="宋体" w:hint="default"/>
                <w:b/>
                <w:bCs/>
                <w:sz w:val="21"/>
                <w:szCs w:val="21"/>
              </w:rPr>
              <w:t>额</w:t>
            </w:r>
            <w:r>
              <w:rPr>
                <w:rFonts w:ascii="宋体" w:hAnsi="宋体" w:cs="宋体" w:eastAsia="宋体" w:hint="default"/>
                <w:sz w:val="21"/>
                <w:szCs w:val="21"/>
              </w:rPr>
            </w:r>
          </w:p>
        </w:tc>
      </w:tr>
      <w:tr>
        <w:trPr>
          <w:trHeight w:val="402" w:hRule="exact"/>
        </w:trPr>
        <w:tc>
          <w:tcPr>
            <w:tcW w:w="4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03"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0"/>
              <w:jc w:val="right"/>
              <w:rPr>
                <w:rFonts w:ascii="宋体" w:hAnsi="宋体" w:cs="宋体" w:eastAsia="宋体" w:hint="default"/>
                <w:sz w:val="21"/>
                <w:szCs w:val="21"/>
              </w:rPr>
            </w:pPr>
            <w:r>
              <w:rPr>
                <w:rFonts w:ascii="宋体"/>
                <w:spacing w:val="-1"/>
                <w:sz w:val="21"/>
              </w:rPr>
              <w:t>397,118,294.39</w:t>
            </w:r>
          </w:p>
        </w:tc>
      </w:tr>
      <w:tr>
        <w:trPr>
          <w:trHeight w:val="402" w:hRule="exact"/>
        </w:trPr>
        <w:tc>
          <w:tcPr>
            <w:tcW w:w="4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03" w:right="0"/>
              <w:jc w:val="left"/>
              <w:rPr>
                <w:rFonts w:ascii="宋体" w:hAnsi="宋体" w:cs="宋体" w:eastAsia="宋体" w:hint="default"/>
                <w:sz w:val="21"/>
                <w:szCs w:val="21"/>
              </w:rPr>
            </w:pPr>
            <w:r>
              <w:rPr>
                <w:rFonts w:ascii="宋体" w:hAnsi="宋体" w:cs="宋体" w:eastAsia="宋体" w:hint="default"/>
                <w:sz w:val="21"/>
                <w:szCs w:val="21"/>
              </w:rPr>
              <w:t>归属于上市公司股东的净利润</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0"/>
              <w:jc w:val="right"/>
              <w:rPr>
                <w:rFonts w:ascii="宋体" w:hAnsi="宋体" w:cs="宋体" w:eastAsia="宋体" w:hint="default"/>
                <w:sz w:val="21"/>
                <w:szCs w:val="21"/>
              </w:rPr>
            </w:pPr>
            <w:r>
              <w:rPr>
                <w:rFonts w:ascii="宋体"/>
                <w:spacing w:val="-1"/>
                <w:sz w:val="21"/>
              </w:rPr>
              <w:t>224,166,782.43</w:t>
            </w:r>
          </w:p>
        </w:tc>
      </w:tr>
      <w:tr>
        <w:trPr>
          <w:trHeight w:val="714" w:hRule="exact"/>
        </w:trPr>
        <w:tc>
          <w:tcPr>
            <w:tcW w:w="498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6"/>
              <w:ind w:left="103" w:right="95"/>
              <w:jc w:val="left"/>
              <w:rPr>
                <w:rFonts w:ascii="宋体" w:hAnsi="宋体" w:cs="宋体" w:eastAsia="宋体" w:hint="default"/>
                <w:sz w:val="21"/>
                <w:szCs w:val="21"/>
              </w:rPr>
            </w:pPr>
            <w:r>
              <w:rPr>
                <w:rFonts w:ascii="宋体" w:hAnsi="宋体" w:cs="宋体" w:eastAsia="宋体" w:hint="default"/>
                <w:spacing w:val="7"/>
                <w:sz w:val="21"/>
                <w:szCs w:val="21"/>
              </w:rPr>
              <w:t>归属于上市公司股东的扣除非经常性损益后的净利 </w:t>
            </w:r>
            <w:r>
              <w:rPr>
                <w:rFonts w:ascii="宋体" w:hAnsi="宋体" w:cs="宋体" w:eastAsia="宋体" w:hint="default"/>
                <w:sz w:val="21"/>
                <w:szCs w:val="21"/>
              </w:rPr>
              <w:t>润</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204,767,791.20</w:t>
            </w:r>
          </w:p>
        </w:tc>
      </w:tr>
      <w:tr>
        <w:trPr>
          <w:trHeight w:val="402" w:hRule="exact"/>
        </w:trPr>
        <w:tc>
          <w:tcPr>
            <w:tcW w:w="4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03"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0"/>
              <w:jc w:val="right"/>
              <w:rPr>
                <w:rFonts w:ascii="宋体" w:hAnsi="宋体" w:cs="宋体" w:eastAsia="宋体" w:hint="default"/>
                <w:sz w:val="21"/>
                <w:szCs w:val="21"/>
              </w:rPr>
            </w:pPr>
            <w:r>
              <w:rPr>
                <w:rFonts w:ascii="宋体"/>
                <w:spacing w:val="-1"/>
                <w:sz w:val="21"/>
              </w:rPr>
              <w:t>372,924,963.57</w:t>
            </w:r>
          </w:p>
        </w:tc>
      </w:tr>
      <w:tr>
        <w:trPr>
          <w:trHeight w:val="402" w:hRule="exact"/>
        </w:trPr>
        <w:tc>
          <w:tcPr>
            <w:tcW w:w="4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03" w:right="0"/>
              <w:jc w:val="left"/>
              <w:rPr>
                <w:rFonts w:ascii="宋体" w:hAnsi="宋体" w:cs="宋体" w:eastAsia="宋体" w:hint="default"/>
                <w:sz w:val="21"/>
                <w:szCs w:val="21"/>
              </w:rPr>
            </w:pPr>
            <w:r>
              <w:rPr>
                <w:rFonts w:ascii="宋体" w:hAnsi="宋体" w:cs="宋体" w:eastAsia="宋体" w:hint="default"/>
                <w:sz w:val="21"/>
                <w:szCs w:val="21"/>
              </w:rPr>
              <w:t>投资收益</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0"/>
              <w:jc w:val="right"/>
              <w:rPr>
                <w:rFonts w:ascii="宋体" w:hAnsi="宋体" w:cs="宋体" w:eastAsia="宋体" w:hint="default"/>
                <w:sz w:val="21"/>
                <w:szCs w:val="21"/>
              </w:rPr>
            </w:pPr>
            <w:r>
              <w:rPr>
                <w:rFonts w:ascii="宋体"/>
                <w:spacing w:val="-1"/>
                <w:sz w:val="21"/>
              </w:rPr>
              <w:t>226,273.56</w:t>
            </w:r>
          </w:p>
        </w:tc>
      </w:tr>
      <w:tr>
        <w:trPr>
          <w:trHeight w:val="402" w:hRule="exact"/>
        </w:trPr>
        <w:tc>
          <w:tcPr>
            <w:tcW w:w="4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03" w:right="0"/>
              <w:jc w:val="left"/>
              <w:rPr>
                <w:rFonts w:ascii="宋体" w:hAnsi="宋体" w:cs="宋体" w:eastAsia="宋体" w:hint="default"/>
                <w:sz w:val="21"/>
                <w:szCs w:val="21"/>
              </w:rPr>
            </w:pPr>
            <w:r>
              <w:rPr>
                <w:rFonts w:ascii="宋体" w:hAnsi="宋体" w:cs="宋体" w:eastAsia="宋体" w:hint="default"/>
                <w:sz w:val="21"/>
                <w:szCs w:val="21"/>
              </w:rPr>
              <w:t>营业外收支净额</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0"/>
              <w:jc w:val="right"/>
              <w:rPr>
                <w:rFonts w:ascii="宋体" w:hAnsi="宋体" w:cs="宋体" w:eastAsia="宋体" w:hint="default"/>
                <w:sz w:val="21"/>
                <w:szCs w:val="21"/>
              </w:rPr>
            </w:pPr>
            <w:r>
              <w:rPr>
                <w:rFonts w:ascii="宋体"/>
                <w:spacing w:val="-1"/>
                <w:sz w:val="21"/>
              </w:rPr>
              <w:t>24,193,330.82</w:t>
            </w:r>
          </w:p>
        </w:tc>
      </w:tr>
      <w:tr>
        <w:trPr>
          <w:trHeight w:val="402" w:hRule="exact"/>
        </w:trPr>
        <w:tc>
          <w:tcPr>
            <w:tcW w:w="4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03" w:right="0"/>
              <w:jc w:val="left"/>
              <w:rPr>
                <w:rFonts w:ascii="宋体" w:hAnsi="宋体" w:cs="宋体" w:eastAsia="宋体" w:hint="default"/>
                <w:sz w:val="21"/>
                <w:szCs w:val="21"/>
              </w:rPr>
            </w:pPr>
            <w:r>
              <w:rPr>
                <w:rFonts w:ascii="宋体" w:hAnsi="宋体" w:cs="宋体" w:eastAsia="宋体" w:hint="default"/>
                <w:sz w:val="21"/>
                <w:szCs w:val="21"/>
              </w:rPr>
              <w:t>生产经营活动产生的现金流量净额</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0"/>
              <w:jc w:val="right"/>
              <w:rPr>
                <w:rFonts w:ascii="宋体" w:hAnsi="宋体" w:cs="宋体" w:eastAsia="宋体" w:hint="default"/>
                <w:sz w:val="21"/>
                <w:szCs w:val="21"/>
              </w:rPr>
            </w:pPr>
            <w:r>
              <w:rPr>
                <w:rFonts w:ascii="宋体"/>
                <w:spacing w:val="-1"/>
                <w:sz w:val="21"/>
              </w:rPr>
              <w:t>470,439,451.97</w:t>
            </w:r>
          </w:p>
        </w:tc>
      </w:tr>
      <w:tr>
        <w:trPr>
          <w:trHeight w:val="403" w:hRule="exact"/>
        </w:trPr>
        <w:tc>
          <w:tcPr>
            <w:tcW w:w="4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03" w:right="0"/>
              <w:jc w:val="left"/>
              <w:rPr>
                <w:rFonts w:ascii="宋体" w:hAnsi="宋体" w:cs="宋体" w:eastAsia="宋体" w:hint="default"/>
                <w:sz w:val="21"/>
                <w:szCs w:val="21"/>
              </w:rPr>
            </w:pPr>
            <w:r>
              <w:rPr>
                <w:rFonts w:ascii="宋体" w:hAnsi="宋体" w:cs="宋体" w:eastAsia="宋体" w:hint="default"/>
                <w:sz w:val="21"/>
                <w:szCs w:val="21"/>
              </w:rPr>
              <w:t>现金及现金等价物净增减额</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2"/>
              <w:jc w:val="right"/>
              <w:rPr>
                <w:rFonts w:ascii="宋体" w:hAnsi="宋体" w:cs="宋体" w:eastAsia="宋体" w:hint="default"/>
                <w:sz w:val="21"/>
                <w:szCs w:val="21"/>
              </w:rPr>
            </w:pPr>
            <w:r>
              <w:rPr>
                <w:rFonts w:ascii="宋体"/>
                <w:spacing w:val="-1"/>
                <w:sz w:val="21"/>
              </w:rPr>
              <w:t>-389,114,770.30</w:t>
            </w:r>
            <w:r>
              <w:rPr>
                <w:rFonts w:ascii="宋体"/>
                <w:sz w:val="21"/>
              </w:rPr>
            </w:r>
          </w:p>
        </w:tc>
      </w:tr>
    </w:tbl>
    <w:p>
      <w:pPr>
        <w:spacing w:line="240" w:lineRule="auto" w:before="2"/>
        <w:rPr>
          <w:rFonts w:ascii="宋体" w:hAnsi="宋体" w:cs="宋体" w:eastAsia="宋体" w:hint="default"/>
          <w:sz w:val="26"/>
          <w:szCs w:val="26"/>
        </w:rPr>
      </w:pPr>
    </w:p>
    <w:p>
      <w:pPr>
        <w:spacing w:before="35"/>
        <w:ind w:left="584" w:right="486" w:firstLine="0"/>
        <w:jc w:val="left"/>
        <w:rPr>
          <w:rFonts w:ascii="宋体" w:hAnsi="宋体" w:cs="宋体" w:eastAsia="宋体" w:hint="default"/>
          <w:sz w:val="21"/>
          <w:szCs w:val="21"/>
        </w:rPr>
      </w:pPr>
      <w:r>
        <w:rPr>
          <w:rFonts w:ascii="宋体" w:hAnsi="宋体" w:cs="宋体" w:eastAsia="宋体" w:hint="default"/>
          <w:sz w:val="21"/>
          <w:szCs w:val="21"/>
        </w:rPr>
        <w:t>注：报告期内扣除的非经常性损益项目和涉及金额</w:t>
      </w:r>
    </w:p>
    <w:p>
      <w:pPr>
        <w:spacing w:line="240" w:lineRule="auto" w:before="0"/>
        <w:rPr>
          <w:rFonts w:ascii="宋体" w:hAnsi="宋体" w:cs="宋体" w:eastAsia="宋体" w:hint="default"/>
          <w:sz w:val="7"/>
          <w:szCs w:val="7"/>
        </w:rPr>
      </w:pPr>
    </w:p>
    <w:tbl>
      <w:tblPr>
        <w:tblW w:w="0" w:type="auto"/>
        <w:jc w:val="left"/>
        <w:tblInd w:w="539" w:type="dxa"/>
        <w:tblLayout w:type="fixed"/>
        <w:tblCellMar>
          <w:top w:w="0" w:type="dxa"/>
          <w:left w:w="0" w:type="dxa"/>
          <w:bottom w:w="0" w:type="dxa"/>
          <w:right w:w="0" w:type="dxa"/>
        </w:tblCellMar>
        <w:tblLook w:val="01E0"/>
      </w:tblPr>
      <w:tblGrid>
        <w:gridCol w:w="4961"/>
        <w:gridCol w:w="2977"/>
      </w:tblGrid>
      <w:tr>
        <w:trPr>
          <w:trHeight w:val="401" w:hRule="exact"/>
        </w:trPr>
        <w:tc>
          <w:tcPr>
            <w:tcW w:w="496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6"/>
              <w:ind w:left="1632" w:right="0"/>
              <w:jc w:val="left"/>
              <w:rPr>
                <w:rFonts w:ascii="宋体" w:hAnsi="宋体" w:cs="宋体" w:eastAsia="宋体" w:hint="default"/>
                <w:sz w:val="21"/>
                <w:szCs w:val="21"/>
              </w:rPr>
            </w:pPr>
            <w:r>
              <w:rPr>
                <w:rFonts w:ascii="宋体" w:hAnsi="宋体" w:cs="宋体" w:eastAsia="宋体" w:hint="default"/>
                <w:b/>
                <w:bCs/>
                <w:sz w:val="21"/>
                <w:szCs w:val="21"/>
              </w:rPr>
              <w:t>非经常性损益项目</w:t>
            </w:r>
            <w:r>
              <w:rPr>
                <w:rFonts w:ascii="宋体" w:hAnsi="宋体" w:cs="宋体" w:eastAsia="宋体" w:hint="default"/>
                <w:sz w:val="21"/>
                <w:szCs w:val="21"/>
              </w:rPr>
            </w:r>
          </w:p>
        </w:tc>
        <w:tc>
          <w:tcPr>
            <w:tcW w:w="29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6"/>
              <w:ind w:left="1"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r>
      <w:tr>
        <w:trPr>
          <w:trHeight w:val="492" w:hRule="exact"/>
        </w:trPr>
        <w:tc>
          <w:tcPr>
            <w:tcW w:w="4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20"/>
              <w:jc w:val="right"/>
              <w:rPr>
                <w:rFonts w:ascii="宋体" w:hAnsi="宋体" w:cs="宋体" w:eastAsia="宋体" w:hint="default"/>
                <w:sz w:val="21"/>
                <w:szCs w:val="21"/>
              </w:rPr>
            </w:pPr>
            <w:r>
              <w:rPr>
                <w:rFonts w:ascii="宋体"/>
                <w:sz w:val="21"/>
              </w:rPr>
              <w:t>5,727,566.85</w:t>
            </w:r>
          </w:p>
        </w:tc>
      </w:tr>
      <w:tr>
        <w:trPr>
          <w:trHeight w:val="1026" w:hRule="exact"/>
        </w:trPr>
        <w:tc>
          <w:tcPr>
            <w:tcW w:w="496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6"/>
              <w:ind w:left="22" w:right="18"/>
              <w:jc w:val="both"/>
              <w:rPr>
                <w:rFonts w:ascii="宋体" w:hAnsi="宋体" w:cs="宋体" w:eastAsia="宋体" w:hint="default"/>
                <w:sz w:val="21"/>
                <w:szCs w:val="21"/>
              </w:rPr>
            </w:pPr>
            <w:r>
              <w:rPr>
                <w:rFonts w:ascii="宋体" w:hAnsi="宋体" w:cs="宋体" w:eastAsia="宋体" w:hint="default"/>
                <w:spacing w:val="2"/>
                <w:sz w:val="21"/>
                <w:szCs w:val="21"/>
              </w:rPr>
              <w:t>计入当期损益的政府补助，但与公司正常经营业务密</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pacing w:val="2"/>
                <w:sz w:val="21"/>
                <w:szCs w:val="21"/>
              </w:rPr>
              <w:t>切相关，符合国家政策规定、按照一定标准定额或定</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量持续享受的政府补助除外</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right="20"/>
              <w:jc w:val="right"/>
              <w:rPr>
                <w:rFonts w:ascii="宋体" w:hAnsi="宋体" w:cs="宋体" w:eastAsia="宋体" w:hint="default"/>
                <w:sz w:val="21"/>
                <w:szCs w:val="21"/>
              </w:rPr>
            </w:pPr>
            <w:r>
              <w:rPr>
                <w:rFonts w:ascii="宋体"/>
                <w:spacing w:val="-1"/>
                <w:sz w:val="21"/>
              </w:rPr>
              <w:t>19,762,687.00</w:t>
            </w:r>
          </w:p>
        </w:tc>
      </w:tr>
      <w:tr>
        <w:trPr>
          <w:trHeight w:val="494" w:hRule="exact"/>
        </w:trPr>
        <w:tc>
          <w:tcPr>
            <w:tcW w:w="4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22"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0"/>
              <w:jc w:val="right"/>
              <w:rPr>
                <w:rFonts w:ascii="宋体" w:hAnsi="宋体" w:cs="宋体" w:eastAsia="宋体" w:hint="default"/>
                <w:sz w:val="21"/>
                <w:szCs w:val="21"/>
              </w:rPr>
            </w:pPr>
            <w:r>
              <w:rPr>
                <w:rFonts w:ascii="宋体"/>
                <w:sz w:val="21"/>
              </w:rPr>
              <w:t>-1,162,501.87</w:t>
            </w:r>
          </w:p>
        </w:tc>
      </w:tr>
      <w:tr>
        <w:trPr>
          <w:trHeight w:val="496" w:hRule="exact"/>
        </w:trPr>
        <w:tc>
          <w:tcPr>
            <w:tcW w:w="4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22"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0"/>
              <w:jc w:val="right"/>
              <w:rPr>
                <w:rFonts w:ascii="宋体" w:hAnsi="宋体" w:cs="宋体" w:eastAsia="宋体" w:hint="default"/>
                <w:sz w:val="21"/>
                <w:szCs w:val="21"/>
              </w:rPr>
            </w:pPr>
            <w:r>
              <w:rPr>
                <w:rFonts w:ascii="宋体"/>
                <w:sz w:val="21"/>
              </w:rPr>
              <w:t>-4,238,954.33</w:t>
            </w:r>
          </w:p>
        </w:tc>
      </w:tr>
      <w:tr>
        <w:trPr>
          <w:trHeight w:val="506" w:hRule="exact"/>
        </w:trPr>
        <w:tc>
          <w:tcPr>
            <w:tcW w:w="4961" w:type="dxa"/>
            <w:tcBorders>
              <w:top w:val="single" w:sz="4" w:space="0" w:color="000000"/>
              <w:left w:val="single" w:sz="4" w:space="0" w:color="000000"/>
              <w:bottom w:val="single" w:sz="13" w:space="0" w:color="DCDCDC"/>
              <w:right w:val="single" w:sz="4" w:space="0" w:color="000000"/>
            </w:tcBorders>
          </w:tcPr>
          <w:p>
            <w:pPr>
              <w:pStyle w:val="TableParagraph"/>
              <w:spacing w:line="240" w:lineRule="auto" w:before="72"/>
              <w:ind w:left="22" w:right="0"/>
              <w:jc w:val="left"/>
              <w:rPr>
                <w:rFonts w:ascii="宋体" w:hAnsi="宋体" w:cs="宋体" w:eastAsia="宋体" w:hint="default"/>
                <w:sz w:val="21"/>
                <w:szCs w:val="21"/>
              </w:rPr>
            </w:pPr>
            <w:r>
              <w:rPr>
                <w:rFonts w:ascii="宋体" w:hAnsi="宋体" w:cs="宋体" w:eastAsia="宋体" w:hint="default"/>
                <w:sz w:val="21"/>
                <w:szCs w:val="21"/>
              </w:rPr>
              <w:t>少数股东权益影响额</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1"/>
              <w:jc w:val="right"/>
              <w:rPr>
                <w:rFonts w:ascii="宋体" w:hAnsi="宋体" w:cs="宋体" w:eastAsia="宋体" w:hint="default"/>
                <w:sz w:val="21"/>
                <w:szCs w:val="21"/>
              </w:rPr>
            </w:pPr>
            <w:r>
              <w:rPr>
                <w:rFonts w:ascii="宋体"/>
                <w:spacing w:val="-1"/>
                <w:sz w:val="21"/>
              </w:rPr>
              <w:t>-689,806.42</w:t>
            </w:r>
            <w:r>
              <w:rPr>
                <w:rFonts w:ascii="宋体"/>
                <w:sz w:val="21"/>
              </w:rPr>
            </w:r>
          </w:p>
        </w:tc>
      </w:tr>
      <w:tr>
        <w:trPr>
          <w:trHeight w:val="425" w:hRule="exact"/>
        </w:trPr>
        <w:tc>
          <w:tcPr>
            <w:tcW w:w="496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0"/>
              <w:jc w:val="right"/>
              <w:rPr>
                <w:rFonts w:ascii="宋体" w:hAnsi="宋体" w:cs="宋体" w:eastAsia="宋体" w:hint="default"/>
                <w:sz w:val="21"/>
                <w:szCs w:val="21"/>
              </w:rPr>
            </w:pPr>
            <w:r>
              <w:rPr>
                <w:rFonts w:ascii="宋体"/>
                <w:spacing w:val="-1"/>
                <w:sz w:val="21"/>
              </w:rPr>
              <w:t>19,398,991.23</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Heading3"/>
        <w:tabs>
          <w:tab w:pos="958" w:val="left" w:leader="none"/>
        </w:tabs>
        <w:spacing w:line="240" w:lineRule="auto" w:before="13"/>
        <w:ind w:right="486"/>
        <w:jc w:val="left"/>
        <w:rPr>
          <w:b w:val="0"/>
          <w:bCs w:val="0"/>
        </w:rPr>
      </w:pPr>
      <w:r>
        <w:rPr>
          <w:w w:val="95"/>
        </w:rPr>
        <w:t>二、</w:t>
        <w:tab/>
      </w:r>
      <w:r>
        <w:rPr/>
        <w:t>截至报告期末公司前三年主要会计数据和财务指标</w:t>
      </w:r>
      <w:r>
        <w:rPr>
          <w:b w:val="0"/>
          <w:bCs w:val="0"/>
        </w:rPr>
      </w:r>
    </w:p>
    <w:p>
      <w:pPr>
        <w:spacing w:line="240" w:lineRule="auto" w:before="2"/>
        <w:rPr>
          <w:rFonts w:ascii="宋体" w:hAnsi="宋体" w:cs="宋体" w:eastAsia="宋体" w:hint="default"/>
          <w:b/>
          <w:bCs/>
          <w:sz w:val="40"/>
          <w:szCs w:val="40"/>
        </w:rPr>
      </w:pPr>
    </w:p>
    <w:p>
      <w:pPr>
        <w:pStyle w:val="Heading4"/>
        <w:tabs>
          <w:tab w:pos="1378" w:val="left" w:leader="none"/>
        </w:tabs>
        <w:spacing w:line="240" w:lineRule="auto"/>
        <w:ind w:right="486"/>
        <w:jc w:val="left"/>
        <w:rPr>
          <w:b w:val="0"/>
          <w:bCs w:val="0"/>
        </w:rPr>
      </w:pPr>
      <w:r>
        <w:rPr>
          <w:rFonts w:ascii="Times New Roman" w:hAnsi="Times New Roman" w:cs="Times New Roman" w:eastAsia="Times New Roman" w:hint="default"/>
        </w:rPr>
        <w:t>(</w:t>
      </w:r>
      <w:r>
        <w:rPr/>
        <w:t>一</w:t>
      </w:r>
      <w:r>
        <w:rPr>
          <w:rFonts w:ascii="Times New Roman" w:hAnsi="Times New Roman" w:cs="Times New Roman" w:eastAsia="Times New Roman" w:hint="default"/>
        </w:rPr>
        <w:t>)</w:t>
        <w:tab/>
      </w:r>
      <w:r>
        <w:rPr/>
        <w:t>主要会计数据</w:t>
      </w:r>
      <w:r>
        <w:rPr>
          <w:b w:val="0"/>
          <w:bCs w:val="0"/>
        </w:rPr>
      </w:r>
    </w:p>
    <w:p>
      <w:pPr>
        <w:spacing w:line="240" w:lineRule="auto" w:before="7"/>
        <w:rPr>
          <w:rFonts w:ascii="宋体" w:hAnsi="宋体" w:cs="宋体" w:eastAsia="宋体" w:hint="default"/>
          <w:b/>
          <w:bCs/>
          <w:sz w:val="15"/>
          <w:szCs w:val="15"/>
        </w:rPr>
      </w:pPr>
    </w:p>
    <w:p>
      <w:pPr>
        <w:spacing w:before="35"/>
        <w:ind w:left="0" w:right="102"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105"/>
          <w:sz w:val="21"/>
          <w:szCs w:val="21"/>
        </w:rPr>
        <w:t>：</w:t>
      </w:r>
      <w:r>
        <w:rPr>
          <w:rFonts w:ascii="宋体" w:hAnsi="宋体" w:cs="宋体" w:eastAsia="宋体" w:hint="default"/>
          <w:sz w:val="21"/>
          <w:szCs w:val="21"/>
        </w:rPr>
        <w:t>（人</w:t>
      </w:r>
      <w:r>
        <w:rPr>
          <w:rFonts w:ascii="宋体" w:hAnsi="宋体" w:cs="宋体" w:eastAsia="宋体" w:hint="default"/>
          <w:spacing w:val="-2"/>
          <w:sz w:val="21"/>
          <w:szCs w:val="21"/>
        </w:rPr>
        <w:t>民</w:t>
      </w:r>
      <w:r>
        <w:rPr>
          <w:rFonts w:ascii="宋体" w:hAnsi="宋体" w:cs="宋体" w:eastAsia="宋体" w:hint="default"/>
          <w:sz w:val="21"/>
          <w:szCs w:val="21"/>
        </w:rPr>
        <w:t>币）元</w:t>
      </w:r>
    </w:p>
    <w:p>
      <w:pPr>
        <w:spacing w:after="0"/>
        <w:jc w:val="right"/>
        <w:rPr>
          <w:rFonts w:ascii="宋体" w:hAnsi="宋体" w:cs="宋体" w:eastAsia="宋体" w:hint="default"/>
          <w:sz w:val="21"/>
          <w:szCs w:val="21"/>
        </w:rPr>
        <w:sectPr>
          <w:pgSz w:w="11910" w:h="16840"/>
          <w:pgMar w:header="0" w:footer="612" w:top="1600" w:bottom="800" w:left="1300" w:right="1380"/>
        </w:sectPr>
      </w:pPr>
    </w:p>
    <w:p>
      <w:pPr>
        <w:spacing w:line="240" w:lineRule="auto" w:before="9"/>
        <w:rPr>
          <w:rFonts w:ascii="宋体" w:hAnsi="宋体" w:cs="宋体" w:eastAsia="宋体" w:hint="default"/>
          <w:sz w:val="5"/>
          <w:szCs w:val="5"/>
        </w:rPr>
      </w:pPr>
    </w:p>
    <w:tbl>
      <w:tblPr>
        <w:tblW w:w="0" w:type="auto"/>
        <w:jc w:val="left"/>
        <w:tblInd w:w="124" w:type="dxa"/>
        <w:tblLayout w:type="fixed"/>
        <w:tblCellMar>
          <w:top w:w="0" w:type="dxa"/>
          <w:left w:w="0" w:type="dxa"/>
          <w:bottom w:w="0" w:type="dxa"/>
          <w:right w:w="0" w:type="dxa"/>
        </w:tblCellMar>
        <w:tblLook w:val="01E0"/>
      </w:tblPr>
      <w:tblGrid>
        <w:gridCol w:w="1395"/>
        <w:gridCol w:w="1855"/>
        <w:gridCol w:w="1984"/>
        <w:gridCol w:w="1276"/>
        <w:gridCol w:w="1843"/>
      </w:tblGrid>
      <w:tr>
        <w:trPr>
          <w:trHeight w:val="161" w:hRule="exact"/>
        </w:trPr>
        <w:tc>
          <w:tcPr>
            <w:tcW w:w="1395" w:type="dxa"/>
            <w:tcBorders>
              <w:top w:val="single" w:sz="4" w:space="0" w:color="000000"/>
              <w:left w:val="single" w:sz="4" w:space="0" w:color="000000"/>
              <w:bottom w:val="nil" w:sz="6" w:space="0" w:color="auto"/>
              <w:right w:val="single" w:sz="4" w:space="0" w:color="000000"/>
            </w:tcBorders>
            <w:shd w:val="clear" w:color="auto" w:fill="DCDCDC"/>
          </w:tcPr>
          <w:p>
            <w:pPr/>
          </w:p>
        </w:tc>
        <w:tc>
          <w:tcPr>
            <w:tcW w:w="1855" w:type="dxa"/>
            <w:tcBorders>
              <w:top w:val="single" w:sz="4" w:space="0" w:color="000000"/>
              <w:left w:val="single" w:sz="4" w:space="0" w:color="000000"/>
              <w:bottom w:val="nil" w:sz="6" w:space="0" w:color="auto"/>
              <w:right w:val="single" w:sz="4" w:space="0" w:color="000000"/>
            </w:tcBorders>
            <w:shd w:val="clear" w:color="auto" w:fill="DCDCDC"/>
          </w:tcPr>
          <w:p>
            <w:pPr/>
          </w:p>
        </w:tc>
        <w:tc>
          <w:tcPr>
            <w:tcW w:w="1984" w:type="dxa"/>
            <w:tcBorders>
              <w:top w:val="single" w:sz="4" w:space="0" w:color="000000"/>
              <w:left w:val="single" w:sz="4" w:space="0" w:color="000000"/>
              <w:bottom w:val="nil" w:sz="6" w:space="0" w:color="auto"/>
              <w:right w:val="single" w:sz="4" w:space="0" w:color="000000"/>
            </w:tcBorders>
            <w:shd w:val="clear" w:color="auto" w:fill="DCDCDC"/>
          </w:tcPr>
          <w:p>
            <w:pPr/>
          </w:p>
        </w:tc>
        <w:tc>
          <w:tcPr>
            <w:tcW w:w="1276"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before="25"/>
              <w:ind w:left="422" w:right="107" w:hanging="315"/>
              <w:jc w:val="left"/>
              <w:rPr>
                <w:rFonts w:ascii="宋体" w:hAnsi="宋体" w:cs="宋体" w:eastAsia="宋体" w:hint="default"/>
                <w:sz w:val="21"/>
                <w:szCs w:val="21"/>
              </w:rPr>
            </w:pPr>
            <w:r>
              <w:rPr>
                <w:rFonts w:ascii="宋体" w:hAnsi="宋体" w:cs="宋体" w:eastAsia="宋体" w:hint="default"/>
                <w:sz w:val="21"/>
                <w:szCs w:val="21"/>
              </w:rPr>
              <w:t>本年比上年 增减</w:t>
            </w:r>
          </w:p>
        </w:tc>
        <w:tc>
          <w:tcPr>
            <w:tcW w:w="1843"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92" w:hRule="exact"/>
        </w:trPr>
        <w:tc>
          <w:tcPr>
            <w:tcW w:w="1395" w:type="dxa"/>
            <w:tcBorders>
              <w:top w:val="nil" w:sz="6" w:space="0" w:color="auto"/>
              <w:left w:val="single" w:sz="4" w:space="0" w:color="000000"/>
              <w:bottom w:val="nil" w:sz="6" w:space="0" w:color="auto"/>
              <w:right w:val="single" w:sz="4" w:space="0" w:color="000000"/>
            </w:tcBorders>
            <w:shd w:val="clear" w:color="auto" w:fill="DCDCDC"/>
          </w:tcPr>
          <w:p>
            <w:pPr/>
          </w:p>
        </w:tc>
        <w:tc>
          <w:tcPr>
            <w:tcW w:w="185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25"/>
              <w:ind w:left="585"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98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25"/>
              <w:ind w:left="644"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276" w:type="dxa"/>
            <w:vMerge/>
            <w:tcBorders>
              <w:left w:val="single" w:sz="4" w:space="0" w:color="000000"/>
              <w:right w:val="single" w:sz="4" w:space="0" w:color="000000"/>
            </w:tcBorders>
            <w:shd w:val="clear" w:color="auto" w:fill="DCDCDC"/>
          </w:tcPr>
          <w:p>
            <w:pPr/>
          </w:p>
        </w:tc>
        <w:tc>
          <w:tcPr>
            <w:tcW w:w="1843"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25"/>
              <w:ind w:left="574"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w:t>
            </w:r>
          </w:p>
        </w:tc>
      </w:tr>
      <w:tr>
        <w:trPr>
          <w:trHeight w:val="161" w:hRule="exact"/>
        </w:trPr>
        <w:tc>
          <w:tcPr>
            <w:tcW w:w="1395" w:type="dxa"/>
            <w:tcBorders>
              <w:top w:val="nil" w:sz="6" w:space="0" w:color="auto"/>
              <w:left w:val="single" w:sz="4" w:space="0" w:color="000000"/>
              <w:bottom w:val="single" w:sz="4" w:space="0" w:color="000000"/>
              <w:right w:val="single" w:sz="4" w:space="0" w:color="000000"/>
            </w:tcBorders>
            <w:shd w:val="clear" w:color="auto" w:fill="DCDCDC"/>
          </w:tcPr>
          <w:p>
            <w:pPr/>
          </w:p>
        </w:tc>
        <w:tc>
          <w:tcPr>
            <w:tcW w:w="1855" w:type="dxa"/>
            <w:tcBorders>
              <w:top w:val="nil" w:sz="6" w:space="0" w:color="auto"/>
              <w:left w:val="single" w:sz="4" w:space="0" w:color="000000"/>
              <w:bottom w:val="single" w:sz="4" w:space="0" w:color="000000"/>
              <w:right w:val="single" w:sz="4" w:space="0" w:color="000000"/>
            </w:tcBorders>
            <w:shd w:val="clear" w:color="auto" w:fill="DCDCDC"/>
          </w:tcPr>
          <w:p>
            <w:pPr/>
          </w:p>
        </w:tc>
        <w:tc>
          <w:tcPr>
            <w:tcW w:w="1984" w:type="dxa"/>
            <w:tcBorders>
              <w:top w:val="nil" w:sz="6" w:space="0" w:color="auto"/>
              <w:left w:val="single" w:sz="4" w:space="0" w:color="000000"/>
              <w:bottom w:val="single" w:sz="4" w:space="0" w:color="000000"/>
              <w:right w:val="single" w:sz="4" w:space="0" w:color="000000"/>
            </w:tcBorders>
            <w:shd w:val="clear" w:color="auto" w:fill="DCDCDC"/>
          </w:tcPr>
          <w:p>
            <w:pPr/>
          </w:p>
        </w:tc>
        <w:tc>
          <w:tcPr>
            <w:tcW w:w="1276" w:type="dxa"/>
            <w:vMerge/>
            <w:tcBorders>
              <w:left w:val="single" w:sz="4" w:space="0" w:color="000000"/>
              <w:bottom w:val="single" w:sz="4" w:space="0" w:color="000000"/>
              <w:right w:val="single" w:sz="4" w:space="0" w:color="000000"/>
            </w:tcBorders>
            <w:shd w:val="clear" w:color="auto" w:fill="DCDCDC"/>
          </w:tcPr>
          <w:p>
            <w:pPr/>
          </w:p>
        </w:tc>
        <w:tc>
          <w:tcPr>
            <w:tcW w:w="1843"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402" w:hRule="exact"/>
        </w:trPr>
        <w:tc>
          <w:tcPr>
            <w:tcW w:w="13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1855"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26"/>
              <w:ind w:right="23"/>
              <w:jc w:val="right"/>
              <w:rPr>
                <w:rFonts w:ascii="宋体" w:hAnsi="宋体" w:cs="宋体" w:eastAsia="宋体" w:hint="default"/>
                <w:sz w:val="21"/>
                <w:szCs w:val="21"/>
              </w:rPr>
            </w:pPr>
            <w:r>
              <w:rPr>
                <w:rFonts w:ascii="宋体"/>
                <w:sz w:val="21"/>
              </w:rPr>
              <w:t>1,907,833,892.18</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0"/>
              <w:jc w:val="right"/>
              <w:rPr>
                <w:rFonts w:ascii="宋体" w:hAnsi="宋体" w:cs="宋体" w:eastAsia="宋体" w:hint="default"/>
                <w:sz w:val="21"/>
                <w:szCs w:val="21"/>
              </w:rPr>
            </w:pPr>
            <w:r>
              <w:rPr>
                <w:rFonts w:ascii="宋体"/>
                <w:sz w:val="21"/>
              </w:rPr>
              <w:t>1,458,463,543.72</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30.81%</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0"/>
              <w:jc w:val="right"/>
              <w:rPr>
                <w:rFonts w:ascii="宋体" w:hAnsi="宋体" w:cs="宋体" w:eastAsia="宋体" w:hint="default"/>
                <w:sz w:val="21"/>
                <w:szCs w:val="21"/>
              </w:rPr>
            </w:pPr>
            <w:r>
              <w:rPr>
                <w:rFonts w:ascii="宋体"/>
                <w:sz w:val="21"/>
              </w:rPr>
              <w:t>1,343,448,845.97</w:t>
            </w:r>
          </w:p>
        </w:tc>
      </w:tr>
      <w:tr>
        <w:trPr>
          <w:trHeight w:val="402" w:hRule="exact"/>
        </w:trPr>
        <w:tc>
          <w:tcPr>
            <w:tcW w:w="13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利润总额</w:t>
            </w:r>
          </w:p>
        </w:tc>
        <w:tc>
          <w:tcPr>
            <w:tcW w:w="1855"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26"/>
              <w:ind w:right="22"/>
              <w:jc w:val="right"/>
              <w:rPr>
                <w:rFonts w:ascii="宋体" w:hAnsi="宋体" w:cs="宋体" w:eastAsia="宋体" w:hint="default"/>
                <w:sz w:val="21"/>
                <w:szCs w:val="21"/>
              </w:rPr>
            </w:pPr>
            <w:r>
              <w:rPr>
                <w:rFonts w:ascii="宋体"/>
                <w:spacing w:val="-1"/>
                <w:sz w:val="21"/>
              </w:rPr>
              <w:t>397,118,294.39</w:t>
            </w:r>
            <w:r>
              <w:rPr>
                <w:rFonts w:ascii="宋体"/>
                <w:sz w:val="21"/>
              </w:rPr>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0"/>
              <w:jc w:val="right"/>
              <w:rPr>
                <w:rFonts w:ascii="宋体" w:hAnsi="宋体" w:cs="宋体" w:eastAsia="宋体" w:hint="default"/>
                <w:sz w:val="21"/>
                <w:szCs w:val="21"/>
              </w:rPr>
            </w:pPr>
            <w:r>
              <w:rPr>
                <w:rFonts w:ascii="宋体"/>
                <w:spacing w:val="-1"/>
                <w:sz w:val="21"/>
              </w:rPr>
              <w:t>247,305,717.85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60.58%</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0"/>
              <w:jc w:val="right"/>
              <w:rPr>
                <w:rFonts w:ascii="宋体" w:hAnsi="宋体" w:cs="宋体" w:eastAsia="宋体" w:hint="default"/>
                <w:sz w:val="21"/>
                <w:szCs w:val="21"/>
              </w:rPr>
            </w:pPr>
            <w:r>
              <w:rPr>
                <w:rFonts w:ascii="宋体"/>
                <w:sz w:val="21"/>
              </w:rPr>
              <w:t>209,057,361.67</w:t>
            </w:r>
          </w:p>
        </w:tc>
      </w:tr>
      <w:tr>
        <w:trPr>
          <w:trHeight w:val="357" w:hRule="exact"/>
        </w:trPr>
        <w:tc>
          <w:tcPr>
            <w:tcW w:w="1395"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归属于上市公</w:t>
            </w:r>
          </w:p>
        </w:tc>
        <w:tc>
          <w:tcPr>
            <w:tcW w:w="1855" w:type="dxa"/>
            <w:tcBorders>
              <w:top w:val="single" w:sz="4" w:space="0" w:color="000000"/>
              <w:left w:val="single" w:sz="10" w:space="0" w:color="DCDCDC"/>
              <w:bottom w:val="nil" w:sz="6" w:space="0" w:color="auto"/>
              <w:right w:val="single" w:sz="4" w:space="0" w:color="000000"/>
            </w:tcBorders>
          </w:tcPr>
          <w:p>
            <w:pPr/>
          </w:p>
        </w:tc>
        <w:tc>
          <w:tcPr>
            <w:tcW w:w="1984" w:type="dxa"/>
            <w:tcBorders>
              <w:top w:val="single" w:sz="4" w:space="0" w:color="000000"/>
              <w:left w:val="single" w:sz="4" w:space="0" w:color="000000"/>
              <w:bottom w:val="nil" w:sz="6" w:space="0" w:color="auto"/>
              <w:right w:val="single" w:sz="4" w:space="0" w:color="000000"/>
            </w:tcBorders>
          </w:tcPr>
          <w:p>
            <w:pPr/>
          </w:p>
        </w:tc>
        <w:tc>
          <w:tcPr>
            <w:tcW w:w="1276" w:type="dxa"/>
            <w:tcBorders>
              <w:top w:val="single" w:sz="4" w:space="0" w:color="000000"/>
              <w:left w:val="single" w:sz="4" w:space="0" w:color="000000"/>
              <w:bottom w:val="nil" w:sz="6" w:space="0" w:color="auto"/>
              <w:right w:val="single" w:sz="4" w:space="0" w:color="000000"/>
            </w:tcBorders>
          </w:tcPr>
          <w:p>
            <w:pPr/>
          </w:p>
        </w:tc>
        <w:tc>
          <w:tcPr>
            <w:tcW w:w="1843" w:type="dxa"/>
            <w:tcBorders>
              <w:top w:val="single" w:sz="4" w:space="0" w:color="000000"/>
              <w:left w:val="single" w:sz="4" w:space="0" w:color="000000"/>
              <w:bottom w:val="nil" w:sz="6" w:space="0" w:color="auto"/>
              <w:right w:val="single" w:sz="4" w:space="0" w:color="000000"/>
            </w:tcBorders>
          </w:tcPr>
          <w:p>
            <w:pPr/>
          </w:p>
        </w:tc>
      </w:tr>
      <w:tr>
        <w:trPr>
          <w:trHeight w:val="313" w:hRule="exact"/>
        </w:trPr>
        <w:tc>
          <w:tcPr>
            <w:tcW w:w="139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司股东的净利</w:t>
            </w:r>
          </w:p>
        </w:tc>
        <w:tc>
          <w:tcPr>
            <w:tcW w:w="1855" w:type="dxa"/>
            <w:tcBorders>
              <w:top w:val="nil" w:sz="6" w:space="0" w:color="auto"/>
              <w:left w:val="single" w:sz="10" w:space="0" w:color="DCDCDC"/>
              <w:bottom w:val="nil" w:sz="6" w:space="0" w:color="auto"/>
              <w:right w:val="single" w:sz="4" w:space="0" w:color="000000"/>
            </w:tcBorders>
          </w:tcPr>
          <w:p>
            <w:pPr>
              <w:pStyle w:val="TableParagraph"/>
              <w:spacing w:line="261" w:lineRule="exact"/>
              <w:ind w:right="22"/>
              <w:jc w:val="right"/>
              <w:rPr>
                <w:rFonts w:ascii="宋体" w:hAnsi="宋体" w:cs="宋体" w:eastAsia="宋体" w:hint="default"/>
                <w:sz w:val="21"/>
                <w:szCs w:val="21"/>
              </w:rPr>
            </w:pPr>
            <w:r>
              <w:rPr>
                <w:rFonts w:ascii="宋体"/>
                <w:spacing w:val="-1"/>
                <w:sz w:val="21"/>
              </w:rPr>
              <w:t>224,166,782.43</w:t>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21"/>
              <w:jc w:val="right"/>
              <w:rPr>
                <w:rFonts w:ascii="宋体" w:hAnsi="宋体" w:cs="宋体" w:eastAsia="宋体" w:hint="default"/>
                <w:sz w:val="21"/>
                <w:szCs w:val="21"/>
              </w:rPr>
            </w:pPr>
            <w:r>
              <w:rPr>
                <w:rFonts w:ascii="宋体"/>
                <w:spacing w:val="-1"/>
                <w:sz w:val="21"/>
              </w:rPr>
              <w:t>165,544,197.61</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sz w:val="21"/>
              </w:rPr>
              <w:t>35.41%</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21"/>
              <w:jc w:val="right"/>
              <w:rPr>
                <w:rFonts w:ascii="宋体" w:hAnsi="宋体" w:cs="宋体" w:eastAsia="宋体" w:hint="default"/>
                <w:sz w:val="21"/>
                <w:szCs w:val="21"/>
              </w:rPr>
            </w:pPr>
            <w:r>
              <w:rPr>
                <w:rFonts w:ascii="宋体"/>
                <w:spacing w:val="-1"/>
                <w:sz w:val="21"/>
              </w:rPr>
              <w:t>162,776,783.06</w:t>
            </w:r>
          </w:p>
        </w:tc>
      </w:tr>
      <w:tr>
        <w:trPr>
          <w:trHeight w:val="357" w:hRule="exact"/>
        </w:trPr>
        <w:tc>
          <w:tcPr>
            <w:tcW w:w="1395"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润</w:t>
            </w:r>
          </w:p>
        </w:tc>
        <w:tc>
          <w:tcPr>
            <w:tcW w:w="1855" w:type="dxa"/>
            <w:tcBorders>
              <w:top w:val="nil" w:sz="6" w:space="0" w:color="auto"/>
              <w:left w:val="single" w:sz="10" w:space="0" w:color="DCDCDC"/>
              <w:bottom w:val="single" w:sz="4" w:space="0" w:color="000000"/>
              <w:right w:val="single" w:sz="4" w:space="0" w:color="000000"/>
            </w:tcBorders>
          </w:tcPr>
          <w:p>
            <w:pPr/>
          </w:p>
        </w:tc>
        <w:tc>
          <w:tcPr>
            <w:tcW w:w="1984" w:type="dxa"/>
            <w:tcBorders>
              <w:top w:val="nil" w:sz="6" w:space="0" w:color="auto"/>
              <w:left w:val="single" w:sz="4" w:space="0" w:color="000000"/>
              <w:bottom w:val="single" w:sz="4" w:space="0" w:color="000000"/>
              <w:right w:val="single" w:sz="4" w:space="0" w:color="000000"/>
            </w:tcBorders>
          </w:tcPr>
          <w:p>
            <w:pPr/>
          </w:p>
        </w:tc>
        <w:tc>
          <w:tcPr>
            <w:tcW w:w="1276" w:type="dxa"/>
            <w:tcBorders>
              <w:top w:val="nil" w:sz="6" w:space="0" w:color="auto"/>
              <w:left w:val="single" w:sz="4" w:space="0" w:color="000000"/>
              <w:bottom w:val="single" w:sz="4" w:space="0" w:color="000000"/>
              <w:right w:val="single" w:sz="4" w:space="0" w:color="000000"/>
            </w:tcBorders>
          </w:tcPr>
          <w:p>
            <w:pPr/>
          </w:p>
        </w:tc>
        <w:tc>
          <w:tcPr>
            <w:tcW w:w="1843" w:type="dxa"/>
            <w:tcBorders>
              <w:top w:val="nil" w:sz="6" w:space="0" w:color="auto"/>
              <w:left w:val="single" w:sz="4" w:space="0" w:color="000000"/>
              <w:bottom w:val="single" w:sz="4" w:space="0" w:color="000000"/>
              <w:right w:val="single" w:sz="4" w:space="0" w:color="000000"/>
            </w:tcBorders>
          </w:tcPr>
          <w:p>
            <w:pPr/>
          </w:p>
        </w:tc>
      </w:tr>
      <w:tr>
        <w:trPr>
          <w:trHeight w:val="357" w:hRule="exact"/>
        </w:trPr>
        <w:tc>
          <w:tcPr>
            <w:tcW w:w="1395"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归属于上市公</w:t>
            </w:r>
          </w:p>
        </w:tc>
        <w:tc>
          <w:tcPr>
            <w:tcW w:w="1855" w:type="dxa"/>
            <w:tcBorders>
              <w:top w:val="single" w:sz="4" w:space="0" w:color="000000"/>
              <w:left w:val="single" w:sz="10" w:space="0" w:color="DCDCDC"/>
              <w:bottom w:val="nil" w:sz="6" w:space="0" w:color="auto"/>
              <w:right w:val="single" w:sz="4" w:space="0" w:color="000000"/>
            </w:tcBorders>
          </w:tcPr>
          <w:p>
            <w:pPr/>
          </w:p>
        </w:tc>
        <w:tc>
          <w:tcPr>
            <w:tcW w:w="1984" w:type="dxa"/>
            <w:tcBorders>
              <w:top w:val="single" w:sz="4" w:space="0" w:color="000000"/>
              <w:left w:val="single" w:sz="4" w:space="0" w:color="000000"/>
              <w:bottom w:val="nil" w:sz="6" w:space="0" w:color="auto"/>
              <w:right w:val="single" w:sz="4" w:space="0" w:color="000000"/>
            </w:tcBorders>
          </w:tcPr>
          <w:p>
            <w:pPr/>
          </w:p>
        </w:tc>
        <w:tc>
          <w:tcPr>
            <w:tcW w:w="1276" w:type="dxa"/>
            <w:tcBorders>
              <w:top w:val="single" w:sz="4" w:space="0" w:color="000000"/>
              <w:left w:val="single" w:sz="4" w:space="0" w:color="000000"/>
              <w:bottom w:val="nil" w:sz="6" w:space="0" w:color="auto"/>
              <w:right w:val="single" w:sz="4" w:space="0" w:color="000000"/>
            </w:tcBorders>
          </w:tcPr>
          <w:p>
            <w:pPr/>
          </w:p>
        </w:tc>
        <w:tc>
          <w:tcPr>
            <w:tcW w:w="1843" w:type="dxa"/>
            <w:tcBorders>
              <w:top w:val="single" w:sz="4" w:space="0" w:color="000000"/>
              <w:left w:val="single" w:sz="4" w:space="0" w:color="000000"/>
              <w:bottom w:val="nil" w:sz="6" w:space="0" w:color="auto"/>
              <w:right w:val="single" w:sz="4" w:space="0" w:color="000000"/>
            </w:tcBorders>
          </w:tcPr>
          <w:p>
            <w:pPr/>
          </w:p>
        </w:tc>
      </w:tr>
      <w:tr>
        <w:trPr>
          <w:trHeight w:val="625" w:hRule="exact"/>
        </w:trPr>
        <w:tc>
          <w:tcPr>
            <w:tcW w:w="139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1" w:lineRule="exact"/>
              <w:ind w:left="61" w:right="0"/>
              <w:jc w:val="left"/>
              <w:rPr>
                <w:rFonts w:ascii="宋体" w:hAnsi="宋体" w:cs="宋体" w:eastAsia="宋体" w:hint="default"/>
                <w:sz w:val="21"/>
                <w:szCs w:val="21"/>
              </w:rPr>
            </w:pPr>
            <w:r>
              <w:rPr>
                <w:rFonts w:ascii="宋体" w:hAnsi="宋体" w:cs="宋体" w:eastAsia="宋体" w:hint="default"/>
                <w:sz w:val="21"/>
                <w:szCs w:val="21"/>
              </w:rPr>
              <w:t>司股东的扣除</w:t>
            </w:r>
          </w:p>
          <w:p>
            <w:pPr>
              <w:pStyle w:val="TableParagraph"/>
              <w:spacing w:line="240" w:lineRule="auto" w:before="37"/>
              <w:ind w:left="61" w:right="0"/>
              <w:jc w:val="left"/>
              <w:rPr>
                <w:rFonts w:ascii="宋体" w:hAnsi="宋体" w:cs="宋体" w:eastAsia="宋体" w:hint="default"/>
                <w:sz w:val="21"/>
                <w:szCs w:val="21"/>
              </w:rPr>
            </w:pPr>
            <w:r>
              <w:rPr>
                <w:rFonts w:ascii="宋体" w:hAnsi="宋体" w:cs="宋体" w:eastAsia="宋体" w:hint="default"/>
                <w:sz w:val="21"/>
                <w:szCs w:val="21"/>
              </w:rPr>
              <w:t>非经常性损益</w:t>
            </w:r>
          </w:p>
        </w:tc>
        <w:tc>
          <w:tcPr>
            <w:tcW w:w="1855" w:type="dxa"/>
            <w:tcBorders>
              <w:top w:val="nil" w:sz="6" w:space="0" w:color="auto"/>
              <w:left w:val="single" w:sz="10" w:space="0" w:color="DCDCDC"/>
              <w:bottom w:val="nil" w:sz="6" w:space="0" w:color="auto"/>
              <w:right w:val="single" w:sz="4" w:space="0" w:color="000000"/>
            </w:tcBorders>
          </w:tcPr>
          <w:p>
            <w:pPr>
              <w:pStyle w:val="TableParagraph"/>
              <w:spacing w:line="240" w:lineRule="auto" w:before="142"/>
              <w:ind w:right="22"/>
              <w:jc w:val="right"/>
              <w:rPr>
                <w:rFonts w:ascii="宋体" w:hAnsi="宋体" w:cs="宋体" w:eastAsia="宋体" w:hint="default"/>
                <w:sz w:val="21"/>
                <w:szCs w:val="21"/>
              </w:rPr>
            </w:pPr>
            <w:r>
              <w:rPr>
                <w:rFonts w:ascii="宋体"/>
                <w:spacing w:val="-1"/>
                <w:sz w:val="21"/>
              </w:rPr>
              <w:t>204,767,791.20</w:t>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40" w:lineRule="auto" w:before="142"/>
              <w:ind w:right="21"/>
              <w:jc w:val="right"/>
              <w:rPr>
                <w:rFonts w:ascii="宋体" w:hAnsi="宋体" w:cs="宋体" w:eastAsia="宋体" w:hint="default"/>
                <w:sz w:val="21"/>
                <w:szCs w:val="21"/>
              </w:rPr>
            </w:pPr>
            <w:r>
              <w:rPr>
                <w:rFonts w:ascii="宋体"/>
                <w:spacing w:val="-1"/>
                <w:sz w:val="21"/>
              </w:rPr>
              <w:t>158,494,802.96</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142"/>
              <w:ind w:right="1"/>
              <w:jc w:val="center"/>
              <w:rPr>
                <w:rFonts w:ascii="宋体" w:hAnsi="宋体" w:cs="宋体" w:eastAsia="宋体" w:hint="default"/>
                <w:sz w:val="21"/>
                <w:szCs w:val="21"/>
              </w:rPr>
            </w:pPr>
            <w:r>
              <w:rPr>
                <w:rFonts w:ascii="宋体"/>
                <w:sz w:val="21"/>
              </w:rPr>
              <w:t>29.20%</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142"/>
              <w:ind w:right="21"/>
              <w:jc w:val="right"/>
              <w:rPr>
                <w:rFonts w:ascii="宋体" w:hAnsi="宋体" w:cs="宋体" w:eastAsia="宋体" w:hint="default"/>
                <w:sz w:val="21"/>
                <w:szCs w:val="21"/>
              </w:rPr>
            </w:pPr>
            <w:r>
              <w:rPr>
                <w:rFonts w:ascii="宋体"/>
                <w:spacing w:val="-1"/>
                <w:sz w:val="21"/>
              </w:rPr>
              <w:t>154,459,726.26</w:t>
            </w:r>
          </w:p>
        </w:tc>
      </w:tr>
      <w:tr>
        <w:trPr>
          <w:trHeight w:val="357" w:hRule="exact"/>
        </w:trPr>
        <w:tc>
          <w:tcPr>
            <w:tcW w:w="1395"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62" w:lineRule="exact"/>
              <w:ind w:right="1"/>
              <w:jc w:val="center"/>
              <w:rPr>
                <w:rFonts w:ascii="宋体" w:hAnsi="宋体" w:cs="宋体" w:eastAsia="宋体" w:hint="default"/>
                <w:sz w:val="21"/>
                <w:szCs w:val="21"/>
              </w:rPr>
            </w:pPr>
            <w:r>
              <w:rPr>
                <w:rFonts w:ascii="宋体" w:hAnsi="宋体" w:cs="宋体" w:eastAsia="宋体" w:hint="default"/>
                <w:sz w:val="21"/>
                <w:szCs w:val="21"/>
              </w:rPr>
              <w:t>的净利润</w:t>
            </w:r>
          </w:p>
        </w:tc>
        <w:tc>
          <w:tcPr>
            <w:tcW w:w="1855" w:type="dxa"/>
            <w:tcBorders>
              <w:top w:val="nil" w:sz="6" w:space="0" w:color="auto"/>
              <w:left w:val="single" w:sz="10" w:space="0" w:color="DCDCDC"/>
              <w:bottom w:val="single" w:sz="4" w:space="0" w:color="000000"/>
              <w:right w:val="single" w:sz="4" w:space="0" w:color="000000"/>
            </w:tcBorders>
          </w:tcPr>
          <w:p>
            <w:pPr/>
          </w:p>
        </w:tc>
        <w:tc>
          <w:tcPr>
            <w:tcW w:w="1984" w:type="dxa"/>
            <w:tcBorders>
              <w:top w:val="nil" w:sz="6" w:space="0" w:color="auto"/>
              <w:left w:val="single" w:sz="4" w:space="0" w:color="000000"/>
              <w:bottom w:val="single" w:sz="4" w:space="0" w:color="000000"/>
              <w:right w:val="single" w:sz="4" w:space="0" w:color="000000"/>
            </w:tcBorders>
          </w:tcPr>
          <w:p>
            <w:pPr/>
          </w:p>
        </w:tc>
        <w:tc>
          <w:tcPr>
            <w:tcW w:w="1276" w:type="dxa"/>
            <w:tcBorders>
              <w:top w:val="nil" w:sz="6" w:space="0" w:color="auto"/>
              <w:left w:val="single" w:sz="4" w:space="0" w:color="000000"/>
              <w:bottom w:val="single" w:sz="4" w:space="0" w:color="000000"/>
              <w:right w:val="single" w:sz="4" w:space="0" w:color="000000"/>
            </w:tcBorders>
          </w:tcPr>
          <w:p>
            <w:pPr/>
          </w:p>
        </w:tc>
        <w:tc>
          <w:tcPr>
            <w:tcW w:w="1843" w:type="dxa"/>
            <w:tcBorders>
              <w:top w:val="nil" w:sz="6" w:space="0" w:color="auto"/>
              <w:left w:val="single" w:sz="4" w:space="0" w:color="000000"/>
              <w:bottom w:val="single" w:sz="4" w:space="0" w:color="000000"/>
              <w:right w:val="single" w:sz="4" w:space="0" w:color="000000"/>
            </w:tcBorders>
          </w:tcPr>
          <w:p>
            <w:pPr/>
          </w:p>
        </w:tc>
      </w:tr>
      <w:tr>
        <w:trPr>
          <w:trHeight w:val="357" w:hRule="exact"/>
        </w:trPr>
        <w:tc>
          <w:tcPr>
            <w:tcW w:w="1395"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经营活动产生</w:t>
            </w:r>
          </w:p>
        </w:tc>
        <w:tc>
          <w:tcPr>
            <w:tcW w:w="1855" w:type="dxa"/>
            <w:tcBorders>
              <w:top w:val="single" w:sz="4" w:space="0" w:color="000000"/>
              <w:left w:val="single" w:sz="10" w:space="0" w:color="DCDCDC"/>
              <w:bottom w:val="nil" w:sz="6" w:space="0" w:color="auto"/>
              <w:right w:val="single" w:sz="4" w:space="0" w:color="000000"/>
            </w:tcBorders>
          </w:tcPr>
          <w:p>
            <w:pPr/>
          </w:p>
        </w:tc>
        <w:tc>
          <w:tcPr>
            <w:tcW w:w="1984" w:type="dxa"/>
            <w:tcBorders>
              <w:top w:val="single" w:sz="4" w:space="0" w:color="000000"/>
              <w:left w:val="single" w:sz="4" w:space="0" w:color="000000"/>
              <w:bottom w:val="nil" w:sz="6" w:space="0" w:color="auto"/>
              <w:right w:val="single" w:sz="4" w:space="0" w:color="000000"/>
            </w:tcBorders>
          </w:tcPr>
          <w:p>
            <w:pPr/>
          </w:p>
        </w:tc>
        <w:tc>
          <w:tcPr>
            <w:tcW w:w="1276" w:type="dxa"/>
            <w:tcBorders>
              <w:top w:val="single" w:sz="4" w:space="0" w:color="000000"/>
              <w:left w:val="single" w:sz="4" w:space="0" w:color="000000"/>
              <w:bottom w:val="nil" w:sz="6" w:space="0" w:color="auto"/>
              <w:right w:val="single" w:sz="4" w:space="0" w:color="000000"/>
            </w:tcBorders>
          </w:tcPr>
          <w:p>
            <w:pPr/>
          </w:p>
        </w:tc>
        <w:tc>
          <w:tcPr>
            <w:tcW w:w="1843" w:type="dxa"/>
            <w:tcBorders>
              <w:top w:val="single" w:sz="4" w:space="0" w:color="000000"/>
              <w:left w:val="single" w:sz="4" w:space="0" w:color="000000"/>
              <w:bottom w:val="nil" w:sz="6" w:space="0" w:color="auto"/>
              <w:right w:val="single" w:sz="4" w:space="0" w:color="000000"/>
            </w:tcBorders>
          </w:tcPr>
          <w:p>
            <w:pPr/>
          </w:p>
        </w:tc>
      </w:tr>
      <w:tr>
        <w:trPr>
          <w:trHeight w:val="313" w:hRule="exact"/>
        </w:trPr>
        <w:tc>
          <w:tcPr>
            <w:tcW w:w="139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的现金流量净</w:t>
            </w:r>
          </w:p>
        </w:tc>
        <w:tc>
          <w:tcPr>
            <w:tcW w:w="1855" w:type="dxa"/>
            <w:tcBorders>
              <w:top w:val="nil" w:sz="6" w:space="0" w:color="auto"/>
              <w:left w:val="single" w:sz="10" w:space="0" w:color="DCDCDC"/>
              <w:bottom w:val="nil" w:sz="6" w:space="0" w:color="auto"/>
              <w:right w:val="single" w:sz="4" w:space="0" w:color="000000"/>
            </w:tcBorders>
          </w:tcPr>
          <w:p>
            <w:pPr>
              <w:pStyle w:val="TableParagraph"/>
              <w:spacing w:line="261" w:lineRule="exact"/>
              <w:ind w:right="22"/>
              <w:jc w:val="right"/>
              <w:rPr>
                <w:rFonts w:ascii="宋体" w:hAnsi="宋体" w:cs="宋体" w:eastAsia="宋体" w:hint="default"/>
                <w:sz w:val="21"/>
                <w:szCs w:val="21"/>
              </w:rPr>
            </w:pPr>
            <w:r>
              <w:rPr>
                <w:rFonts w:ascii="宋体"/>
                <w:spacing w:val="-1"/>
                <w:sz w:val="21"/>
              </w:rPr>
              <w:t>470,439,451.97</w:t>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21"/>
              <w:jc w:val="right"/>
              <w:rPr>
                <w:rFonts w:ascii="宋体" w:hAnsi="宋体" w:cs="宋体" w:eastAsia="宋体" w:hint="default"/>
                <w:sz w:val="21"/>
                <w:szCs w:val="21"/>
              </w:rPr>
            </w:pPr>
            <w:r>
              <w:rPr>
                <w:rFonts w:ascii="宋体"/>
                <w:spacing w:val="-1"/>
                <w:sz w:val="21"/>
              </w:rPr>
              <w:t>191,226,429.47</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sz w:val="21"/>
              </w:rPr>
              <w:t>146.01%</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21"/>
              <w:jc w:val="right"/>
              <w:rPr>
                <w:rFonts w:ascii="宋体" w:hAnsi="宋体" w:cs="宋体" w:eastAsia="宋体" w:hint="default"/>
                <w:sz w:val="21"/>
                <w:szCs w:val="21"/>
              </w:rPr>
            </w:pPr>
            <w:r>
              <w:rPr>
                <w:rFonts w:ascii="宋体"/>
                <w:spacing w:val="-1"/>
                <w:sz w:val="21"/>
              </w:rPr>
              <w:t>370,578,774.10</w:t>
            </w:r>
          </w:p>
        </w:tc>
      </w:tr>
      <w:tr>
        <w:trPr>
          <w:trHeight w:val="357" w:hRule="exact"/>
        </w:trPr>
        <w:tc>
          <w:tcPr>
            <w:tcW w:w="1395"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额</w:t>
            </w:r>
          </w:p>
        </w:tc>
        <w:tc>
          <w:tcPr>
            <w:tcW w:w="1855" w:type="dxa"/>
            <w:tcBorders>
              <w:top w:val="nil" w:sz="6" w:space="0" w:color="auto"/>
              <w:left w:val="single" w:sz="10" w:space="0" w:color="DCDCDC"/>
              <w:bottom w:val="single" w:sz="4" w:space="0" w:color="000000"/>
              <w:right w:val="single" w:sz="4" w:space="0" w:color="000000"/>
            </w:tcBorders>
          </w:tcPr>
          <w:p>
            <w:pPr/>
          </w:p>
        </w:tc>
        <w:tc>
          <w:tcPr>
            <w:tcW w:w="1984" w:type="dxa"/>
            <w:tcBorders>
              <w:top w:val="nil" w:sz="6" w:space="0" w:color="auto"/>
              <w:left w:val="single" w:sz="4" w:space="0" w:color="000000"/>
              <w:bottom w:val="single" w:sz="4" w:space="0" w:color="000000"/>
              <w:right w:val="single" w:sz="4" w:space="0" w:color="000000"/>
            </w:tcBorders>
          </w:tcPr>
          <w:p>
            <w:pPr/>
          </w:p>
        </w:tc>
        <w:tc>
          <w:tcPr>
            <w:tcW w:w="1276" w:type="dxa"/>
            <w:tcBorders>
              <w:top w:val="nil" w:sz="6" w:space="0" w:color="auto"/>
              <w:left w:val="single" w:sz="4" w:space="0" w:color="000000"/>
              <w:bottom w:val="single" w:sz="4" w:space="0" w:color="000000"/>
              <w:right w:val="single" w:sz="4" w:space="0" w:color="000000"/>
            </w:tcBorders>
          </w:tcPr>
          <w:p>
            <w:pPr/>
          </w:p>
        </w:tc>
        <w:tc>
          <w:tcPr>
            <w:tcW w:w="1843" w:type="dxa"/>
            <w:tcBorders>
              <w:top w:val="nil" w:sz="6" w:space="0" w:color="auto"/>
              <w:left w:val="single" w:sz="4" w:space="0" w:color="000000"/>
              <w:bottom w:val="single" w:sz="4" w:space="0" w:color="000000"/>
              <w:right w:val="single" w:sz="4" w:space="0" w:color="000000"/>
            </w:tcBorders>
          </w:tcPr>
          <w:p>
            <w:pPr/>
          </w:p>
        </w:tc>
      </w:tr>
      <w:tr>
        <w:trPr>
          <w:trHeight w:val="161" w:hRule="exact"/>
        </w:trPr>
        <w:tc>
          <w:tcPr>
            <w:tcW w:w="1395" w:type="dxa"/>
            <w:tcBorders>
              <w:top w:val="single" w:sz="4" w:space="0" w:color="000000"/>
              <w:left w:val="single" w:sz="4" w:space="0" w:color="000000"/>
              <w:bottom w:val="nil" w:sz="6" w:space="0" w:color="auto"/>
              <w:right w:val="single" w:sz="4" w:space="0" w:color="000000"/>
            </w:tcBorders>
            <w:shd w:val="clear" w:color="auto" w:fill="DCDCDC"/>
          </w:tcPr>
          <w:p>
            <w:pPr/>
          </w:p>
        </w:tc>
        <w:tc>
          <w:tcPr>
            <w:tcW w:w="1855" w:type="dxa"/>
            <w:tcBorders>
              <w:top w:val="single" w:sz="4" w:space="0" w:color="000000"/>
              <w:left w:val="single" w:sz="4" w:space="0" w:color="000000"/>
              <w:bottom w:val="nil" w:sz="6" w:space="0" w:color="auto"/>
              <w:right w:val="single" w:sz="4" w:space="0" w:color="000000"/>
            </w:tcBorders>
            <w:shd w:val="clear" w:color="auto" w:fill="DCDCDC"/>
          </w:tcPr>
          <w:p>
            <w:pPr/>
          </w:p>
        </w:tc>
        <w:tc>
          <w:tcPr>
            <w:tcW w:w="1984" w:type="dxa"/>
            <w:tcBorders>
              <w:top w:val="single" w:sz="4" w:space="0" w:color="000000"/>
              <w:left w:val="single" w:sz="4" w:space="0" w:color="000000"/>
              <w:bottom w:val="nil" w:sz="6" w:space="0" w:color="auto"/>
              <w:right w:val="single" w:sz="4" w:space="0" w:color="000000"/>
            </w:tcBorders>
            <w:shd w:val="clear" w:color="auto" w:fill="DCDCDC"/>
          </w:tcPr>
          <w:p>
            <w:pPr/>
          </w:p>
        </w:tc>
        <w:tc>
          <w:tcPr>
            <w:tcW w:w="1276"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25"/>
              <w:ind w:left="107" w:right="0"/>
              <w:jc w:val="left"/>
              <w:rPr>
                <w:rFonts w:ascii="宋体" w:hAnsi="宋体" w:cs="宋体" w:eastAsia="宋体" w:hint="default"/>
                <w:sz w:val="21"/>
                <w:szCs w:val="21"/>
              </w:rPr>
            </w:pPr>
            <w:r>
              <w:rPr>
                <w:rFonts w:ascii="宋体" w:hAnsi="宋体" w:cs="宋体" w:eastAsia="宋体" w:hint="default"/>
                <w:sz w:val="21"/>
                <w:szCs w:val="21"/>
              </w:rPr>
              <w:t>本年末比上</w:t>
            </w:r>
          </w:p>
        </w:tc>
        <w:tc>
          <w:tcPr>
            <w:tcW w:w="1843"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96" w:hRule="exact"/>
        </w:trPr>
        <w:tc>
          <w:tcPr>
            <w:tcW w:w="1395" w:type="dxa"/>
            <w:vMerge w:val="restart"/>
            <w:tcBorders>
              <w:top w:val="nil" w:sz="6" w:space="0" w:color="auto"/>
              <w:left w:val="single" w:sz="4" w:space="0" w:color="000000"/>
              <w:right w:val="single" w:sz="4" w:space="0" w:color="000000"/>
            </w:tcBorders>
            <w:shd w:val="clear" w:color="auto" w:fill="DCDCDC"/>
          </w:tcPr>
          <w:p>
            <w:pPr/>
          </w:p>
        </w:tc>
        <w:tc>
          <w:tcPr>
            <w:tcW w:w="1855"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25"/>
              <w:ind w:left="481"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年末</w:t>
            </w:r>
          </w:p>
        </w:tc>
        <w:tc>
          <w:tcPr>
            <w:tcW w:w="1984"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25"/>
              <w:ind w:left="54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年末</w:t>
            </w:r>
          </w:p>
        </w:tc>
        <w:tc>
          <w:tcPr>
            <w:tcW w:w="1276" w:type="dxa"/>
            <w:vMerge/>
            <w:tcBorders>
              <w:left w:val="single" w:sz="4" w:space="0" w:color="000000"/>
              <w:bottom w:val="nil" w:sz="6" w:space="0" w:color="auto"/>
              <w:right w:val="single" w:sz="4" w:space="0" w:color="000000"/>
            </w:tcBorders>
            <w:shd w:val="clear" w:color="auto" w:fill="DCDCDC"/>
          </w:tcPr>
          <w:p>
            <w:pPr/>
          </w:p>
        </w:tc>
        <w:tc>
          <w:tcPr>
            <w:tcW w:w="1843"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25"/>
              <w:ind w:left="470"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年末</w:t>
            </w:r>
          </w:p>
        </w:tc>
      </w:tr>
      <w:tr>
        <w:trPr>
          <w:trHeight w:val="196" w:hRule="exact"/>
        </w:trPr>
        <w:tc>
          <w:tcPr>
            <w:tcW w:w="1395" w:type="dxa"/>
            <w:vMerge/>
            <w:tcBorders>
              <w:left w:val="single" w:sz="4" w:space="0" w:color="000000"/>
              <w:bottom w:val="nil" w:sz="6" w:space="0" w:color="auto"/>
              <w:right w:val="single" w:sz="4" w:space="0" w:color="000000"/>
            </w:tcBorders>
            <w:shd w:val="clear" w:color="auto" w:fill="DCDCDC"/>
          </w:tcPr>
          <w:p>
            <w:pPr/>
          </w:p>
        </w:tc>
        <w:tc>
          <w:tcPr>
            <w:tcW w:w="1855" w:type="dxa"/>
            <w:vMerge/>
            <w:tcBorders>
              <w:left w:val="single" w:sz="4" w:space="0" w:color="000000"/>
              <w:bottom w:val="nil" w:sz="6" w:space="0" w:color="auto"/>
              <w:right w:val="single" w:sz="4" w:space="0" w:color="000000"/>
            </w:tcBorders>
            <w:shd w:val="clear" w:color="auto" w:fill="DCDCDC"/>
          </w:tcPr>
          <w:p>
            <w:pPr/>
          </w:p>
        </w:tc>
        <w:tc>
          <w:tcPr>
            <w:tcW w:w="1984" w:type="dxa"/>
            <w:vMerge/>
            <w:tcBorders>
              <w:left w:val="single" w:sz="4" w:space="0" w:color="000000"/>
              <w:bottom w:val="nil" w:sz="6" w:space="0" w:color="auto"/>
              <w:right w:val="single" w:sz="4" w:space="0" w:color="000000"/>
            </w:tcBorders>
            <w:shd w:val="clear" w:color="auto" w:fill="DCDCDC"/>
          </w:tcPr>
          <w:p>
            <w:pPr/>
          </w:p>
        </w:tc>
        <w:tc>
          <w:tcPr>
            <w:tcW w:w="1276" w:type="dxa"/>
            <w:vMerge w:val="restart"/>
            <w:tcBorders>
              <w:top w:val="nil" w:sz="6" w:space="0" w:color="auto"/>
              <w:left w:val="single" w:sz="4" w:space="0" w:color="000000"/>
              <w:right w:val="single" w:sz="4" w:space="0" w:color="000000"/>
            </w:tcBorders>
            <w:shd w:val="clear" w:color="auto" w:fill="DCDCDC"/>
          </w:tcPr>
          <w:p>
            <w:pPr>
              <w:pStyle w:val="TableParagraph"/>
              <w:spacing w:line="262" w:lineRule="exact"/>
              <w:ind w:left="212" w:right="0"/>
              <w:jc w:val="left"/>
              <w:rPr>
                <w:rFonts w:ascii="宋体" w:hAnsi="宋体" w:cs="宋体" w:eastAsia="宋体" w:hint="default"/>
                <w:sz w:val="21"/>
                <w:szCs w:val="21"/>
              </w:rPr>
            </w:pPr>
            <w:r>
              <w:rPr>
                <w:rFonts w:ascii="宋体" w:hAnsi="宋体" w:cs="宋体" w:eastAsia="宋体" w:hint="default"/>
                <w:sz w:val="21"/>
                <w:szCs w:val="21"/>
              </w:rPr>
              <w:t>年末增减</w:t>
            </w:r>
          </w:p>
        </w:tc>
        <w:tc>
          <w:tcPr>
            <w:tcW w:w="1843" w:type="dxa"/>
            <w:vMerge/>
            <w:tcBorders>
              <w:left w:val="single" w:sz="4" w:space="0" w:color="000000"/>
              <w:bottom w:val="nil" w:sz="6" w:space="0" w:color="auto"/>
              <w:right w:val="single" w:sz="4" w:space="0" w:color="000000"/>
            </w:tcBorders>
            <w:shd w:val="clear" w:color="auto" w:fill="DCDCDC"/>
          </w:tcPr>
          <w:p>
            <w:pPr/>
          </w:p>
        </w:tc>
      </w:tr>
      <w:tr>
        <w:trPr>
          <w:trHeight w:val="160" w:hRule="exact"/>
        </w:trPr>
        <w:tc>
          <w:tcPr>
            <w:tcW w:w="1395" w:type="dxa"/>
            <w:tcBorders>
              <w:top w:val="nil" w:sz="6" w:space="0" w:color="auto"/>
              <w:left w:val="single" w:sz="4" w:space="0" w:color="000000"/>
              <w:bottom w:val="single" w:sz="4" w:space="0" w:color="000000"/>
              <w:right w:val="single" w:sz="4" w:space="0" w:color="000000"/>
            </w:tcBorders>
            <w:shd w:val="clear" w:color="auto" w:fill="DCDCDC"/>
          </w:tcPr>
          <w:p>
            <w:pPr/>
          </w:p>
        </w:tc>
        <w:tc>
          <w:tcPr>
            <w:tcW w:w="1855" w:type="dxa"/>
            <w:tcBorders>
              <w:top w:val="nil" w:sz="6" w:space="0" w:color="auto"/>
              <w:left w:val="single" w:sz="4" w:space="0" w:color="000000"/>
              <w:bottom w:val="single" w:sz="4" w:space="0" w:color="000000"/>
              <w:right w:val="single" w:sz="4" w:space="0" w:color="000000"/>
            </w:tcBorders>
            <w:shd w:val="clear" w:color="auto" w:fill="DCDCDC"/>
          </w:tcPr>
          <w:p>
            <w:pPr/>
          </w:p>
        </w:tc>
        <w:tc>
          <w:tcPr>
            <w:tcW w:w="1984" w:type="dxa"/>
            <w:tcBorders>
              <w:top w:val="nil" w:sz="6" w:space="0" w:color="auto"/>
              <w:left w:val="single" w:sz="4" w:space="0" w:color="000000"/>
              <w:bottom w:val="single" w:sz="4" w:space="0" w:color="000000"/>
              <w:right w:val="single" w:sz="4" w:space="0" w:color="000000"/>
            </w:tcBorders>
            <w:shd w:val="clear" w:color="auto" w:fill="DCDCDC"/>
          </w:tcPr>
          <w:p>
            <w:pPr/>
          </w:p>
        </w:tc>
        <w:tc>
          <w:tcPr>
            <w:tcW w:w="1276" w:type="dxa"/>
            <w:vMerge/>
            <w:tcBorders>
              <w:left w:val="single" w:sz="4" w:space="0" w:color="000000"/>
              <w:bottom w:val="single" w:sz="4" w:space="0" w:color="000000"/>
              <w:right w:val="single" w:sz="4" w:space="0" w:color="000000"/>
            </w:tcBorders>
            <w:shd w:val="clear" w:color="auto" w:fill="DCDCDC"/>
          </w:tcPr>
          <w:p>
            <w:pPr/>
          </w:p>
        </w:tc>
        <w:tc>
          <w:tcPr>
            <w:tcW w:w="1843"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402" w:hRule="exact"/>
        </w:trPr>
        <w:tc>
          <w:tcPr>
            <w:tcW w:w="13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总资产</w:t>
            </w:r>
          </w:p>
        </w:tc>
        <w:tc>
          <w:tcPr>
            <w:tcW w:w="1855"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26"/>
              <w:ind w:right="23"/>
              <w:jc w:val="right"/>
              <w:rPr>
                <w:rFonts w:ascii="宋体" w:hAnsi="宋体" w:cs="宋体" w:eastAsia="宋体" w:hint="default"/>
                <w:sz w:val="21"/>
                <w:szCs w:val="21"/>
              </w:rPr>
            </w:pPr>
            <w:r>
              <w:rPr>
                <w:rFonts w:ascii="宋体"/>
                <w:sz w:val="21"/>
              </w:rPr>
              <w:t>3,755,698,548.47</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0"/>
              <w:jc w:val="right"/>
              <w:rPr>
                <w:rFonts w:ascii="宋体" w:hAnsi="宋体" w:cs="宋体" w:eastAsia="宋体" w:hint="default"/>
                <w:sz w:val="21"/>
                <w:szCs w:val="21"/>
              </w:rPr>
            </w:pPr>
            <w:r>
              <w:rPr>
                <w:rFonts w:ascii="宋体"/>
                <w:sz w:val="21"/>
              </w:rPr>
              <w:t>2,784,623,249.60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34.87%</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0"/>
              <w:jc w:val="right"/>
              <w:rPr>
                <w:rFonts w:ascii="宋体" w:hAnsi="宋体" w:cs="宋体" w:eastAsia="宋体" w:hint="default"/>
                <w:sz w:val="21"/>
                <w:szCs w:val="21"/>
              </w:rPr>
            </w:pPr>
            <w:r>
              <w:rPr>
                <w:rFonts w:ascii="宋体"/>
                <w:sz w:val="21"/>
              </w:rPr>
              <w:t>1,645,357,381.49</w:t>
            </w:r>
          </w:p>
        </w:tc>
      </w:tr>
      <w:tr>
        <w:trPr>
          <w:trHeight w:val="357" w:hRule="exact"/>
        </w:trPr>
        <w:tc>
          <w:tcPr>
            <w:tcW w:w="1395"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所有者权益</w:t>
            </w:r>
          </w:p>
        </w:tc>
        <w:tc>
          <w:tcPr>
            <w:tcW w:w="1855" w:type="dxa"/>
            <w:tcBorders>
              <w:top w:val="single" w:sz="4" w:space="0" w:color="000000"/>
              <w:left w:val="single" w:sz="10" w:space="0" w:color="DCDCDC"/>
              <w:bottom w:val="nil" w:sz="6" w:space="0" w:color="auto"/>
              <w:right w:val="single" w:sz="4" w:space="0" w:color="000000"/>
            </w:tcBorders>
          </w:tcPr>
          <w:p>
            <w:pPr/>
          </w:p>
        </w:tc>
        <w:tc>
          <w:tcPr>
            <w:tcW w:w="1984" w:type="dxa"/>
            <w:tcBorders>
              <w:top w:val="single" w:sz="4" w:space="0" w:color="000000"/>
              <w:left w:val="single" w:sz="4" w:space="0" w:color="000000"/>
              <w:bottom w:val="nil" w:sz="6" w:space="0" w:color="auto"/>
              <w:right w:val="single" w:sz="4" w:space="0" w:color="000000"/>
            </w:tcBorders>
          </w:tcPr>
          <w:p>
            <w:pPr/>
          </w:p>
        </w:tc>
        <w:tc>
          <w:tcPr>
            <w:tcW w:w="1276" w:type="dxa"/>
            <w:tcBorders>
              <w:top w:val="single" w:sz="4" w:space="0" w:color="000000"/>
              <w:left w:val="single" w:sz="4" w:space="0" w:color="000000"/>
              <w:bottom w:val="nil" w:sz="6" w:space="0" w:color="auto"/>
              <w:right w:val="single" w:sz="4" w:space="0" w:color="000000"/>
            </w:tcBorders>
          </w:tcPr>
          <w:p>
            <w:pPr/>
          </w:p>
        </w:tc>
        <w:tc>
          <w:tcPr>
            <w:tcW w:w="1843" w:type="dxa"/>
            <w:tcBorders>
              <w:top w:val="single" w:sz="4" w:space="0" w:color="000000"/>
              <w:left w:val="single" w:sz="4" w:space="0" w:color="000000"/>
              <w:bottom w:val="nil" w:sz="6" w:space="0" w:color="auto"/>
              <w:right w:val="single" w:sz="4" w:space="0" w:color="000000"/>
            </w:tcBorders>
          </w:tcPr>
          <w:p>
            <w:pPr/>
          </w:p>
        </w:tc>
      </w:tr>
      <w:tr>
        <w:trPr>
          <w:trHeight w:val="313" w:hRule="exact"/>
        </w:trPr>
        <w:tc>
          <w:tcPr>
            <w:tcW w:w="139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（或股东权</w:t>
            </w:r>
          </w:p>
        </w:tc>
        <w:tc>
          <w:tcPr>
            <w:tcW w:w="1855" w:type="dxa"/>
            <w:tcBorders>
              <w:top w:val="nil" w:sz="6" w:space="0" w:color="auto"/>
              <w:left w:val="single" w:sz="10" w:space="0" w:color="DCDCDC"/>
              <w:bottom w:val="nil" w:sz="6" w:space="0" w:color="auto"/>
              <w:right w:val="single" w:sz="4" w:space="0" w:color="000000"/>
            </w:tcBorders>
          </w:tcPr>
          <w:p>
            <w:pPr>
              <w:pStyle w:val="TableParagraph"/>
              <w:spacing w:line="261" w:lineRule="exact"/>
              <w:ind w:right="23"/>
              <w:jc w:val="right"/>
              <w:rPr>
                <w:rFonts w:ascii="宋体" w:hAnsi="宋体" w:cs="宋体" w:eastAsia="宋体" w:hint="default"/>
                <w:sz w:val="21"/>
                <w:szCs w:val="21"/>
              </w:rPr>
            </w:pPr>
            <w:r>
              <w:rPr>
                <w:rFonts w:ascii="宋体"/>
                <w:spacing w:val="-1"/>
                <w:sz w:val="21"/>
              </w:rPr>
              <w:t>1,742,287,393.56</w:t>
            </w:r>
            <w:r>
              <w:rPr>
                <w:rFonts w:ascii="宋体"/>
                <w:sz w:val="21"/>
              </w:rPr>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22"/>
              <w:jc w:val="right"/>
              <w:rPr>
                <w:rFonts w:ascii="宋体" w:hAnsi="宋体" w:cs="宋体" w:eastAsia="宋体" w:hint="default"/>
                <w:sz w:val="21"/>
                <w:szCs w:val="21"/>
              </w:rPr>
            </w:pPr>
            <w:r>
              <w:rPr>
                <w:rFonts w:ascii="宋体"/>
                <w:spacing w:val="-1"/>
                <w:sz w:val="21"/>
              </w:rPr>
              <w:t>1,772,935,693.40</w:t>
            </w:r>
            <w:r>
              <w:rPr>
                <w:rFonts w:ascii="宋体"/>
                <w:sz w:val="21"/>
              </w:rPr>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sz w:val="21"/>
              </w:rPr>
              <w:t>-1.73%</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23"/>
              <w:jc w:val="right"/>
              <w:rPr>
                <w:rFonts w:ascii="宋体" w:hAnsi="宋体" w:cs="宋体" w:eastAsia="宋体" w:hint="default"/>
                <w:sz w:val="21"/>
                <w:szCs w:val="21"/>
              </w:rPr>
            </w:pPr>
            <w:r>
              <w:rPr>
                <w:rFonts w:ascii="宋体"/>
                <w:spacing w:val="-1"/>
                <w:sz w:val="21"/>
              </w:rPr>
              <w:t>452,473,756.80</w:t>
            </w:r>
            <w:r>
              <w:rPr>
                <w:rFonts w:ascii="宋体"/>
                <w:sz w:val="21"/>
              </w:rPr>
            </w:r>
          </w:p>
        </w:tc>
      </w:tr>
      <w:tr>
        <w:trPr>
          <w:trHeight w:val="357" w:hRule="exact"/>
        </w:trPr>
        <w:tc>
          <w:tcPr>
            <w:tcW w:w="1395"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62" w:lineRule="exact"/>
              <w:ind w:right="1"/>
              <w:jc w:val="center"/>
              <w:rPr>
                <w:rFonts w:ascii="宋体" w:hAnsi="宋体" w:cs="宋体" w:eastAsia="宋体" w:hint="default"/>
                <w:sz w:val="21"/>
                <w:szCs w:val="21"/>
              </w:rPr>
            </w:pPr>
            <w:r>
              <w:rPr>
                <w:rFonts w:ascii="宋体" w:hAnsi="宋体" w:cs="宋体" w:eastAsia="宋体" w:hint="default"/>
                <w:sz w:val="21"/>
                <w:szCs w:val="21"/>
              </w:rPr>
              <w:t>益）</w:t>
            </w:r>
          </w:p>
        </w:tc>
        <w:tc>
          <w:tcPr>
            <w:tcW w:w="1855" w:type="dxa"/>
            <w:tcBorders>
              <w:top w:val="nil" w:sz="6" w:space="0" w:color="auto"/>
              <w:left w:val="single" w:sz="10" w:space="0" w:color="DCDCDC"/>
              <w:bottom w:val="single" w:sz="4" w:space="0" w:color="000000"/>
              <w:right w:val="single" w:sz="4" w:space="0" w:color="000000"/>
            </w:tcBorders>
          </w:tcPr>
          <w:p>
            <w:pPr/>
          </w:p>
        </w:tc>
        <w:tc>
          <w:tcPr>
            <w:tcW w:w="1984" w:type="dxa"/>
            <w:tcBorders>
              <w:top w:val="nil" w:sz="6" w:space="0" w:color="auto"/>
              <w:left w:val="single" w:sz="4" w:space="0" w:color="000000"/>
              <w:bottom w:val="single" w:sz="4" w:space="0" w:color="000000"/>
              <w:right w:val="single" w:sz="4" w:space="0" w:color="000000"/>
            </w:tcBorders>
          </w:tcPr>
          <w:p>
            <w:pPr/>
          </w:p>
        </w:tc>
        <w:tc>
          <w:tcPr>
            <w:tcW w:w="1276" w:type="dxa"/>
            <w:tcBorders>
              <w:top w:val="nil" w:sz="6" w:space="0" w:color="auto"/>
              <w:left w:val="single" w:sz="4" w:space="0" w:color="000000"/>
              <w:bottom w:val="single" w:sz="4" w:space="0" w:color="000000"/>
              <w:right w:val="single" w:sz="4" w:space="0" w:color="000000"/>
            </w:tcBorders>
          </w:tcPr>
          <w:p>
            <w:pPr/>
          </w:p>
        </w:tc>
        <w:tc>
          <w:tcPr>
            <w:tcW w:w="1843" w:type="dxa"/>
            <w:tcBorders>
              <w:top w:val="nil" w:sz="6" w:space="0" w:color="auto"/>
              <w:left w:val="single" w:sz="4" w:space="0" w:color="000000"/>
              <w:bottom w:val="single" w:sz="4" w:space="0" w:color="000000"/>
              <w:right w:val="single" w:sz="4" w:space="0" w:color="000000"/>
            </w:tcBorders>
          </w:tcPr>
          <w:p>
            <w:pPr/>
          </w:p>
        </w:tc>
      </w:tr>
      <w:tr>
        <w:trPr>
          <w:trHeight w:val="403" w:hRule="exact"/>
        </w:trPr>
        <w:tc>
          <w:tcPr>
            <w:tcW w:w="13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股本</w:t>
            </w:r>
          </w:p>
        </w:tc>
        <w:tc>
          <w:tcPr>
            <w:tcW w:w="1855"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26"/>
              <w:ind w:right="21"/>
              <w:jc w:val="right"/>
              <w:rPr>
                <w:rFonts w:ascii="宋体" w:hAnsi="宋体" w:cs="宋体" w:eastAsia="宋体" w:hint="default"/>
                <w:sz w:val="21"/>
                <w:szCs w:val="21"/>
              </w:rPr>
            </w:pPr>
            <w:r>
              <w:rPr>
                <w:rFonts w:ascii="宋体"/>
                <w:spacing w:val="-1"/>
                <w:sz w:val="21"/>
              </w:rPr>
              <w:t>428,000,000.00</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0"/>
              <w:jc w:val="right"/>
              <w:rPr>
                <w:rFonts w:ascii="宋体" w:hAnsi="宋体" w:cs="宋体" w:eastAsia="宋体" w:hint="default"/>
                <w:sz w:val="21"/>
                <w:szCs w:val="21"/>
              </w:rPr>
            </w:pPr>
            <w:r>
              <w:rPr>
                <w:rFonts w:ascii="宋体"/>
                <w:spacing w:val="-1"/>
                <w:sz w:val="21"/>
              </w:rPr>
              <w:t>267,500,000.00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60.00%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1"/>
              <w:jc w:val="right"/>
              <w:rPr>
                <w:rFonts w:ascii="宋体" w:hAnsi="宋体" w:cs="宋体" w:eastAsia="宋体" w:hint="default"/>
                <w:sz w:val="21"/>
                <w:szCs w:val="21"/>
              </w:rPr>
            </w:pPr>
            <w:r>
              <w:rPr>
                <w:rFonts w:ascii="宋体"/>
                <w:spacing w:val="-1"/>
                <w:sz w:val="21"/>
              </w:rPr>
              <w:t>200,000,000.00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4"/>
        <w:tabs>
          <w:tab w:pos="1378" w:val="left" w:leader="none"/>
        </w:tabs>
        <w:spacing w:line="240" w:lineRule="auto" w:before="180"/>
        <w:ind w:right="486"/>
        <w:jc w:val="left"/>
        <w:rPr>
          <w:b w:val="0"/>
          <w:bCs w:val="0"/>
        </w:rPr>
      </w:pPr>
      <w:r>
        <w:rPr>
          <w:rFonts w:ascii="Times New Roman" w:hAnsi="Times New Roman" w:cs="Times New Roman" w:eastAsia="Times New Roman" w:hint="default"/>
        </w:rPr>
        <w:t>(</w:t>
      </w:r>
      <w:r>
        <w:rPr/>
        <w:t>二</w:t>
      </w:r>
      <w:r>
        <w:rPr>
          <w:rFonts w:ascii="Times New Roman" w:hAnsi="Times New Roman" w:cs="Times New Roman" w:eastAsia="Times New Roman" w:hint="default"/>
        </w:rPr>
        <w:t>)</w:t>
        <w:tab/>
      </w:r>
      <w:r>
        <w:rPr/>
        <w:t>主要财务指标</w:t>
      </w:r>
      <w:r>
        <w:rPr>
          <w:b w:val="0"/>
          <w:bCs w:val="0"/>
        </w:rPr>
      </w:r>
    </w:p>
    <w:p>
      <w:pPr>
        <w:spacing w:line="240" w:lineRule="auto" w:before="7"/>
        <w:rPr>
          <w:rFonts w:ascii="宋体" w:hAnsi="宋体" w:cs="宋体" w:eastAsia="宋体" w:hint="default"/>
          <w:b/>
          <w:bCs/>
          <w:sz w:val="15"/>
          <w:szCs w:val="15"/>
        </w:rPr>
      </w:pPr>
    </w:p>
    <w:p>
      <w:pPr>
        <w:spacing w:before="35"/>
        <w:ind w:left="0" w:right="102"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105"/>
          <w:sz w:val="21"/>
          <w:szCs w:val="21"/>
        </w:rPr>
        <w:t>：</w:t>
      </w:r>
      <w:r>
        <w:rPr>
          <w:rFonts w:ascii="宋体" w:hAnsi="宋体" w:cs="宋体" w:eastAsia="宋体" w:hint="default"/>
          <w:sz w:val="21"/>
          <w:szCs w:val="21"/>
        </w:rPr>
        <w:t>（人</w:t>
      </w:r>
      <w:r>
        <w:rPr>
          <w:rFonts w:ascii="宋体" w:hAnsi="宋体" w:cs="宋体" w:eastAsia="宋体" w:hint="default"/>
          <w:spacing w:val="-2"/>
          <w:sz w:val="21"/>
          <w:szCs w:val="21"/>
        </w:rPr>
        <w:t>民</w:t>
      </w:r>
      <w:r>
        <w:rPr>
          <w:rFonts w:ascii="宋体" w:hAnsi="宋体" w:cs="宋体" w:eastAsia="宋体" w:hint="default"/>
          <w:sz w:val="21"/>
          <w:szCs w:val="21"/>
        </w:rPr>
        <w:t>币）元</w:t>
      </w:r>
    </w:p>
    <w:p>
      <w:pPr>
        <w:spacing w:line="240" w:lineRule="auto" w:before="12"/>
        <w:rPr>
          <w:rFonts w:ascii="宋体" w:hAnsi="宋体" w:cs="宋体" w:eastAsia="宋体" w:hint="default"/>
          <w:sz w:val="6"/>
          <w:szCs w:val="6"/>
        </w:rPr>
      </w:pPr>
    </w:p>
    <w:tbl>
      <w:tblPr>
        <w:tblW w:w="0" w:type="auto"/>
        <w:jc w:val="left"/>
        <w:tblInd w:w="113" w:type="dxa"/>
        <w:tblLayout w:type="fixed"/>
        <w:tblCellMar>
          <w:top w:w="0" w:type="dxa"/>
          <w:left w:w="0" w:type="dxa"/>
          <w:bottom w:w="0" w:type="dxa"/>
          <w:right w:w="0" w:type="dxa"/>
        </w:tblCellMar>
        <w:tblLook w:val="01E0"/>
      </w:tblPr>
      <w:tblGrid>
        <w:gridCol w:w="2276"/>
        <w:gridCol w:w="1552"/>
        <w:gridCol w:w="1702"/>
        <w:gridCol w:w="1274"/>
        <w:gridCol w:w="1560"/>
      </w:tblGrid>
      <w:tr>
        <w:trPr>
          <w:trHeight w:val="161" w:hRule="exact"/>
        </w:trPr>
        <w:tc>
          <w:tcPr>
            <w:tcW w:w="2276" w:type="dxa"/>
            <w:tcBorders>
              <w:top w:val="single" w:sz="4" w:space="0" w:color="000000"/>
              <w:left w:val="single" w:sz="4" w:space="0" w:color="000000"/>
              <w:bottom w:val="nil" w:sz="6" w:space="0" w:color="auto"/>
              <w:right w:val="single" w:sz="4" w:space="0" w:color="000000"/>
            </w:tcBorders>
            <w:shd w:val="clear" w:color="auto" w:fill="DCDCDC"/>
          </w:tcPr>
          <w:p>
            <w:pPr/>
          </w:p>
        </w:tc>
        <w:tc>
          <w:tcPr>
            <w:tcW w:w="1552" w:type="dxa"/>
            <w:tcBorders>
              <w:top w:val="single" w:sz="4" w:space="0" w:color="000000"/>
              <w:left w:val="single" w:sz="4" w:space="0" w:color="000000"/>
              <w:bottom w:val="nil" w:sz="6" w:space="0" w:color="auto"/>
              <w:right w:val="single" w:sz="4" w:space="0" w:color="000000"/>
            </w:tcBorders>
            <w:shd w:val="clear" w:color="auto" w:fill="DCDCDC"/>
          </w:tcPr>
          <w:p>
            <w:pPr/>
          </w:p>
        </w:tc>
        <w:tc>
          <w:tcPr>
            <w:tcW w:w="1702" w:type="dxa"/>
            <w:tcBorders>
              <w:top w:val="single" w:sz="4" w:space="0" w:color="000000"/>
              <w:left w:val="single" w:sz="4" w:space="0" w:color="000000"/>
              <w:bottom w:val="nil" w:sz="6" w:space="0" w:color="auto"/>
              <w:right w:val="single" w:sz="4" w:space="0" w:color="000000"/>
            </w:tcBorders>
            <w:shd w:val="clear" w:color="auto" w:fill="DCDCDC"/>
          </w:tcPr>
          <w:p>
            <w:pPr/>
          </w:p>
        </w:tc>
        <w:tc>
          <w:tcPr>
            <w:tcW w:w="1274"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before="25"/>
              <w:ind w:left="422" w:right="107" w:hanging="316"/>
              <w:jc w:val="left"/>
              <w:rPr>
                <w:rFonts w:ascii="宋体" w:hAnsi="宋体" w:cs="宋体" w:eastAsia="宋体" w:hint="default"/>
                <w:sz w:val="21"/>
                <w:szCs w:val="21"/>
              </w:rPr>
            </w:pPr>
            <w:r>
              <w:rPr>
                <w:rFonts w:ascii="宋体" w:hAnsi="宋体" w:cs="宋体" w:eastAsia="宋体" w:hint="default"/>
                <w:sz w:val="21"/>
                <w:szCs w:val="21"/>
              </w:rPr>
              <w:t>本年比上年 增减</w:t>
            </w:r>
          </w:p>
        </w:tc>
        <w:tc>
          <w:tcPr>
            <w:tcW w:w="1560"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92" w:hRule="exact"/>
        </w:trPr>
        <w:tc>
          <w:tcPr>
            <w:tcW w:w="2276" w:type="dxa"/>
            <w:tcBorders>
              <w:top w:val="nil" w:sz="6" w:space="0" w:color="auto"/>
              <w:left w:val="single" w:sz="4" w:space="0" w:color="000000"/>
              <w:bottom w:val="nil" w:sz="6" w:space="0" w:color="auto"/>
              <w:right w:val="single" w:sz="4" w:space="0" w:color="000000"/>
            </w:tcBorders>
            <w:shd w:val="clear" w:color="auto" w:fill="DCDCDC"/>
          </w:tcPr>
          <w:p>
            <w:pPr/>
          </w:p>
        </w:tc>
        <w:tc>
          <w:tcPr>
            <w:tcW w:w="155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25"/>
              <w:ind w:left="10" w:right="0"/>
              <w:jc w:val="center"/>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70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25"/>
              <w:ind w:left="502"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274" w:type="dxa"/>
            <w:vMerge/>
            <w:tcBorders>
              <w:left w:val="single" w:sz="4" w:space="0" w:color="000000"/>
              <w:right w:val="single" w:sz="4" w:space="0" w:color="000000"/>
            </w:tcBorders>
            <w:shd w:val="clear" w:color="auto" w:fill="DCDCDC"/>
          </w:tcPr>
          <w:p>
            <w:pPr/>
          </w:p>
        </w:tc>
        <w:tc>
          <w:tcPr>
            <w:tcW w:w="156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25"/>
              <w:ind w:right="0"/>
              <w:jc w:val="center"/>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w:t>
            </w:r>
          </w:p>
        </w:tc>
      </w:tr>
      <w:tr>
        <w:trPr>
          <w:trHeight w:val="161" w:hRule="exact"/>
        </w:trPr>
        <w:tc>
          <w:tcPr>
            <w:tcW w:w="2276" w:type="dxa"/>
            <w:tcBorders>
              <w:top w:val="nil" w:sz="6" w:space="0" w:color="auto"/>
              <w:left w:val="single" w:sz="4" w:space="0" w:color="000000"/>
              <w:bottom w:val="single" w:sz="4" w:space="0" w:color="000000"/>
              <w:right w:val="single" w:sz="4" w:space="0" w:color="000000"/>
            </w:tcBorders>
            <w:shd w:val="clear" w:color="auto" w:fill="DCDCDC"/>
          </w:tcPr>
          <w:p>
            <w:pPr/>
          </w:p>
        </w:tc>
        <w:tc>
          <w:tcPr>
            <w:tcW w:w="1552" w:type="dxa"/>
            <w:tcBorders>
              <w:top w:val="nil" w:sz="6" w:space="0" w:color="auto"/>
              <w:left w:val="single" w:sz="4" w:space="0" w:color="000000"/>
              <w:bottom w:val="single" w:sz="4" w:space="0" w:color="000000"/>
              <w:right w:val="single" w:sz="4" w:space="0" w:color="000000"/>
            </w:tcBorders>
            <w:shd w:val="clear" w:color="auto" w:fill="DCDCDC"/>
          </w:tcPr>
          <w:p>
            <w:pPr/>
          </w:p>
        </w:tc>
        <w:tc>
          <w:tcPr>
            <w:tcW w:w="1702" w:type="dxa"/>
            <w:tcBorders>
              <w:top w:val="nil" w:sz="6" w:space="0" w:color="auto"/>
              <w:left w:val="single" w:sz="4" w:space="0" w:color="000000"/>
              <w:bottom w:val="single" w:sz="4" w:space="0" w:color="000000"/>
              <w:right w:val="single" w:sz="4" w:space="0" w:color="000000"/>
            </w:tcBorders>
            <w:shd w:val="clear" w:color="auto" w:fill="DCDCDC"/>
          </w:tcPr>
          <w:p>
            <w:pPr/>
          </w:p>
        </w:tc>
        <w:tc>
          <w:tcPr>
            <w:tcW w:w="1274" w:type="dxa"/>
            <w:vMerge/>
            <w:tcBorders>
              <w:left w:val="single" w:sz="4" w:space="0" w:color="000000"/>
              <w:bottom w:val="single" w:sz="4" w:space="0" w:color="000000"/>
              <w:right w:val="single" w:sz="4" w:space="0" w:color="000000"/>
            </w:tcBorders>
            <w:shd w:val="clear" w:color="auto" w:fill="DCDCDC"/>
          </w:tcPr>
          <w:p>
            <w:pPr/>
          </w:p>
        </w:tc>
        <w:tc>
          <w:tcPr>
            <w:tcW w:w="1560"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402" w:hRule="exact"/>
        </w:trPr>
        <w:tc>
          <w:tcPr>
            <w:tcW w:w="22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基本每股收益（元</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tc>
        <w:tc>
          <w:tcPr>
            <w:tcW w:w="155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0.52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sz w:val="21"/>
              </w:rPr>
              <w:t>0.39</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0"/>
              <w:jc w:val="right"/>
              <w:rPr>
                <w:rFonts w:ascii="宋体" w:hAnsi="宋体" w:cs="宋体" w:eastAsia="宋体" w:hint="default"/>
                <w:sz w:val="21"/>
                <w:szCs w:val="21"/>
              </w:rPr>
            </w:pPr>
            <w:r>
              <w:rPr>
                <w:rFonts w:ascii="宋体"/>
                <w:spacing w:val="-1"/>
                <w:sz w:val="21"/>
              </w:rPr>
              <w:t>33.33%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sz w:val="21"/>
              </w:rPr>
              <w:t>0.38</w:t>
            </w:r>
          </w:p>
        </w:tc>
      </w:tr>
      <w:tr>
        <w:trPr>
          <w:trHeight w:val="402" w:hRule="exact"/>
        </w:trPr>
        <w:tc>
          <w:tcPr>
            <w:tcW w:w="22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稀释每股收益（元</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tc>
        <w:tc>
          <w:tcPr>
            <w:tcW w:w="155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0.52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sz w:val="21"/>
              </w:rPr>
              <w:t>0.39</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0"/>
              <w:jc w:val="right"/>
              <w:rPr>
                <w:rFonts w:ascii="宋体" w:hAnsi="宋体" w:cs="宋体" w:eastAsia="宋体" w:hint="default"/>
                <w:sz w:val="21"/>
                <w:szCs w:val="21"/>
              </w:rPr>
            </w:pPr>
            <w:r>
              <w:rPr>
                <w:rFonts w:ascii="宋体"/>
                <w:spacing w:val="-1"/>
                <w:sz w:val="21"/>
              </w:rPr>
              <w:t>33.33%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sz w:val="21"/>
              </w:rPr>
              <w:t>0.38</w:t>
            </w:r>
          </w:p>
        </w:tc>
      </w:tr>
      <w:tr>
        <w:trPr>
          <w:trHeight w:val="714" w:hRule="exact"/>
        </w:trPr>
        <w:tc>
          <w:tcPr>
            <w:tcW w:w="22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26"/>
              <w:ind w:left="22" w:right="83"/>
              <w:jc w:val="left"/>
              <w:rPr>
                <w:rFonts w:ascii="宋体" w:hAnsi="宋体" w:cs="宋体" w:eastAsia="宋体" w:hint="default"/>
                <w:sz w:val="21"/>
                <w:szCs w:val="21"/>
              </w:rPr>
            </w:pPr>
            <w:r>
              <w:rPr>
                <w:rFonts w:ascii="宋体" w:hAnsi="宋体" w:cs="宋体" w:eastAsia="宋体" w:hint="default"/>
                <w:sz w:val="21"/>
                <w:szCs w:val="21"/>
              </w:rPr>
              <w:t>扣除非经常性损益后的 基本每股收益（元</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tc>
        <w:tc>
          <w:tcPr>
            <w:tcW w:w="155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sz w:val="21"/>
              </w:rPr>
              <w:t>0.48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21"/>
                <w:szCs w:val="21"/>
              </w:rPr>
            </w:pPr>
            <w:r>
              <w:rPr>
                <w:rFonts w:ascii="宋体"/>
                <w:sz w:val="21"/>
              </w:rPr>
              <w:t>0.37</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0"/>
              <w:jc w:val="right"/>
              <w:rPr>
                <w:rFonts w:ascii="宋体" w:hAnsi="宋体" w:cs="宋体" w:eastAsia="宋体" w:hint="default"/>
                <w:sz w:val="21"/>
                <w:szCs w:val="21"/>
              </w:rPr>
            </w:pPr>
            <w:r>
              <w:rPr>
                <w:rFonts w:ascii="宋体"/>
                <w:spacing w:val="-1"/>
                <w:sz w:val="21"/>
              </w:rPr>
              <w:t>29.73%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21"/>
                <w:szCs w:val="21"/>
              </w:rPr>
            </w:pPr>
            <w:r>
              <w:rPr>
                <w:rFonts w:ascii="宋体"/>
                <w:sz w:val="21"/>
              </w:rPr>
              <w:t>0.36</w:t>
            </w:r>
          </w:p>
        </w:tc>
      </w:tr>
      <w:tr>
        <w:trPr>
          <w:trHeight w:val="402" w:hRule="exact"/>
        </w:trPr>
        <w:tc>
          <w:tcPr>
            <w:tcW w:w="22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全面摊薄净资产收益率</w:t>
            </w:r>
          </w:p>
        </w:tc>
        <w:tc>
          <w:tcPr>
            <w:tcW w:w="155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sz w:val="21"/>
              </w:rPr>
              <w:t>12.87%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582" w:right="0"/>
              <w:jc w:val="left"/>
              <w:rPr>
                <w:rFonts w:ascii="宋体" w:hAnsi="宋体" w:cs="宋体" w:eastAsia="宋体" w:hint="default"/>
                <w:sz w:val="21"/>
                <w:szCs w:val="21"/>
              </w:rPr>
            </w:pPr>
            <w:r>
              <w:rPr>
                <w:rFonts w:ascii="宋体"/>
                <w:sz w:val="21"/>
              </w:rPr>
              <w:t>9.34%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1"/>
              <w:jc w:val="right"/>
              <w:rPr>
                <w:rFonts w:ascii="宋体" w:hAnsi="宋体" w:cs="宋体" w:eastAsia="宋体" w:hint="default"/>
                <w:sz w:val="21"/>
                <w:szCs w:val="21"/>
              </w:rPr>
            </w:pPr>
            <w:r>
              <w:rPr>
                <w:rFonts w:ascii="宋体"/>
                <w:spacing w:val="-1"/>
                <w:sz w:val="21"/>
              </w:rPr>
              <w:t>3.53%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35.97%</w:t>
            </w:r>
          </w:p>
        </w:tc>
      </w:tr>
      <w:tr>
        <w:trPr>
          <w:trHeight w:val="402" w:hRule="exact"/>
        </w:trPr>
        <w:tc>
          <w:tcPr>
            <w:tcW w:w="22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加权平均净资产收益率</w:t>
            </w:r>
          </w:p>
        </w:tc>
        <w:tc>
          <w:tcPr>
            <w:tcW w:w="155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sz w:val="21"/>
              </w:rPr>
              <w:t>12.25%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529" w:right="0"/>
              <w:jc w:val="left"/>
              <w:rPr>
                <w:rFonts w:ascii="宋体" w:hAnsi="宋体" w:cs="宋体" w:eastAsia="宋体" w:hint="default"/>
                <w:sz w:val="21"/>
                <w:szCs w:val="21"/>
              </w:rPr>
            </w:pPr>
            <w:r>
              <w:rPr>
                <w:rFonts w:ascii="宋体"/>
                <w:sz w:val="21"/>
              </w:rPr>
              <w:t>26.23%</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1"/>
              <w:jc w:val="right"/>
              <w:rPr>
                <w:rFonts w:ascii="宋体" w:hAnsi="宋体" w:cs="宋体" w:eastAsia="宋体" w:hint="default"/>
                <w:sz w:val="21"/>
                <w:szCs w:val="21"/>
              </w:rPr>
            </w:pPr>
            <w:r>
              <w:rPr>
                <w:rFonts w:ascii="宋体"/>
                <w:spacing w:val="-1"/>
                <w:sz w:val="21"/>
              </w:rPr>
              <w:t>-13.98%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34.96%</w:t>
            </w:r>
          </w:p>
        </w:tc>
      </w:tr>
      <w:tr>
        <w:trPr>
          <w:trHeight w:val="714" w:hRule="exact"/>
        </w:trPr>
        <w:tc>
          <w:tcPr>
            <w:tcW w:w="22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26"/>
              <w:ind w:left="22" w:right="143"/>
              <w:jc w:val="left"/>
              <w:rPr>
                <w:rFonts w:ascii="宋体" w:hAnsi="宋体" w:cs="宋体" w:eastAsia="宋体" w:hint="default"/>
                <w:sz w:val="21"/>
                <w:szCs w:val="21"/>
              </w:rPr>
            </w:pPr>
            <w:r>
              <w:rPr>
                <w:rFonts w:ascii="宋体" w:hAnsi="宋体" w:cs="宋体" w:eastAsia="宋体" w:hint="default"/>
                <w:sz w:val="21"/>
                <w:szCs w:val="21"/>
              </w:rPr>
              <w:t>扣除非经常性损益后全 面摊薄净资产收益率</w:t>
            </w:r>
          </w:p>
        </w:tc>
        <w:tc>
          <w:tcPr>
            <w:tcW w:w="155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21"/>
                <w:szCs w:val="21"/>
              </w:rPr>
            </w:pPr>
            <w:r>
              <w:rPr>
                <w:rFonts w:ascii="宋体"/>
                <w:sz w:val="21"/>
              </w:rPr>
              <w:t>11.75%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582" w:right="0"/>
              <w:jc w:val="left"/>
              <w:rPr>
                <w:rFonts w:ascii="宋体" w:hAnsi="宋体" w:cs="宋体" w:eastAsia="宋体" w:hint="default"/>
                <w:sz w:val="21"/>
                <w:szCs w:val="21"/>
              </w:rPr>
            </w:pPr>
            <w:r>
              <w:rPr>
                <w:rFonts w:ascii="宋体"/>
                <w:sz w:val="21"/>
              </w:rPr>
              <w:t>8.94%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1"/>
              <w:jc w:val="right"/>
              <w:rPr>
                <w:rFonts w:ascii="宋体" w:hAnsi="宋体" w:cs="宋体" w:eastAsia="宋体" w:hint="default"/>
                <w:sz w:val="21"/>
                <w:szCs w:val="21"/>
              </w:rPr>
            </w:pPr>
            <w:r>
              <w:rPr>
                <w:rFonts w:ascii="宋体"/>
                <w:spacing w:val="-1"/>
                <w:sz w:val="21"/>
              </w:rPr>
              <w:t>2.81%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sz w:val="21"/>
              </w:rPr>
              <w:t>34.14%</w:t>
            </w:r>
          </w:p>
        </w:tc>
      </w:tr>
      <w:tr>
        <w:trPr>
          <w:trHeight w:val="714" w:hRule="exact"/>
        </w:trPr>
        <w:tc>
          <w:tcPr>
            <w:tcW w:w="22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26"/>
              <w:ind w:left="22" w:right="143"/>
              <w:jc w:val="left"/>
              <w:rPr>
                <w:rFonts w:ascii="宋体" w:hAnsi="宋体" w:cs="宋体" w:eastAsia="宋体" w:hint="default"/>
                <w:sz w:val="21"/>
                <w:szCs w:val="21"/>
              </w:rPr>
            </w:pPr>
            <w:r>
              <w:rPr>
                <w:rFonts w:ascii="宋体" w:hAnsi="宋体" w:cs="宋体" w:eastAsia="宋体" w:hint="default"/>
                <w:sz w:val="21"/>
                <w:szCs w:val="21"/>
              </w:rPr>
              <w:t>扣除非经常性损益后的 加权平均净资产收益率</w:t>
            </w:r>
          </w:p>
        </w:tc>
        <w:tc>
          <w:tcPr>
            <w:tcW w:w="155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21"/>
                <w:szCs w:val="21"/>
              </w:rPr>
            </w:pPr>
            <w:r>
              <w:rPr>
                <w:rFonts w:ascii="宋体"/>
                <w:sz w:val="21"/>
              </w:rPr>
              <w:t>11.19%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529" w:right="0"/>
              <w:jc w:val="left"/>
              <w:rPr>
                <w:rFonts w:ascii="宋体" w:hAnsi="宋体" w:cs="宋体" w:eastAsia="宋体" w:hint="default"/>
                <w:sz w:val="21"/>
                <w:szCs w:val="21"/>
              </w:rPr>
            </w:pPr>
            <w:r>
              <w:rPr>
                <w:rFonts w:ascii="宋体"/>
                <w:sz w:val="21"/>
              </w:rPr>
              <w:t>25.11%</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1"/>
              <w:jc w:val="right"/>
              <w:rPr>
                <w:rFonts w:ascii="宋体" w:hAnsi="宋体" w:cs="宋体" w:eastAsia="宋体" w:hint="default"/>
                <w:sz w:val="21"/>
                <w:szCs w:val="21"/>
              </w:rPr>
            </w:pPr>
            <w:r>
              <w:rPr>
                <w:rFonts w:ascii="宋体"/>
                <w:spacing w:val="-1"/>
                <w:sz w:val="21"/>
              </w:rPr>
              <w:t>-13.92%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sz w:val="21"/>
              </w:rPr>
              <w:t>33.17%</w:t>
            </w:r>
          </w:p>
        </w:tc>
      </w:tr>
      <w:tr>
        <w:trPr>
          <w:trHeight w:val="715" w:hRule="exact"/>
        </w:trPr>
        <w:tc>
          <w:tcPr>
            <w:tcW w:w="22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26"/>
              <w:ind w:left="22" w:right="143"/>
              <w:jc w:val="left"/>
              <w:rPr>
                <w:rFonts w:ascii="宋体" w:hAnsi="宋体" w:cs="宋体" w:eastAsia="宋体" w:hint="default"/>
                <w:sz w:val="21"/>
                <w:szCs w:val="21"/>
              </w:rPr>
            </w:pPr>
            <w:r>
              <w:rPr>
                <w:rFonts w:ascii="宋体" w:hAnsi="宋体" w:cs="宋体" w:eastAsia="宋体" w:hint="default"/>
                <w:sz w:val="21"/>
                <w:szCs w:val="21"/>
              </w:rPr>
              <w:t>每股经营活动产生的现 金流量净额（元</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tc>
        <w:tc>
          <w:tcPr>
            <w:tcW w:w="155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sz w:val="21"/>
              </w:rPr>
              <w:t>1.10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21"/>
                <w:szCs w:val="21"/>
              </w:rPr>
            </w:pPr>
            <w:r>
              <w:rPr>
                <w:rFonts w:ascii="宋体"/>
                <w:sz w:val="21"/>
              </w:rPr>
              <w:t>0.71</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0"/>
              <w:jc w:val="right"/>
              <w:rPr>
                <w:rFonts w:ascii="宋体" w:hAnsi="宋体" w:cs="宋体" w:eastAsia="宋体" w:hint="default"/>
                <w:sz w:val="21"/>
                <w:szCs w:val="21"/>
              </w:rPr>
            </w:pPr>
            <w:r>
              <w:rPr>
                <w:rFonts w:ascii="宋体"/>
                <w:spacing w:val="-1"/>
                <w:sz w:val="21"/>
              </w:rPr>
              <w:t>54.93%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21"/>
                <w:szCs w:val="21"/>
              </w:rPr>
            </w:pPr>
            <w:r>
              <w:rPr>
                <w:rFonts w:ascii="宋体"/>
                <w:sz w:val="21"/>
              </w:rPr>
              <w:t>1.85</w:t>
            </w:r>
          </w:p>
        </w:tc>
      </w:tr>
    </w:tbl>
    <w:p>
      <w:pPr>
        <w:spacing w:after="0" w:line="240" w:lineRule="auto"/>
        <w:jc w:val="center"/>
        <w:rPr>
          <w:rFonts w:ascii="宋体" w:hAnsi="宋体" w:cs="宋体" w:eastAsia="宋体" w:hint="default"/>
          <w:sz w:val="21"/>
          <w:szCs w:val="21"/>
        </w:rPr>
        <w:sectPr>
          <w:pgSz w:w="11910" w:h="16840"/>
          <w:pgMar w:header="0" w:footer="612" w:top="1400" w:bottom="800" w:left="1300" w:right="1380"/>
        </w:sectPr>
      </w:pPr>
    </w:p>
    <w:p>
      <w:pPr>
        <w:spacing w:line="240" w:lineRule="auto" w:before="9"/>
        <w:rPr>
          <w:rFonts w:ascii="宋体" w:hAnsi="宋体" w:cs="宋体" w:eastAsia="宋体" w:hint="default"/>
          <w:sz w:val="5"/>
          <w:szCs w:val="5"/>
        </w:rPr>
      </w:pPr>
    </w:p>
    <w:tbl>
      <w:tblPr>
        <w:tblW w:w="0" w:type="auto"/>
        <w:jc w:val="left"/>
        <w:tblInd w:w="213" w:type="dxa"/>
        <w:tblLayout w:type="fixed"/>
        <w:tblCellMar>
          <w:top w:w="0" w:type="dxa"/>
          <w:left w:w="0" w:type="dxa"/>
          <w:bottom w:w="0" w:type="dxa"/>
          <w:right w:w="0" w:type="dxa"/>
        </w:tblCellMar>
        <w:tblLook w:val="01E0"/>
      </w:tblPr>
      <w:tblGrid>
        <w:gridCol w:w="2276"/>
        <w:gridCol w:w="1552"/>
        <w:gridCol w:w="1713"/>
        <w:gridCol w:w="1251"/>
        <w:gridCol w:w="1572"/>
      </w:tblGrid>
      <w:tr>
        <w:trPr>
          <w:trHeight w:val="161" w:hRule="exact"/>
        </w:trPr>
        <w:tc>
          <w:tcPr>
            <w:tcW w:w="2276" w:type="dxa"/>
            <w:tcBorders>
              <w:top w:val="single" w:sz="4" w:space="0" w:color="000000"/>
              <w:left w:val="single" w:sz="4" w:space="0" w:color="000000"/>
              <w:bottom w:val="nil" w:sz="6" w:space="0" w:color="auto"/>
              <w:right w:val="single" w:sz="4" w:space="0" w:color="000000"/>
            </w:tcBorders>
            <w:shd w:val="clear" w:color="auto" w:fill="DCDCDC"/>
          </w:tcPr>
          <w:p>
            <w:pPr/>
          </w:p>
        </w:tc>
        <w:tc>
          <w:tcPr>
            <w:tcW w:w="1552" w:type="dxa"/>
            <w:tcBorders>
              <w:top w:val="single" w:sz="4" w:space="0" w:color="000000"/>
              <w:left w:val="single" w:sz="4" w:space="0" w:color="000000"/>
              <w:bottom w:val="nil" w:sz="6" w:space="0" w:color="auto"/>
              <w:right w:val="single" w:sz="4" w:space="0" w:color="000000"/>
            </w:tcBorders>
            <w:shd w:val="clear" w:color="auto" w:fill="DCDCDC"/>
          </w:tcPr>
          <w:p>
            <w:pPr/>
          </w:p>
        </w:tc>
        <w:tc>
          <w:tcPr>
            <w:tcW w:w="1713" w:type="dxa"/>
            <w:tcBorders>
              <w:top w:val="single" w:sz="4" w:space="0" w:color="000000"/>
              <w:left w:val="single" w:sz="4" w:space="0" w:color="000000"/>
              <w:bottom w:val="nil" w:sz="6" w:space="0" w:color="auto"/>
              <w:right w:val="single" w:sz="4" w:space="0" w:color="000000"/>
            </w:tcBorders>
            <w:shd w:val="clear" w:color="auto" w:fill="DCDCDC"/>
          </w:tcPr>
          <w:p>
            <w:pPr/>
          </w:p>
        </w:tc>
        <w:tc>
          <w:tcPr>
            <w:tcW w:w="1251"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before="25"/>
              <w:ind w:left="200" w:right="95" w:hanging="106"/>
              <w:jc w:val="left"/>
              <w:rPr>
                <w:rFonts w:ascii="宋体" w:hAnsi="宋体" w:cs="宋体" w:eastAsia="宋体" w:hint="default"/>
                <w:sz w:val="21"/>
                <w:szCs w:val="21"/>
              </w:rPr>
            </w:pPr>
            <w:r>
              <w:rPr>
                <w:rFonts w:ascii="宋体" w:hAnsi="宋体" w:cs="宋体" w:eastAsia="宋体" w:hint="default"/>
                <w:sz w:val="21"/>
                <w:szCs w:val="21"/>
              </w:rPr>
              <w:t>本年末比上 年末增减</w:t>
            </w:r>
          </w:p>
        </w:tc>
        <w:tc>
          <w:tcPr>
            <w:tcW w:w="1572"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92" w:hRule="exact"/>
        </w:trPr>
        <w:tc>
          <w:tcPr>
            <w:tcW w:w="2276" w:type="dxa"/>
            <w:tcBorders>
              <w:top w:val="nil" w:sz="6" w:space="0" w:color="auto"/>
              <w:left w:val="single" w:sz="4" w:space="0" w:color="000000"/>
              <w:bottom w:val="nil" w:sz="6" w:space="0" w:color="auto"/>
              <w:right w:val="single" w:sz="4" w:space="0" w:color="000000"/>
            </w:tcBorders>
            <w:shd w:val="clear" w:color="auto" w:fill="DCDCDC"/>
          </w:tcPr>
          <w:p>
            <w:pPr/>
          </w:p>
        </w:tc>
        <w:tc>
          <w:tcPr>
            <w:tcW w:w="155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25"/>
              <w:ind w:left="12" w:right="0"/>
              <w:jc w:val="center"/>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年末</w:t>
            </w:r>
          </w:p>
        </w:tc>
        <w:tc>
          <w:tcPr>
            <w:tcW w:w="1713"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25"/>
              <w:ind w:right="10"/>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年末</w:t>
            </w:r>
          </w:p>
        </w:tc>
        <w:tc>
          <w:tcPr>
            <w:tcW w:w="1251" w:type="dxa"/>
            <w:vMerge/>
            <w:tcBorders>
              <w:left w:val="single" w:sz="4" w:space="0" w:color="000000"/>
              <w:right w:val="single" w:sz="4" w:space="0" w:color="000000"/>
            </w:tcBorders>
            <w:shd w:val="clear" w:color="auto" w:fill="DCDCDC"/>
          </w:tcPr>
          <w:p>
            <w:pPr/>
          </w:p>
        </w:tc>
        <w:tc>
          <w:tcPr>
            <w:tcW w:w="157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25"/>
              <w:ind w:left="11" w:right="0"/>
              <w:jc w:val="center"/>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年末</w:t>
            </w:r>
          </w:p>
        </w:tc>
      </w:tr>
      <w:tr>
        <w:trPr>
          <w:trHeight w:val="161" w:hRule="exact"/>
        </w:trPr>
        <w:tc>
          <w:tcPr>
            <w:tcW w:w="2276" w:type="dxa"/>
            <w:tcBorders>
              <w:top w:val="nil" w:sz="6" w:space="0" w:color="auto"/>
              <w:left w:val="single" w:sz="4" w:space="0" w:color="000000"/>
              <w:bottom w:val="single" w:sz="4" w:space="0" w:color="000000"/>
              <w:right w:val="single" w:sz="4" w:space="0" w:color="000000"/>
            </w:tcBorders>
            <w:shd w:val="clear" w:color="auto" w:fill="DCDCDC"/>
          </w:tcPr>
          <w:p>
            <w:pPr/>
          </w:p>
        </w:tc>
        <w:tc>
          <w:tcPr>
            <w:tcW w:w="1552" w:type="dxa"/>
            <w:tcBorders>
              <w:top w:val="nil" w:sz="6" w:space="0" w:color="auto"/>
              <w:left w:val="single" w:sz="4" w:space="0" w:color="000000"/>
              <w:bottom w:val="single" w:sz="4" w:space="0" w:color="000000"/>
              <w:right w:val="single" w:sz="4" w:space="0" w:color="000000"/>
            </w:tcBorders>
            <w:shd w:val="clear" w:color="auto" w:fill="DCDCDC"/>
          </w:tcPr>
          <w:p>
            <w:pPr/>
          </w:p>
        </w:tc>
        <w:tc>
          <w:tcPr>
            <w:tcW w:w="1713" w:type="dxa"/>
            <w:tcBorders>
              <w:top w:val="nil" w:sz="6" w:space="0" w:color="auto"/>
              <w:left w:val="single" w:sz="4" w:space="0" w:color="000000"/>
              <w:bottom w:val="single" w:sz="4" w:space="0" w:color="000000"/>
              <w:right w:val="single" w:sz="4" w:space="0" w:color="000000"/>
            </w:tcBorders>
            <w:shd w:val="clear" w:color="auto" w:fill="DCDCDC"/>
          </w:tcPr>
          <w:p>
            <w:pPr/>
          </w:p>
        </w:tc>
        <w:tc>
          <w:tcPr>
            <w:tcW w:w="1251" w:type="dxa"/>
            <w:vMerge/>
            <w:tcBorders>
              <w:left w:val="single" w:sz="4" w:space="0" w:color="000000"/>
              <w:bottom w:val="single" w:sz="4" w:space="0" w:color="000000"/>
              <w:right w:val="single" w:sz="4" w:space="0" w:color="000000"/>
            </w:tcBorders>
            <w:shd w:val="clear" w:color="auto" w:fill="DCDCDC"/>
          </w:tcPr>
          <w:p>
            <w:pPr/>
          </w:p>
        </w:tc>
        <w:tc>
          <w:tcPr>
            <w:tcW w:w="1572"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715" w:hRule="exact"/>
        </w:trPr>
        <w:tc>
          <w:tcPr>
            <w:tcW w:w="22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26"/>
              <w:ind w:left="22" w:right="143"/>
              <w:jc w:val="left"/>
              <w:rPr>
                <w:rFonts w:ascii="宋体" w:hAnsi="宋体" w:cs="宋体" w:eastAsia="宋体" w:hint="default"/>
                <w:sz w:val="21"/>
                <w:szCs w:val="21"/>
              </w:rPr>
            </w:pPr>
            <w:r>
              <w:rPr>
                <w:rFonts w:ascii="宋体" w:hAnsi="宋体" w:cs="宋体" w:eastAsia="宋体" w:hint="default"/>
                <w:sz w:val="21"/>
                <w:szCs w:val="21"/>
              </w:rPr>
              <w:t>归属于上市公司股东的 每股净资产（元</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tc>
        <w:tc>
          <w:tcPr>
            <w:tcW w:w="155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sz w:val="21"/>
              </w:rPr>
              <w:t>4.07</w:t>
            </w:r>
          </w:p>
        </w:tc>
        <w:tc>
          <w:tcPr>
            <w:tcW w:w="1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
              <w:jc w:val="center"/>
              <w:rPr>
                <w:rFonts w:ascii="宋体" w:hAnsi="宋体" w:cs="宋体" w:eastAsia="宋体" w:hint="default"/>
                <w:sz w:val="21"/>
                <w:szCs w:val="21"/>
              </w:rPr>
            </w:pPr>
            <w:r>
              <w:rPr>
                <w:rFonts w:ascii="宋体"/>
                <w:sz w:val="21"/>
              </w:rPr>
              <w:t>6.63</w:t>
            </w:r>
          </w:p>
        </w:tc>
        <w:tc>
          <w:tcPr>
            <w:tcW w:w="12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252" w:right="0"/>
              <w:jc w:val="left"/>
              <w:rPr>
                <w:rFonts w:ascii="宋体" w:hAnsi="宋体" w:cs="宋体" w:eastAsia="宋体" w:hint="default"/>
                <w:sz w:val="21"/>
                <w:szCs w:val="21"/>
              </w:rPr>
            </w:pPr>
            <w:r>
              <w:rPr>
                <w:rFonts w:ascii="宋体"/>
                <w:sz w:val="21"/>
              </w:rPr>
              <w:t>-38.61%</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0" w:right="0"/>
              <w:jc w:val="center"/>
              <w:rPr>
                <w:rFonts w:ascii="宋体" w:hAnsi="宋体" w:cs="宋体" w:eastAsia="宋体" w:hint="default"/>
                <w:sz w:val="21"/>
                <w:szCs w:val="21"/>
              </w:rPr>
            </w:pPr>
            <w:r>
              <w:rPr>
                <w:rFonts w:ascii="宋体"/>
                <w:sz w:val="21"/>
              </w:rPr>
              <w:t>2.26</w:t>
            </w:r>
          </w:p>
        </w:tc>
      </w:tr>
    </w:tbl>
    <w:p>
      <w:pPr>
        <w:spacing w:line="240" w:lineRule="auto" w:before="12"/>
        <w:rPr>
          <w:rFonts w:ascii="宋体" w:hAnsi="宋体" w:cs="宋体" w:eastAsia="宋体" w:hint="default"/>
          <w:sz w:val="24"/>
          <w:szCs w:val="24"/>
        </w:rPr>
      </w:pPr>
    </w:p>
    <w:p>
      <w:pPr>
        <w:pStyle w:val="Heading4"/>
        <w:tabs>
          <w:tab w:pos="1478" w:val="left" w:leader="none"/>
        </w:tabs>
        <w:spacing w:line="338" w:lineRule="auto" w:before="26"/>
        <w:ind w:left="779" w:right="101" w:firstLine="61"/>
        <w:jc w:val="left"/>
        <w:rPr>
          <w:b w:val="0"/>
          <w:bCs w:val="0"/>
        </w:rPr>
      </w:pPr>
      <w:r>
        <w:rPr>
          <w:rFonts w:ascii="Times New Roman" w:hAnsi="Times New Roman" w:cs="Times New Roman" w:eastAsia="Times New Roman" w:hint="default"/>
        </w:rPr>
        <w:t>(</w:t>
      </w:r>
      <w:r>
        <w:rPr/>
        <w:t>三</w:t>
      </w:r>
      <w:r>
        <w:rPr>
          <w:rFonts w:ascii="Times New Roman" w:hAnsi="Times New Roman" w:cs="Times New Roman" w:eastAsia="Times New Roman" w:hint="default"/>
        </w:rPr>
        <w:t>)</w:t>
        <w:tab/>
      </w:r>
      <w:r>
        <w:rPr/>
        <w:t>根据中国证监会《公开发行证券的信息披露编报规则第九号</w:t>
      </w:r>
      <w:r>
        <w:rPr>
          <w:rFonts w:ascii="Times New Roman" w:hAnsi="Times New Roman" w:cs="Times New Roman" w:eastAsia="Times New Roman" w:hint="default"/>
        </w:rPr>
        <w:t>——</w:t>
      </w:r>
      <w:r>
        <w:rPr/>
        <w:t>净资产收</w:t>
      </w:r>
      <w:r>
        <w:rPr>
          <w:spacing w:val="2"/>
          <w:w w:val="99"/>
        </w:rPr>
        <w:t> </w:t>
      </w:r>
      <w:r>
        <w:rPr/>
        <w:t>益率和每股收益的计算及披露》的要求，净资产收益率及每股收益计算如下：</w:t>
      </w:r>
      <w:r>
        <w:rPr>
          <w:b w:val="0"/>
          <w:bCs w:val="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9"/>
          <w:szCs w:val="19"/>
        </w:rPr>
      </w:pPr>
    </w:p>
    <w:tbl>
      <w:tblPr>
        <w:tblW w:w="0" w:type="auto"/>
        <w:jc w:val="left"/>
        <w:tblInd w:w="105" w:type="dxa"/>
        <w:tblLayout w:type="fixed"/>
        <w:tblCellMar>
          <w:top w:w="0" w:type="dxa"/>
          <w:left w:w="0" w:type="dxa"/>
          <w:bottom w:w="0" w:type="dxa"/>
          <w:right w:w="0" w:type="dxa"/>
        </w:tblCellMar>
        <w:tblLook w:val="01E0"/>
      </w:tblPr>
      <w:tblGrid>
        <w:gridCol w:w="2597"/>
        <w:gridCol w:w="1481"/>
        <w:gridCol w:w="1482"/>
        <w:gridCol w:w="1481"/>
        <w:gridCol w:w="1482"/>
      </w:tblGrid>
      <w:tr>
        <w:trPr>
          <w:trHeight w:val="402" w:hRule="exact"/>
        </w:trPr>
        <w:tc>
          <w:tcPr>
            <w:tcW w:w="259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96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845" w:right="0"/>
              <w:jc w:val="left"/>
              <w:rPr>
                <w:rFonts w:ascii="宋体" w:hAnsi="宋体" w:cs="宋体" w:eastAsia="宋体" w:hint="default"/>
                <w:sz w:val="21"/>
                <w:szCs w:val="21"/>
              </w:rPr>
            </w:pPr>
            <w:r>
              <w:rPr>
                <w:rFonts w:ascii="宋体" w:hAnsi="宋体" w:cs="宋体" w:eastAsia="宋体" w:hint="default"/>
                <w:sz w:val="21"/>
                <w:szCs w:val="21"/>
              </w:rPr>
              <w:t>净资产收益率</w:t>
            </w:r>
          </w:p>
        </w:tc>
        <w:tc>
          <w:tcPr>
            <w:tcW w:w="296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741" w:right="0"/>
              <w:jc w:val="left"/>
              <w:rPr>
                <w:rFonts w:ascii="宋体" w:hAnsi="宋体" w:cs="宋体" w:eastAsia="宋体" w:hint="default"/>
                <w:sz w:val="21"/>
                <w:szCs w:val="21"/>
              </w:rPr>
            </w:pPr>
            <w:r>
              <w:rPr>
                <w:rFonts w:ascii="宋体" w:hAnsi="宋体" w:cs="宋体" w:eastAsia="宋体" w:hint="default"/>
                <w:sz w:val="21"/>
                <w:szCs w:val="21"/>
              </w:rPr>
              <w:t>每股收益（元）</w:t>
            </w:r>
          </w:p>
        </w:tc>
      </w:tr>
      <w:tr>
        <w:trPr>
          <w:trHeight w:val="402" w:hRule="exact"/>
        </w:trPr>
        <w:tc>
          <w:tcPr>
            <w:tcW w:w="2597" w:type="dxa"/>
            <w:vMerge/>
            <w:tcBorders>
              <w:left w:val="single" w:sz="4" w:space="0" w:color="000000"/>
              <w:bottom w:val="single" w:sz="4" w:space="0" w:color="000000"/>
              <w:right w:val="single" w:sz="4" w:space="0" w:color="000000"/>
            </w:tcBorders>
          </w:tcPr>
          <w:p>
            <w:pP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全面摊薄</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加权平均</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基本每股收益</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稀释每股收益</w:t>
            </w:r>
          </w:p>
        </w:tc>
      </w:tr>
      <w:tr>
        <w:trPr>
          <w:trHeight w:val="714" w:hRule="exact"/>
        </w:trPr>
        <w:tc>
          <w:tcPr>
            <w:tcW w:w="2597"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6"/>
              <w:ind w:left="103" w:right="92"/>
              <w:jc w:val="left"/>
              <w:rPr>
                <w:rFonts w:ascii="宋体" w:hAnsi="宋体" w:cs="宋体" w:eastAsia="宋体" w:hint="default"/>
                <w:sz w:val="21"/>
                <w:szCs w:val="21"/>
              </w:rPr>
            </w:pPr>
            <w:r>
              <w:rPr>
                <w:rFonts w:ascii="宋体" w:hAnsi="宋体" w:cs="宋体" w:eastAsia="宋体" w:hint="default"/>
                <w:spacing w:val="7"/>
                <w:sz w:val="21"/>
                <w:szCs w:val="21"/>
              </w:rPr>
              <w:t>归属于上市公司普通股股 </w:t>
            </w:r>
            <w:r>
              <w:rPr>
                <w:rFonts w:ascii="宋体" w:hAnsi="宋体" w:cs="宋体" w:eastAsia="宋体" w:hint="default"/>
                <w:sz w:val="21"/>
                <w:szCs w:val="21"/>
              </w:rPr>
              <w:t>东的净利润</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1" w:right="0"/>
              <w:jc w:val="center"/>
              <w:rPr>
                <w:rFonts w:ascii="Times New Roman" w:hAnsi="Times New Roman" w:cs="Times New Roman" w:eastAsia="Times New Roman" w:hint="default"/>
                <w:sz w:val="21"/>
                <w:szCs w:val="21"/>
              </w:rPr>
            </w:pPr>
            <w:r>
              <w:rPr>
                <w:rFonts w:ascii="Times New Roman"/>
                <w:sz w:val="21"/>
              </w:rPr>
              <w:t>12.87%</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12.25%</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0.52</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0.52</w:t>
            </w:r>
          </w:p>
        </w:tc>
      </w:tr>
      <w:tr>
        <w:trPr>
          <w:trHeight w:val="1026" w:hRule="exact"/>
        </w:trPr>
        <w:tc>
          <w:tcPr>
            <w:tcW w:w="2597"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6"/>
              <w:ind w:left="103" w:right="92"/>
              <w:jc w:val="both"/>
              <w:rPr>
                <w:rFonts w:ascii="宋体" w:hAnsi="宋体" w:cs="宋体" w:eastAsia="宋体" w:hint="default"/>
                <w:sz w:val="21"/>
                <w:szCs w:val="21"/>
              </w:rPr>
            </w:pPr>
            <w:r>
              <w:rPr>
                <w:rFonts w:ascii="宋体" w:hAnsi="宋体" w:cs="宋体" w:eastAsia="宋体" w:hint="default"/>
                <w:spacing w:val="7"/>
                <w:sz w:val="21"/>
                <w:szCs w:val="21"/>
              </w:rPr>
              <w:t>扣除非经常性损益后的归 属于上市公司普通股股东 </w:t>
            </w:r>
            <w:r>
              <w:rPr>
                <w:rFonts w:ascii="宋体" w:hAnsi="宋体" w:cs="宋体" w:eastAsia="宋体" w:hint="default"/>
                <w:sz w:val="21"/>
                <w:szCs w:val="21"/>
              </w:rPr>
              <w:t>的净利润</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9"/>
                <w:szCs w:val="29"/>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11.75%</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9"/>
                <w:szCs w:val="29"/>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11.19%</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9"/>
                <w:szCs w:val="29"/>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0.48</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9"/>
                <w:szCs w:val="29"/>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0.48</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5"/>
          <w:szCs w:val="15"/>
        </w:rPr>
      </w:pPr>
    </w:p>
    <w:p>
      <w:pPr>
        <w:pStyle w:val="Heading3"/>
        <w:tabs>
          <w:tab w:pos="1058" w:val="left" w:leader="none"/>
        </w:tabs>
        <w:spacing w:line="240" w:lineRule="auto" w:before="13"/>
        <w:ind w:left="218" w:right="103"/>
        <w:jc w:val="left"/>
        <w:rPr>
          <w:b w:val="0"/>
          <w:bCs w:val="0"/>
        </w:rPr>
      </w:pPr>
      <w:r>
        <w:rPr>
          <w:w w:val="95"/>
        </w:rPr>
        <w:t>三、</w:t>
        <w:tab/>
      </w:r>
      <w:r>
        <w:rPr/>
        <w:t>报告期内股东权益变动情况</w:t>
      </w:r>
      <w:r>
        <w:rPr>
          <w:b w:val="0"/>
          <w:bCs w:val="0"/>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8"/>
          <w:szCs w:val="18"/>
        </w:rPr>
      </w:pPr>
    </w:p>
    <w:p>
      <w:pPr>
        <w:spacing w:before="35"/>
        <w:ind w:left="0" w:right="102"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105"/>
          <w:sz w:val="21"/>
          <w:szCs w:val="21"/>
        </w:rPr>
        <w:t>：</w:t>
      </w:r>
      <w:r>
        <w:rPr>
          <w:rFonts w:ascii="宋体" w:hAnsi="宋体" w:cs="宋体" w:eastAsia="宋体" w:hint="default"/>
          <w:sz w:val="21"/>
          <w:szCs w:val="21"/>
        </w:rPr>
        <w:t>（人</w:t>
      </w:r>
      <w:r>
        <w:rPr>
          <w:rFonts w:ascii="宋体" w:hAnsi="宋体" w:cs="宋体" w:eastAsia="宋体" w:hint="default"/>
          <w:spacing w:val="-2"/>
          <w:sz w:val="21"/>
          <w:szCs w:val="21"/>
        </w:rPr>
        <w:t>民</w:t>
      </w:r>
      <w:r>
        <w:rPr>
          <w:rFonts w:ascii="宋体" w:hAnsi="宋体" w:cs="宋体" w:eastAsia="宋体" w:hint="default"/>
          <w:sz w:val="21"/>
          <w:szCs w:val="21"/>
        </w:rPr>
        <w:t>币）元</w:t>
      </w:r>
    </w:p>
    <w:p>
      <w:pPr>
        <w:spacing w:line="240" w:lineRule="auto" w:before="12"/>
        <w:rPr>
          <w:rFonts w:ascii="宋体" w:hAnsi="宋体" w:cs="宋体" w:eastAsia="宋体" w:hint="default"/>
          <w:sz w:val="12"/>
          <w:szCs w:val="12"/>
        </w:rPr>
      </w:pPr>
    </w:p>
    <w:tbl>
      <w:tblPr>
        <w:tblW w:w="0" w:type="auto"/>
        <w:jc w:val="left"/>
        <w:tblInd w:w="105" w:type="dxa"/>
        <w:tblLayout w:type="fixed"/>
        <w:tblCellMar>
          <w:top w:w="0" w:type="dxa"/>
          <w:left w:w="0" w:type="dxa"/>
          <w:bottom w:w="0" w:type="dxa"/>
          <w:right w:w="0" w:type="dxa"/>
        </w:tblCellMar>
        <w:tblLook w:val="01E0"/>
      </w:tblPr>
      <w:tblGrid>
        <w:gridCol w:w="648"/>
        <w:gridCol w:w="1543"/>
        <w:gridCol w:w="1700"/>
        <w:gridCol w:w="1548"/>
        <w:gridCol w:w="1565"/>
        <w:gridCol w:w="1758"/>
      </w:tblGrid>
      <w:tr>
        <w:trPr>
          <w:trHeight w:val="714" w:hRule="exact"/>
        </w:trPr>
        <w:tc>
          <w:tcPr>
            <w:tcW w:w="6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39"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5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17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86"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5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08"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5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未分配利润</w:t>
            </w:r>
          </w:p>
        </w:tc>
        <w:tc>
          <w:tcPr>
            <w:tcW w:w="17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423" w:right="152" w:hanging="270"/>
              <w:jc w:val="left"/>
              <w:rPr>
                <w:rFonts w:ascii="宋体" w:hAnsi="宋体" w:cs="宋体" w:eastAsia="宋体" w:hint="default"/>
                <w:sz w:val="18"/>
                <w:szCs w:val="18"/>
              </w:rPr>
            </w:pPr>
            <w:r>
              <w:rPr>
                <w:rFonts w:ascii="宋体" w:hAnsi="宋体" w:cs="宋体" w:eastAsia="宋体" w:hint="default"/>
                <w:sz w:val="18"/>
                <w:szCs w:val="18"/>
              </w:rPr>
              <w:t>归属于母公司所有 者权益合计</w:t>
            </w:r>
          </w:p>
        </w:tc>
      </w:tr>
      <w:tr>
        <w:trPr>
          <w:trHeight w:val="714"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9" w:right="137" w:hanging="90"/>
              <w:jc w:val="left"/>
              <w:rPr>
                <w:rFonts w:ascii="宋体" w:hAnsi="宋体" w:cs="宋体" w:eastAsia="宋体" w:hint="default"/>
                <w:sz w:val="18"/>
                <w:szCs w:val="18"/>
              </w:rPr>
            </w:pPr>
            <w:r>
              <w:rPr>
                <w:rFonts w:ascii="宋体" w:hAnsi="宋体" w:cs="宋体" w:eastAsia="宋体" w:hint="default"/>
                <w:sz w:val="18"/>
                <w:szCs w:val="18"/>
              </w:rPr>
              <w:t>期初 数</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34"/>
              <w:jc w:val="right"/>
              <w:rPr>
                <w:rFonts w:ascii="宋体" w:hAnsi="宋体" w:cs="宋体" w:eastAsia="宋体" w:hint="default"/>
                <w:sz w:val="18"/>
                <w:szCs w:val="18"/>
              </w:rPr>
            </w:pPr>
            <w:r>
              <w:rPr>
                <w:rFonts w:ascii="宋体"/>
                <w:sz w:val="18"/>
              </w:rPr>
              <w:t>267,500,000.00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22"/>
              <w:jc w:val="right"/>
              <w:rPr>
                <w:rFonts w:ascii="宋体" w:hAnsi="宋体" w:cs="宋体" w:eastAsia="宋体" w:hint="default"/>
                <w:sz w:val="18"/>
                <w:szCs w:val="18"/>
              </w:rPr>
            </w:pPr>
            <w:r>
              <w:rPr>
                <w:rFonts w:ascii="宋体"/>
                <w:sz w:val="18"/>
              </w:rPr>
              <w:t>1,094,573,627.48</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83" w:right="0"/>
              <w:jc w:val="left"/>
              <w:rPr>
                <w:rFonts w:ascii="宋体" w:hAnsi="宋体" w:cs="宋体" w:eastAsia="宋体" w:hint="default"/>
                <w:sz w:val="18"/>
                <w:szCs w:val="18"/>
              </w:rPr>
            </w:pPr>
            <w:r>
              <w:rPr>
                <w:rFonts w:ascii="宋体"/>
                <w:sz w:val="18"/>
              </w:rPr>
              <w:t>70,493,817.93</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sz w:val="18"/>
              </w:rPr>
              <w:t>338,996,305.30</w:t>
            </w: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sz w:val="18"/>
              </w:rPr>
              <w:t>1,772,935,693.40</w:t>
            </w:r>
          </w:p>
        </w:tc>
      </w:tr>
      <w:tr>
        <w:trPr>
          <w:trHeight w:val="714"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39" w:right="137"/>
              <w:jc w:val="left"/>
              <w:rPr>
                <w:rFonts w:ascii="宋体" w:hAnsi="宋体" w:cs="宋体" w:eastAsia="宋体" w:hint="default"/>
                <w:sz w:val="18"/>
                <w:szCs w:val="18"/>
              </w:rPr>
            </w:pPr>
            <w:r>
              <w:rPr>
                <w:rFonts w:ascii="宋体" w:hAnsi="宋体" w:cs="宋体" w:eastAsia="宋体" w:hint="default"/>
                <w:sz w:val="18"/>
                <w:szCs w:val="18"/>
              </w:rPr>
              <w:t>本期 增加</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34"/>
              <w:jc w:val="right"/>
              <w:rPr>
                <w:rFonts w:ascii="宋体" w:hAnsi="宋体" w:cs="宋体" w:eastAsia="宋体" w:hint="default"/>
                <w:sz w:val="18"/>
                <w:szCs w:val="18"/>
              </w:rPr>
            </w:pPr>
            <w:r>
              <w:rPr>
                <w:rFonts w:ascii="宋体"/>
                <w:sz w:val="18"/>
              </w:rPr>
              <w:t>160,500,000.00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0</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left="183" w:right="0"/>
              <w:jc w:val="left"/>
              <w:rPr>
                <w:rFonts w:ascii="宋体" w:hAnsi="宋体" w:cs="宋体" w:eastAsia="宋体" w:hint="default"/>
                <w:sz w:val="18"/>
                <w:szCs w:val="18"/>
              </w:rPr>
            </w:pPr>
            <w:r>
              <w:rPr>
                <w:rFonts w:ascii="宋体"/>
                <w:sz w:val="18"/>
              </w:rPr>
              <w:t>17,091,830.48</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0"/>
              <w:jc w:val="center"/>
              <w:rPr>
                <w:rFonts w:ascii="宋体" w:hAnsi="宋体" w:cs="宋体" w:eastAsia="宋体" w:hint="default"/>
                <w:sz w:val="18"/>
                <w:szCs w:val="18"/>
              </w:rPr>
            </w:pPr>
            <w:r>
              <w:rPr>
                <w:rFonts w:ascii="宋体"/>
                <w:sz w:val="18"/>
              </w:rPr>
              <w:t>224,166,782.43</w:t>
            </w: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
              <w:jc w:val="center"/>
              <w:rPr>
                <w:rFonts w:ascii="宋体" w:hAnsi="宋体" w:cs="宋体" w:eastAsia="宋体" w:hint="default"/>
                <w:sz w:val="18"/>
                <w:szCs w:val="18"/>
              </w:rPr>
            </w:pPr>
            <w:r>
              <w:rPr>
                <w:rFonts w:ascii="宋体"/>
                <w:sz w:val="18"/>
              </w:rPr>
              <w:t>401,758,612.91</w:t>
            </w:r>
          </w:p>
        </w:tc>
      </w:tr>
      <w:tr>
        <w:trPr>
          <w:trHeight w:val="714"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39" w:right="137"/>
              <w:jc w:val="left"/>
              <w:rPr>
                <w:rFonts w:ascii="宋体" w:hAnsi="宋体" w:cs="宋体" w:eastAsia="宋体" w:hint="default"/>
                <w:sz w:val="18"/>
                <w:szCs w:val="18"/>
              </w:rPr>
            </w:pPr>
            <w:r>
              <w:rPr>
                <w:rFonts w:ascii="宋体" w:hAnsi="宋体" w:cs="宋体" w:eastAsia="宋体" w:hint="default"/>
                <w:sz w:val="18"/>
                <w:szCs w:val="18"/>
              </w:rPr>
              <w:t>本期 减少</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00"/>
              <w:jc w:val="right"/>
              <w:rPr>
                <w:rFonts w:ascii="宋体" w:hAnsi="宋体" w:cs="宋体" w:eastAsia="宋体" w:hint="default"/>
                <w:sz w:val="18"/>
                <w:szCs w:val="18"/>
              </w:rPr>
            </w:pPr>
            <w:r>
              <w:rPr>
                <w:rFonts w:ascii="宋体"/>
                <w:sz w:val="18"/>
              </w:rPr>
              <w:t>385,523,151.72</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18"/>
                <w:szCs w:val="18"/>
              </w:rPr>
            </w:pPr>
            <w:r>
              <w:rPr>
                <w:rFonts w:ascii="宋体"/>
                <w:sz w:val="18"/>
              </w:rPr>
              <w:t>0</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
              <w:jc w:val="center"/>
              <w:rPr>
                <w:rFonts w:ascii="宋体" w:hAnsi="宋体" w:cs="宋体" w:eastAsia="宋体" w:hint="default"/>
                <w:sz w:val="18"/>
                <w:szCs w:val="18"/>
              </w:rPr>
            </w:pPr>
            <w:r>
              <w:rPr>
                <w:rFonts w:ascii="宋体"/>
                <w:sz w:val="18"/>
              </w:rPr>
              <w:t>43,841,830.48</w:t>
            </w: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
              <w:jc w:val="center"/>
              <w:rPr>
                <w:rFonts w:ascii="宋体" w:hAnsi="宋体" w:cs="宋体" w:eastAsia="宋体" w:hint="default"/>
                <w:sz w:val="18"/>
                <w:szCs w:val="18"/>
              </w:rPr>
            </w:pPr>
            <w:r>
              <w:rPr>
                <w:rFonts w:ascii="宋体"/>
                <w:sz w:val="18"/>
              </w:rPr>
              <w:t>429,364,982.20</w:t>
            </w:r>
          </w:p>
        </w:tc>
      </w:tr>
      <w:tr>
        <w:trPr>
          <w:trHeight w:val="714"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9" w:right="137" w:hanging="90"/>
              <w:jc w:val="left"/>
              <w:rPr>
                <w:rFonts w:ascii="宋体" w:hAnsi="宋体" w:cs="宋体" w:eastAsia="宋体" w:hint="default"/>
                <w:sz w:val="18"/>
                <w:szCs w:val="18"/>
              </w:rPr>
            </w:pPr>
            <w:r>
              <w:rPr>
                <w:rFonts w:ascii="宋体" w:hAnsi="宋体" w:cs="宋体" w:eastAsia="宋体" w:hint="default"/>
                <w:sz w:val="18"/>
                <w:szCs w:val="18"/>
              </w:rPr>
              <w:t>期末 数</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34"/>
              <w:jc w:val="right"/>
              <w:rPr>
                <w:rFonts w:ascii="宋体" w:hAnsi="宋体" w:cs="宋体" w:eastAsia="宋体" w:hint="default"/>
                <w:sz w:val="18"/>
                <w:szCs w:val="18"/>
              </w:rPr>
            </w:pPr>
            <w:r>
              <w:rPr>
                <w:rFonts w:ascii="宋体"/>
                <w:sz w:val="18"/>
              </w:rPr>
              <w:t>428,000,000.00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16" w:right="0"/>
              <w:jc w:val="left"/>
              <w:rPr>
                <w:rFonts w:ascii="宋体" w:hAnsi="宋体" w:cs="宋体" w:eastAsia="宋体" w:hint="default"/>
                <w:sz w:val="18"/>
                <w:szCs w:val="18"/>
              </w:rPr>
            </w:pPr>
            <w:r>
              <w:rPr>
                <w:rFonts w:ascii="宋体"/>
                <w:sz w:val="18"/>
              </w:rPr>
              <w:t>709,050,475.76</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83" w:right="0"/>
              <w:jc w:val="left"/>
              <w:rPr>
                <w:rFonts w:ascii="宋体" w:hAnsi="宋体" w:cs="宋体" w:eastAsia="宋体" w:hint="default"/>
                <w:sz w:val="18"/>
                <w:szCs w:val="18"/>
              </w:rPr>
            </w:pPr>
            <w:r>
              <w:rPr>
                <w:rFonts w:ascii="宋体"/>
                <w:sz w:val="18"/>
              </w:rPr>
              <w:t>87,585,648.41</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sz w:val="18"/>
              </w:rPr>
              <w:t>519,321,257.25</w:t>
            </w: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sz w:val="18"/>
              </w:rPr>
              <w:t>1,742,287,393.56</w:t>
            </w:r>
          </w:p>
        </w:tc>
      </w:tr>
      <w:tr>
        <w:trPr>
          <w:trHeight w:val="1650"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139" w:right="137"/>
              <w:jc w:val="left"/>
              <w:rPr>
                <w:rFonts w:ascii="宋体" w:hAnsi="宋体" w:cs="宋体" w:eastAsia="宋体" w:hint="default"/>
                <w:sz w:val="18"/>
                <w:szCs w:val="18"/>
              </w:rPr>
            </w:pPr>
            <w:r>
              <w:rPr>
                <w:rFonts w:ascii="宋体" w:hAnsi="宋体" w:cs="宋体" w:eastAsia="宋体" w:hint="default"/>
                <w:sz w:val="18"/>
                <w:szCs w:val="18"/>
              </w:rPr>
              <w:t>变动 原因</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103" w:right="101"/>
              <w:jc w:val="left"/>
              <w:rPr>
                <w:rFonts w:ascii="宋体" w:hAnsi="宋体" w:cs="宋体" w:eastAsia="宋体" w:hint="default"/>
                <w:sz w:val="18"/>
                <w:szCs w:val="18"/>
              </w:rPr>
            </w:pPr>
            <w:r>
              <w:rPr>
                <w:rFonts w:ascii="宋体" w:hAnsi="宋体" w:cs="宋体" w:eastAsia="宋体" w:hint="default"/>
                <w:spacing w:val="9"/>
                <w:sz w:val="18"/>
                <w:szCs w:val="18"/>
              </w:rPr>
              <w:t>资本公积转增股</w:t>
            </w:r>
            <w:r>
              <w:rPr>
                <w:rFonts w:ascii="宋体" w:hAnsi="宋体" w:cs="宋体" w:eastAsia="宋体" w:hint="default"/>
                <w:sz w:val="18"/>
                <w:szCs w:val="18"/>
              </w:rPr>
              <w:t> 本</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1"/>
              <w:jc w:val="left"/>
              <w:rPr>
                <w:rFonts w:ascii="宋体" w:hAnsi="宋体" w:cs="宋体" w:eastAsia="宋体" w:hint="default"/>
                <w:sz w:val="18"/>
                <w:szCs w:val="18"/>
              </w:rPr>
            </w:pPr>
            <w:r>
              <w:rPr>
                <w:rFonts w:ascii="宋体" w:hAnsi="宋体" w:cs="宋体" w:eastAsia="宋体" w:hint="default"/>
                <w:spacing w:val="-6"/>
                <w:sz w:val="18"/>
                <w:szCs w:val="18"/>
              </w:rPr>
              <w:t>1、资本公积转增股</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本</w:t>
            </w:r>
          </w:p>
          <w:p>
            <w:pPr>
              <w:pStyle w:val="TableParagraph"/>
              <w:spacing w:line="240" w:lineRule="auto" w:before="19"/>
              <w:ind w:left="103" w:right="0"/>
              <w:jc w:val="left"/>
              <w:rPr>
                <w:rFonts w:ascii="宋体" w:hAnsi="宋体" w:cs="宋体" w:eastAsia="宋体" w:hint="default"/>
                <w:sz w:val="18"/>
                <w:szCs w:val="18"/>
              </w:rPr>
            </w:pPr>
            <w:r>
              <w:rPr>
                <w:rFonts w:ascii="宋体" w:hAnsi="宋体" w:cs="宋体" w:eastAsia="宋体" w:hint="default"/>
                <w:spacing w:val="16"/>
                <w:sz w:val="18"/>
                <w:szCs w:val="18"/>
              </w:rPr>
              <w:t>2、收购安徽安泰</w:t>
            </w:r>
            <w:r>
              <w:rPr>
                <w:rFonts w:ascii="宋体" w:hAnsi="宋体" w:cs="宋体" w:eastAsia="宋体" w:hint="default"/>
                <w:spacing w:val="-71"/>
                <w:sz w:val="18"/>
                <w:szCs w:val="18"/>
              </w:rPr>
              <w:t> </w:t>
            </w:r>
            <w:r>
              <w:rPr>
                <w:rFonts w:ascii="宋体" w:hAnsi="宋体" w:cs="宋体" w:eastAsia="宋体" w:hint="default"/>
                <w:sz w:val="18"/>
                <w:szCs w:val="18"/>
              </w:rPr>
            </w:r>
          </w:p>
          <w:p>
            <w:pPr>
              <w:pStyle w:val="TableParagraph"/>
              <w:spacing w:line="319" w:lineRule="auto" w:before="76"/>
              <w:ind w:left="103" w:right="77"/>
              <w:jc w:val="left"/>
              <w:rPr>
                <w:rFonts w:ascii="宋体" w:hAnsi="宋体" w:cs="宋体" w:eastAsia="宋体" w:hint="default"/>
                <w:sz w:val="18"/>
                <w:szCs w:val="18"/>
              </w:rPr>
            </w:pPr>
            <w:r>
              <w:rPr>
                <w:rFonts w:ascii="宋体" w:hAnsi="宋体" w:cs="宋体" w:eastAsia="宋体" w:hint="default"/>
                <w:spacing w:val="14"/>
                <w:sz w:val="18"/>
                <w:szCs w:val="18"/>
              </w:rPr>
              <w:t>49%股权溢价冲减</w:t>
            </w:r>
            <w:r>
              <w:rPr>
                <w:rFonts w:ascii="宋体" w:hAnsi="宋体" w:cs="宋体" w:eastAsia="宋体" w:hint="default"/>
                <w:spacing w:val="-86"/>
                <w:sz w:val="18"/>
                <w:szCs w:val="18"/>
              </w:rPr>
              <w:t> </w:t>
            </w:r>
            <w:r>
              <w:rPr>
                <w:rFonts w:ascii="宋体" w:hAnsi="宋体" w:cs="宋体" w:eastAsia="宋体" w:hint="default"/>
                <w:sz w:val="18"/>
                <w:szCs w:val="18"/>
              </w:rPr>
              <w:t>资本公积</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103" w:right="102"/>
              <w:jc w:val="left"/>
              <w:rPr>
                <w:rFonts w:ascii="宋体" w:hAnsi="宋体" w:cs="宋体" w:eastAsia="宋体" w:hint="default"/>
                <w:sz w:val="18"/>
                <w:szCs w:val="18"/>
              </w:rPr>
            </w:pPr>
            <w:r>
              <w:rPr>
                <w:rFonts w:ascii="宋体" w:hAnsi="宋体" w:cs="宋体" w:eastAsia="宋体" w:hint="default"/>
                <w:spacing w:val="10"/>
                <w:sz w:val="18"/>
                <w:szCs w:val="18"/>
              </w:rPr>
              <w:t>本期利润分配提</w:t>
            </w:r>
            <w:r>
              <w:rPr>
                <w:rFonts w:ascii="宋体" w:hAnsi="宋体" w:cs="宋体" w:eastAsia="宋体" w:hint="default"/>
                <w:sz w:val="18"/>
                <w:szCs w:val="18"/>
              </w:rPr>
              <w:t> 取</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1、本年利润转入</w:t>
            </w:r>
          </w:p>
          <w:p>
            <w:pPr>
              <w:pStyle w:val="TableParagraph"/>
              <w:spacing w:line="240" w:lineRule="auto" w:before="75"/>
              <w:ind w:left="103" w:right="0"/>
              <w:jc w:val="left"/>
              <w:rPr>
                <w:rFonts w:ascii="宋体" w:hAnsi="宋体" w:cs="宋体" w:eastAsia="宋体" w:hint="default"/>
                <w:sz w:val="18"/>
                <w:szCs w:val="18"/>
              </w:rPr>
            </w:pPr>
            <w:r>
              <w:rPr>
                <w:rFonts w:ascii="宋体" w:hAnsi="宋体" w:cs="宋体" w:eastAsia="宋体" w:hint="default"/>
                <w:sz w:val="18"/>
                <w:szCs w:val="18"/>
              </w:rPr>
              <w:t>2、分配现金股利</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3、提取盈余公积</w:t>
            </w:r>
          </w:p>
        </w:tc>
        <w:tc>
          <w:tcPr>
            <w:tcW w:w="175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0" w:footer="612" w:top="1400" w:bottom="800" w:left="1200" w:right="1380"/>
        </w:sectPr>
      </w:pPr>
    </w:p>
    <w:p>
      <w:pPr>
        <w:spacing w:line="240" w:lineRule="auto" w:before="1"/>
        <w:rPr>
          <w:rFonts w:ascii="宋体" w:hAnsi="宋体" w:cs="宋体" w:eastAsia="宋体" w:hint="default"/>
          <w:sz w:val="14"/>
          <w:szCs w:val="14"/>
        </w:rPr>
      </w:pPr>
    </w:p>
    <w:p>
      <w:pPr>
        <w:pStyle w:val="Heading1"/>
        <w:tabs>
          <w:tab w:pos="3895" w:val="left" w:leader="none"/>
        </w:tabs>
        <w:spacing w:line="240" w:lineRule="auto"/>
        <w:ind w:left="2450" w:right="586"/>
        <w:jc w:val="left"/>
        <w:rPr>
          <w:b w:val="0"/>
          <w:bCs w:val="0"/>
        </w:rPr>
      </w:pPr>
      <w:bookmarkStart w:name="_TOC_250008" w:id="3"/>
      <w:r>
        <w:rPr>
          <w:w w:val="95"/>
        </w:rPr>
        <w:t>第三节</w:t>
        <w:tab/>
      </w:r>
      <w:r>
        <w:rPr/>
        <w:t>股本变动及股东情况</w:t>
      </w:r>
      <w:bookmarkEnd w:id="3"/>
      <w:r>
        <w:rPr>
          <w:b w:val="0"/>
          <w:bCs w:val="0"/>
        </w:rPr>
      </w:r>
    </w:p>
    <w:p>
      <w:pPr>
        <w:spacing w:line="240" w:lineRule="auto" w:before="1"/>
        <w:rPr>
          <w:rFonts w:ascii="宋体" w:hAnsi="宋体" w:cs="宋体" w:eastAsia="宋体" w:hint="default"/>
          <w:b/>
          <w:bCs/>
          <w:sz w:val="41"/>
          <w:szCs w:val="41"/>
        </w:rPr>
      </w:pPr>
    </w:p>
    <w:p>
      <w:pPr>
        <w:pStyle w:val="Heading3"/>
        <w:tabs>
          <w:tab w:pos="958" w:val="left" w:leader="none"/>
        </w:tabs>
        <w:spacing w:line="240" w:lineRule="auto"/>
        <w:ind w:right="586"/>
        <w:jc w:val="left"/>
        <w:rPr>
          <w:b w:val="0"/>
          <w:bCs w:val="0"/>
        </w:rPr>
      </w:pPr>
      <w:r>
        <w:rPr>
          <w:w w:val="95"/>
        </w:rPr>
        <w:t>一、</w:t>
        <w:tab/>
      </w:r>
      <w:r>
        <w:rPr/>
        <w:t>股份变动情况表</w:t>
      </w:r>
      <w:r>
        <w:rPr>
          <w:b w:val="0"/>
          <w:bCs w:val="0"/>
        </w:rPr>
      </w:r>
    </w:p>
    <w:p>
      <w:pPr>
        <w:spacing w:line="240" w:lineRule="auto" w:before="2"/>
        <w:rPr>
          <w:rFonts w:ascii="宋体" w:hAnsi="宋体" w:cs="宋体" w:eastAsia="宋体" w:hint="default"/>
          <w:b/>
          <w:bCs/>
          <w:sz w:val="40"/>
          <w:szCs w:val="40"/>
        </w:rPr>
      </w:pPr>
    </w:p>
    <w:p>
      <w:pPr>
        <w:pStyle w:val="Heading4"/>
        <w:tabs>
          <w:tab w:pos="1378" w:val="left" w:leader="none"/>
        </w:tabs>
        <w:spacing w:line="240" w:lineRule="auto"/>
        <w:ind w:right="586"/>
        <w:jc w:val="left"/>
        <w:rPr>
          <w:b w:val="0"/>
          <w:bCs w:val="0"/>
        </w:rPr>
      </w:pPr>
      <w:r>
        <w:rPr>
          <w:rFonts w:ascii="Times New Roman" w:hAnsi="Times New Roman" w:cs="Times New Roman" w:eastAsia="Times New Roman" w:hint="default"/>
        </w:rPr>
        <w:t>(</w:t>
      </w:r>
      <w:r>
        <w:rPr/>
        <w:t>一</w:t>
      </w:r>
      <w:r>
        <w:rPr>
          <w:rFonts w:ascii="Times New Roman" w:hAnsi="Times New Roman" w:cs="Times New Roman" w:eastAsia="Times New Roman" w:hint="default"/>
        </w:rPr>
        <w:t>)</w:t>
        <w:tab/>
      </w:r>
      <w:r>
        <w:rPr/>
        <w:t>股权变动情况表</w:t>
      </w:r>
      <w:r>
        <w:rPr>
          <w:b w:val="0"/>
          <w:bCs w:val="0"/>
        </w:rPr>
      </w:r>
    </w:p>
    <w:p>
      <w:pPr>
        <w:spacing w:line="240" w:lineRule="auto" w:before="10"/>
        <w:rPr>
          <w:rFonts w:ascii="宋体" w:hAnsi="宋体" w:cs="宋体" w:eastAsia="宋体" w:hint="default"/>
          <w:b/>
          <w:bCs/>
          <w:sz w:val="16"/>
          <w:szCs w:val="16"/>
        </w:rPr>
      </w:pPr>
    </w:p>
    <w:p>
      <w:pPr>
        <w:spacing w:before="44"/>
        <w:ind w:left="0" w:right="602"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3"/>
        <w:rPr>
          <w:rFonts w:ascii="宋体" w:hAnsi="宋体" w:cs="宋体" w:eastAsia="宋体" w:hint="default"/>
          <w:sz w:val="7"/>
          <w:szCs w:val="7"/>
        </w:rPr>
      </w:pPr>
    </w:p>
    <w:tbl>
      <w:tblPr>
        <w:tblW w:w="0" w:type="auto"/>
        <w:jc w:val="left"/>
        <w:tblInd w:w="124" w:type="dxa"/>
        <w:tblLayout w:type="fixed"/>
        <w:tblCellMar>
          <w:top w:w="0" w:type="dxa"/>
          <w:left w:w="0" w:type="dxa"/>
          <w:bottom w:w="0" w:type="dxa"/>
          <w:right w:w="0" w:type="dxa"/>
        </w:tblCellMar>
        <w:tblLook w:val="01E0"/>
      </w:tblPr>
      <w:tblGrid>
        <w:gridCol w:w="1777"/>
        <w:gridCol w:w="1068"/>
        <w:gridCol w:w="764"/>
        <w:gridCol w:w="511"/>
        <w:gridCol w:w="426"/>
        <w:gridCol w:w="991"/>
        <w:gridCol w:w="992"/>
        <w:gridCol w:w="992"/>
        <w:gridCol w:w="992"/>
        <w:gridCol w:w="708"/>
      </w:tblGrid>
      <w:tr>
        <w:trPr>
          <w:trHeight w:val="402" w:hRule="exact"/>
        </w:trPr>
        <w:tc>
          <w:tcPr>
            <w:tcW w:w="1777" w:type="dxa"/>
            <w:tcBorders>
              <w:top w:val="single" w:sz="4" w:space="0" w:color="000000"/>
              <w:left w:val="single" w:sz="4" w:space="0" w:color="000000"/>
              <w:bottom w:val="nil" w:sz="6" w:space="0" w:color="auto"/>
              <w:right w:val="single" w:sz="4" w:space="0" w:color="000000"/>
            </w:tcBorders>
            <w:shd w:val="clear" w:color="auto" w:fill="DCDCDC"/>
          </w:tcPr>
          <w:p>
            <w:pPr/>
          </w:p>
        </w:tc>
        <w:tc>
          <w:tcPr>
            <w:tcW w:w="1832"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466"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3913" w:type="dxa"/>
            <w:gridSpan w:val="5"/>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059" w:right="0"/>
              <w:jc w:val="left"/>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700"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94"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61" w:hRule="exact"/>
        </w:trPr>
        <w:tc>
          <w:tcPr>
            <w:tcW w:w="1777" w:type="dxa"/>
            <w:vMerge w:val="restart"/>
            <w:tcBorders>
              <w:top w:val="nil" w:sz="6" w:space="0" w:color="auto"/>
              <w:left w:val="single" w:sz="4" w:space="0" w:color="000000"/>
              <w:right w:val="single" w:sz="4" w:space="0" w:color="000000"/>
            </w:tcBorders>
            <w:shd w:val="clear" w:color="auto" w:fill="DCDCDC"/>
          </w:tcPr>
          <w:p>
            <w:pPr/>
          </w:p>
        </w:tc>
        <w:tc>
          <w:tcPr>
            <w:tcW w:w="1068" w:type="dxa"/>
            <w:tcBorders>
              <w:top w:val="single" w:sz="4" w:space="0" w:color="000000"/>
              <w:left w:val="single" w:sz="4" w:space="0" w:color="000000"/>
              <w:bottom w:val="nil" w:sz="6" w:space="0" w:color="auto"/>
              <w:right w:val="single" w:sz="4" w:space="0" w:color="000000"/>
            </w:tcBorders>
            <w:shd w:val="clear" w:color="auto" w:fill="DCDCDC"/>
          </w:tcPr>
          <w:p>
            <w:pPr/>
          </w:p>
        </w:tc>
        <w:tc>
          <w:tcPr>
            <w:tcW w:w="764" w:type="dxa"/>
            <w:tcBorders>
              <w:top w:val="single" w:sz="4" w:space="0" w:color="000000"/>
              <w:left w:val="single" w:sz="4" w:space="0" w:color="000000"/>
              <w:bottom w:val="nil" w:sz="6" w:space="0" w:color="auto"/>
              <w:right w:val="single" w:sz="4" w:space="0" w:color="000000"/>
            </w:tcBorders>
            <w:shd w:val="clear" w:color="auto" w:fill="DCDCDC"/>
          </w:tcPr>
          <w:p>
            <w:pPr/>
          </w:p>
        </w:tc>
        <w:tc>
          <w:tcPr>
            <w:tcW w:w="511" w:type="dxa"/>
            <w:vMerge w:val="restart"/>
            <w:tcBorders>
              <w:top w:val="single" w:sz="4" w:space="0" w:color="000000"/>
              <w:left w:val="single" w:sz="4" w:space="0" w:color="000000"/>
              <w:right w:val="single" w:sz="4" w:space="0" w:color="000000"/>
            </w:tcBorders>
            <w:shd w:val="clear" w:color="auto" w:fill="DCDCDC"/>
          </w:tcPr>
          <w:p>
            <w:pPr>
              <w:pStyle w:val="TableParagraph"/>
              <w:spacing w:line="319" w:lineRule="auto" w:before="51"/>
              <w:ind w:left="69" w:right="71"/>
              <w:jc w:val="left"/>
              <w:rPr>
                <w:rFonts w:ascii="宋体" w:hAnsi="宋体" w:cs="宋体" w:eastAsia="宋体" w:hint="default"/>
                <w:sz w:val="18"/>
                <w:szCs w:val="18"/>
              </w:rPr>
            </w:pPr>
            <w:r>
              <w:rPr>
                <w:rFonts w:ascii="宋体" w:hAnsi="宋体" w:cs="宋体" w:eastAsia="宋体" w:hint="default"/>
                <w:sz w:val="18"/>
                <w:szCs w:val="18"/>
              </w:rPr>
              <w:t>发行 新股</w:t>
            </w:r>
          </w:p>
        </w:tc>
        <w:tc>
          <w:tcPr>
            <w:tcW w:w="426" w:type="dxa"/>
            <w:tcBorders>
              <w:top w:val="single" w:sz="4" w:space="0" w:color="000000"/>
              <w:left w:val="single" w:sz="4" w:space="0" w:color="000000"/>
              <w:bottom w:val="nil" w:sz="6" w:space="0" w:color="auto"/>
              <w:right w:val="single" w:sz="4" w:space="0" w:color="000000"/>
            </w:tcBorders>
            <w:shd w:val="clear" w:color="auto" w:fill="DCDCDC"/>
          </w:tcPr>
          <w:p>
            <w:pPr/>
          </w:p>
        </w:tc>
        <w:tc>
          <w:tcPr>
            <w:tcW w:w="991" w:type="dxa"/>
            <w:tcBorders>
              <w:top w:val="single" w:sz="4" w:space="0" w:color="000000"/>
              <w:left w:val="single" w:sz="4" w:space="0" w:color="000000"/>
              <w:bottom w:val="nil" w:sz="6" w:space="0" w:color="auto"/>
              <w:right w:val="single" w:sz="4" w:space="0" w:color="000000"/>
            </w:tcBorders>
            <w:shd w:val="clear" w:color="auto" w:fill="DCDCDC"/>
          </w:tcPr>
          <w:p>
            <w:pPr/>
          </w:p>
        </w:tc>
        <w:tc>
          <w:tcPr>
            <w:tcW w:w="992" w:type="dxa"/>
            <w:tcBorders>
              <w:top w:val="single" w:sz="4" w:space="0" w:color="000000"/>
              <w:left w:val="single" w:sz="4" w:space="0" w:color="000000"/>
              <w:bottom w:val="nil" w:sz="6" w:space="0" w:color="auto"/>
              <w:right w:val="single" w:sz="4" w:space="0" w:color="000000"/>
            </w:tcBorders>
            <w:shd w:val="clear" w:color="auto" w:fill="DCDCDC"/>
          </w:tcPr>
          <w:p>
            <w:pPr/>
          </w:p>
        </w:tc>
        <w:tc>
          <w:tcPr>
            <w:tcW w:w="992" w:type="dxa"/>
            <w:tcBorders>
              <w:top w:val="single" w:sz="4" w:space="0" w:color="000000"/>
              <w:left w:val="single" w:sz="4" w:space="0" w:color="000000"/>
              <w:bottom w:val="nil" w:sz="6" w:space="0" w:color="auto"/>
              <w:right w:val="single" w:sz="4" w:space="0" w:color="000000"/>
            </w:tcBorders>
            <w:shd w:val="clear" w:color="auto" w:fill="DCDCDC"/>
          </w:tcPr>
          <w:p>
            <w:pPr/>
          </w:p>
        </w:tc>
        <w:tc>
          <w:tcPr>
            <w:tcW w:w="992" w:type="dxa"/>
            <w:tcBorders>
              <w:top w:val="single" w:sz="4" w:space="0" w:color="000000"/>
              <w:left w:val="single" w:sz="4" w:space="0" w:color="000000"/>
              <w:bottom w:val="nil" w:sz="6" w:space="0" w:color="auto"/>
              <w:right w:val="single" w:sz="4" w:space="0" w:color="000000"/>
            </w:tcBorders>
            <w:shd w:val="clear" w:color="auto" w:fill="DCDCDC"/>
          </w:tcPr>
          <w:p>
            <w:pPr/>
          </w:p>
        </w:tc>
        <w:tc>
          <w:tcPr>
            <w:tcW w:w="708"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86" w:hRule="exact"/>
        </w:trPr>
        <w:tc>
          <w:tcPr>
            <w:tcW w:w="1777" w:type="dxa"/>
            <w:vMerge/>
            <w:tcBorders>
              <w:left w:val="single" w:sz="4" w:space="0" w:color="000000"/>
              <w:bottom w:val="nil" w:sz="6" w:space="0" w:color="auto"/>
              <w:right w:val="single" w:sz="4" w:space="0" w:color="000000"/>
            </w:tcBorders>
            <w:shd w:val="clear" w:color="auto" w:fill="DCDCDC"/>
          </w:tcPr>
          <w:p>
            <w:pPr/>
          </w:p>
        </w:tc>
        <w:tc>
          <w:tcPr>
            <w:tcW w:w="1068"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0"/>
              <w:ind w:left="353"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764"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0"/>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511" w:type="dxa"/>
            <w:vMerge/>
            <w:tcBorders>
              <w:left w:val="single" w:sz="4" w:space="0" w:color="000000"/>
              <w:right w:val="single" w:sz="4" w:space="0" w:color="000000"/>
            </w:tcBorders>
            <w:shd w:val="clear" w:color="auto" w:fill="DCDCDC"/>
          </w:tcPr>
          <w:p>
            <w:pPr/>
          </w:p>
        </w:tc>
        <w:tc>
          <w:tcPr>
            <w:tcW w:w="426"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0"/>
              <w:ind w:left="27"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991"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0"/>
              <w:ind w:left="40"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992"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0"/>
              <w:ind w:left="31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92"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0"/>
              <w:ind w:left="310"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992"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0"/>
              <w:ind w:left="310"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708"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0"/>
              <w:ind w:left="167"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206" w:hRule="exact"/>
        </w:trPr>
        <w:tc>
          <w:tcPr>
            <w:tcW w:w="1777" w:type="dxa"/>
            <w:vMerge w:val="restart"/>
            <w:tcBorders>
              <w:top w:val="nil" w:sz="6" w:space="0" w:color="auto"/>
              <w:left w:val="single" w:sz="4" w:space="0" w:color="000000"/>
              <w:right w:val="single" w:sz="4" w:space="0" w:color="000000"/>
            </w:tcBorders>
            <w:shd w:val="clear" w:color="auto" w:fill="DCDCDC"/>
          </w:tcPr>
          <w:p>
            <w:pPr/>
          </w:p>
        </w:tc>
        <w:tc>
          <w:tcPr>
            <w:tcW w:w="1068" w:type="dxa"/>
            <w:vMerge/>
            <w:tcBorders>
              <w:left w:val="single" w:sz="4" w:space="0" w:color="000000"/>
              <w:bottom w:val="nil" w:sz="6" w:space="0" w:color="auto"/>
              <w:right w:val="single" w:sz="4" w:space="0" w:color="000000"/>
            </w:tcBorders>
            <w:shd w:val="clear" w:color="auto" w:fill="DCDCDC"/>
          </w:tcPr>
          <w:p>
            <w:pPr/>
          </w:p>
        </w:tc>
        <w:tc>
          <w:tcPr>
            <w:tcW w:w="764" w:type="dxa"/>
            <w:vMerge/>
            <w:tcBorders>
              <w:left w:val="single" w:sz="4" w:space="0" w:color="000000"/>
              <w:bottom w:val="nil" w:sz="6" w:space="0" w:color="auto"/>
              <w:right w:val="single" w:sz="4" w:space="0" w:color="000000"/>
            </w:tcBorders>
            <w:shd w:val="clear" w:color="auto" w:fill="DCDCDC"/>
          </w:tcPr>
          <w:p>
            <w:pPr/>
          </w:p>
        </w:tc>
        <w:tc>
          <w:tcPr>
            <w:tcW w:w="511" w:type="dxa"/>
            <w:vMerge/>
            <w:tcBorders>
              <w:left w:val="single" w:sz="4" w:space="0" w:color="000000"/>
              <w:right w:val="single" w:sz="4" w:space="0" w:color="000000"/>
            </w:tcBorders>
            <w:shd w:val="clear" w:color="auto" w:fill="DCDCDC"/>
          </w:tcPr>
          <w:p>
            <w:pPr/>
          </w:p>
        </w:tc>
        <w:tc>
          <w:tcPr>
            <w:tcW w:w="426" w:type="dxa"/>
            <w:vMerge/>
            <w:tcBorders>
              <w:left w:val="single" w:sz="4" w:space="0" w:color="000000"/>
              <w:bottom w:val="nil" w:sz="6" w:space="0" w:color="auto"/>
              <w:right w:val="single" w:sz="4" w:space="0" w:color="000000"/>
            </w:tcBorders>
            <w:shd w:val="clear" w:color="auto" w:fill="DCDCDC"/>
          </w:tcPr>
          <w:p>
            <w:pPr/>
          </w:p>
        </w:tc>
        <w:tc>
          <w:tcPr>
            <w:tcW w:w="991" w:type="dxa"/>
            <w:vMerge/>
            <w:tcBorders>
              <w:left w:val="single" w:sz="4" w:space="0" w:color="000000"/>
              <w:bottom w:val="nil" w:sz="6" w:space="0" w:color="auto"/>
              <w:right w:val="single" w:sz="4" w:space="0" w:color="000000"/>
            </w:tcBorders>
            <w:shd w:val="clear" w:color="auto" w:fill="DCDCDC"/>
          </w:tcPr>
          <w:p>
            <w:pPr/>
          </w:p>
        </w:tc>
        <w:tc>
          <w:tcPr>
            <w:tcW w:w="992" w:type="dxa"/>
            <w:vMerge/>
            <w:tcBorders>
              <w:left w:val="single" w:sz="4" w:space="0" w:color="000000"/>
              <w:bottom w:val="nil" w:sz="6" w:space="0" w:color="auto"/>
              <w:right w:val="single" w:sz="4" w:space="0" w:color="000000"/>
            </w:tcBorders>
            <w:shd w:val="clear" w:color="auto" w:fill="DCDCDC"/>
          </w:tcPr>
          <w:p>
            <w:pPr/>
          </w:p>
        </w:tc>
        <w:tc>
          <w:tcPr>
            <w:tcW w:w="992" w:type="dxa"/>
            <w:vMerge/>
            <w:tcBorders>
              <w:left w:val="single" w:sz="4" w:space="0" w:color="000000"/>
              <w:bottom w:val="nil" w:sz="6" w:space="0" w:color="auto"/>
              <w:right w:val="single" w:sz="4" w:space="0" w:color="000000"/>
            </w:tcBorders>
            <w:shd w:val="clear" w:color="auto" w:fill="DCDCDC"/>
          </w:tcPr>
          <w:p>
            <w:pPr/>
          </w:p>
        </w:tc>
        <w:tc>
          <w:tcPr>
            <w:tcW w:w="992" w:type="dxa"/>
            <w:vMerge/>
            <w:tcBorders>
              <w:left w:val="single" w:sz="4" w:space="0" w:color="000000"/>
              <w:bottom w:val="nil" w:sz="6" w:space="0" w:color="auto"/>
              <w:right w:val="single" w:sz="4" w:space="0" w:color="000000"/>
            </w:tcBorders>
            <w:shd w:val="clear" w:color="auto" w:fill="DCDCDC"/>
          </w:tcPr>
          <w:p>
            <w:pPr/>
          </w:p>
        </w:tc>
        <w:tc>
          <w:tcPr>
            <w:tcW w:w="708" w:type="dxa"/>
            <w:vMerge/>
            <w:tcBorders>
              <w:left w:val="single" w:sz="4" w:space="0" w:color="000000"/>
              <w:bottom w:val="nil" w:sz="6" w:space="0" w:color="auto"/>
              <w:right w:val="single" w:sz="4" w:space="0" w:color="000000"/>
            </w:tcBorders>
            <w:shd w:val="clear" w:color="auto" w:fill="DCDCDC"/>
          </w:tcPr>
          <w:p>
            <w:pPr/>
          </w:p>
        </w:tc>
      </w:tr>
      <w:tr>
        <w:trPr>
          <w:trHeight w:val="160" w:hRule="exact"/>
        </w:trPr>
        <w:tc>
          <w:tcPr>
            <w:tcW w:w="1777" w:type="dxa"/>
            <w:vMerge/>
            <w:tcBorders>
              <w:left w:val="single" w:sz="4" w:space="0" w:color="000000"/>
              <w:bottom w:val="single" w:sz="4" w:space="0" w:color="000000"/>
              <w:right w:val="single" w:sz="4" w:space="0" w:color="000000"/>
            </w:tcBorders>
            <w:shd w:val="clear" w:color="auto" w:fill="DCDCDC"/>
          </w:tcPr>
          <w:p>
            <w:pPr/>
          </w:p>
        </w:tc>
        <w:tc>
          <w:tcPr>
            <w:tcW w:w="1068" w:type="dxa"/>
            <w:tcBorders>
              <w:top w:val="nil" w:sz="6" w:space="0" w:color="auto"/>
              <w:left w:val="single" w:sz="4" w:space="0" w:color="000000"/>
              <w:bottom w:val="single" w:sz="4" w:space="0" w:color="000000"/>
              <w:right w:val="single" w:sz="4" w:space="0" w:color="000000"/>
            </w:tcBorders>
            <w:shd w:val="clear" w:color="auto" w:fill="DCDCDC"/>
          </w:tcPr>
          <w:p>
            <w:pPr/>
          </w:p>
        </w:tc>
        <w:tc>
          <w:tcPr>
            <w:tcW w:w="764" w:type="dxa"/>
            <w:tcBorders>
              <w:top w:val="nil" w:sz="6" w:space="0" w:color="auto"/>
              <w:left w:val="single" w:sz="4" w:space="0" w:color="000000"/>
              <w:bottom w:val="single" w:sz="4" w:space="0" w:color="000000"/>
              <w:right w:val="single" w:sz="4" w:space="0" w:color="000000"/>
            </w:tcBorders>
            <w:shd w:val="clear" w:color="auto" w:fill="DCDCDC"/>
          </w:tcPr>
          <w:p>
            <w:pPr/>
          </w:p>
        </w:tc>
        <w:tc>
          <w:tcPr>
            <w:tcW w:w="511" w:type="dxa"/>
            <w:vMerge/>
            <w:tcBorders>
              <w:left w:val="single" w:sz="4" w:space="0" w:color="000000"/>
              <w:bottom w:val="single" w:sz="4" w:space="0" w:color="000000"/>
              <w:right w:val="single" w:sz="4" w:space="0" w:color="000000"/>
            </w:tcBorders>
            <w:shd w:val="clear" w:color="auto" w:fill="DCDCDC"/>
          </w:tcPr>
          <w:p>
            <w:pPr/>
          </w:p>
        </w:tc>
        <w:tc>
          <w:tcPr>
            <w:tcW w:w="426" w:type="dxa"/>
            <w:tcBorders>
              <w:top w:val="nil" w:sz="6" w:space="0" w:color="auto"/>
              <w:left w:val="single" w:sz="4" w:space="0" w:color="000000"/>
              <w:bottom w:val="single" w:sz="4" w:space="0" w:color="000000"/>
              <w:right w:val="single" w:sz="4" w:space="0" w:color="000000"/>
            </w:tcBorders>
            <w:shd w:val="clear" w:color="auto" w:fill="DCDCDC"/>
          </w:tcPr>
          <w:p>
            <w:pPr/>
          </w:p>
        </w:tc>
        <w:tc>
          <w:tcPr>
            <w:tcW w:w="991" w:type="dxa"/>
            <w:tcBorders>
              <w:top w:val="nil" w:sz="6" w:space="0" w:color="auto"/>
              <w:left w:val="single" w:sz="4" w:space="0" w:color="000000"/>
              <w:bottom w:val="single" w:sz="4" w:space="0" w:color="000000"/>
              <w:right w:val="single" w:sz="4" w:space="0" w:color="000000"/>
            </w:tcBorders>
            <w:shd w:val="clear" w:color="auto" w:fill="DCDCDC"/>
          </w:tcPr>
          <w:p>
            <w:pPr/>
          </w:p>
        </w:tc>
        <w:tc>
          <w:tcPr>
            <w:tcW w:w="992" w:type="dxa"/>
            <w:tcBorders>
              <w:top w:val="nil" w:sz="6" w:space="0" w:color="auto"/>
              <w:left w:val="single" w:sz="4" w:space="0" w:color="000000"/>
              <w:bottom w:val="single" w:sz="4" w:space="0" w:color="000000"/>
              <w:right w:val="single" w:sz="4" w:space="0" w:color="000000"/>
            </w:tcBorders>
            <w:shd w:val="clear" w:color="auto" w:fill="DCDCDC"/>
          </w:tcPr>
          <w:p>
            <w:pPr/>
          </w:p>
        </w:tc>
        <w:tc>
          <w:tcPr>
            <w:tcW w:w="992" w:type="dxa"/>
            <w:tcBorders>
              <w:top w:val="nil" w:sz="6" w:space="0" w:color="auto"/>
              <w:left w:val="single" w:sz="4" w:space="0" w:color="000000"/>
              <w:bottom w:val="single" w:sz="4" w:space="0" w:color="000000"/>
              <w:right w:val="single" w:sz="4" w:space="0" w:color="000000"/>
            </w:tcBorders>
            <w:shd w:val="clear" w:color="auto" w:fill="DCDCDC"/>
          </w:tcPr>
          <w:p>
            <w:pPr/>
          </w:p>
        </w:tc>
        <w:tc>
          <w:tcPr>
            <w:tcW w:w="992" w:type="dxa"/>
            <w:tcBorders>
              <w:top w:val="nil" w:sz="6" w:space="0" w:color="auto"/>
              <w:left w:val="single" w:sz="4" w:space="0" w:color="000000"/>
              <w:bottom w:val="single" w:sz="4" w:space="0" w:color="000000"/>
              <w:right w:val="single" w:sz="4" w:space="0" w:color="000000"/>
            </w:tcBorders>
            <w:shd w:val="clear" w:color="auto" w:fill="DCDCDC"/>
          </w:tcPr>
          <w:p>
            <w:pPr/>
          </w:p>
        </w:tc>
        <w:tc>
          <w:tcPr>
            <w:tcW w:w="708"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402" w:hRule="exact"/>
        </w:trPr>
        <w:tc>
          <w:tcPr>
            <w:tcW w:w="17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06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200,000,000</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74.77%</w:t>
            </w:r>
          </w:p>
        </w:tc>
        <w:tc>
          <w:tcPr>
            <w:tcW w:w="511"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3" w:right="0"/>
              <w:jc w:val="center"/>
              <w:rPr>
                <w:rFonts w:ascii="Times New Roman" w:hAnsi="Times New Roman" w:cs="Times New Roman" w:eastAsia="Times New Roman" w:hint="default"/>
                <w:sz w:val="18"/>
                <w:szCs w:val="18"/>
              </w:rPr>
            </w:pPr>
            <w:r>
              <w:rPr>
                <w:rFonts w:ascii="Times New Roman"/>
                <w:sz w:val="18"/>
              </w:rPr>
              <w:t>120,000,000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-13,912,960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106,087,040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306,087,040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71.52%</w:t>
            </w:r>
          </w:p>
        </w:tc>
      </w:tr>
      <w:tr>
        <w:trPr>
          <w:trHeight w:val="402" w:hRule="exact"/>
        </w:trPr>
        <w:tc>
          <w:tcPr>
            <w:tcW w:w="17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1068" w:type="dxa"/>
            <w:tcBorders>
              <w:top w:val="single" w:sz="4" w:space="0" w:color="000000"/>
              <w:left w:val="single" w:sz="13" w:space="0" w:color="DCDCDC"/>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511"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7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1068" w:type="dxa"/>
            <w:tcBorders>
              <w:top w:val="single" w:sz="4" w:space="0" w:color="000000"/>
              <w:left w:val="single" w:sz="13" w:space="0" w:color="DCDCDC"/>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511"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7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06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113,147,800</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42.30%</w:t>
            </w:r>
          </w:p>
        </w:tc>
        <w:tc>
          <w:tcPr>
            <w:tcW w:w="511"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 w:right="0"/>
              <w:jc w:val="center"/>
              <w:rPr>
                <w:rFonts w:ascii="Times New Roman" w:hAnsi="Times New Roman" w:cs="Times New Roman" w:eastAsia="Times New Roman" w:hint="default"/>
                <w:sz w:val="18"/>
                <w:szCs w:val="18"/>
              </w:rPr>
            </w:pPr>
            <w:r>
              <w:rPr>
                <w:rFonts w:ascii="Times New Roman"/>
                <w:sz w:val="18"/>
              </w:rPr>
              <w:t>67,888,680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-13,912,960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53,975,720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167,123,520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39.05%</w:t>
            </w:r>
          </w:p>
        </w:tc>
      </w:tr>
      <w:tr>
        <w:trPr>
          <w:trHeight w:val="714" w:hRule="exact"/>
        </w:trPr>
        <w:tc>
          <w:tcPr>
            <w:tcW w:w="17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9" w:lineRule="auto" w:before="51"/>
              <w:ind w:left="11" w:right="43" w:firstLine="90"/>
              <w:jc w:val="left"/>
              <w:rPr>
                <w:rFonts w:ascii="宋体" w:hAnsi="宋体" w:cs="宋体" w:eastAsia="宋体" w:hint="default"/>
                <w:sz w:val="18"/>
                <w:szCs w:val="18"/>
              </w:rPr>
            </w:pPr>
            <w:r>
              <w:rPr>
                <w:rFonts w:ascii="宋体" w:hAnsi="宋体" w:cs="宋体" w:eastAsia="宋体" w:hint="default"/>
                <w:sz w:val="18"/>
                <w:szCs w:val="18"/>
              </w:rPr>
              <w:t>其中：境内非国有法 人持股</w:t>
            </w:r>
          </w:p>
        </w:tc>
        <w:tc>
          <w:tcPr>
            <w:tcW w:w="106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113,147,800</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42.30%</w:t>
            </w:r>
          </w:p>
        </w:tc>
        <w:tc>
          <w:tcPr>
            <w:tcW w:w="511"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3" w:right="0"/>
              <w:jc w:val="center"/>
              <w:rPr>
                <w:rFonts w:ascii="Times New Roman" w:hAnsi="Times New Roman" w:cs="Times New Roman" w:eastAsia="Times New Roman" w:hint="default"/>
                <w:sz w:val="18"/>
                <w:szCs w:val="18"/>
              </w:rPr>
            </w:pPr>
            <w:r>
              <w:rPr>
                <w:rFonts w:ascii="Times New Roman"/>
                <w:sz w:val="18"/>
              </w:rPr>
              <w:t>67,888,680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-13,912,960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53,975,720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167,123,520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39.05%</w:t>
            </w:r>
          </w:p>
        </w:tc>
      </w:tr>
      <w:tr>
        <w:trPr>
          <w:trHeight w:val="402" w:hRule="exact"/>
        </w:trPr>
        <w:tc>
          <w:tcPr>
            <w:tcW w:w="17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right="43"/>
              <w:jc w:val="right"/>
              <w:rPr>
                <w:rFonts w:ascii="宋体" w:hAnsi="宋体" w:cs="宋体" w:eastAsia="宋体" w:hint="default"/>
                <w:sz w:val="18"/>
                <w:szCs w:val="18"/>
              </w:rPr>
            </w:pPr>
            <w:r>
              <w:rPr>
                <w:rFonts w:ascii="宋体" w:hAnsi="宋体" w:cs="宋体" w:eastAsia="宋体" w:hint="default"/>
                <w:sz w:val="18"/>
                <w:szCs w:val="18"/>
              </w:rPr>
              <w:t>境内自然人持股</w:t>
            </w:r>
          </w:p>
        </w:tc>
        <w:tc>
          <w:tcPr>
            <w:tcW w:w="1068" w:type="dxa"/>
            <w:tcBorders>
              <w:top w:val="single" w:sz="4" w:space="0" w:color="000000"/>
              <w:left w:val="single" w:sz="13" w:space="0" w:color="DCDCDC"/>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511"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7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tc>
        <w:tc>
          <w:tcPr>
            <w:tcW w:w="106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86,852,200</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32.47%</w:t>
            </w:r>
          </w:p>
        </w:tc>
        <w:tc>
          <w:tcPr>
            <w:tcW w:w="511"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9" w:right="0"/>
              <w:jc w:val="center"/>
              <w:rPr>
                <w:rFonts w:ascii="Times New Roman" w:hAnsi="Times New Roman" w:cs="Times New Roman" w:eastAsia="Times New Roman" w:hint="default"/>
                <w:sz w:val="18"/>
                <w:szCs w:val="18"/>
              </w:rPr>
            </w:pPr>
            <w:r>
              <w:rPr>
                <w:rFonts w:ascii="Times New Roman"/>
                <w:sz w:val="18"/>
              </w:rPr>
              <w:t>52,111,320</w:t>
            </w: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2"/>
                <w:sz w:val="18"/>
              </w:rPr>
              <w:t>52,111,320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138,963,520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32.47%</w:t>
            </w:r>
          </w:p>
        </w:tc>
      </w:tr>
      <w:tr>
        <w:trPr>
          <w:trHeight w:val="402" w:hRule="exact"/>
        </w:trPr>
        <w:tc>
          <w:tcPr>
            <w:tcW w:w="17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right="43"/>
              <w:jc w:val="right"/>
              <w:rPr>
                <w:rFonts w:ascii="宋体" w:hAnsi="宋体" w:cs="宋体" w:eastAsia="宋体" w:hint="default"/>
                <w:sz w:val="18"/>
                <w:szCs w:val="18"/>
              </w:rPr>
            </w:pPr>
            <w:r>
              <w:rPr>
                <w:rFonts w:ascii="宋体" w:hAnsi="宋体" w:cs="宋体" w:eastAsia="宋体" w:hint="default"/>
                <w:sz w:val="18"/>
                <w:szCs w:val="18"/>
              </w:rPr>
              <w:t>其中：境外法人持股</w:t>
            </w:r>
          </w:p>
        </w:tc>
        <w:tc>
          <w:tcPr>
            <w:tcW w:w="106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86,852,200</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32.47%</w:t>
            </w:r>
          </w:p>
        </w:tc>
        <w:tc>
          <w:tcPr>
            <w:tcW w:w="511"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9" w:right="0"/>
              <w:jc w:val="center"/>
              <w:rPr>
                <w:rFonts w:ascii="Times New Roman" w:hAnsi="Times New Roman" w:cs="Times New Roman" w:eastAsia="Times New Roman" w:hint="default"/>
                <w:sz w:val="18"/>
                <w:szCs w:val="18"/>
              </w:rPr>
            </w:pPr>
            <w:r>
              <w:rPr>
                <w:rFonts w:ascii="Times New Roman"/>
                <w:sz w:val="18"/>
              </w:rPr>
              <w:t>52,111,320</w:t>
            </w: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2"/>
                <w:sz w:val="18"/>
              </w:rPr>
              <w:t>52,111,320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138,963,520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32.47%</w:t>
            </w:r>
          </w:p>
        </w:tc>
      </w:tr>
      <w:tr>
        <w:trPr>
          <w:trHeight w:val="402" w:hRule="exact"/>
        </w:trPr>
        <w:tc>
          <w:tcPr>
            <w:tcW w:w="17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right="43"/>
              <w:jc w:val="right"/>
              <w:rPr>
                <w:rFonts w:ascii="宋体" w:hAnsi="宋体" w:cs="宋体" w:eastAsia="宋体" w:hint="default"/>
                <w:sz w:val="18"/>
                <w:szCs w:val="18"/>
              </w:rPr>
            </w:pPr>
            <w:r>
              <w:rPr>
                <w:rFonts w:ascii="宋体" w:hAnsi="宋体" w:cs="宋体" w:eastAsia="宋体" w:hint="default"/>
                <w:sz w:val="18"/>
                <w:szCs w:val="18"/>
              </w:rPr>
              <w:t>境外自然人持股</w:t>
            </w:r>
          </w:p>
        </w:tc>
        <w:tc>
          <w:tcPr>
            <w:tcW w:w="1068" w:type="dxa"/>
            <w:tcBorders>
              <w:top w:val="single" w:sz="4" w:space="0" w:color="000000"/>
              <w:left w:val="single" w:sz="13" w:space="0" w:color="DCDCDC"/>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511"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7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、高管股份</w:t>
            </w:r>
          </w:p>
        </w:tc>
        <w:tc>
          <w:tcPr>
            <w:tcW w:w="1068" w:type="dxa"/>
            <w:tcBorders>
              <w:top w:val="single" w:sz="4" w:space="0" w:color="000000"/>
              <w:left w:val="single" w:sz="13" w:space="0" w:color="DCDCDC"/>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511"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7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06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67,500,000</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25.23%</w:t>
            </w:r>
          </w:p>
        </w:tc>
        <w:tc>
          <w:tcPr>
            <w:tcW w:w="511"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4" w:right="0"/>
              <w:jc w:val="center"/>
              <w:rPr>
                <w:rFonts w:ascii="Times New Roman" w:hAnsi="Times New Roman" w:cs="Times New Roman" w:eastAsia="Times New Roman" w:hint="default"/>
                <w:sz w:val="18"/>
                <w:szCs w:val="18"/>
              </w:rPr>
            </w:pPr>
            <w:r>
              <w:rPr>
                <w:rFonts w:ascii="Times New Roman"/>
                <w:sz w:val="18"/>
              </w:rPr>
              <w:t>40,500,000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13,912,960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54,412,960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121,912,960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28.48%</w:t>
            </w:r>
          </w:p>
        </w:tc>
      </w:tr>
      <w:tr>
        <w:trPr>
          <w:trHeight w:val="402" w:hRule="exact"/>
        </w:trPr>
        <w:tc>
          <w:tcPr>
            <w:tcW w:w="17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06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67,500,000</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25.23%</w:t>
            </w:r>
          </w:p>
        </w:tc>
        <w:tc>
          <w:tcPr>
            <w:tcW w:w="511"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4" w:right="0"/>
              <w:jc w:val="center"/>
              <w:rPr>
                <w:rFonts w:ascii="Times New Roman" w:hAnsi="Times New Roman" w:cs="Times New Roman" w:eastAsia="Times New Roman" w:hint="default"/>
                <w:sz w:val="18"/>
                <w:szCs w:val="18"/>
              </w:rPr>
            </w:pPr>
            <w:r>
              <w:rPr>
                <w:rFonts w:ascii="Times New Roman"/>
                <w:sz w:val="18"/>
              </w:rPr>
              <w:t>40,500,000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13,912,960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54,412,960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121,912,960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28.48%</w:t>
            </w:r>
          </w:p>
        </w:tc>
      </w:tr>
      <w:tr>
        <w:trPr>
          <w:trHeight w:val="402" w:hRule="exact"/>
        </w:trPr>
        <w:tc>
          <w:tcPr>
            <w:tcW w:w="17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、境内上市的外资股</w:t>
            </w:r>
          </w:p>
        </w:tc>
        <w:tc>
          <w:tcPr>
            <w:tcW w:w="1068" w:type="dxa"/>
            <w:tcBorders>
              <w:top w:val="single" w:sz="4" w:space="0" w:color="000000"/>
              <w:left w:val="single" w:sz="13" w:space="0" w:color="DCDCDC"/>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511"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7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、境外上市的外资股</w:t>
            </w:r>
          </w:p>
        </w:tc>
        <w:tc>
          <w:tcPr>
            <w:tcW w:w="1068" w:type="dxa"/>
            <w:tcBorders>
              <w:top w:val="single" w:sz="4" w:space="0" w:color="000000"/>
              <w:left w:val="single" w:sz="13" w:space="0" w:color="DCDCDC"/>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511"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7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068" w:type="dxa"/>
            <w:tcBorders>
              <w:top w:val="single" w:sz="4" w:space="0" w:color="000000"/>
              <w:left w:val="single" w:sz="13" w:space="0" w:color="DCDCDC"/>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511"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7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06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267,500,000</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511"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4" w:right="0"/>
              <w:jc w:val="center"/>
              <w:rPr>
                <w:rFonts w:ascii="Times New Roman" w:hAnsi="Times New Roman" w:cs="Times New Roman" w:eastAsia="Times New Roman" w:hint="default"/>
                <w:sz w:val="18"/>
                <w:szCs w:val="18"/>
              </w:rPr>
            </w:pPr>
            <w:r>
              <w:rPr>
                <w:rFonts w:ascii="Times New Roman"/>
                <w:sz w:val="18"/>
              </w:rPr>
              <w:t>160,500,000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160,500,000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428,000,000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4"/>
        <w:tabs>
          <w:tab w:pos="1378" w:val="left" w:leader="none"/>
        </w:tabs>
        <w:spacing w:line="240" w:lineRule="auto" w:before="180"/>
        <w:ind w:right="586"/>
        <w:jc w:val="left"/>
        <w:rPr>
          <w:b w:val="0"/>
          <w:bCs w:val="0"/>
        </w:rPr>
      </w:pPr>
      <w:r>
        <w:rPr>
          <w:rFonts w:ascii="Times New Roman" w:hAnsi="Times New Roman" w:cs="Times New Roman" w:eastAsia="Times New Roman" w:hint="default"/>
        </w:rPr>
        <w:t>(</w:t>
      </w:r>
      <w:r>
        <w:rPr/>
        <w:t>二</w:t>
      </w:r>
      <w:r>
        <w:rPr>
          <w:rFonts w:ascii="Times New Roman" w:hAnsi="Times New Roman" w:cs="Times New Roman" w:eastAsia="Times New Roman" w:hint="default"/>
        </w:rPr>
        <w:t>)</w:t>
        <w:tab/>
      </w:r>
      <w:r>
        <w:rPr/>
        <w:t>限售股份变动情况表</w:t>
      </w:r>
      <w:r>
        <w:rPr>
          <w:b w:val="0"/>
          <w:bCs w:val="0"/>
        </w:rPr>
      </w:r>
    </w:p>
    <w:p>
      <w:pPr>
        <w:spacing w:line="240" w:lineRule="auto" w:before="10"/>
        <w:rPr>
          <w:rFonts w:ascii="宋体" w:hAnsi="宋体" w:cs="宋体" w:eastAsia="宋体" w:hint="default"/>
          <w:b/>
          <w:bCs/>
          <w:sz w:val="16"/>
          <w:szCs w:val="16"/>
        </w:rPr>
      </w:pPr>
    </w:p>
    <w:p>
      <w:pPr>
        <w:spacing w:before="44"/>
        <w:ind w:left="0" w:right="602"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3"/>
        <w:rPr>
          <w:rFonts w:ascii="宋体" w:hAnsi="宋体" w:cs="宋体" w:eastAsia="宋体" w:hint="default"/>
          <w:sz w:val="7"/>
          <w:szCs w:val="7"/>
        </w:rPr>
      </w:pPr>
    </w:p>
    <w:tbl>
      <w:tblPr>
        <w:tblW w:w="0" w:type="auto"/>
        <w:jc w:val="left"/>
        <w:tblInd w:w="113" w:type="dxa"/>
        <w:tblLayout w:type="fixed"/>
        <w:tblCellMar>
          <w:top w:w="0" w:type="dxa"/>
          <w:left w:w="0" w:type="dxa"/>
          <w:bottom w:w="0" w:type="dxa"/>
          <w:right w:w="0" w:type="dxa"/>
        </w:tblCellMar>
        <w:tblLook w:val="01E0"/>
      </w:tblPr>
      <w:tblGrid>
        <w:gridCol w:w="2250"/>
        <w:gridCol w:w="1404"/>
        <w:gridCol w:w="1162"/>
        <w:gridCol w:w="1250"/>
        <w:gridCol w:w="720"/>
        <w:gridCol w:w="1560"/>
        <w:gridCol w:w="1134"/>
      </w:tblGrid>
      <w:tr>
        <w:trPr>
          <w:trHeight w:val="714" w:hRule="exact"/>
        </w:trPr>
        <w:tc>
          <w:tcPr>
            <w:tcW w:w="22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年初限售股数</w:t>
            </w:r>
          </w:p>
        </w:tc>
        <w:tc>
          <w:tcPr>
            <w:tcW w:w="11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9" w:lineRule="auto" w:before="51"/>
              <w:ind w:left="394" w:right="35" w:hanging="360"/>
              <w:jc w:val="left"/>
              <w:rPr>
                <w:rFonts w:ascii="宋体" w:hAnsi="宋体" w:cs="宋体" w:eastAsia="宋体" w:hint="default"/>
                <w:sz w:val="18"/>
                <w:szCs w:val="18"/>
              </w:rPr>
            </w:pPr>
            <w:r>
              <w:rPr>
                <w:rFonts w:ascii="宋体" w:hAnsi="宋体" w:cs="宋体" w:eastAsia="宋体" w:hint="default"/>
                <w:sz w:val="18"/>
                <w:szCs w:val="18"/>
              </w:rPr>
              <w:t>本年解除限售 股数</w:t>
            </w:r>
          </w:p>
        </w:tc>
        <w:tc>
          <w:tcPr>
            <w:tcW w:w="12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9" w:lineRule="auto" w:before="51"/>
              <w:ind w:left="440" w:right="78" w:hanging="360"/>
              <w:jc w:val="left"/>
              <w:rPr>
                <w:rFonts w:ascii="宋体" w:hAnsi="宋体" w:cs="宋体" w:eastAsia="宋体" w:hint="default"/>
                <w:sz w:val="18"/>
                <w:szCs w:val="18"/>
              </w:rPr>
            </w:pPr>
            <w:r>
              <w:rPr>
                <w:rFonts w:ascii="宋体" w:hAnsi="宋体" w:cs="宋体" w:eastAsia="宋体" w:hint="default"/>
                <w:sz w:val="18"/>
                <w:szCs w:val="18"/>
              </w:rPr>
              <w:t>本年增加限售 股数</w:t>
            </w:r>
          </w:p>
        </w:tc>
        <w:tc>
          <w:tcPr>
            <w:tcW w:w="7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9" w:lineRule="auto" w:before="51"/>
              <w:ind w:left="84" w:right="84"/>
              <w:jc w:val="left"/>
              <w:rPr>
                <w:rFonts w:ascii="宋体" w:hAnsi="宋体" w:cs="宋体" w:eastAsia="宋体" w:hint="default"/>
                <w:sz w:val="18"/>
                <w:szCs w:val="18"/>
              </w:rPr>
            </w:pPr>
            <w:r>
              <w:rPr>
                <w:rFonts w:ascii="宋体" w:hAnsi="宋体" w:cs="宋体" w:eastAsia="宋体" w:hint="default"/>
                <w:sz w:val="18"/>
                <w:szCs w:val="18"/>
              </w:rPr>
              <w:t>年末限 售股数</w:t>
            </w:r>
          </w:p>
        </w:tc>
        <w:tc>
          <w:tcPr>
            <w:tcW w:w="15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限售原因</w:t>
            </w:r>
          </w:p>
        </w:tc>
        <w:tc>
          <w:tcPr>
            <w:tcW w:w="113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9" w:lineRule="auto" w:before="51"/>
              <w:ind w:left="471" w:right="110" w:hanging="360"/>
              <w:jc w:val="left"/>
              <w:rPr>
                <w:rFonts w:ascii="宋体" w:hAnsi="宋体" w:cs="宋体" w:eastAsia="宋体" w:hint="default"/>
                <w:sz w:val="18"/>
                <w:szCs w:val="18"/>
              </w:rPr>
            </w:pPr>
            <w:r>
              <w:rPr>
                <w:rFonts w:ascii="宋体" w:hAnsi="宋体" w:cs="宋体" w:eastAsia="宋体" w:hint="default"/>
                <w:sz w:val="18"/>
                <w:szCs w:val="18"/>
              </w:rPr>
              <w:t>解除限售日 期</w:t>
            </w:r>
          </w:p>
        </w:tc>
      </w:tr>
      <w:tr>
        <w:trPr>
          <w:trHeight w:val="402" w:hRule="exact"/>
        </w:trPr>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深圳市特美思经贸有限公司</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sz w:val="21"/>
              </w:rPr>
              <w:t>4,347,800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2"/>
              <w:jc w:val="right"/>
              <w:rPr>
                <w:rFonts w:ascii="宋体" w:hAnsi="宋体" w:cs="宋体" w:eastAsia="宋体" w:hint="default"/>
                <w:sz w:val="21"/>
                <w:szCs w:val="21"/>
              </w:rPr>
            </w:pPr>
            <w:r>
              <w:rPr>
                <w:rFonts w:ascii="宋体"/>
                <w:spacing w:val="-1"/>
                <w:sz w:val="21"/>
              </w:rPr>
              <w:t>6,956,480</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2,608,680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302" w:right="0"/>
              <w:jc w:val="left"/>
              <w:rPr>
                <w:rFonts w:ascii="宋体" w:hAnsi="宋体" w:cs="宋体" w:eastAsia="宋体" w:hint="default"/>
                <w:sz w:val="21"/>
                <w:szCs w:val="21"/>
              </w:rPr>
            </w:pPr>
            <w:r>
              <w:rPr>
                <w:rFonts w:ascii="宋体"/>
                <w:sz w:val="21"/>
              </w:rPr>
              <w:t>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首次公开发行</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35"/>
              <w:jc w:val="right"/>
              <w:rPr>
                <w:rFonts w:ascii="宋体" w:hAnsi="宋体" w:cs="宋体" w:eastAsia="宋体" w:hint="default"/>
                <w:sz w:val="21"/>
                <w:szCs w:val="21"/>
              </w:rPr>
            </w:pPr>
            <w:r>
              <w:rPr>
                <w:rFonts w:ascii="宋体"/>
                <w:sz w:val="21"/>
              </w:rPr>
              <w:t>2008-12-05</w:t>
            </w:r>
          </w:p>
        </w:tc>
      </w:tr>
      <w:tr>
        <w:trPr>
          <w:trHeight w:val="403" w:hRule="exact"/>
        </w:trPr>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深圳市金叶实业有限公司</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sz w:val="21"/>
              </w:rPr>
              <w:t>4,347,800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2"/>
              <w:jc w:val="right"/>
              <w:rPr>
                <w:rFonts w:ascii="宋体" w:hAnsi="宋体" w:cs="宋体" w:eastAsia="宋体" w:hint="default"/>
                <w:sz w:val="21"/>
                <w:szCs w:val="21"/>
              </w:rPr>
            </w:pPr>
            <w:r>
              <w:rPr>
                <w:rFonts w:ascii="宋体"/>
                <w:spacing w:val="-1"/>
                <w:sz w:val="21"/>
              </w:rPr>
              <w:t>6,956,480</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2,608,680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302" w:right="0"/>
              <w:jc w:val="left"/>
              <w:rPr>
                <w:rFonts w:ascii="宋体" w:hAnsi="宋体" w:cs="宋体" w:eastAsia="宋体" w:hint="default"/>
                <w:sz w:val="21"/>
                <w:szCs w:val="21"/>
              </w:rPr>
            </w:pPr>
            <w:r>
              <w:rPr>
                <w:rFonts w:ascii="宋体"/>
                <w:sz w:val="21"/>
              </w:rPr>
              <w:t>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首次公开发行</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35"/>
              <w:jc w:val="right"/>
              <w:rPr>
                <w:rFonts w:ascii="宋体" w:hAnsi="宋体" w:cs="宋体" w:eastAsia="宋体" w:hint="default"/>
                <w:sz w:val="21"/>
                <w:szCs w:val="21"/>
              </w:rPr>
            </w:pPr>
            <w:r>
              <w:rPr>
                <w:rFonts w:ascii="宋体"/>
                <w:sz w:val="21"/>
              </w:rPr>
              <w:t>2008-12-05</w:t>
            </w:r>
          </w:p>
        </w:tc>
      </w:tr>
    </w:tbl>
    <w:p>
      <w:pPr>
        <w:spacing w:after="0" w:line="240" w:lineRule="auto"/>
        <w:jc w:val="right"/>
        <w:rPr>
          <w:rFonts w:ascii="宋体" w:hAnsi="宋体" w:cs="宋体" w:eastAsia="宋体" w:hint="default"/>
          <w:sz w:val="21"/>
          <w:szCs w:val="21"/>
        </w:rPr>
        <w:sectPr>
          <w:pgSz w:w="11910" w:h="16840"/>
          <w:pgMar w:header="0" w:footer="612" w:top="1600" w:bottom="800" w:left="1300" w:right="880"/>
        </w:sectPr>
      </w:pPr>
    </w:p>
    <w:p>
      <w:pPr>
        <w:spacing w:line="240" w:lineRule="auto" w:before="8"/>
        <w:rPr>
          <w:rFonts w:ascii="宋体" w:hAnsi="宋体" w:cs="宋体" w:eastAsia="宋体" w:hint="default"/>
          <w:sz w:val="5"/>
          <w:szCs w:val="5"/>
        </w:rPr>
      </w:pPr>
    </w:p>
    <w:tbl>
      <w:tblPr>
        <w:tblW w:w="0" w:type="auto"/>
        <w:jc w:val="left"/>
        <w:tblInd w:w="124" w:type="dxa"/>
        <w:tblLayout w:type="fixed"/>
        <w:tblCellMar>
          <w:top w:w="0" w:type="dxa"/>
          <w:left w:w="0" w:type="dxa"/>
          <w:bottom w:w="0" w:type="dxa"/>
          <w:right w:w="0" w:type="dxa"/>
        </w:tblCellMar>
        <w:tblLook w:val="01E0"/>
      </w:tblPr>
      <w:tblGrid>
        <w:gridCol w:w="2239"/>
        <w:gridCol w:w="1404"/>
        <w:gridCol w:w="1162"/>
        <w:gridCol w:w="1250"/>
        <w:gridCol w:w="720"/>
        <w:gridCol w:w="1560"/>
        <w:gridCol w:w="1134"/>
      </w:tblGrid>
      <w:tr>
        <w:trPr>
          <w:trHeight w:val="403" w:hRule="exact"/>
        </w:trPr>
        <w:tc>
          <w:tcPr>
            <w:tcW w:w="223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right="10"/>
              <w:jc w:val="center"/>
              <w:rPr>
                <w:rFonts w:ascii="宋体" w:hAnsi="宋体" w:cs="宋体" w:eastAsia="宋体" w:hint="default"/>
                <w:sz w:val="18"/>
                <w:szCs w:val="18"/>
              </w:rPr>
            </w:pPr>
            <w:r>
              <w:rPr>
                <w:rFonts w:ascii="宋体" w:hAnsi="宋体" w:cs="宋体" w:eastAsia="宋体" w:hint="default"/>
                <w:sz w:val="18"/>
                <w:szCs w:val="18"/>
              </w:rPr>
              <w:t>合计</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3" w:right="0"/>
              <w:jc w:val="left"/>
              <w:rPr>
                <w:rFonts w:ascii="宋体" w:hAnsi="宋体" w:cs="宋体" w:eastAsia="宋体" w:hint="default"/>
                <w:sz w:val="21"/>
                <w:szCs w:val="21"/>
              </w:rPr>
            </w:pPr>
            <w:r>
              <w:rPr>
                <w:rFonts w:ascii="宋体"/>
                <w:sz w:val="21"/>
              </w:rPr>
              <w:t>8,695,600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50" w:right="0"/>
              <w:jc w:val="left"/>
              <w:rPr>
                <w:rFonts w:ascii="宋体" w:hAnsi="宋体" w:cs="宋体" w:eastAsia="宋体" w:hint="default"/>
                <w:sz w:val="21"/>
                <w:szCs w:val="21"/>
              </w:rPr>
            </w:pPr>
            <w:r>
              <w:rPr>
                <w:rFonts w:ascii="宋体"/>
                <w:sz w:val="21"/>
              </w:rPr>
              <w:t>13,912,960</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47" w:right="0"/>
              <w:jc w:val="left"/>
              <w:rPr>
                <w:rFonts w:ascii="宋体" w:hAnsi="宋体" w:cs="宋体" w:eastAsia="宋体" w:hint="default"/>
                <w:sz w:val="21"/>
                <w:szCs w:val="21"/>
              </w:rPr>
            </w:pPr>
            <w:r>
              <w:rPr>
                <w:rFonts w:ascii="宋体"/>
                <w:sz w:val="21"/>
              </w:rPr>
              <w:t>5,217,360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
              <w:jc w:val="center"/>
              <w:rPr>
                <w:rFonts w:ascii="宋体" w:hAnsi="宋体" w:cs="宋体" w:eastAsia="宋体" w:hint="default"/>
                <w:sz w:val="21"/>
                <w:szCs w:val="21"/>
              </w:rPr>
            </w:pPr>
            <w:r>
              <w:rPr>
                <w:rFonts w:ascii="宋体"/>
                <w:sz w:val="21"/>
              </w:rPr>
              <w:t>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w:t>
            </w:r>
          </w:p>
        </w:tc>
      </w:tr>
    </w:tbl>
    <w:p>
      <w:pPr>
        <w:spacing w:line="240" w:lineRule="auto" w:before="5"/>
        <w:rPr>
          <w:rFonts w:ascii="宋体" w:hAnsi="宋体" w:cs="宋体" w:eastAsia="宋体" w:hint="default"/>
          <w:sz w:val="28"/>
          <w:szCs w:val="28"/>
        </w:rPr>
      </w:pPr>
    </w:p>
    <w:p>
      <w:pPr>
        <w:pStyle w:val="Heading3"/>
        <w:spacing w:line="240" w:lineRule="auto" w:before="13"/>
        <w:ind w:right="0"/>
        <w:jc w:val="both"/>
        <w:rPr>
          <w:b w:val="0"/>
          <w:bCs w:val="0"/>
        </w:rPr>
      </w:pPr>
      <w:r>
        <w:rPr/>
        <w:t>二、</w:t>
      </w:r>
      <w:r>
        <w:rPr>
          <w:spacing w:val="131"/>
        </w:rPr>
        <w:t> </w:t>
      </w:r>
      <w:r>
        <w:rPr/>
        <w:t>股票发行与上市情况</w:t>
      </w:r>
      <w:r>
        <w:rPr>
          <w:b w:val="0"/>
          <w:bCs w:val="0"/>
        </w:rPr>
      </w:r>
    </w:p>
    <w:p>
      <w:pPr>
        <w:spacing w:line="240" w:lineRule="auto" w:before="2"/>
        <w:rPr>
          <w:rFonts w:ascii="宋体" w:hAnsi="宋体" w:cs="宋体" w:eastAsia="宋体" w:hint="default"/>
          <w:b/>
          <w:bCs/>
          <w:sz w:val="40"/>
          <w:szCs w:val="40"/>
        </w:rPr>
      </w:pPr>
    </w:p>
    <w:p>
      <w:pPr>
        <w:tabs>
          <w:tab w:pos="1378" w:val="left" w:leader="none"/>
        </w:tabs>
        <w:spacing w:line="451" w:lineRule="auto" w:before="0"/>
        <w:ind w:left="598" w:right="602" w:firstLine="14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w:t>
      </w:r>
      <w:r>
        <w:rPr>
          <w:rFonts w:ascii="宋体" w:hAnsi="宋体" w:cs="宋体" w:eastAsia="宋体" w:hint="default"/>
          <w:b/>
          <w:bCs/>
          <w:sz w:val="24"/>
          <w:szCs w:val="24"/>
        </w:rPr>
        <w:t>一</w:t>
      </w:r>
      <w:r>
        <w:rPr>
          <w:rFonts w:ascii="Times New Roman" w:hAnsi="Times New Roman" w:cs="Times New Roman" w:eastAsia="Times New Roman" w:hint="default"/>
          <w:b/>
          <w:bCs/>
          <w:sz w:val="24"/>
          <w:szCs w:val="24"/>
        </w:rPr>
        <w:t>)</w:t>
        <w:tab/>
      </w:r>
      <w:r>
        <w:rPr>
          <w:rFonts w:ascii="宋体" w:hAnsi="宋体" w:cs="宋体" w:eastAsia="宋体" w:hint="default"/>
          <w:b/>
          <w:bCs/>
          <w:sz w:val="24"/>
          <w:szCs w:val="24"/>
        </w:rPr>
        <w:t>公司股票发行与上市情况</w:t>
      </w:r>
      <w:r>
        <w:rPr>
          <w:rFonts w:ascii="宋体" w:hAnsi="宋体" w:cs="宋体" w:eastAsia="宋体" w:hint="default"/>
          <w:b/>
          <w:bCs/>
          <w:w w:val="99"/>
          <w:sz w:val="24"/>
          <w:szCs w:val="24"/>
        </w:rPr>
        <w:t> </w:t>
      </w:r>
      <w:r>
        <w:rPr>
          <w:rFonts w:ascii="宋体" w:hAnsi="宋体" w:cs="宋体" w:eastAsia="宋体" w:hint="default"/>
          <w:sz w:val="24"/>
          <w:szCs w:val="24"/>
        </w:rPr>
        <w:t>经中国证券监督管理委员会证监发行字[2007]402</w:t>
      </w:r>
      <w:r>
        <w:rPr>
          <w:rFonts w:ascii="宋体" w:hAnsi="宋体" w:cs="宋体" w:eastAsia="宋体" w:hint="default"/>
          <w:spacing w:val="-59"/>
          <w:sz w:val="24"/>
          <w:szCs w:val="24"/>
        </w:rPr>
        <w:t> </w:t>
      </w:r>
      <w:r>
        <w:rPr>
          <w:rFonts w:ascii="宋体" w:hAnsi="宋体" w:cs="宋体" w:eastAsia="宋体" w:hint="default"/>
          <w:spacing w:val="-8"/>
          <w:sz w:val="24"/>
          <w:szCs w:val="24"/>
        </w:rPr>
        <w:t>号文核准，公司于</w:t>
      </w:r>
      <w:r>
        <w:rPr>
          <w:rFonts w:ascii="宋体" w:hAnsi="宋体" w:cs="宋体" w:eastAsia="宋体" w:hint="default"/>
          <w:spacing w:val="-59"/>
          <w:sz w:val="24"/>
          <w:szCs w:val="24"/>
        </w:rPr>
        <w:t> </w:t>
      </w:r>
      <w:r>
        <w:rPr>
          <w:rFonts w:ascii="宋体" w:hAnsi="宋体" w:cs="宋体" w:eastAsia="宋体" w:hint="default"/>
          <w:sz w:val="24"/>
          <w:szCs w:val="24"/>
        </w:rPr>
        <w:t>2007</w:t>
      </w:r>
      <w:r>
        <w:rPr>
          <w:rFonts w:ascii="宋体" w:hAnsi="宋体" w:cs="宋体" w:eastAsia="宋体" w:hint="default"/>
          <w:spacing w:val="-59"/>
          <w:sz w:val="24"/>
          <w:szCs w:val="24"/>
        </w:rPr>
        <w:t> </w:t>
      </w:r>
      <w:r>
        <w:rPr>
          <w:rFonts w:ascii="宋体" w:hAnsi="宋体" w:cs="宋体" w:eastAsia="宋体" w:hint="default"/>
          <w:sz w:val="24"/>
          <w:szCs w:val="24"/>
        </w:rPr>
        <w:t>年</w:t>
      </w:r>
      <w:r>
        <w:rPr>
          <w:rFonts w:ascii="宋体" w:hAnsi="宋体" w:cs="宋体" w:eastAsia="宋体" w:hint="default"/>
          <w:spacing w:val="-59"/>
          <w:sz w:val="24"/>
          <w:szCs w:val="24"/>
        </w:rPr>
        <w:t> </w:t>
      </w:r>
      <w:r>
        <w:rPr>
          <w:rFonts w:ascii="宋体" w:hAnsi="宋体" w:cs="宋体" w:eastAsia="宋体" w:hint="default"/>
          <w:sz w:val="24"/>
          <w:szCs w:val="24"/>
        </w:rPr>
        <w:t>11</w:t>
      </w:r>
      <w:r>
        <w:rPr>
          <w:rFonts w:ascii="宋体" w:hAnsi="宋体" w:cs="宋体" w:eastAsia="宋体" w:hint="default"/>
          <w:spacing w:val="-59"/>
          <w:sz w:val="24"/>
          <w:szCs w:val="24"/>
        </w:rPr>
        <w:t> </w:t>
      </w:r>
      <w:r>
        <w:rPr>
          <w:rFonts w:ascii="宋体" w:hAnsi="宋体" w:cs="宋体" w:eastAsia="宋体" w:hint="default"/>
          <w:sz w:val="24"/>
          <w:szCs w:val="24"/>
        </w:rPr>
        <w:t>月</w:t>
      </w:r>
    </w:p>
    <w:p>
      <w:pPr>
        <w:pStyle w:val="BodyText"/>
        <w:spacing w:line="257" w:lineRule="exact"/>
        <w:ind w:right="0"/>
        <w:jc w:val="both"/>
      </w:pPr>
      <w:r>
        <w:rPr/>
        <w:t>21</w:t>
      </w:r>
      <w:r>
        <w:rPr>
          <w:spacing w:val="-60"/>
        </w:rPr>
        <w:t> </w:t>
      </w:r>
      <w:r>
        <w:rPr/>
        <w:t>日采用网下向询价对象配售与网上向社会公众投资者定价发行相结合的方式成功发</w:t>
      </w:r>
    </w:p>
    <w:p>
      <w:pPr>
        <w:pStyle w:val="BodyText"/>
        <w:spacing w:line="357" w:lineRule="auto" w:before="154"/>
        <w:ind w:right="586"/>
        <w:jc w:val="left"/>
      </w:pPr>
      <w:r>
        <w:rPr>
          <w:spacing w:val="-4"/>
        </w:rPr>
        <w:t>行人民币普通股（A</w:t>
      </w:r>
      <w:r>
        <w:rPr>
          <w:spacing w:val="-57"/>
        </w:rPr>
        <w:t> </w:t>
      </w:r>
      <w:r>
        <w:rPr>
          <w:spacing w:val="-5"/>
        </w:rPr>
        <w:t>股）6,750</w:t>
      </w:r>
      <w:r>
        <w:rPr>
          <w:spacing w:val="-57"/>
        </w:rPr>
        <w:t> </w:t>
      </w:r>
      <w:r>
        <w:rPr>
          <w:spacing w:val="-5"/>
        </w:rPr>
        <w:t>万股，每股面值</w:t>
      </w:r>
      <w:r>
        <w:rPr>
          <w:spacing w:val="-57"/>
        </w:rPr>
        <w:t> </w:t>
      </w:r>
      <w:r>
        <w:rPr/>
        <w:t>1</w:t>
      </w:r>
      <w:r>
        <w:rPr>
          <w:spacing w:val="-57"/>
        </w:rPr>
        <w:t> </w:t>
      </w:r>
      <w:r>
        <w:rPr>
          <w:spacing w:val="-3"/>
        </w:rPr>
        <w:t>元人民币，发行价为人民币</w:t>
      </w:r>
      <w:r>
        <w:rPr>
          <w:spacing w:val="-57"/>
        </w:rPr>
        <w:t> </w:t>
      </w:r>
      <w:r>
        <w:rPr/>
        <w:t>17.78</w:t>
      </w:r>
      <w:r>
        <w:rPr>
          <w:spacing w:val="-57"/>
        </w:rPr>
        <w:t> </w:t>
      </w:r>
      <w:r>
        <w:rPr/>
        <w:t>元/</w:t>
      </w:r>
      <w:r>
        <w:rPr/>
        <w:t> 股。经深圳证券交易所同意，公司社会公众股</w:t>
      </w:r>
      <w:r>
        <w:rPr>
          <w:spacing w:val="-60"/>
        </w:rPr>
        <w:t> </w:t>
      </w:r>
      <w:r>
        <w:rPr/>
        <w:t>6,750</w:t>
      </w:r>
      <w:r>
        <w:rPr>
          <w:spacing w:val="-60"/>
        </w:rPr>
        <w:t> </w:t>
      </w:r>
      <w:r>
        <w:rPr/>
        <w:t>万股（A</w:t>
      </w:r>
      <w:r>
        <w:rPr>
          <w:spacing w:val="-60"/>
        </w:rPr>
        <w:t> </w:t>
      </w:r>
      <w:r>
        <w:rPr/>
        <w:t>股）已于</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5</w:t>
      </w:r>
    </w:p>
    <w:p>
      <w:pPr>
        <w:pStyle w:val="BodyText"/>
        <w:spacing w:line="240" w:lineRule="auto" w:before="36"/>
        <w:ind w:left="741" w:right="586" w:hanging="623"/>
        <w:jc w:val="left"/>
      </w:pPr>
      <w:r>
        <w:rPr/>
        <w:t>日在深圳证券交易所挂牌上市，公司股份总数为</w:t>
      </w:r>
      <w:r>
        <w:rPr>
          <w:spacing w:val="-60"/>
        </w:rPr>
        <w:t> </w:t>
      </w:r>
      <w:r>
        <w:rPr/>
        <w:t>26,750</w:t>
      </w:r>
      <w:r>
        <w:rPr>
          <w:spacing w:val="-60"/>
        </w:rPr>
        <w:t> </w:t>
      </w:r>
      <w:r>
        <w:rPr/>
        <w:t>万股。</w:t>
      </w:r>
    </w:p>
    <w:p>
      <w:pPr>
        <w:spacing w:line="240" w:lineRule="auto" w:before="8"/>
        <w:rPr>
          <w:rFonts w:ascii="宋体" w:hAnsi="宋体" w:cs="宋体" w:eastAsia="宋体" w:hint="default"/>
          <w:sz w:val="35"/>
          <w:szCs w:val="35"/>
        </w:rPr>
      </w:pPr>
    </w:p>
    <w:p>
      <w:pPr>
        <w:pStyle w:val="Heading4"/>
        <w:tabs>
          <w:tab w:pos="1378" w:val="left" w:leader="none"/>
        </w:tabs>
        <w:spacing w:line="240" w:lineRule="auto"/>
        <w:ind w:right="586"/>
        <w:jc w:val="left"/>
        <w:rPr>
          <w:b w:val="0"/>
          <w:bCs w:val="0"/>
        </w:rPr>
      </w:pPr>
      <w:r>
        <w:rPr>
          <w:rFonts w:ascii="Times New Roman" w:hAnsi="Times New Roman" w:cs="Times New Roman" w:eastAsia="Times New Roman" w:hint="default"/>
        </w:rPr>
        <w:t>(</w:t>
      </w:r>
      <w:r>
        <w:rPr/>
        <w:t>二</w:t>
      </w:r>
      <w:r>
        <w:rPr>
          <w:rFonts w:ascii="Times New Roman" w:hAnsi="Times New Roman" w:cs="Times New Roman" w:eastAsia="Times New Roman" w:hint="default"/>
        </w:rPr>
        <w:t>)</w:t>
        <w:tab/>
      </w:r>
      <w:r>
        <w:rPr/>
        <w:t>报告期内公司实施资本公积转增股本的情况</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83" w:right="0"/>
        <w:jc w:val="left"/>
      </w:pPr>
      <w:r>
        <w:rPr>
          <w:spacing w:val="25"/>
        </w:rPr>
        <w:t>2008年4月</w:t>
      </w:r>
      <w:r>
        <w:rPr>
          <w:spacing w:val="-59"/>
        </w:rPr>
        <w:t> </w:t>
      </w:r>
      <w:r>
        <w:rPr/>
        <w:t>21</w:t>
      </w:r>
      <w:r>
        <w:rPr>
          <w:spacing w:val="-59"/>
        </w:rPr>
        <w:t> </w:t>
      </w:r>
      <w:r>
        <w:rPr/>
        <w:t>日，公司召开了</w:t>
      </w:r>
      <w:r>
        <w:rPr>
          <w:spacing w:val="-59"/>
        </w:rPr>
        <w:t> </w:t>
      </w:r>
      <w:r>
        <w:rPr/>
        <w:t>2007</w:t>
      </w:r>
      <w:r>
        <w:rPr>
          <w:spacing w:val="-59"/>
        </w:rPr>
        <w:t> </w:t>
      </w:r>
      <w:r>
        <w:rPr/>
        <w:t>年年度股东大会，会议审议通过了《2007</w:t>
      </w:r>
      <w:r>
        <w:rPr>
          <w:spacing w:val="-59"/>
        </w:rPr>
        <w:t> </w:t>
      </w:r>
      <w:r>
        <w:rPr/>
        <w:t>年</w:t>
      </w:r>
    </w:p>
    <w:p>
      <w:pPr>
        <w:pStyle w:val="BodyText"/>
        <w:spacing w:line="240" w:lineRule="auto" w:before="154"/>
        <w:ind w:right="0"/>
        <w:jc w:val="both"/>
      </w:pPr>
      <w:r>
        <w:rPr/>
        <w:t>利润分配方案及资本公积转增股本的议案》，公司以</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日总股本</w:t>
      </w:r>
    </w:p>
    <w:p>
      <w:pPr>
        <w:pStyle w:val="BodyText"/>
        <w:spacing w:line="240" w:lineRule="auto" w:before="154"/>
        <w:ind w:right="0"/>
        <w:jc w:val="both"/>
      </w:pPr>
      <w:r>
        <w:rPr/>
        <w:t>267,500,000</w:t>
      </w:r>
      <w:r>
        <w:rPr>
          <w:spacing w:val="-60"/>
        </w:rPr>
        <w:t> </w:t>
      </w:r>
      <w:r>
        <w:rPr/>
        <w:t>股为基数，以资本公积金转增股本方式向全体股东每</w:t>
      </w:r>
      <w:r>
        <w:rPr>
          <w:spacing w:val="-60"/>
        </w:rPr>
        <w:t> </w:t>
      </w:r>
      <w:r>
        <w:rPr/>
        <w:t>10</w:t>
      </w:r>
      <w:r>
        <w:rPr>
          <w:spacing w:val="-60"/>
        </w:rPr>
        <w:t> </w:t>
      </w:r>
      <w:r>
        <w:rPr/>
        <w:t>股转增</w:t>
      </w:r>
      <w:r>
        <w:rPr>
          <w:spacing w:val="-60"/>
        </w:rPr>
        <w:t> </w:t>
      </w:r>
      <w:r>
        <w:rPr/>
        <w:t>6</w:t>
      </w:r>
      <w:r>
        <w:rPr>
          <w:spacing w:val="-60"/>
        </w:rPr>
        <w:t> </w:t>
      </w:r>
      <w:r>
        <w:rPr/>
        <w:t>股，转</w:t>
      </w:r>
    </w:p>
    <w:p>
      <w:pPr>
        <w:pStyle w:val="BodyText"/>
        <w:spacing w:line="240" w:lineRule="auto" w:before="154"/>
        <w:ind w:right="0"/>
        <w:jc w:val="both"/>
      </w:pPr>
      <w:r>
        <w:rPr/>
        <w:t>增后公司总股本由</w:t>
      </w:r>
      <w:r>
        <w:rPr>
          <w:spacing w:val="-60"/>
        </w:rPr>
        <w:t> </w:t>
      </w:r>
      <w:r>
        <w:rPr/>
        <w:t>267,500,000</w:t>
      </w:r>
      <w:r>
        <w:rPr>
          <w:spacing w:val="-60"/>
        </w:rPr>
        <w:t> </w:t>
      </w:r>
      <w:r>
        <w:rPr/>
        <w:t>股增加至</w:t>
      </w:r>
      <w:r>
        <w:rPr>
          <w:spacing w:val="-60"/>
        </w:rPr>
        <w:t> </w:t>
      </w:r>
      <w:r>
        <w:rPr/>
        <w:t>428,000,000</w:t>
      </w:r>
      <w:r>
        <w:rPr>
          <w:spacing w:val="-60"/>
        </w:rPr>
        <w:t> </w:t>
      </w:r>
      <w:r>
        <w:rPr>
          <w:spacing w:val="24"/>
        </w:rPr>
        <w:t>股。2008年6月2</w:t>
      </w:r>
      <w:r>
        <w:rPr>
          <w:spacing w:val="-60"/>
        </w:rPr>
        <w:t> </w:t>
      </w:r>
      <w:r>
        <w:rPr/>
        <w:t>日，公司实</w:t>
      </w:r>
    </w:p>
    <w:p>
      <w:pPr>
        <w:pStyle w:val="BodyText"/>
        <w:spacing w:line="240" w:lineRule="auto" w:before="154"/>
        <w:ind w:right="0"/>
        <w:jc w:val="both"/>
      </w:pPr>
      <w:r>
        <w:rPr/>
        <w:t>施了该分配方案。公司注册资本由人民币</w:t>
      </w:r>
      <w:r>
        <w:rPr>
          <w:spacing w:val="-60"/>
        </w:rPr>
        <w:t> </w:t>
      </w:r>
      <w:r>
        <w:rPr/>
        <w:t>267,500,000</w:t>
      </w:r>
      <w:r>
        <w:rPr>
          <w:spacing w:val="-60"/>
        </w:rPr>
        <w:t> </w:t>
      </w:r>
      <w:r>
        <w:rPr/>
        <w:t>元增加至人民币</w:t>
      </w:r>
      <w:r>
        <w:rPr>
          <w:spacing w:val="-60"/>
        </w:rPr>
        <w:t> </w:t>
      </w:r>
      <w:r>
        <w:rPr/>
        <w:t>428,000,000</w:t>
      </w:r>
    </w:p>
    <w:p>
      <w:pPr>
        <w:pStyle w:val="BodyText"/>
        <w:spacing w:line="240" w:lineRule="auto" w:before="154"/>
        <w:ind w:right="0"/>
        <w:jc w:val="both"/>
      </w:pPr>
      <w:r>
        <w:rPr/>
        <w:t>元，公司于</w:t>
      </w:r>
      <w:r>
        <w:rPr>
          <w:spacing w:val="-60"/>
        </w:rPr>
        <w:t> </w:t>
      </w:r>
      <w:r>
        <w:rPr/>
        <w:t>2008</w:t>
      </w:r>
      <w:r>
        <w:rPr>
          <w:spacing w:val="-60"/>
        </w:rPr>
        <w:t> </w:t>
      </w:r>
      <w:r>
        <w:rPr/>
        <w:t>年</w:t>
      </w:r>
      <w:r>
        <w:rPr>
          <w:spacing w:val="-60"/>
        </w:rPr>
        <w:t> </w:t>
      </w:r>
      <w:r>
        <w:rPr/>
        <w:t>10</w:t>
      </w:r>
      <w:r>
        <w:rPr>
          <w:spacing w:val="-60"/>
        </w:rPr>
        <w:t> </w:t>
      </w:r>
      <w:r>
        <w:rPr/>
        <w:t>月</w:t>
      </w:r>
      <w:r>
        <w:rPr>
          <w:spacing w:val="-60"/>
        </w:rPr>
        <w:t> </w:t>
      </w:r>
      <w:r>
        <w:rPr/>
        <w:t>16</w:t>
      </w:r>
      <w:r>
        <w:rPr>
          <w:spacing w:val="-60"/>
        </w:rPr>
        <w:t> </w:t>
      </w:r>
      <w:r>
        <w:rPr/>
        <w:t>日在深圳市工商行政管理局办理了变更登记手续。</w:t>
      </w:r>
    </w:p>
    <w:p>
      <w:pPr>
        <w:spacing w:line="240" w:lineRule="auto" w:before="8"/>
        <w:rPr>
          <w:rFonts w:ascii="宋体" w:hAnsi="宋体" w:cs="宋体" w:eastAsia="宋体" w:hint="default"/>
          <w:sz w:val="35"/>
          <w:szCs w:val="35"/>
        </w:rPr>
      </w:pPr>
    </w:p>
    <w:p>
      <w:pPr>
        <w:pStyle w:val="Heading4"/>
        <w:tabs>
          <w:tab w:pos="1378" w:val="left" w:leader="none"/>
        </w:tabs>
        <w:spacing w:line="240" w:lineRule="auto"/>
        <w:ind w:right="586"/>
        <w:jc w:val="left"/>
        <w:rPr>
          <w:b w:val="0"/>
          <w:bCs w:val="0"/>
        </w:rPr>
      </w:pPr>
      <w:r>
        <w:rPr>
          <w:rFonts w:ascii="Times New Roman" w:hAnsi="Times New Roman" w:cs="Times New Roman" w:eastAsia="Times New Roman" w:hint="default"/>
        </w:rPr>
        <w:t>(</w:t>
      </w:r>
      <w:r>
        <w:rPr/>
        <w:t>三</w:t>
      </w:r>
      <w:r>
        <w:rPr>
          <w:rFonts w:ascii="Times New Roman" w:hAnsi="Times New Roman" w:cs="Times New Roman" w:eastAsia="Times New Roman" w:hint="default"/>
        </w:rPr>
        <w:t>)</w:t>
        <w:tab/>
      </w:r>
      <w:r>
        <w:rPr/>
        <w:t>报告期内限售股份上市流通情况</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98" w:right="0"/>
        <w:jc w:val="left"/>
      </w:pPr>
      <w:r>
        <w:rPr/>
        <w:t>根据公司</w:t>
      </w:r>
      <w:r>
        <w:rPr>
          <w:spacing w:val="-60"/>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5 </w:t>
      </w:r>
      <w:r>
        <w:rPr/>
        <w:t>日上市发行时发起人股东深圳市特美思经贸有限公司</w:t>
      </w:r>
      <w:r>
        <w:rPr>
          <w:spacing w:val="-119"/>
        </w:rPr>
        <w:t>、</w:t>
      </w:r>
      <w:r>
        <w:rPr/>
        <w:t>深</w:t>
      </w:r>
    </w:p>
    <w:p>
      <w:pPr>
        <w:pStyle w:val="BodyText"/>
        <w:spacing w:line="350" w:lineRule="auto" w:before="135"/>
        <w:ind w:right="583"/>
        <w:jc w:val="both"/>
      </w:pPr>
      <w:r>
        <w:rPr/>
        <w:t>圳市金叶实业有限公司所做出的承诺：自公司上市之日起</w:t>
      </w:r>
      <w:r>
        <w:rPr>
          <w:spacing w:val="-60"/>
        </w:rPr>
        <w:t> </w:t>
      </w:r>
      <w:r>
        <w:rPr>
          <w:rFonts w:ascii="Times New Roman" w:hAnsi="Times New Roman" w:cs="Times New Roman" w:eastAsia="Times New Roman" w:hint="default"/>
        </w:rPr>
        <w:t>12 </w:t>
      </w:r>
      <w:r>
        <w:rPr/>
        <w:t>个月内，不转让或者委托 </w:t>
      </w:r>
      <w:r>
        <w:rPr>
          <w:spacing w:val="-4"/>
        </w:rPr>
        <w:t>他人管理持有本公司股份，也不由本公司回购其持有的股份。公司原非流通股东深圳市</w:t>
      </w:r>
      <w:r>
        <w:rPr>
          <w:spacing w:val="-88"/>
        </w:rPr>
        <w:t> </w:t>
      </w:r>
      <w:r>
        <w:rPr>
          <w:spacing w:val="-88"/>
        </w:rPr>
      </w:r>
      <w:r>
        <w:rPr>
          <w:spacing w:val="16"/>
        </w:rPr>
        <w:t>特美思经贸有限公司、深圳市金叶实业有限公司履行了相关承诺，其分别持有的</w:t>
      </w:r>
      <w:r>
        <w:rPr>
          <w:spacing w:val="-87"/>
        </w:rPr>
        <w:t> </w:t>
      </w:r>
      <w:r>
        <w:rPr>
          <w:spacing w:val="-87"/>
        </w:rPr>
      </w:r>
      <w:r>
        <w:rPr>
          <w:rFonts w:ascii="Times New Roman" w:hAnsi="Times New Roman" w:cs="Times New Roman" w:eastAsia="Times New Roman" w:hint="default"/>
        </w:rPr>
        <w:t>6,956,480 </w:t>
      </w:r>
      <w:r>
        <w:rPr/>
        <w:t>股、</w:t>
      </w:r>
      <w:r>
        <w:rPr>
          <w:rFonts w:ascii="Times New Roman" w:hAnsi="Times New Roman" w:cs="Times New Roman" w:eastAsia="Times New Roman" w:hint="default"/>
        </w:rPr>
        <w:t>6,956,480 </w:t>
      </w:r>
      <w:r>
        <w:rPr/>
        <w:t>股（合计</w:t>
      </w:r>
      <w:r>
        <w:rPr>
          <w:spacing w:val="-60"/>
        </w:rPr>
        <w:t> </w:t>
      </w:r>
      <w:r>
        <w:rPr>
          <w:rFonts w:ascii="Times New Roman" w:hAnsi="Times New Roman" w:cs="Times New Roman" w:eastAsia="Times New Roman" w:hint="default"/>
        </w:rPr>
        <w:t>13,912,960 </w:t>
      </w:r>
      <w:r>
        <w:rPr>
          <w:spacing w:val="-30"/>
        </w:rPr>
        <w:t>股），于</w:t>
      </w:r>
      <w:r>
        <w:rPr>
          <w:spacing w:val="-60"/>
        </w:rPr>
        <w:t> </w:t>
      </w:r>
      <w:r>
        <w:rPr>
          <w:rFonts w:ascii="Times New Roman" w:hAnsi="Times New Roman" w:cs="Times New Roman" w:eastAsia="Times New Roman" w:hint="default"/>
        </w:rPr>
        <w:t>2008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5 </w:t>
      </w:r>
      <w:r>
        <w:rPr/>
        <w:t>日上市流通。</w:t>
      </w:r>
    </w:p>
    <w:p>
      <w:pPr>
        <w:spacing w:after="0" w:line="350" w:lineRule="auto"/>
        <w:jc w:val="both"/>
        <w:sectPr>
          <w:pgSz w:w="11910" w:h="16840"/>
          <w:pgMar w:header="0" w:footer="612" w:top="1400" w:bottom="800" w:left="1300" w:right="880"/>
        </w:sectPr>
      </w:pPr>
    </w:p>
    <w:p>
      <w:pPr>
        <w:pStyle w:val="Heading4"/>
        <w:tabs>
          <w:tab w:pos="1378" w:val="left" w:leader="none"/>
        </w:tabs>
        <w:spacing w:line="240" w:lineRule="auto" w:before="15"/>
        <w:ind w:right="486"/>
        <w:jc w:val="left"/>
        <w:rPr>
          <w:b w:val="0"/>
          <w:bCs w:val="0"/>
        </w:rPr>
      </w:pPr>
      <w:r>
        <w:rPr>
          <w:rFonts w:ascii="Times New Roman" w:hAnsi="Times New Roman" w:cs="Times New Roman" w:eastAsia="Times New Roman" w:hint="default"/>
        </w:rPr>
        <w:t>(</w:t>
      </w:r>
      <w:r>
        <w:rPr/>
        <w:t>四</w:t>
      </w:r>
      <w:r>
        <w:rPr>
          <w:rFonts w:ascii="Times New Roman" w:hAnsi="Times New Roman" w:cs="Times New Roman" w:eastAsia="Times New Roman" w:hint="default"/>
        </w:rPr>
        <w:t>)</w:t>
        <w:tab/>
      </w:r>
      <w:r>
        <w:rPr/>
        <w:t>公司无内部职工股</w:t>
      </w:r>
      <w:r>
        <w:rPr>
          <w:b w:val="0"/>
          <w:bCs w:val="0"/>
        </w:rPr>
      </w:r>
    </w:p>
    <w:p>
      <w:pPr>
        <w:spacing w:line="240" w:lineRule="auto" w:before="0"/>
        <w:rPr>
          <w:rFonts w:ascii="宋体" w:hAnsi="宋体" w:cs="宋体" w:eastAsia="宋体" w:hint="default"/>
          <w:b/>
          <w:bCs/>
          <w:sz w:val="24"/>
          <w:szCs w:val="24"/>
        </w:rPr>
      </w:pPr>
    </w:p>
    <w:p>
      <w:pPr>
        <w:pStyle w:val="Heading3"/>
        <w:tabs>
          <w:tab w:pos="958" w:val="left" w:leader="none"/>
        </w:tabs>
        <w:spacing w:line="240" w:lineRule="auto" w:before="165"/>
        <w:ind w:right="486"/>
        <w:jc w:val="left"/>
        <w:rPr>
          <w:b w:val="0"/>
          <w:bCs w:val="0"/>
        </w:rPr>
      </w:pPr>
      <w:r>
        <w:rPr>
          <w:w w:val="95"/>
        </w:rPr>
        <w:t>三、</w:t>
        <w:tab/>
      </w:r>
      <w:r>
        <w:rPr/>
        <w:t>股东情况介绍</w:t>
      </w:r>
      <w:r>
        <w:rPr>
          <w:b w:val="0"/>
          <w:bCs w:val="0"/>
        </w:rPr>
      </w:r>
    </w:p>
    <w:p>
      <w:pPr>
        <w:spacing w:line="240" w:lineRule="auto" w:before="2"/>
        <w:rPr>
          <w:rFonts w:ascii="宋体" w:hAnsi="宋体" w:cs="宋体" w:eastAsia="宋体" w:hint="default"/>
          <w:b/>
          <w:bCs/>
          <w:sz w:val="40"/>
          <w:szCs w:val="40"/>
        </w:rPr>
      </w:pPr>
    </w:p>
    <w:p>
      <w:pPr>
        <w:pStyle w:val="Heading4"/>
        <w:tabs>
          <w:tab w:pos="1378" w:val="left" w:leader="none"/>
        </w:tabs>
        <w:spacing w:line="240" w:lineRule="auto"/>
        <w:ind w:right="486"/>
        <w:jc w:val="left"/>
        <w:rPr>
          <w:b w:val="0"/>
          <w:bCs w:val="0"/>
        </w:rPr>
      </w:pPr>
      <w:r>
        <w:rPr>
          <w:rFonts w:ascii="Times New Roman" w:hAnsi="Times New Roman" w:cs="Times New Roman" w:eastAsia="Times New Roman" w:hint="default"/>
        </w:rPr>
        <w:t>(</w:t>
      </w:r>
      <w:r>
        <w:rPr/>
        <w:t>一</w:t>
      </w:r>
      <w:r>
        <w:rPr>
          <w:rFonts w:ascii="Times New Roman" w:hAnsi="Times New Roman" w:cs="Times New Roman" w:eastAsia="Times New Roman" w:hint="default"/>
        </w:rPr>
        <w:t>)</w:t>
        <w:tab/>
      </w:r>
      <w:r>
        <w:rPr/>
        <w:t>股东数量及持股情况</w:t>
      </w:r>
      <w:r>
        <w:rPr>
          <w:b w:val="0"/>
          <w:bCs w:val="0"/>
        </w:rPr>
      </w:r>
    </w:p>
    <w:p>
      <w:pPr>
        <w:spacing w:line="240" w:lineRule="auto" w:before="10"/>
        <w:rPr>
          <w:rFonts w:ascii="宋体" w:hAnsi="宋体" w:cs="宋体" w:eastAsia="宋体" w:hint="default"/>
          <w:b/>
          <w:bCs/>
          <w:sz w:val="16"/>
          <w:szCs w:val="16"/>
        </w:rPr>
      </w:pPr>
    </w:p>
    <w:p>
      <w:pPr>
        <w:spacing w:before="44"/>
        <w:ind w:left="0" w:right="102"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
        <w:rPr>
          <w:rFonts w:ascii="宋体" w:hAnsi="宋体" w:cs="宋体" w:eastAsia="宋体" w:hint="default"/>
          <w:sz w:val="8"/>
          <w:szCs w:val="8"/>
        </w:rPr>
      </w:pPr>
    </w:p>
    <w:tbl>
      <w:tblPr>
        <w:tblW w:w="0" w:type="auto"/>
        <w:jc w:val="left"/>
        <w:tblInd w:w="113" w:type="dxa"/>
        <w:tblLayout w:type="fixed"/>
        <w:tblCellMar>
          <w:top w:w="0" w:type="dxa"/>
          <w:left w:w="0" w:type="dxa"/>
          <w:bottom w:w="0" w:type="dxa"/>
          <w:right w:w="0" w:type="dxa"/>
        </w:tblCellMar>
        <w:tblLook w:val="01E0"/>
      </w:tblPr>
      <w:tblGrid>
        <w:gridCol w:w="2328"/>
        <w:gridCol w:w="649"/>
        <w:gridCol w:w="662"/>
        <w:gridCol w:w="756"/>
        <w:gridCol w:w="850"/>
        <w:gridCol w:w="1134"/>
        <w:gridCol w:w="380"/>
        <w:gridCol w:w="895"/>
        <w:gridCol w:w="992"/>
      </w:tblGrid>
      <w:tr>
        <w:trPr>
          <w:trHeight w:val="402" w:hRule="exact"/>
        </w:trPr>
        <w:tc>
          <w:tcPr>
            <w:tcW w:w="23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9" w:right="0"/>
              <w:jc w:val="center"/>
              <w:rPr>
                <w:rFonts w:ascii="宋体" w:hAnsi="宋体" w:cs="宋体" w:eastAsia="宋体" w:hint="default"/>
                <w:sz w:val="18"/>
                <w:szCs w:val="18"/>
              </w:rPr>
            </w:pPr>
            <w:r>
              <w:rPr>
                <w:rFonts w:ascii="宋体" w:hAnsi="宋体" w:cs="宋体" w:eastAsia="宋体" w:hint="default"/>
                <w:sz w:val="18"/>
                <w:szCs w:val="18"/>
              </w:rPr>
              <w:t>股东总数</w:t>
            </w:r>
          </w:p>
        </w:tc>
        <w:tc>
          <w:tcPr>
            <w:tcW w:w="6319" w:type="dxa"/>
            <w:gridSpan w:val="8"/>
            <w:tcBorders>
              <w:top w:val="single" w:sz="4" w:space="0" w:color="000000"/>
              <w:left w:val="single" w:sz="13" w:space="0" w:color="DCDCDC"/>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19,104</w:t>
            </w:r>
            <w:r>
              <w:rPr>
                <w:rFonts w:ascii="宋体" w:hAnsi="宋体" w:cs="宋体" w:eastAsia="宋体" w:hint="default"/>
                <w:spacing w:val="-46"/>
                <w:sz w:val="18"/>
                <w:szCs w:val="18"/>
              </w:rPr>
              <w:t> </w:t>
            </w:r>
            <w:r>
              <w:rPr>
                <w:rFonts w:ascii="宋体" w:hAnsi="宋体" w:cs="宋体" w:eastAsia="宋体" w:hint="default"/>
                <w:sz w:val="18"/>
                <w:szCs w:val="18"/>
              </w:rPr>
              <w:t>户</w:t>
            </w:r>
          </w:p>
        </w:tc>
      </w:tr>
      <w:tr>
        <w:trPr>
          <w:trHeight w:val="401" w:hRule="exact"/>
        </w:trPr>
        <w:tc>
          <w:tcPr>
            <w:tcW w:w="8647" w:type="dxa"/>
            <w:gridSpan w:val="9"/>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922"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名股东持股情况</w:t>
            </w:r>
          </w:p>
        </w:tc>
      </w:tr>
      <w:tr>
        <w:trPr>
          <w:trHeight w:val="161" w:hRule="exact"/>
        </w:trPr>
        <w:tc>
          <w:tcPr>
            <w:tcW w:w="2977" w:type="dxa"/>
            <w:gridSpan w:val="2"/>
            <w:tcBorders>
              <w:top w:val="single" w:sz="4" w:space="0" w:color="000000"/>
              <w:left w:val="single" w:sz="4" w:space="0" w:color="000000"/>
              <w:bottom w:val="nil" w:sz="6" w:space="0" w:color="auto"/>
              <w:right w:val="single" w:sz="4" w:space="0" w:color="000000"/>
            </w:tcBorders>
            <w:shd w:val="clear" w:color="auto" w:fill="DCDCDC"/>
          </w:tcPr>
          <w:p>
            <w:pPr/>
          </w:p>
        </w:tc>
        <w:tc>
          <w:tcPr>
            <w:tcW w:w="1418" w:type="dxa"/>
            <w:gridSpan w:val="2"/>
            <w:tcBorders>
              <w:top w:val="single" w:sz="4" w:space="0" w:color="000000"/>
              <w:left w:val="single" w:sz="4" w:space="0" w:color="000000"/>
              <w:bottom w:val="nil" w:sz="6" w:space="0" w:color="auto"/>
              <w:right w:val="single" w:sz="4" w:space="0" w:color="000000"/>
            </w:tcBorders>
            <w:shd w:val="clear" w:color="auto" w:fill="DCDCDC"/>
          </w:tcPr>
          <w:p>
            <w:pPr/>
          </w:p>
        </w:tc>
        <w:tc>
          <w:tcPr>
            <w:tcW w:w="850" w:type="dxa"/>
            <w:tcBorders>
              <w:top w:val="single" w:sz="4" w:space="0" w:color="000000"/>
              <w:left w:val="single" w:sz="4" w:space="0" w:color="000000"/>
              <w:bottom w:val="nil" w:sz="6" w:space="0" w:color="auto"/>
              <w:right w:val="single" w:sz="4" w:space="0" w:color="000000"/>
            </w:tcBorders>
            <w:shd w:val="clear" w:color="auto" w:fill="DCDCDC"/>
          </w:tcPr>
          <w:p>
            <w:pPr/>
          </w:p>
        </w:tc>
        <w:tc>
          <w:tcPr>
            <w:tcW w:w="1134" w:type="dxa"/>
            <w:tcBorders>
              <w:top w:val="single" w:sz="4" w:space="0" w:color="000000"/>
              <w:left w:val="single" w:sz="4" w:space="0" w:color="000000"/>
              <w:bottom w:val="nil" w:sz="6" w:space="0" w:color="auto"/>
              <w:right w:val="single" w:sz="4" w:space="0" w:color="000000"/>
            </w:tcBorders>
            <w:shd w:val="clear" w:color="auto" w:fill="DCDCDC"/>
          </w:tcPr>
          <w:p>
            <w:pPr/>
          </w:p>
        </w:tc>
        <w:tc>
          <w:tcPr>
            <w:tcW w:w="1276"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316" w:lineRule="auto" w:before="52"/>
              <w:ind w:left="182" w:right="91" w:hanging="90"/>
              <w:jc w:val="left"/>
              <w:rPr>
                <w:rFonts w:ascii="宋体" w:hAnsi="宋体" w:cs="宋体" w:eastAsia="宋体" w:hint="default"/>
                <w:sz w:val="18"/>
                <w:szCs w:val="18"/>
              </w:rPr>
            </w:pPr>
            <w:r>
              <w:rPr>
                <w:rFonts w:ascii="宋体" w:hAnsi="宋体" w:cs="宋体" w:eastAsia="宋体" w:hint="default"/>
                <w:sz w:val="18"/>
                <w:szCs w:val="18"/>
              </w:rPr>
              <w:t>持有有限售条 件股份数量</w:t>
            </w:r>
          </w:p>
        </w:tc>
        <w:tc>
          <w:tcPr>
            <w:tcW w:w="992" w:type="dxa"/>
            <w:vMerge w:val="restart"/>
            <w:tcBorders>
              <w:top w:val="single" w:sz="4" w:space="0" w:color="000000"/>
              <w:left w:val="single" w:sz="4" w:space="0" w:color="000000"/>
              <w:right w:val="single" w:sz="4" w:space="0" w:color="000000"/>
            </w:tcBorders>
            <w:shd w:val="clear" w:color="auto" w:fill="DCDCDC"/>
          </w:tcPr>
          <w:p>
            <w:pPr>
              <w:pStyle w:val="TableParagraph"/>
              <w:spacing w:line="316" w:lineRule="auto" w:before="52"/>
              <w:ind w:left="42" w:right="38"/>
              <w:jc w:val="left"/>
              <w:rPr>
                <w:rFonts w:ascii="宋体" w:hAnsi="宋体" w:cs="宋体" w:eastAsia="宋体" w:hint="default"/>
                <w:sz w:val="18"/>
                <w:szCs w:val="18"/>
              </w:rPr>
            </w:pPr>
            <w:r>
              <w:rPr>
                <w:rFonts w:ascii="宋体" w:hAnsi="宋体" w:cs="宋体" w:eastAsia="宋体" w:hint="default"/>
                <w:sz w:val="18"/>
                <w:szCs w:val="18"/>
              </w:rPr>
              <w:t>质押或冻结 的股份数量</w:t>
            </w:r>
          </w:p>
        </w:tc>
      </w:tr>
      <w:tr>
        <w:trPr>
          <w:trHeight w:val="392" w:hRule="exact"/>
        </w:trPr>
        <w:tc>
          <w:tcPr>
            <w:tcW w:w="2977"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1418"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51"/>
              <w:ind w:left="343"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85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51"/>
              <w:ind w:right="59"/>
              <w:jc w:val="right"/>
              <w:rPr>
                <w:rFonts w:ascii="宋体" w:hAnsi="宋体" w:cs="宋体" w:eastAsia="宋体" w:hint="default"/>
                <w:sz w:val="18"/>
                <w:szCs w:val="18"/>
              </w:rPr>
            </w:pPr>
            <w:r>
              <w:rPr>
                <w:rFonts w:ascii="宋体" w:hAnsi="宋体" w:cs="宋体" w:eastAsia="宋体" w:hint="default"/>
                <w:sz w:val="18"/>
                <w:szCs w:val="18"/>
              </w:rPr>
              <w:t>持股比例</w:t>
            </w:r>
          </w:p>
        </w:tc>
        <w:tc>
          <w:tcPr>
            <w:tcW w:w="113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51"/>
              <w:ind w:left="201" w:right="0"/>
              <w:jc w:val="left"/>
              <w:rPr>
                <w:rFonts w:ascii="宋体" w:hAnsi="宋体" w:cs="宋体" w:eastAsia="宋体" w:hint="default"/>
                <w:sz w:val="18"/>
                <w:szCs w:val="18"/>
              </w:rPr>
            </w:pPr>
            <w:r>
              <w:rPr>
                <w:rFonts w:ascii="宋体" w:hAnsi="宋体" w:cs="宋体" w:eastAsia="宋体" w:hint="default"/>
                <w:sz w:val="18"/>
                <w:szCs w:val="18"/>
              </w:rPr>
              <w:t>持股总数</w:t>
            </w:r>
          </w:p>
        </w:tc>
        <w:tc>
          <w:tcPr>
            <w:tcW w:w="1276" w:type="dxa"/>
            <w:gridSpan w:val="2"/>
            <w:vMerge/>
            <w:tcBorders>
              <w:left w:val="single" w:sz="4" w:space="0" w:color="000000"/>
              <w:right w:val="single" w:sz="4" w:space="0" w:color="000000"/>
            </w:tcBorders>
            <w:shd w:val="clear" w:color="auto" w:fill="DCDCDC"/>
          </w:tcPr>
          <w:p>
            <w:pPr/>
          </w:p>
        </w:tc>
        <w:tc>
          <w:tcPr>
            <w:tcW w:w="992" w:type="dxa"/>
            <w:vMerge/>
            <w:tcBorders>
              <w:left w:val="single" w:sz="4" w:space="0" w:color="000000"/>
              <w:right w:val="single" w:sz="4" w:space="0" w:color="000000"/>
            </w:tcBorders>
            <w:shd w:val="clear" w:color="auto" w:fill="DCDCDC"/>
          </w:tcPr>
          <w:p>
            <w:pPr/>
          </w:p>
        </w:tc>
      </w:tr>
      <w:tr>
        <w:trPr>
          <w:trHeight w:val="161" w:hRule="exact"/>
        </w:trPr>
        <w:tc>
          <w:tcPr>
            <w:tcW w:w="2977" w:type="dxa"/>
            <w:gridSpan w:val="2"/>
            <w:tcBorders>
              <w:top w:val="nil" w:sz="6" w:space="0" w:color="auto"/>
              <w:left w:val="single" w:sz="4" w:space="0" w:color="000000"/>
              <w:bottom w:val="single" w:sz="4" w:space="0" w:color="000000"/>
              <w:right w:val="single" w:sz="4" w:space="0" w:color="000000"/>
            </w:tcBorders>
            <w:shd w:val="clear" w:color="auto" w:fill="DCDCDC"/>
          </w:tcPr>
          <w:p>
            <w:pPr/>
          </w:p>
        </w:tc>
        <w:tc>
          <w:tcPr>
            <w:tcW w:w="1418" w:type="dxa"/>
            <w:gridSpan w:val="2"/>
            <w:tcBorders>
              <w:top w:val="nil" w:sz="6" w:space="0" w:color="auto"/>
              <w:left w:val="single" w:sz="4" w:space="0" w:color="000000"/>
              <w:bottom w:val="single" w:sz="4" w:space="0" w:color="000000"/>
              <w:right w:val="single" w:sz="4" w:space="0" w:color="000000"/>
            </w:tcBorders>
            <w:shd w:val="clear" w:color="auto" w:fill="DCDCDC"/>
          </w:tcPr>
          <w:p>
            <w:pPr/>
          </w:p>
        </w:tc>
        <w:tc>
          <w:tcPr>
            <w:tcW w:w="850" w:type="dxa"/>
            <w:tcBorders>
              <w:top w:val="nil" w:sz="6" w:space="0" w:color="auto"/>
              <w:left w:val="single" w:sz="4" w:space="0" w:color="000000"/>
              <w:bottom w:val="single" w:sz="4" w:space="0" w:color="000000"/>
              <w:right w:val="single" w:sz="4" w:space="0" w:color="000000"/>
            </w:tcBorders>
            <w:shd w:val="clear" w:color="auto" w:fill="DCDCDC"/>
          </w:tcPr>
          <w:p>
            <w:pPr/>
          </w:p>
        </w:tc>
        <w:tc>
          <w:tcPr>
            <w:tcW w:w="1134" w:type="dxa"/>
            <w:tcBorders>
              <w:top w:val="nil" w:sz="6" w:space="0" w:color="auto"/>
              <w:left w:val="single" w:sz="4" w:space="0" w:color="000000"/>
              <w:bottom w:val="single" w:sz="4" w:space="0" w:color="000000"/>
              <w:right w:val="single" w:sz="4" w:space="0" w:color="000000"/>
            </w:tcBorders>
            <w:shd w:val="clear" w:color="auto" w:fill="DCDCDC"/>
          </w:tcPr>
          <w:p>
            <w:pPr/>
          </w:p>
        </w:tc>
        <w:tc>
          <w:tcPr>
            <w:tcW w:w="1276" w:type="dxa"/>
            <w:gridSpan w:val="2"/>
            <w:vMerge/>
            <w:tcBorders>
              <w:left w:val="single" w:sz="4" w:space="0" w:color="000000"/>
              <w:bottom w:val="single" w:sz="4" w:space="0" w:color="000000"/>
              <w:right w:val="single" w:sz="4" w:space="0" w:color="000000"/>
            </w:tcBorders>
            <w:shd w:val="clear" w:color="auto" w:fill="DCDCDC"/>
          </w:tcPr>
          <w:p>
            <w:pPr/>
          </w:p>
        </w:tc>
        <w:tc>
          <w:tcPr>
            <w:tcW w:w="992" w:type="dxa"/>
            <w:vMerge/>
            <w:tcBorders>
              <w:left w:val="single" w:sz="4" w:space="0" w:color="000000"/>
              <w:bottom w:val="single" w:sz="4" w:space="0" w:color="000000"/>
              <w:right w:val="single" w:sz="4" w:space="0" w:color="000000"/>
            </w:tcBorders>
            <w:shd w:val="clear" w:color="auto" w:fill="DCDCDC"/>
          </w:tcPr>
          <w:p>
            <w:pPr/>
          </w:p>
        </w:tc>
      </w:tr>
      <w:tr>
        <w:trPr>
          <w:trHeight w:val="402" w:hRule="exact"/>
        </w:trPr>
        <w:tc>
          <w:tcPr>
            <w:tcW w:w="29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深圳市劲嘉创业投资有限公司</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33.81%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144,723,520</w:t>
            </w:r>
          </w:p>
        </w:tc>
        <w:tc>
          <w:tcPr>
            <w:tcW w:w="127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53" w:right="0"/>
              <w:jc w:val="left"/>
              <w:rPr>
                <w:rFonts w:ascii="宋体" w:hAnsi="宋体" w:cs="宋体" w:eastAsia="宋体" w:hint="default"/>
                <w:sz w:val="18"/>
                <w:szCs w:val="18"/>
              </w:rPr>
            </w:pPr>
            <w:r>
              <w:rPr>
                <w:rFonts w:ascii="宋体"/>
                <w:sz w:val="18"/>
              </w:rPr>
              <w:t>144,723,520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r>
      <w:tr>
        <w:trPr>
          <w:trHeight w:val="402" w:hRule="exact"/>
        </w:trPr>
        <w:tc>
          <w:tcPr>
            <w:tcW w:w="29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太和印刷实业有限公司</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32.47%</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138,963,520</w:t>
            </w:r>
          </w:p>
        </w:tc>
        <w:tc>
          <w:tcPr>
            <w:tcW w:w="127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53" w:right="0"/>
              <w:jc w:val="left"/>
              <w:rPr>
                <w:rFonts w:ascii="宋体" w:hAnsi="宋体" w:cs="宋体" w:eastAsia="宋体" w:hint="default"/>
                <w:sz w:val="18"/>
                <w:szCs w:val="18"/>
              </w:rPr>
            </w:pPr>
            <w:r>
              <w:rPr>
                <w:rFonts w:ascii="宋体"/>
                <w:sz w:val="18"/>
              </w:rPr>
              <w:t>138,963,520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r>
      <w:tr>
        <w:trPr>
          <w:trHeight w:val="402" w:hRule="exact"/>
        </w:trPr>
        <w:tc>
          <w:tcPr>
            <w:tcW w:w="29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深圳市世纪运通投资有限公司</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5.23%</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22,400,000</w:t>
            </w:r>
          </w:p>
        </w:tc>
        <w:tc>
          <w:tcPr>
            <w:tcW w:w="127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43" w:right="0"/>
              <w:jc w:val="left"/>
              <w:rPr>
                <w:rFonts w:ascii="宋体" w:hAnsi="宋体" w:cs="宋体" w:eastAsia="宋体" w:hint="default"/>
                <w:sz w:val="18"/>
                <w:szCs w:val="18"/>
              </w:rPr>
            </w:pPr>
            <w:r>
              <w:rPr>
                <w:rFonts w:ascii="宋体"/>
                <w:sz w:val="18"/>
              </w:rPr>
              <w:t>22,400,000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r>
      <w:tr>
        <w:trPr>
          <w:trHeight w:val="402" w:hRule="exact"/>
        </w:trPr>
        <w:tc>
          <w:tcPr>
            <w:tcW w:w="29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深圳市金叶实业有限公司</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1.63%</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6,956,480</w:t>
            </w:r>
          </w:p>
        </w:tc>
        <w:tc>
          <w:tcPr>
            <w:tcW w:w="127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r>
      <w:tr>
        <w:trPr>
          <w:trHeight w:val="402" w:hRule="exact"/>
        </w:trPr>
        <w:tc>
          <w:tcPr>
            <w:tcW w:w="29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深圳市特美思经贸有限公司</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1.63%</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6,956,480</w:t>
            </w:r>
          </w:p>
        </w:tc>
        <w:tc>
          <w:tcPr>
            <w:tcW w:w="127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r>
      <w:tr>
        <w:trPr>
          <w:trHeight w:val="402" w:hRule="exact"/>
        </w:trPr>
        <w:tc>
          <w:tcPr>
            <w:tcW w:w="29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全国社保基金六零二组合</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1.31%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5,617,675</w:t>
            </w:r>
          </w:p>
        </w:tc>
        <w:tc>
          <w:tcPr>
            <w:tcW w:w="127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r>
      <w:tr>
        <w:trPr>
          <w:trHeight w:val="714" w:hRule="exact"/>
        </w:trPr>
        <w:tc>
          <w:tcPr>
            <w:tcW w:w="2977"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62"/>
              <w:jc w:val="left"/>
              <w:rPr>
                <w:rFonts w:ascii="宋体" w:hAnsi="宋体" w:cs="宋体" w:eastAsia="宋体" w:hint="default"/>
                <w:sz w:val="18"/>
                <w:szCs w:val="18"/>
              </w:rPr>
            </w:pPr>
            <w:r>
              <w:rPr>
                <w:rFonts w:ascii="宋体" w:hAnsi="宋体" w:cs="宋体" w:eastAsia="宋体" w:hint="default"/>
                <w:sz w:val="18"/>
                <w:szCs w:val="18"/>
              </w:rPr>
              <w:t>中国石油天燃气集团公司企业年金计 划－中国工商银行</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1.27%</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sz w:val="18"/>
              </w:rPr>
              <w:t>5,432,318</w:t>
            </w:r>
          </w:p>
        </w:tc>
        <w:tc>
          <w:tcPr>
            <w:tcW w:w="127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0</w:t>
            </w:r>
          </w:p>
        </w:tc>
      </w:tr>
      <w:tr>
        <w:trPr>
          <w:trHeight w:val="714" w:hRule="exact"/>
        </w:trPr>
        <w:tc>
          <w:tcPr>
            <w:tcW w:w="2977"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62"/>
              <w:jc w:val="left"/>
              <w:rPr>
                <w:rFonts w:ascii="宋体" w:hAnsi="宋体" w:cs="宋体" w:eastAsia="宋体" w:hint="default"/>
                <w:sz w:val="18"/>
                <w:szCs w:val="18"/>
              </w:rPr>
            </w:pPr>
            <w:r>
              <w:rPr>
                <w:rFonts w:ascii="宋体" w:hAnsi="宋体" w:cs="宋体" w:eastAsia="宋体" w:hint="default"/>
                <w:sz w:val="18"/>
                <w:szCs w:val="18"/>
              </w:rPr>
              <w:t>中国人寿保险股份有限公司－传统－ 普通保险产品-005L-CT001</w:t>
            </w:r>
            <w:r>
              <w:rPr>
                <w:rFonts w:ascii="宋体" w:hAnsi="宋体" w:cs="宋体" w:eastAsia="宋体" w:hint="default"/>
                <w:spacing w:val="-46"/>
                <w:sz w:val="18"/>
                <w:szCs w:val="18"/>
              </w:rPr>
              <w:t> </w:t>
            </w:r>
            <w:r>
              <w:rPr>
                <w:rFonts w:ascii="宋体" w:hAnsi="宋体" w:cs="宋体" w:eastAsia="宋体" w:hint="default"/>
                <w:sz w:val="18"/>
                <w:szCs w:val="18"/>
              </w:rPr>
              <w:t>深</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0.71%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sz w:val="18"/>
              </w:rPr>
              <w:t>3,036,286</w:t>
            </w:r>
          </w:p>
        </w:tc>
        <w:tc>
          <w:tcPr>
            <w:tcW w:w="127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0</w:t>
            </w:r>
          </w:p>
        </w:tc>
      </w:tr>
      <w:tr>
        <w:trPr>
          <w:trHeight w:val="714" w:hRule="exact"/>
        </w:trPr>
        <w:tc>
          <w:tcPr>
            <w:tcW w:w="2977"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62"/>
              <w:jc w:val="left"/>
              <w:rPr>
                <w:rFonts w:ascii="宋体" w:hAnsi="宋体" w:cs="宋体" w:eastAsia="宋体" w:hint="default"/>
                <w:sz w:val="18"/>
                <w:szCs w:val="18"/>
              </w:rPr>
            </w:pPr>
            <w:r>
              <w:rPr>
                <w:rFonts w:ascii="宋体" w:hAnsi="宋体" w:cs="宋体" w:eastAsia="宋体" w:hint="default"/>
                <w:sz w:val="18"/>
                <w:szCs w:val="18"/>
              </w:rPr>
              <w:t>中国民生银行股份有限公司－华商领 先企业混合型证券投资基金</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0.70%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sz w:val="18"/>
              </w:rPr>
              <w:t>3,000,000</w:t>
            </w:r>
          </w:p>
        </w:tc>
        <w:tc>
          <w:tcPr>
            <w:tcW w:w="127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0</w:t>
            </w:r>
          </w:p>
        </w:tc>
      </w:tr>
      <w:tr>
        <w:trPr>
          <w:trHeight w:val="402" w:hRule="exact"/>
        </w:trPr>
        <w:tc>
          <w:tcPr>
            <w:tcW w:w="29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全国社保基金一零六组合</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0.70%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2,980,296</w:t>
            </w:r>
          </w:p>
        </w:tc>
        <w:tc>
          <w:tcPr>
            <w:tcW w:w="127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r>
      <w:tr>
        <w:trPr>
          <w:trHeight w:val="402" w:hRule="exact"/>
        </w:trPr>
        <w:tc>
          <w:tcPr>
            <w:tcW w:w="8647" w:type="dxa"/>
            <w:gridSpan w:val="9"/>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922"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名无限售条件股东持股情况</w:t>
            </w:r>
          </w:p>
        </w:tc>
      </w:tr>
      <w:tr>
        <w:trPr>
          <w:trHeight w:val="402" w:hRule="exact"/>
        </w:trPr>
        <w:tc>
          <w:tcPr>
            <w:tcW w:w="3640"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120"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565" w:right="0"/>
              <w:jc w:val="left"/>
              <w:rPr>
                <w:rFonts w:ascii="宋体" w:hAnsi="宋体" w:cs="宋体" w:eastAsia="宋体" w:hint="default"/>
                <w:sz w:val="18"/>
                <w:szCs w:val="18"/>
              </w:rPr>
            </w:pPr>
            <w:r>
              <w:rPr>
                <w:rFonts w:ascii="宋体" w:hAnsi="宋体" w:cs="宋体" w:eastAsia="宋体" w:hint="default"/>
                <w:sz w:val="18"/>
                <w:szCs w:val="18"/>
              </w:rPr>
              <w:t>持有无限售条件股份数量</w:t>
            </w:r>
          </w:p>
        </w:tc>
        <w:tc>
          <w:tcPr>
            <w:tcW w:w="1888"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579" w:right="0"/>
              <w:jc w:val="left"/>
              <w:rPr>
                <w:rFonts w:ascii="宋体" w:hAnsi="宋体" w:cs="宋体" w:eastAsia="宋体" w:hint="default"/>
                <w:sz w:val="18"/>
                <w:szCs w:val="18"/>
              </w:rPr>
            </w:pPr>
            <w:r>
              <w:rPr>
                <w:rFonts w:ascii="宋体" w:hAnsi="宋体" w:cs="宋体" w:eastAsia="宋体" w:hint="default"/>
                <w:sz w:val="18"/>
                <w:szCs w:val="18"/>
              </w:rPr>
              <w:t>股份种类</w:t>
            </w:r>
          </w:p>
        </w:tc>
      </w:tr>
      <w:tr>
        <w:trPr>
          <w:trHeight w:val="402"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深圳市金叶实业有限公司</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6,956,480</w:t>
            </w:r>
          </w:p>
        </w:tc>
        <w:tc>
          <w:tcPr>
            <w:tcW w:w="18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402"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深圳市特美思经贸有限公司</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6,956,480</w:t>
            </w:r>
          </w:p>
        </w:tc>
        <w:tc>
          <w:tcPr>
            <w:tcW w:w="18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402"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全国社保基金六零二组合</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5,617,675</w:t>
            </w:r>
          </w:p>
        </w:tc>
        <w:tc>
          <w:tcPr>
            <w:tcW w:w="18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714"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85"/>
              <w:jc w:val="left"/>
              <w:rPr>
                <w:rFonts w:ascii="宋体" w:hAnsi="宋体" w:cs="宋体" w:eastAsia="宋体" w:hint="default"/>
                <w:sz w:val="18"/>
                <w:szCs w:val="18"/>
              </w:rPr>
            </w:pPr>
            <w:r>
              <w:rPr>
                <w:rFonts w:ascii="宋体" w:hAnsi="宋体" w:cs="宋体" w:eastAsia="宋体" w:hint="default"/>
                <w:sz w:val="18"/>
                <w:szCs w:val="18"/>
              </w:rPr>
              <w:t>中国石油天燃气集团公司企业年金计划－中 国工商银行</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5,432,318</w:t>
            </w:r>
          </w:p>
        </w:tc>
        <w:tc>
          <w:tcPr>
            <w:tcW w:w="18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714"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85"/>
              <w:jc w:val="left"/>
              <w:rPr>
                <w:rFonts w:ascii="宋体" w:hAnsi="宋体" w:cs="宋体" w:eastAsia="宋体" w:hint="default"/>
                <w:sz w:val="18"/>
                <w:szCs w:val="18"/>
              </w:rPr>
            </w:pPr>
            <w:r>
              <w:rPr>
                <w:rFonts w:ascii="宋体" w:hAnsi="宋体" w:cs="宋体" w:eastAsia="宋体" w:hint="default"/>
                <w:sz w:val="18"/>
                <w:szCs w:val="18"/>
              </w:rPr>
              <w:t>中国人寿保险股份有限公司－传统－普通保 险产品-005L-CT001</w:t>
            </w:r>
            <w:r>
              <w:rPr>
                <w:rFonts w:ascii="宋体" w:hAnsi="宋体" w:cs="宋体" w:eastAsia="宋体" w:hint="default"/>
                <w:spacing w:val="-46"/>
                <w:sz w:val="18"/>
                <w:szCs w:val="18"/>
              </w:rPr>
              <w:t> </w:t>
            </w:r>
            <w:r>
              <w:rPr>
                <w:rFonts w:ascii="宋体" w:hAnsi="宋体" w:cs="宋体" w:eastAsia="宋体" w:hint="default"/>
                <w:sz w:val="18"/>
                <w:szCs w:val="18"/>
              </w:rPr>
              <w:t>深</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3,036,286</w:t>
            </w:r>
          </w:p>
        </w:tc>
        <w:tc>
          <w:tcPr>
            <w:tcW w:w="18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714"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85"/>
              <w:jc w:val="left"/>
              <w:rPr>
                <w:rFonts w:ascii="宋体" w:hAnsi="宋体" w:cs="宋体" w:eastAsia="宋体" w:hint="default"/>
                <w:sz w:val="18"/>
                <w:szCs w:val="18"/>
              </w:rPr>
            </w:pPr>
            <w:r>
              <w:rPr>
                <w:rFonts w:ascii="宋体" w:hAnsi="宋体" w:cs="宋体" w:eastAsia="宋体" w:hint="default"/>
                <w:sz w:val="18"/>
                <w:szCs w:val="18"/>
              </w:rPr>
              <w:t>中国民生银行股份有限公司－华商领先企业 混合型证券投资基金</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3,000,000</w:t>
            </w:r>
          </w:p>
        </w:tc>
        <w:tc>
          <w:tcPr>
            <w:tcW w:w="18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402"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全国社保基金一零六组合</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2,980,296</w:t>
            </w:r>
          </w:p>
        </w:tc>
        <w:tc>
          <w:tcPr>
            <w:tcW w:w="18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714"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85"/>
              <w:jc w:val="left"/>
              <w:rPr>
                <w:rFonts w:ascii="宋体" w:hAnsi="宋体" w:cs="宋体" w:eastAsia="宋体" w:hint="default"/>
                <w:sz w:val="18"/>
                <w:szCs w:val="18"/>
              </w:rPr>
            </w:pPr>
            <w:r>
              <w:rPr>
                <w:rFonts w:ascii="宋体" w:hAnsi="宋体" w:cs="宋体" w:eastAsia="宋体" w:hint="default"/>
                <w:sz w:val="18"/>
                <w:szCs w:val="18"/>
              </w:rPr>
              <w:t>长江养老保险股份有限公司上海企业年金过 渡计划－交通银行</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2,475,039</w:t>
            </w:r>
          </w:p>
        </w:tc>
        <w:tc>
          <w:tcPr>
            <w:tcW w:w="18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bl>
    <w:p>
      <w:pPr>
        <w:spacing w:after="0" w:line="240" w:lineRule="auto"/>
        <w:jc w:val="left"/>
        <w:rPr>
          <w:rFonts w:ascii="宋体" w:hAnsi="宋体" w:cs="宋体" w:eastAsia="宋体" w:hint="default"/>
          <w:sz w:val="18"/>
          <w:szCs w:val="18"/>
        </w:rPr>
        <w:sectPr>
          <w:pgSz w:w="11910" w:h="16840"/>
          <w:pgMar w:header="0" w:footer="612" w:top="1500" w:bottom="800" w:left="1300" w:right="1380"/>
        </w:sectPr>
      </w:pPr>
    </w:p>
    <w:p>
      <w:pPr>
        <w:spacing w:line="240" w:lineRule="auto" w:before="8"/>
        <w:rPr>
          <w:rFonts w:ascii="宋体" w:hAnsi="宋体" w:cs="宋体" w:eastAsia="宋体" w:hint="default"/>
          <w:sz w:val="5"/>
          <w:szCs w:val="5"/>
        </w:rPr>
      </w:pPr>
    </w:p>
    <w:tbl>
      <w:tblPr>
        <w:tblW w:w="0" w:type="auto"/>
        <w:jc w:val="left"/>
        <w:tblInd w:w="113" w:type="dxa"/>
        <w:tblLayout w:type="fixed"/>
        <w:tblCellMar>
          <w:top w:w="0" w:type="dxa"/>
          <w:left w:w="0" w:type="dxa"/>
          <w:bottom w:w="0" w:type="dxa"/>
          <w:right w:w="0" w:type="dxa"/>
        </w:tblCellMar>
        <w:tblLook w:val="01E0"/>
      </w:tblPr>
      <w:tblGrid>
        <w:gridCol w:w="2340"/>
        <w:gridCol w:w="1300"/>
        <w:gridCol w:w="3120"/>
        <w:gridCol w:w="1888"/>
      </w:tblGrid>
      <w:tr>
        <w:trPr>
          <w:trHeight w:val="714"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85"/>
              <w:jc w:val="left"/>
              <w:rPr>
                <w:rFonts w:ascii="宋体" w:hAnsi="宋体" w:cs="宋体" w:eastAsia="宋体" w:hint="default"/>
                <w:sz w:val="18"/>
                <w:szCs w:val="18"/>
              </w:rPr>
            </w:pPr>
            <w:r>
              <w:rPr>
                <w:rFonts w:ascii="宋体" w:hAnsi="宋体" w:cs="宋体" w:eastAsia="宋体" w:hint="default"/>
                <w:sz w:val="18"/>
                <w:szCs w:val="18"/>
              </w:rPr>
              <w:t>中国工商银行－招商核心价值混合型证券投 资基金</w:t>
            </w:r>
          </w:p>
        </w:tc>
        <w:tc>
          <w:tcPr>
            <w:tcW w:w="3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2,319,141</w:t>
            </w:r>
          </w:p>
        </w:tc>
        <w:tc>
          <w:tcPr>
            <w:tcW w:w="1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714"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85"/>
              <w:jc w:val="left"/>
              <w:rPr>
                <w:rFonts w:ascii="宋体" w:hAnsi="宋体" w:cs="宋体" w:eastAsia="宋体" w:hint="default"/>
                <w:sz w:val="18"/>
                <w:szCs w:val="18"/>
              </w:rPr>
            </w:pPr>
            <w:r>
              <w:rPr>
                <w:rFonts w:ascii="宋体" w:hAnsi="宋体" w:cs="宋体" w:eastAsia="宋体" w:hint="default"/>
                <w:sz w:val="18"/>
                <w:szCs w:val="18"/>
              </w:rPr>
              <w:t>中国工商银行－鹏华优质治理股票型证券投 资基金(LOF)</w:t>
            </w:r>
          </w:p>
        </w:tc>
        <w:tc>
          <w:tcPr>
            <w:tcW w:w="3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2,300,000</w:t>
            </w:r>
          </w:p>
        </w:tc>
        <w:tc>
          <w:tcPr>
            <w:tcW w:w="1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58" w:hRule="exact"/>
        </w:trPr>
        <w:tc>
          <w:tcPr>
            <w:tcW w:w="2340" w:type="dxa"/>
            <w:tcBorders>
              <w:top w:val="single" w:sz="4" w:space="0" w:color="000000"/>
              <w:left w:val="single" w:sz="4" w:space="0" w:color="000000"/>
              <w:bottom w:val="nil" w:sz="6" w:space="0" w:color="auto"/>
              <w:right w:val="single" w:sz="4" w:space="0" w:color="000000"/>
            </w:tcBorders>
            <w:shd w:val="clear" w:color="auto" w:fill="DCDCDC"/>
          </w:tcPr>
          <w:p>
            <w:pPr/>
          </w:p>
        </w:tc>
        <w:tc>
          <w:tcPr>
            <w:tcW w:w="6307" w:type="dxa"/>
            <w:gridSpan w:val="3"/>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深圳市劲嘉创业投资有限公司与深圳市世纪运通投资有限公司存在如下关联关</w:t>
            </w:r>
          </w:p>
        </w:tc>
      </w:tr>
      <w:tr>
        <w:trPr>
          <w:trHeight w:val="312" w:hRule="exact"/>
        </w:trPr>
        <w:tc>
          <w:tcPr>
            <w:tcW w:w="2340" w:type="dxa"/>
            <w:tcBorders>
              <w:top w:val="nil" w:sz="6" w:space="0" w:color="auto"/>
              <w:left w:val="single" w:sz="4" w:space="0" w:color="000000"/>
              <w:bottom w:val="nil" w:sz="6" w:space="0" w:color="auto"/>
              <w:right w:val="single" w:sz="4" w:space="0" w:color="000000"/>
            </w:tcBorders>
            <w:shd w:val="clear" w:color="auto" w:fill="DCDCDC"/>
          </w:tcPr>
          <w:p>
            <w:pPr/>
          </w:p>
        </w:tc>
        <w:tc>
          <w:tcPr>
            <w:tcW w:w="6307" w:type="dxa"/>
            <w:gridSpan w:val="3"/>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系：乔鲁予持有深圳市劲嘉创业投资有限公司</w:t>
            </w:r>
            <w:r>
              <w:rPr>
                <w:rFonts w:ascii="宋体" w:hAnsi="宋体" w:cs="宋体" w:eastAsia="宋体" w:hint="default"/>
                <w:spacing w:val="-52"/>
                <w:sz w:val="18"/>
                <w:szCs w:val="18"/>
              </w:rPr>
              <w:t> </w:t>
            </w:r>
            <w:r>
              <w:rPr>
                <w:rFonts w:ascii="宋体" w:hAnsi="宋体" w:cs="宋体" w:eastAsia="宋体" w:hint="default"/>
                <w:sz w:val="18"/>
                <w:szCs w:val="18"/>
              </w:rPr>
              <w:t>90%的股份，持有深圳市世纪运通</w:t>
            </w:r>
          </w:p>
        </w:tc>
      </w:tr>
      <w:tr>
        <w:trPr>
          <w:trHeight w:val="936" w:hRule="exact"/>
        </w:trPr>
        <w:tc>
          <w:tcPr>
            <w:tcW w:w="234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9"/>
              <w:ind w:right="0"/>
              <w:jc w:val="left"/>
              <w:rPr>
                <w:rFonts w:ascii="宋体" w:hAnsi="宋体" w:cs="宋体" w:eastAsia="宋体" w:hint="default"/>
                <w:sz w:val="12"/>
                <w:szCs w:val="12"/>
              </w:rPr>
            </w:pPr>
          </w:p>
          <w:p>
            <w:pPr>
              <w:pStyle w:val="TableParagraph"/>
              <w:spacing w:line="319" w:lineRule="auto"/>
              <w:ind w:left="803" w:right="84" w:hanging="720"/>
              <w:jc w:val="left"/>
              <w:rPr>
                <w:rFonts w:ascii="宋体" w:hAnsi="宋体" w:cs="宋体" w:eastAsia="宋体" w:hint="default"/>
                <w:sz w:val="18"/>
                <w:szCs w:val="18"/>
              </w:rPr>
            </w:pPr>
            <w:r>
              <w:rPr>
                <w:rFonts w:ascii="宋体" w:hAnsi="宋体" w:cs="宋体" w:eastAsia="宋体" w:hint="default"/>
                <w:sz w:val="18"/>
                <w:szCs w:val="18"/>
              </w:rPr>
              <w:t>上述股东关联关系或一致行 动的说明</w:t>
            </w:r>
          </w:p>
        </w:tc>
        <w:tc>
          <w:tcPr>
            <w:tcW w:w="6307" w:type="dxa"/>
            <w:gridSpan w:val="3"/>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2" w:right="23"/>
              <w:jc w:val="left"/>
              <w:rPr>
                <w:rFonts w:ascii="宋体" w:hAnsi="宋体" w:cs="宋体" w:eastAsia="宋体" w:hint="default"/>
                <w:sz w:val="18"/>
                <w:szCs w:val="18"/>
              </w:rPr>
            </w:pPr>
            <w:r>
              <w:rPr>
                <w:rFonts w:ascii="宋体" w:hAnsi="宋体" w:cs="宋体" w:eastAsia="宋体" w:hint="default"/>
                <w:sz w:val="18"/>
                <w:szCs w:val="18"/>
              </w:rPr>
              <w:t>投资有限公司</w:t>
            </w:r>
            <w:r>
              <w:rPr>
                <w:rFonts w:ascii="宋体" w:hAnsi="宋体" w:cs="宋体" w:eastAsia="宋体" w:hint="default"/>
                <w:spacing w:val="-46"/>
                <w:sz w:val="18"/>
                <w:szCs w:val="18"/>
              </w:rPr>
              <w:t> </w:t>
            </w:r>
            <w:r>
              <w:rPr>
                <w:rFonts w:ascii="宋体" w:hAnsi="宋体" w:cs="宋体" w:eastAsia="宋体" w:hint="default"/>
                <w:sz w:val="18"/>
                <w:szCs w:val="18"/>
              </w:rPr>
              <w:t>71.44%的股份。三名有限售条件股东与前十名无限售条件股股东</w:t>
            </w:r>
            <w:r>
              <w:rPr>
                <w:rFonts w:ascii="宋体" w:hAnsi="宋体" w:cs="宋体" w:eastAsia="宋体" w:hint="default"/>
                <w:sz w:val="18"/>
                <w:szCs w:val="18"/>
              </w:rPr>
              <w:t> </w:t>
            </w:r>
            <w:r>
              <w:rPr>
                <w:rFonts w:ascii="宋体" w:hAnsi="宋体" w:cs="宋体" w:eastAsia="宋体" w:hint="default"/>
                <w:spacing w:val="-2"/>
                <w:sz w:val="18"/>
                <w:szCs w:val="18"/>
              </w:rPr>
              <w:t>之间不存在关联关系，也不属于《上市公司股东持股变动信息披露管理办法》规</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2"/>
                <w:sz w:val="18"/>
                <w:szCs w:val="18"/>
              </w:rPr>
              <w:t>定的一致行动人。前十名无限售股股东之间，未知是否存在关联关系，也未知该</w:t>
            </w:r>
          </w:p>
        </w:tc>
      </w:tr>
      <w:tr>
        <w:trPr>
          <w:trHeight w:val="313" w:hRule="exact"/>
        </w:trPr>
        <w:tc>
          <w:tcPr>
            <w:tcW w:w="2340" w:type="dxa"/>
            <w:tcBorders>
              <w:top w:val="nil" w:sz="6" w:space="0" w:color="auto"/>
              <w:left w:val="single" w:sz="4" w:space="0" w:color="000000"/>
              <w:bottom w:val="nil" w:sz="6" w:space="0" w:color="auto"/>
              <w:right w:val="single" w:sz="4" w:space="0" w:color="000000"/>
            </w:tcBorders>
            <w:shd w:val="clear" w:color="auto" w:fill="DCDCDC"/>
          </w:tcPr>
          <w:p>
            <w:pPr/>
          </w:p>
        </w:tc>
        <w:tc>
          <w:tcPr>
            <w:tcW w:w="6307" w:type="dxa"/>
            <w:gridSpan w:val="3"/>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2"/>
                <w:sz w:val="18"/>
                <w:szCs w:val="18"/>
              </w:rPr>
              <w:t>无限售条件股股东之间是否属于《上市公司股东持股变动信息披露管理办法》规</w:t>
            </w:r>
          </w:p>
        </w:tc>
      </w:tr>
      <w:tr>
        <w:trPr>
          <w:trHeight w:val="357" w:hRule="exact"/>
        </w:trPr>
        <w:tc>
          <w:tcPr>
            <w:tcW w:w="2340" w:type="dxa"/>
            <w:tcBorders>
              <w:top w:val="nil" w:sz="6" w:space="0" w:color="auto"/>
              <w:left w:val="single" w:sz="4" w:space="0" w:color="000000"/>
              <w:bottom w:val="single" w:sz="4" w:space="0" w:color="000000"/>
              <w:right w:val="single" w:sz="4" w:space="0" w:color="000000"/>
            </w:tcBorders>
            <w:shd w:val="clear" w:color="auto" w:fill="DCDCDC"/>
          </w:tcPr>
          <w:p>
            <w:pPr/>
          </w:p>
        </w:tc>
        <w:tc>
          <w:tcPr>
            <w:tcW w:w="6307" w:type="dxa"/>
            <w:gridSpan w:val="3"/>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定的一致行动人。</w:t>
            </w:r>
          </w:p>
        </w:tc>
      </w:tr>
    </w:tbl>
    <w:p>
      <w:pPr>
        <w:spacing w:line="240" w:lineRule="auto" w:before="12"/>
        <w:rPr>
          <w:rFonts w:ascii="宋体" w:hAnsi="宋体" w:cs="宋体" w:eastAsia="宋体" w:hint="default"/>
          <w:sz w:val="24"/>
          <w:szCs w:val="24"/>
        </w:rPr>
      </w:pPr>
    </w:p>
    <w:p>
      <w:pPr>
        <w:pStyle w:val="Heading4"/>
        <w:tabs>
          <w:tab w:pos="1378" w:val="left" w:leader="none"/>
        </w:tabs>
        <w:spacing w:line="240" w:lineRule="auto" w:before="26"/>
        <w:ind w:right="486"/>
        <w:jc w:val="left"/>
        <w:rPr>
          <w:b w:val="0"/>
          <w:bCs w:val="0"/>
        </w:rPr>
      </w:pPr>
      <w:r>
        <w:rPr>
          <w:rFonts w:ascii="Times New Roman" w:hAnsi="Times New Roman" w:cs="Times New Roman" w:eastAsia="Times New Roman" w:hint="default"/>
        </w:rPr>
        <w:t>(</w:t>
      </w:r>
      <w:r>
        <w:rPr/>
        <w:t>二</w:t>
      </w:r>
      <w:r>
        <w:rPr>
          <w:rFonts w:ascii="Times New Roman" w:hAnsi="Times New Roman" w:cs="Times New Roman" w:eastAsia="Times New Roman" w:hint="default"/>
        </w:rPr>
        <w:t>)</w:t>
        <w:tab/>
      </w:r>
      <w:r>
        <w:rPr/>
        <w:t>控股股东及实际控制人情况介绍</w:t>
      </w:r>
      <w:r>
        <w:rPr>
          <w:b w:val="0"/>
          <w:bCs w:val="0"/>
        </w:rPr>
      </w:r>
    </w:p>
    <w:p>
      <w:pPr>
        <w:spacing w:line="240" w:lineRule="auto" w:before="0"/>
        <w:rPr>
          <w:rFonts w:ascii="宋体" w:hAnsi="宋体" w:cs="宋体" w:eastAsia="宋体" w:hint="default"/>
          <w:b/>
          <w:bCs/>
          <w:sz w:val="24"/>
          <w:szCs w:val="24"/>
        </w:rPr>
      </w:pPr>
    </w:p>
    <w:p>
      <w:pPr>
        <w:pStyle w:val="BodyText"/>
        <w:spacing w:line="367" w:lineRule="auto" w:before="183"/>
        <w:ind w:left="958" w:right="486" w:hanging="480"/>
        <w:jc w:val="left"/>
      </w:pPr>
      <w:r>
        <w:rPr>
          <w:rFonts w:ascii="Times New Roman" w:hAnsi="Times New Roman" w:cs="Times New Roman" w:eastAsia="Times New Roman" w:hint="default"/>
        </w:rPr>
        <w:t>1</w:t>
      </w:r>
      <w:r>
        <w:rPr/>
        <w:t>、 公司控股股东情况 公司控股股东为深圳市劲嘉创业投资有限公司，持有本公司</w:t>
      </w:r>
      <w:r>
        <w:rPr>
          <w:spacing w:val="-60"/>
        </w:rPr>
        <w:t> </w:t>
      </w:r>
      <w:r>
        <w:rPr>
          <w:rFonts w:ascii="Times New Roman" w:hAnsi="Times New Roman" w:cs="Times New Roman" w:eastAsia="Times New Roman" w:hint="default"/>
        </w:rPr>
        <w:t>33.81%</w:t>
      </w:r>
      <w:r>
        <w:rPr/>
        <w:t>股份。 公司名称：深圳市劲嘉创业投资有限公司</w:t>
      </w:r>
    </w:p>
    <w:p>
      <w:pPr>
        <w:pStyle w:val="BodyText"/>
        <w:spacing w:line="376" w:lineRule="auto" w:before="67"/>
        <w:ind w:left="946" w:right="4718"/>
        <w:jc w:val="left"/>
      </w:pPr>
      <w:r>
        <w:rPr/>
        <w:t>公司成立日期：</w:t>
      </w:r>
      <w:r>
        <w:rPr>
          <w:rFonts w:ascii="Times New Roman" w:hAnsi="Times New Roman" w:cs="Times New Roman" w:eastAsia="Times New Roman" w:hint="default"/>
        </w:rPr>
        <w:t>2003 </w:t>
      </w:r>
      <w:r>
        <w:rPr/>
        <w:t>年</w:t>
      </w:r>
      <w:r>
        <w:rPr>
          <w:spacing w:val="-60"/>
        </w:rPr>
        <w:t> </w:t>
      </w:r>
      <w:r>
        <w:rPr>
          <w:rFonts w:ascii="Times New Roman" w:hAnsi="Times New Roman" w:cs="Times New Roman" w:eastAsia="Times New Roman" w:hint="default"/>
        </w:rPr>
        <w:t>6 </w:t>
      </w:r>
      <w:r>
        <w:rPr/>
        <w:t>月</w:t>
      </w:r>
      <w:r>
        <w:rPr>
          <w:spacing w:val="-60"/>
        </w:rPr>
        <w:t> </w:t>
      </w:r>
      <w:r>
        <w:rPr>
          <w:rFonts w:ascii="Times New Roman" w:hAnsi="Times New Roman" w:cs="Times New Roman" w:eastAsia="Times New Roman" w:hint="default"/>
        </w:rPr>
        <w:t>13 </w:t>
      </w:r>
      <w:r>
        <w:rPr/>
        <w:t>日 法定代表人：乔鲁予 注册资金：</w:t>
      </w:r>
      <w:r>
        <w:rPr>
          <w:rFonts w:ascii="Times New Roman" w:hAnsi="Times New Roman" w:cs="Times New Roman" w:eastAsia="Times New Roman" w:hint="default"/>
        </w:rPr>
        <w:t>3,000 </w:t>
      </w:r>
      <w:r>
        <w:rPr/>
        <w:t>万元人民币</w:t>
      </w:r>
    </w:p>
    <w:p>
      <w:pPr>
        <w:pStyle w:val="BodyText"/>
        <w:spacing w:line="357" w:lineRule="auto" w:before="24"/>
        <w:ind w:left="478" w:right="101" w:firstLine="468"/>
        <w:jc w:val="both"/>
      </w:pPr>
      <w:r>
        <w:rPr/>
        <w:t>经营范围：直接投资高新技术产业和其他技术创新产业；受托管理和经营其他 创业投资公司的创业资本；投资咨询业务；直接投资或参与企业孵化器的建设；法 律和行政法规允许的其他业务；国内商业、物资供销业（不含专营、专控、专卖产 </w:t>
      </w:r>
      <w:r>
        <w:rPr>
          <w:spacing w:val="-7"/>
        </w:rPr>
        <w:t>品）；货物进出口、技术进出口（法律、行政法规禁止的项目除外；法律行政法规限</w:t>
      </w:r>
      <w:r>
        <w:rPr>
          <w:spacing w:val="-101"/>
        </w:rPr>
        <w:t> </w:t>
      </w:r>
      <w:r>
        <w:rPr>
          <w:spacing w:val="-101"/>
        </w:rPr>
      </w:r>
      <w:r>
        <w:rPr/>
        <w:t>制的项目须取得许可后方可经营）</w:t>
      </w:r>
    </w:p>
    <w:p>
      <w:pPr>
        <w:pStyle w:val="BodyText"/>
        <w:spacing w:line="338" w:lineRule="auto" w:before="74"/>
        <w:ind w:left="478" w:right="102" w:firstLine="468"/>
        <w:jc w:val="both"/>
      </w:pPr>
      <w:r>
        <w:rPr/>
        <w:t>截至到</w:t>
      </w:r>
      <w:r>
        <w:rPr>
          <w:spacing w:val="-59"/>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9"/>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日该公司持有本公司股份</w:t>
      </w:r>
      <w:r>
        <w:rPr>
          <w:spacing w:val="-59"/>
        </w:rPr>
        <w:t> </w:t>
      </w:r>
      <w:r>
        <w:rPr>
          <w:rFonts w:ascii="Times New Roman" w:hAnsi="Times New Roman" w:cs="Times New Roman" w:eastAsia="Times New Roman" w:hint="default"/>
        </w:rPr>
        <w:t>144,723,520</w:t>
      </w:r>
      <w:r>
        <w:rPr>
          <w:rFonts w:ascii="Times New Roman" w:hAnsi="Times New Roman" w:cs="Times New Roman" w:eastAsia="Times New Roman" w:hint="default"/>
          <w:spacing w:val="1"/>
        </w:rPr>
        <w:t> </w:t>
      </w:r>
      <w:r>
        <w:rPr/>
        <w:t>股，占本公司股 本总额的</w:t>
      </w:r>
      <w:r>
        <w:rPr>
          <w:spacing w:val="-51"/>
        </w:rPr>
        <w:t> </w:t>
      </w:r>
      <w:r>
        <w:rPr>
          <w:rFonts w:ascii="Times New Roman" w:hAnsi="Times New Roman" w:cs="Times New Roman" w:eastAsia="Times New Roman" w:hint="default"/>
          <w:spacing w:val="-3"/>
        </w:rPr>
        <w:t>33.81%</w:t>
      </w:r>
      <w:r>
        <w:rPr>
          <w:spacing w:val="-3"/>
        </w:rPr>
        <w:t>。本公司董事长乔鲁予持有该公司</w:t>
      </w:r>
      <w:r>
        <w:rPr>
          <w:spacing w:val="-51"/>
        </w:rPr>
        <w:t> </w:t>
      </w:r>
      <w:r>
        <w:rPr>
          <w:rFonts w:ascii="Times New Roman" w:hAnsi="Times New Roman" w:cs="Times New Roman" w:eastAsia="Times New Roman" w:hint="default"/>
          <w:spacing w:val="-4"/>
        </w:rPr>
        <w:t>90%</w:t>
      </w:r>
      <w:r>
        <w:rPr>
          <w:spacing w:val="-4"/>
        </w:rPr>
        <w:t>的股权，本公司另一董事陈</w:t>
      </w:r>
      <w:r>
        <w:rPr/>
        <w:t> 零越持有该公司</w:t>
      </w:r>
      <w:r>
        <w:rPr>
          <w:spacing w:val="-60"/>
        </w:rPr>
        <w:t> </w:t>
      </w:r>
      <w:r>
        <w:rPr>
          <w:rFonts w:ascii="Times New Roman" w:hAnsi="Times New Roman" w:cs="Times New Roman" w:eastAsia="Times New Roman" w:hint="default"/>
        </w:rPr>
        <w:t>10%</w:t>
      </w:r>
      <w:r>
        <w:rPr/>
        <w:t>的股权。</w:t>
      </w:r>
    </w:p>
    <w:p>
      <w:pPr>
        <w:spacing w:line="240" w:lineRule="auto" w:before="6"/>
        <w:rPr>
          <w:rFonts w:ascii="宋体" w:hAnsi="宋体" w:cs="宋体" w:eastAsia="宋体" w:hint="default"/>
          <w:sz w:val="29"/>
          <w:szCs w:val="29"/>
        </w:rPr>
      </w:pPr>
    </w:p>
    <w:p>
      <w:pPr>
        <w:pStyle w:val="BodyText"/>
        <w:spacing w:line="367" w:lineRule="auto"/>
        <w:ind w:left="598" w:right="0" w:hanging="120"/>
        <w:jc w:val="left"/>
      </w:pPr>
      <w:r>
        <w:rPr>
          <w:rFonts w:ascii="Times New Roman" w:hAnsi="Times New Roman" w:cs="Times New Roman" w:eastAsia="Times New Roman" w:hint="default"/>
        </w:rPr>
        <w:t>2</w:t>
      </w:r>
      <w:r>
        <w:rPr/>
        <w:t>、 公司实际控制人情况 </w:t>
      </w:r>
      <w:r>
        <w:rPr>
          <w:spacing w:val="-4"/>
        </w:rPr>
        <w:t>乔鲁予先生为本公司实际控制人。乔鲁予先生分别持有深圳市劲嘉创业投资有限公</w:t>
      </w:r>
    </w:p>
    <w:p>
      <w:pPr>
        <w:pStyle w:val="BodyText"/>
        <w:spacing w:line="240" w:lineRule="auto" w:before="26"/>
        <w:ind w:right="0"/>
        <w:jc w:val="left"/>
        <w:rPr>
          <w:rFonts w:ascii="Times New Roman" w:hAnsi="Times New Roman" w:cs="Times New Roman" w:eastAsia="Times New Roman" w:hint="default"/>
        </w:rPr>
      </w:pPr>
      <w:r>
        <w:rPr/>
        <w:t>司</w:t>
      </w:r>
      <w:r>
        <w:rPr>
          <w:spacing w:val="-56"/>
        </w:rPr>
        <w:t> </w:t>
      </w:r>
      <w:r>
        <w:rPr>
          <w:rFonts w:ascii="Times New Roman" w:hAnsi="Times New Roman" w:cs="Times New Roman" w:eastAsia="Times New Roman" w:hint="default"/>
        </w:rPr>
        <w:t>90%</w:t>
      </w:r>
      <w:r>
        <w:rPr/>
        <w:t>股权和深圳市世纪运通投资有限公司</w:t>
      </w:r>
      <w:r>
        <w:rPr>
          <w:spacing w:val="-56"/>
        </w:rPr>
        <w:t> </w:t>
      </w:r>
      <w:r>
        <w:rPr>
          <w:rFonts w:ascii="Times New Roman" w:hAnsi="Times New Roman" w:cs="Times New Roman" w:eastAsia="Times New Roman" w:hint="default"/>
          <w:spacing w:val="-4"/>
        </w:rPr>
        <w:t>71.44%</w:t>
      </w:r>
      <w:r>
        <w:rPr>
          <w:spacing w:val="-4"/>
        </w:rPr>
        <w:t>股权，间接持有本公司合计</w:t>
      </w:r>
      <w:r>
        <w:rPr>
          <w:spacing w:val="-56"/>
        </w:rPr>
        <w:t> </w:t>
      </w:r>
      <w:r>
        <w:rPr>
          <w:rFonts w:ascii="Times New Roman" w:hAnsi="Times New Roman" w:cs="Times New Roman" w:eastAsia="Times New Roman" w:hint="default"/>
        </w:rPr>
        <w:t>39.04%</w:t>
      </w:r>
    </w:p>
    <w:p>
      <w:pPr>
        <w:pStyle w:val="BodyText"/>
        <w:spacing w:line="240" w:lineRule="auto" w:before="137"/>
        <w:ind w:right="486"/>
        <w:jc w:val="left"/>
      </w:pPr>
      <w:r>
        <w:rPr/>
        <w:t>股份。</w:t>
      </w:r>
    </w:p>
    <w:p>
      <w:pPr>
        <w:pStyle w:val="BodyText"/>
        <w:spacing w:line="240" w:lineRule="auto" w:before="193"/>
        <w:ind w:left="598" w:right="0"/>
        <w:jc w:val="left"/>
      </w:pPr>
      <w:r>
        <w:rPr/>
        <w:t>乔鲁予先生，</w:t>
      </w:r>
      <w:r>
        <w:rPr>
          <w:rFonts w:ascii="Times New Roman" w:hAnsi="Times New Roman" w:cs="Times New Roman" w:eastAsia="Times New Roman" w:hint="default"/>
        </w:rPr>
        <w:t>1996 </w:t>
      </w:r>
      <w:r>
        <w:rPr/>
        <w:t>年至 </w:t>
      </w:r>
      <w:r>
        <w:rPr>
          <w:rFonts w:ascii="Times New Roman" w:hAnsi="Times New Roman" w:cs="Times New Roman" w:eastAsia="Times New Roman" w:hint="default"/>
        </w:rPr>
        <w:t>2003 </w:t>
      </w:r>
      <w:r>
        <w:rPr/>
        <w:t>年任深圳劲嘉彩印集团有限公司董事长，</w:t>
      </w:r>
      <w:r>
        <w:rPr>
          <w:rFonts w:ascii="Times New Roman" w:hAnsi="Times New Roman" w:cs="Times New Roman" w:eastAsia="Times New Roman" w:hint="default"/>
        </w:rPr>
        <w:t>2003  </w:t>
      </w:r>
      <w:r>
        <w:rPr/>
        <w:t>年至</w:t>
      </w:r>
    </w:p>
    <w:p>
      <w:pPr>
        <w:spacing w:after="0" w:line="240" w:lineRule="auto"/>
        <w:jc w:val="left"/>
        <w:sectPr>
          <w:pgSz w:w="11910" w:h="16840"/>
          <w:pgMar w:header="0" w:footer="612" w:top="1400" w:bottom="800" w:left="1300" w:right="1380"/>
        </w:sectPr>
      </w:pPr>
    </w:p>
    <w:p>
      <w:pPr>
        <w:pStyle w:val="BodyText"/>
        <w:spacing w:line="597" w:lineRule="auto" w:before="15"/>
        <w:ind w:left="478" w:right="2366" w:hanging="360"/>
        <w:jc w:val="left"/>
      </w:pPr>
      <w:r>
        <w:rPr>
          <w:rFonts w:ascii="Times New Roman" w:hAnsi="Times New Roman" w:cs="Times New Roman" w:eastAsia="Times New Roman" w:hint="default"/>
        </w:rPr>
        <w:t>2006 </w:t>
      </w:r>
      <w:r>
        <w:rPr/>
        <w:t>年任本公司董事长，</w:t>
      </w:r>
      <w:r>
        <w:rPr>
          <w:rFonts w:ascii="Times New Roman" w:hAnsi="Times New Roman" w:cs="Times New Roman" w:eastAsia="Times New Roman" w:hint="default"/>
        </w:rPr>
        <w:t>2006 </w:t>
      </w:r>
      <w:r>
        <w:rPr/>
        <w:t>年至今任本公司董事长、总经理。 本公司与实际控制人之间的产权及控制关系的方框图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3"/>
          <w:szCs w:val="23"/>
        </w:rPr>
      </w:pPr>
    </w:p>
    <w:p>
      <w:pPr>
        <w:tabs>
          <w:tab w:pos="6786" w:val="left" w:leader="none"/>
        </w:tabs>
        <w:spacing w:before="76"/>
        <w:ind w:left="1702" w:right="91" w:firstLine="0"/>
        <w:jc w:val="left"/>
        <w:rPr>
          <w:rFonts w:ascii="Times New Roman" w:hAnsi="Times New Roman" w:cs="Times New Roman" w:eastAsia="Times New Roman" w:hint="default"/>
          <w:sz w:val="18"/>
          <w:szCs w:val="18"/>
        </w:rPr>
      </w:pPr>
      <w:r>
        <w:rPr/>
        <w:pict>
          <v:group style="position:absolute;margin-left:190.919998pt;margin-top:-85.597382pt;width:209.25pt;height:109.8pt;mso-position-horizontal-relative:page;mso-position-vertical-relative:paragraph;z-index:-782920" coordorigin="3818,-1712" coordsize="4185,2196">
            <v:group style="position:absolute;left:3878;top:-242;width:4065;height:2" coordorigin="3878,-242" coordsize="4065,2">
              <v:shape style="position:absolute;left:3878;top:-242;width:4065;height:2" coordorigin="3878,-242" coordsize="4065,0" path="m3878,-242l7943,-242e" filled="false" stroked="true" strokeweight=".75pt" strokecolor="#000000">
                <v:path arrowok="t"/>
              </v:shape>
            </v:group>
            <v:group style="position:absolute;left:5798;top:-1170;width:15;height:928" coordorigin="5798,-1170" coordsize="15,928">
              <v:shape style="position:absolute;left:5798;top:-1170;width:15;height:928" coordorigin="5798,-1170" coordsize="15,928" path="m5798,-1170l5813,-242e" filled="false" stroked="true" strokeweight=".75pt" strokecolor="#000000">
                <v:path arrowok="t"/>
              </v:shape>
            </v:group>
            <v:group style="position:absolute;left:3818;top:-250;width:120;height:735" coordorigin="3818,-250" coordsize="120,735">
              <v:shape style="position:absolute;left:3818;top:-250;width:120;height:735" coordorigin="3818,-250" coordsize="120,735" path="m3870,364l3818,364,3878,484,3925,392,3878,392,3872,390,3870,384,3870,364xe" filled="true" fillcolor="#000000" stroked="false">
                <v:path arrowok="t"/>
                <v:fill type="solid"/>
              </v:shape>
              <v:shape style="position:absolute;left:3818;top:-250;width:120;height:735" coordorigin="3818,-250" coordsize="120,735" path="m3878,-250l3872,-248,3870,-242,3870,384,3872,390,3878,392,3883,390,3886,384,3886,-242,3883,-248,3878,-250xe" filled="true" fillcolor="#000000" stroked="false">
                <v:path arrowok="t"/>
                <v:fill type="solid"/>
              </v:shape>
              <v:shape style="position:absolute;left:3818;top:-250;width:120;height:735" coordorigin="3818,-250" coordsize="120,735" path="m3938,364l3886,364,3886,384,3883,390,3878,392,3925,392,3938,364xe" filled="true" fillcolor="#000000" stroked="false">
                <v:path arrowok="t"/>
                <v:fill type="solid"/>
              </v:shape>
            </v:group>
            <v:group style="position:absolute;left:7883;top:-250;width:120;height:735" coordorigin="7883,-250" coordsize="120,735">
              <v:shape style="position:absolute;left:7883;top:-250;width:120;height:735" coordorigin="7883,-250" coordsize="120,735" path="m7936,364l7883,364,7943,484,7989,392,7943,392,7938,390,7936,384,7936,364xe" filled="true" fillcolor="#000000" stroked="false">
                <v:path arrowok="t"/>
                <v:fill type="solid"/>
              </v:shape>
              <v:shape style="position:absolute;left:7883;top:-250;width:120;height:735" coordorigin="7883,-250" coordsize="120,735" path="m7943,-250l7938,-248,7936,-242,7936,384,7938,390,7943,392,7949,390,7950,384,7950,-242,7949,-248,7943,-250xe" filled="true" fillcolor="#000000" stroked="false">
                <v:path arrowok="t"/>
                <v:fill type="solid"/>
              </v:shape>
              <v:shape style="position:absolute;left:7883;top:-250;width:120;height:735" coordorigin="7883,-250" coordsize="120,735" path="m8003,364l7950,364,7950,384,7949,390,7943,392,7989,392,8003,364xe" filled="true" fillcolor="#000000" stroked="false">
                <v:path arrowok="t"/>
                <v:fill type="solid"/>
              </v:shape>
              <v:shape style="position:absolute;left:4366;top:-1712;width:2873;height:543" type="#_x0000_t202" filled="false" stroked="true" strokeweight=".75pt" strokecolor="#000000">
                <v:textbox inset="0,0,0,0">
                  <w:txbxContent>
                    <w:p>
                      <w:pPr>
                        <w:spacing w:before="123"/>
                        <w:ind w:left="0" w:right="0" w:firstLine="0"/>
                        <w:jc w:val="center"/>
                        <w:rPr>
                          <w:rFonts w:ascii="宋体" w:hAnsi="宋体" w:cs="宋体" w:eastAsia="宋体" w:hint="default"/>
                          <w:sz w:val="18"/>
                          <w:szCs w:val="18"/>
                        </w:rPr>
                      </w:pPr>
                      <w:r>
                        <w:rPr>
                          <w:rFonts w:ascii="宋体" w:hAnsi="宋体" w:cs="宋体" w:eastAsia="宋体" w:hint="default"/>
                          <w:sz w:val="18"/>
                          <w:szCs w:val="18"/>
                        </w:rPr>
                        <w:t>乔鲁予</w:t>
                      </w:r>
                    </w:p>
                  </w:txbxContent>
                </v:textbox>
                <w10:wrap type="none"/>
              </v:shape>
            </v:group>
            <w10:wrap type="none"/>
          </v:group>
        </w:pict>
      </w:r>
      <w:r>
        <w:rPr>
          <w:rFonts w:ascii="Times New Roman"/>
          <w:sz w:val="18"/>
        </w:rPr>
        <w:t>90%</w:t>
        <w:tab/>
        <w:t>71.44%</w:t>
      </w:r>
    </w:p>
    <w:p>
      <w:pPr>
        <w:spacing w:line="240" w:lineRule="auto" w:before="6"/>
        <w:rPr>
          <w:rFonts w:ascii="Times New Roman" w:hAnsi="Times New Roman" w:cs="Times New Roman" w:eastAsia="Times New Roman" w:hint="default"/>
          <w:sz w:val="17"/>
          <w:szCs w:val="17"/>
        </w:rPr>
      </w:pPr>
    </w:p>
    <w:p>
      <w:pPr>
        <w:tabs>
          <w:tab w:pos="5086" w:val="left" w:leader="none"/>
        </w:tabs>
        <w:spacing w:line="594" w:lineRule="exact"/>
        <w:ind w:left="1018" w:right="0" w:firstLine="0"/>
        <w:rPr>
          <w:rFonts w:ascii="Times New Roman" w:hAnsi="Times New Roman" w:cs="Times New Roman" w:eastAsia="Times New Roman" w:hint="default"/>
          <w:sz w:val="20"/>
          <w:szCs w:val="20"/>
        </w:rPr>
      </w:pPr>
      <w:r>
        <w:rPr>
          <w:rFonts w:ascii="Times New Roman"/>
          <w:position w:val="-11"/>
          <w:sz w:val="20"/>
        </w:rPr>
        <w:pict>
          <v:shape style="width:156pt;height:29.7pt;mso-position-horizontal-relative:char;mso-position-vertical-relative:line" type="#_x0000_t202" filled="false" stroked="true" strokeweight=".75pt" strokecolor="#000000">
            <w10:anchorlock/>
            <v:textbox inset="0,0,0,0">
              <w:txbxContent>
                <w:p>
                  <w:pPr>
                    <w:spacing w:before="122"/>
                    <w:ind w:left="472" w:right="0" w:firstLine="0"/>
                    <w:jc w:val="left"/>
                    <w:rPr>
                      <w:rFonts w:ascii="宋体" w:hAnsi="宋体" w:cs="宋体" w:eastAsia="宋体" w:hint="default"/>
                      <w:sz w:val="18"/>
                      <w:szCs w:val="18"/>
                    </w:rPr>
                  </w:pPr>
                  <w:r>
                    <w:rPr>
                      <w:rFonts w:ascii="宋体" w:hAnsi="宋体" w:cs="宋体" w:eastAsia="宋体" w:hint="default"/>
                      <w:sz w:val="18"/>
                      <w:szCs w:val="18"/>
                    </w:rPr>
                    <w:t>深圳市劲嘉创业投资有限司</w:t>
                  </w:r>
                </w:p>
              </w:txbxContent>
            </v:textbox>
          </v:shape>
        </w:pict>
      </w:r>
      <w:r>
        <w:rPr>
          <w:rFonts w:ascii="Times New Roman"/>
          <w:position w:val="-11"/>
          <w:sz w:val="20"/>
        </w:rPr>
      </w:r>
      <w:r>
        <w:rPr>
          <w:rFonts w:ascii="Times New Roman"/>
          <w:position w:val="-11"/>
          <w:sz w:val="20"/>
        </w:rPr>
        <w:tab/>
      </w:r>
      <w:r>
        <w:rPr>
          <w:rFonts w:ascii="Times New Roman"/>
          <w:position w:val="-11"/>
          <w:sz w:val="20"/>
        </w:rPr>
        <w:pict>
          <v:shape style="width:155.85pt;height:29.7pt;mso-position-horizontal-relative:char;mso-position-vertical-relative:line" type="#_x0000_t202" filled="false" stroked="true" strokeweight=".75pt" strokecolor="#000000">
            <w10:anchorlock/>
            <v:textbox inset="0,0,0,0">
              <w:txbxContent>
                <w:p>
                  <w:pPr>
                    <w:spacing w:before="122"/>
                    <w:ind w:left="380" w:right="0" w:firstLine="0"/>
                    <w:jc w:val="left"/>
                    <w:rPr>
                      <w:rFonts w:ascii="宋体" w:hAnsi="宋体" w:cs="宋体" w:eastAsia="宋体" w:hint="default"/>
                      <w:sz w:val="18"/>
                      <w:szCs w:val="18"/>
                    </w:rPr>
                  </w:pPr>
                  <w:r>
                    <w:rPr>
                      <w:rFonts w:ascii="宋体" w:hAnsi="宋体" w:cs="宋体" w:eastAsia="宋体" w:hint="default"/>
                      <w:sz w:val="18"/>
                      <w:szCs w:val="18"/>
                    </w:rPr>
                    <w:t>深圳市世纪运通投资有限公司</w:t>
                  </w:r>
                </w:p>
              </w:txbxContent>
            </v:textbox>
          </v:shape>
        </w:pict>
      </w:r>
      <w:r>
        <w:rPr>
          <w:rFonts w:ascii="Times New Roman"/>
          <w:position w:val="-11"/>
          <w:sz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6"/>
          <w:szCs w:val="16"/>
        </w:rPr>
      </w:pPr>
    </w:p>
    <w:p>
      <w:pPr>
        <w:tabs>
          <w:tab w:pos="6306" w:val="left" w:leader="none"/>
        </w:tabs>
        <w:spacing w:before="76"/>
        <w:ind w:left="1942" w:right="2366" w:firstLine="0"/>
        <w:jc w:val="left"/>
        <w:rPr>
          <w:rFonts w:ascii="Times New Roman" w:hAnsi="Times New Roman" w:cs="Times New Roman" w:eastAsia="Times New Roman" w:hint="default"/>
          <w:sz w:val="18"/>
          <w:szCs w:val="18"/>
        </w:rPr>
      </w:pPr>
      <w:r>
        <w:rPr/>
        <w:pict>
          <v:group style="position:absolute;margin-left:221.580002pt;margin-top:-44.377369pt;width:6pt;height:81.45pt;mso-position-horizontal-relative:page;mso-position-vertical-relative:paragraph;z-index:-782896" coordorigin="4432,-888" coordsize="120,1629">
            <v:shape style="position:absolute;left:4432;top:-888;width:120;height:1629" coordorigin="4432,-888" coordsize="120,1629" path="m4484,620l4432,621,4493,741,4538,648,4492,648,4487,646,4484,640,4484,620xe" filled="true" fillcolor="#000000" stroked="false">
              <v:path arrowok="t"/>
              <v:fill type="solid"/>
            </v:shape>
            <v:shape style="position:absolute;left:4432;top:-888;width:120;height:1629" coordorigin="4432,-888" coordsize="120,1629" path="m4500,620l4484,620,4484,640,4487,646,4492,648,4498,646,4500,640,4500,620xe" filled="true" fillcolor="#000000" stroked="false">
              <v:path arrowok="t"/>
              <v:fill type="solid"/>
            </v:shape>
            <v:shape style="position:absolute;left:4432;top:-888;width:120;height:1629" coordorigin="4432,-888" coordsize="120,1629" path="m4552,620l4500,620,4500,640,4498,646,4492,648,4538,648,4552,620xe" filled="true" fillcolor="#000000" stroked="false">
              <v:path arrowok="t"/>
              <v:fill type="solid"/>
            </v:shape>
            <v:shape style="position:absolute;left:4432;top:-888;width:120;height:1629" coordorigin="4432,-888" coordsize="120,1629" path="m4478,-888l4472,-885,4470,-879,4484,620,4500,620,4486,-879,4483,-885,4478,-888xe" filled="true" fillcolor="#000000" stroked="false">
              <v:path arrowok="t"/>
              <v:fill type="solid"/>
            </v:shape>
            <w10:wrap type="none"/>
          </v:group>
        </w:pict>
      </w:r>
      <w:r>
        <w:rPr/>
        <w:pict>
          <v:group style="position:absolute;margin-left:358.859985pt;margin-top:-44.377369pt;width:6pt;height:81.45pt;mso-position-horizontal-relative:page;mso-position-vertical-relative:paragraph;z-index:-782872" coordorigin="7177,-888" coordsize="120,1629">
            <v:shape style="position:absolute;left:7177;top:-888;width:120;height:1629" coordorigin="7177,-888" coordsize="120,1629" path="m7230,620l7177,621,7238,741,7283,648,7237,648,7231,646,7230,640,7230,620xe" filled="true" fillcolor="#000000" stroked="false">
              <v:path arrowok="t"/>
              <v:fill type="solid"/>
            </v:shape>
            <v:shape style="position:absolute;left:7177;top:-888;width:120;height:1629" coordorigin="7177,-888" coordsize="120,1629" path="m7244,620l7230,620,7230,640,7231,646,7237,648,7242,646,7244,640,7244,620xe" filled="true" fillcolor="#000000" stroked="false">
              <v:path arrowok="t"/>
              <v:fill type="solid"/>
            </v:shape>
            <v:shape style="position:absolute;left:7177;top:-888;width:120;height:1629" coordorigin="7177,-888" coordsize="120,1629" path="m7297,620l7244,620,7244,640,7242,646,7237,648,7283,648,7297,620xe" filled="true" fillcolor="#000000" stroked="false">
              <v:path arrowok="t"/>
              <v:fill type="solid"/>
            </v:shape>
            <v:shape style="position:absolute;left:7177;top:-888;width:120;height:1629" coordorigin="7177,-888" coordsize="120,1629" path="m7223,-888l7218,-885,7216,-879,7230,620,7244,620,7230,-879,7229,-885,7223,-888xe" filled="true" fillcolor="#000000" stroked="false">
              <v:path arrowok="t"/>
              <v:fill type="solid"/>
            </v:shape>
            <w10:wrap type="none"/>
          </v:group>
        </w:pict>
      </w:r>
      <w:r>
        <w:rPr>
          <w:rFonts w:ascii="Times New Roman"/>
          <w:sz w:val="18"/>
        </w:rPr>
        <w:t>33.81%</w:t>
        <w:tab/>
        <w:t>5.23%</w:t>
      </w: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9"/>
          <w:szCs w:val="19"/>
        </w:rPr>
      </w:pPr>
    </w:p>
    <w:p>
      <w:pPr>
        <w:spacing w:line="592" w:lineRule="exact"/>
        <w:ind w:left="2578"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
          <w:sz w:val="20"/>
          <w:szCs w:val="20"/>
        </w:rPr>
        <w:pict>
          <v:shape style="width:202.5pt;height:29.65pt;mso-position-horizontal-relative:char;mso-position-vertical-relative:line" type="#_x0000_t202" filled="false" stroked="true" strokeweight=".75pt" strokecolor="#000000">
            <w10:anchorlock/>
            <v:textbox inset="0,0,0,0">
              <w:txbxContent>
                <w:p>
                  <w:pPr>
                    <w:spacing w:before="120"/>
                    <w:ind w:left="752" w:right="0" w:firstLine="0"/>
                    <w:jc w:val="left"/>
                    <w:rPr>
                      <w:rFonts w:ascii="宋体" w:hAnsi="宋体" w:cs="宋体" w:eastAsia="宋体" w:hint="default"/>
                      <w:sz w:val="18"/>
                      <w:szCs w:val="18"/>
                    </w:rPr>
                  </w:pPr>
                  <w:r>
                    <w:rPr>
                      <w:rFonts w:ascii="宋体" w:hAnsi="宋体" w:cs="宋体" w:eastAsia="宋体" w:hint="default"/>
                      <w:b/>
                      <w:bCs/>
                      <w:sz w:val="18"/>
                      <w:szCs w:val="18"/>
                    </w:rPr>
                    <w:t>深圳劲嘉彩印集团股份有限公司</w:t>
                  </w:r>
                  <w:r>
                    <w:rPr>
                      <w:rFonts w:ascii="宋体" w:hAnsi="宋体" w:cs="宋体" w:eastAsia="宋体" w:hint="default"/>
                      <w:sz w:val="18"/>
                      <w:szCs w:val="18"/>
                    </w:rPr>
                  </w:r>
                </w:p>
              </w:txbxContent>
            </v:textbox>
          </v:shape>
        </w:pict>
      </w:r>
      <w:r>
        <w:rPr>
          <w:rFonts w:ascii="Times New Roman" w:hAnsi="Times New Roman" w:cs="Times New Roman" w:eastAsia="Times New Roman" w:hint="default"/>
          <w:position w:val="-11"/>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7"/>
          <w:szCs w:val="17"/>
        </w:rPr>
      </w:pPr>
    </w:p>
    <w:p>
      <w:pPr>
        <w:pStyle w:val="Heading4"/>
        <w:tabs>
          <w:tab w:pos="1378" w:val="left" w:leader="none"/>
        </w:tabs>
        <w:spacing w:line="240" w:lineRule="auto" w:before="26"/>
        <w:ind w:right="2366"/>
        <w:jc w:val="left"/>
        <w:rPr>
          <w:b w:val="0"/>
          <w:bCs w:val="0"/>
        </w:rPr>
      </w:pPr>
      <w:r>
        <w:rPr>
          <w:rFonts w:ascii="Times New Roman" w:hAnsi="Times New Roman" w:cs="Times New Roman" w:eastAsia="Times New Roman" w:hint="default"/>
        </w:rPr>
        <w:t>(</w:t>
      </w:r>
      <w:r>
        <w:rPr/>
        <w:t>三</w:t>
      </w:r>
      <w:r>
        <w:rPr>
          <w:rFonts w:ascii="Times New Roman" w:hAnsi="Times New Roman" w:cs="Times New Roman" w:eastAsia="Times New Roman" w:hint="default"/>
        </w:rPr>
        <w:t>)</w:t>
        <w:tab/>
      </w:r>
      <w:r>
        <w:rPr/>
        <w:t>其他持股在</w:t>
      </w:r>
      <w:r>
        <w:rPr>
          <w:spacing w:val="-68"/>
        </w:rPr>
        <w:t> </w:t>
      </w:r>
      <w:r>
        <w:rPr>
          <w:rFonts w:ascii="Times New Roman" w:hAnsi="Times New Roman" w:cs="Times New Roman" w:eastAsia="Times New Roman" w:hint="default"/>
        </w:rPr>
        <w:t>10%</w:t>
      </w:r>
      <w:r>
        <w:rPr/>
        <w:t>以上的法人股东</w:t>
      </w:r>
      <w:r>
        <w:rPr>
          <w:b w:val="0"/>
          <w:bCs w:val="0"/>
        </w:rPr>
      </w:r>
    </w:p>
    <w:p>
      <w:pPr>
        <w:spacing w:line="240" w:lineRule="auto" w:before="3"/>
        <w:rPr>
          <w:rFonts w:ascii="宋体" w:hAnsi="宋体" w:cs="宋体" w:eastAsia="宋体" w:hint="default"/>
          <w:b/>
          <w:bCs/>
          <w:sz w:val="22"/>
          <w:szCs w:val="22"/>
        </w:rPr>
      </w:pPr>
    </w:p>
    <w:p>
      <w:pPr>
        <w:pStyle w:val="BodyText"/>
        <w:spacing w:line="338" w:lineRule="auto"/>
        <w:ind w:right="91" w:firstLine="480"/>
        <w:jc w:val="left"/>
      </w:pPr>
      <w:r>
        <w:rPr/>
        <w:t>截至</w:t>
      </w:r>
      <w:r>
        <w:rPr>
          <w:spacing w:val="-59"/>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spacing w:val="-7"/>
        </w:rPr>
        <w:t>日，太和印刷实业有限公司持有本公司股份</w:t>
      </w:r>
      <w:r>
        <w:rPr>
          <w:spacing w:val="-59"/>
        </w:rPr>
        <w:t> </w:t>
      </w:r>
      <w:r>
        <w:rPr/>
        <w:t>138,963,520</w:t>
      </w:r>
      <w:r>
        <w:rPr>
          <w:spacing w:val="-59"/>
        </w:rPr>
        <w:t> </w:t>
      </w:r>
      <w:r>
        <w:rPr/>
        <w:t>股，</w:t>
      </w:r>
      <w:r>
        <w:rPr/>
        <w:t> </w:t>
      </w:r>
      <w:r>
        <w:rPr>
          <w:spacing w:val="8"/>
        </w:rPr>
        <w:t>占总股本的 </w:t>
      </w:r>
      <w:r>
        <w:rPr>
          <w:spacing w:val="7"/>
        </w:rPr>
        <w:t>32.47%，为本公司第二大股东。该公司前身为太和印刷公司（</w:t>
      </w:r>
      <w:r>
        <w:rPr>
          <w:rFonts w:ascii="Times New Roman" w:hAnsi="Times New Roman" w:cs="Times New Roman" w:eastAsia="Times New Roman" w:hint="default"/>
          <w:spacing w:val="7"/>
        </w:rPr>
        <w:t>Tai </w:t>
      </w:r>
      <w:r>
        <w:rPr>
          <w:rFonts w:ascii="Times New Roman" w:hAnsi="Times New Roman" w:cs="Times New Roman" w:eastAsia="Times New Roman" w:hint="default"/>
          <w:spacing w:val="-9"/>
        </w:rPr>
        <w:t>Woo</w:t>
      </w:r>
      <w:r>
        <w:rPr>
          <w:rFonts w:ascii="Times New Roman" w:hAnsi="Times New Roman" w:cs="Times New Roman" w:eastAsia="Times New Roman" w:hint="default"/>
          <w:spacing w:val="-2"/>
        </w:rPr>
        <w:t> </w:t>
      </w:r>
      <w:r>
        <w:rPr>
          <w:rFonts w:ascii="Times New Roman" w:hAnsi="Times New Roman" w:cs="Times New Roman" w:eastAsia="Times New Roman" w:hint="default"/>
        </w:rPr>
        <w:t>pringting</w:t>
      </w:r>
      <w:r>
        <w:rPr>
          <w:rFonts w:ascii="Times New Roman" w:hAnsi="Times New Roman" w:cs="Times New Roman" w:eastAsia="Times New Roman" w:hint="default"/>
          <w:spacing w:val="13"/>
        </w:rPr>
        <w:t> </w:t>
      </w:r>
      <w:r>
        <w:rPr>
          <w:rFonts w:ascii="Times New Roman" w:hAnsi="Times New Roman" w:cs="Times New Roman" w:eastAsia="Times New Roman" w:hint="default"/>
        </w:rPr>
        <w:t>Co.O/B</w:t>
      </w:r>
      <w:r>
        <w:rPr>
          <w:rFonts w:ascii="Times New Roman" w:hAnsi="Times New Roman" w:cs="Times New Roman" w:eastAsia="Times New Roman" w:hint="default"/>
          <w:spacing w:val="13"/>
        </w:rPr>
        <w:t> </w:t>
      </w:r>
      <w:r>
        <w:rPr>
          <w:rFonts w:ascii="Times New Roman" w:hAnsi="Times New Roman" w:cs="Times New Roman" w:eastAsia="Times New Roman" w:hint="default"/>
        </w:rPr>
        <w:t>Great</w:t>
      </w:r>
      <w:r>
        <w:rPr>
          <w:rFonts w:ascii="Times New Roman" w:hAnsi="Times New Roman" w:cs="Times New Roman" w:eastAsia="Times New Roman" w:hint="default"/>
          <w:spacing w:val="13"/>
        </w:rPr>
        <w:t> </w:t>
      </w:r>
      <w:r>
        <w:rPr>
          <w:rFonts w:ascii="Times New Roman" w:hAnsi="Times New Roman" w:cs="Times New Roman" w:eastAsia="Times New Roman" w:hint="default"/>
        </w:rPr>
        <w:t>Motion</w:t>
      </w:r>
      <w:r>
        <w:rPr>
          <w:rFonts w:ascii="Times New Roman" w:hAnsi="Times New Roman" w:cs="Times New Roman" w:eastAsia="Times New Roman" w:hint="default"/>
          <w:spacing w:val="13"/>
        </w:rPr>
        <w:t> </w:t>
      </w:r>
      <w:r>
        <w:rPr>
          <w:rFonts w:ascii="Times New Roman" w:hAnsi="Times New Roman" w:cs="Times New Roman" w:eastAsia="Times New Roman" w:hint="default"/>
        </w:rPr>
        <w:t>Company</w:t>
      </w:r>
      <w:r>
        <w:rPr>
          <w:rFonts w:ascii="Times New Roman" w:hAnsi="Times New Roman" w:cs="Times New Roman" w:eastAsia="Times New Roman" w:hint="default"/>
          <w:spacing w:val="13"/>
        </w:rPr>
        <w:t> </w:t>
      </w:r>
      <w:r>
        <w:rPr>
          <w:rFonts w:ascii="Times New Roman" w:hAnsi="Times New Roman" w:cs="Times New Roman" w:eastAsia="Times New Roman" w:hint="default"/>
          <w:spacing w:val="-11"/>
        </w:rPr>
        <w:t>Limited</w:t>
      </w:r>
      <w:r>
        <w:rPr>
          <w:spacing w:val="-11"/>
        </w:rPr>
        <w:t>），成立于</w:t>
      </w:r>
      <w:r>
        <w:rPr>
          <w:spacing w:val="-60"/>
        </w:rPr>
        <w:t> </w:t>
      </w:r>
      <w:r>
        <w:rPr>
          <w:rFonts w:ascii="Times New Roman" w:hAnsi="Times New Roman" w:cs="Times New Roman" w:eastAsia="Times New Roman" w:hint="default"/>
        </w:rPr>
        <w:t>1982 </w:t>
      </w:r>
      <w:r>
        <w:rPr/>
        <w:t>年</w:t>
      </w:r>
      <w:r>
        <w:rPr>
          <w:spacing w:val="-60"/>
        </w:rPr>
        <w:t> </w:t>
      </w:r>
      <w:r>
        <w:rPr>
          <w:rFonts w:ascii="Times New Roman" w:hAnsi="Times New Roman" w:cs="Times New Roman" w:eastAsia="Times New Roman" w:hint="default"/>
        </w:rPr>
        <w:t>7 </w:t>
      </w:r>
      <w:r>
        <w:rPr/>
        <w:t>月</w:t>
      </w:r>
      <w:r>
        <w:rPr>
          <w:spacing w:val="-60"/>
        </w:rPr>
        <w:t> </w:t>
      </w:r>
      <w:r>
        <w:rPr>
          <w:rFonts w:ascii="Times New Roman" w:hAnsi="Times New Roman" w:cs="Times New Roman" w:eastAsia="Times New Roman" w:hint="default"/>
        </w:rPr>
        <w:t>9 </w:t>
      </w:r>
      <w:r>
        <w:rPr/>
        <w:t>日，是按照香 港公司条例成立的企业法人，</w:t>
      </w:r>
      <w:r>
        <w:rPr>
          <w:rFonts w:ascii="Times New Roman" w:hAnsi="Times New Roman" w:cs="Times New Roman" w:eastAsia="Times New Roman" w:hint="default"/>
        </w:rPr>
        <w:t>1999</w:t>
      </w:r>
      <w:r>
        <w:rPr>
          <w:rFonts w:ascii="Times New Roman" w:hAnsi="Times New Roman" w:cs="Times New Roman" w:eastAsia="Times New Roman" w:hint="default"/>
          <w:spacing w:val="12"/>
        </w:rPr>
        <w:t> </w:t>
      </w:r>
      <w:r>
        <w:rPr/>
        <w:t>年</w:t>
      </w:r>
      <w:r>
        <w:rPr>
          <w:spacing w:val="-48"/>
        </w:rPr>
        <w:t> </w:t>
      </w:r>
      <w:r>
        <w:rPr>
          <w:rFonts w:ascii="Times New Roman" w:hAnsi="Times New Roman" w:cs="Times New Roman" w:eastAsia="Times New Roman" w:hint="default"/>
        </w:rPr>
        <w:t>8</w:t>
      </w:r>
      <w:r>
        <w:rPr>
          <w:rFonts w:ascii="Times New Roman" w:hAnsi="Times New Roman" w:cs="Times New Roman" w:eastAsia="Times New Roman" w:hint="default"/>
          <w:spacing w:val="12"/>
        </w:rPr>
        <w:t> </w:t>
      </w:r>
      <w:r>
        <w:rPr/>
        <w:t>月</w:t>
      </w:r>
      <w:r>
        <w:rPr>
          <w:spacing w:val="-48"/>
        </w:rPr>
        <w:t> </w:t>
      </w:r>
      <w:r>
        <w:rPr>
          <w:rFonts w:ascii="Times New Roman" w:hAnsi="Times New Roman" w:cs="Times New Roman" w:eastAsia="Times New Roman" w:hint="default"/>
        </w:rPr>
        <w:t>6</w:t>
      </w:r>
      <w:r>
        <w:rPr>
          <w:rFonts w:ascii="Times New Roman" w:hAnsi="Times New Roman" w:cs="Times New Roman" w:eastAsia="Times New Roman" w:hint="default"/>
          <w:spacing w:val="13"/>
        </w:rPr>
        <w:t> </w:t>
      </w:r>
      <w:r>
        <w:rPr/>
        <w:t>日更名为太和印刷实业有限公司；注册地</w:t>
      </w:r>
    </w:p>
    <w:p>
      <w:pPr>
        <w:pStyle w:val="BodyText"/>
        <w:spacing w:line="240" w:lineRule="auto" w:before="27"/>
        <w:ind w:right="91"/>
        <w:jc w:val="left"/>
      </w:pPr>
      <w:r>
        <w:rPr/>
        <w:t>址为香港北角健康东街</w:t>
      </w:r>
      <w:r>
        <w:rPr>
          <w:spacing w:val="-54"/>
        </w:rPr>
        <w:t> </w:t>
      </w:r>
      <w:r>
        <w:rPr>
          <w:rFonts w:ascii="Times New Roman" w:hAnsi="Times New Roman" w:cs="Times New Roman" w:eastAsia="Times New Roman" w:hint="default"/>
        </w:rPr>
        <w:t>39</w:t>
      </w:r>
      <w:r>
        <w:rPr>
          <w:rFonts w:ascii="Times New Roman" w:hAnsi="Times New Roman" w:cs="Times New Roman" w:eastAsia="Times New Roman" w:hint="default"/>
          <w:spacing w:val="6"/>
        </w:rPr>
        <w:t> </w:t>
      </w:r>
      <w:r>
        <w:rPr/>
        <w:t>号柯达大厦</w:t>
      </w:r>
      <w:r>
        <w:rPr>
          <w:spacing w:val="-54"/>
        </w:rPr>
        <w:t> </w:t>
      </w:r>
      <w:r>
        <w:rPr>
          <w:rFonts w:ascii="Times New Roman" w:hAnsi="Times New Roman" w:cs="Times New Roman" w:eastAsia="Times New Roman" w:hint="default"/>
        </w:rPr>
        <w:t>2</w:t>
      </w:r>
      <w:r>
        <w:rPr>
          <w:rFonts w:ascii="Times New Roman" w:hAnsi="Times New Roman" w:cs="Times New Roman" w:eastAsia="Times New Roman" w:hint="default"/>
          <w:spacing w:val="6"/>
        </w:rPr>
        <w:t> </w:t>
      </w:r>
      <w:r>
        <w:rPr/>
        <w:t>期</w:t>
      </w:r>
      <w:r>
        <w:rPr>
          <w:spacing w:val="-54"/>
        </w:rPr>
        <w:t> </w:t>
      </w:r>
      <w:r>
        <w:rPr>
          <w:rFonts w:ascii="Times New Roman" w:hAnsi="Times New Roman" w:cs="Times New Roman" w:eastAsia="Times New Roman" w:hint="default"/>
        </w:rPr>
        <w:t>4</w:t>
      </w:r>
      <w:r>
        <w:rPr>
          <w:rFonts w:ascii="Times New Roman" w:hAnsi="Times New Roman" w:cs="Times New Roman" w:eastAsia="Times New Roman" w:hint="default"/>
          <w:spacing w:val="6"/>
        </w:rPr>
        <w:t> </w:t>
      </w:r>
      <w:r>
        <w:rPr/>
        <w:t>楼</w:t>
      </w:r>
      <w:r>
        <w:rPr>
          <w:spacing w:val="-54"/>
        </w:rPr>
        <w:t> </w:t>
      </w:r>
      <w:r>
        <w:rPr>
          <w:rFonts w:ascii="Times New Roman" w:hAnsi="Times New Roman" w:cs="Times New Roman" w:eastAsia="Times New Roman" w:hint="default"/>
        </w:rPr>
        <w:t>2</w:t>
      </w:r>
      <w:r>
        <w:rPr>
          <w:rFonts w:ascii="Times New Roman" w:hAnsi="Times New Roman" w:cs="Times New Roman" w:eastAsia="Times New Roman" w:hint="default"/>
          <w:spacing w:val="6"/>
        </w:rPr>
        <w:t> </w:t>
      </w:r>
      <w:r>
        <w:rPr/>
        <w:t>室，现发行普通股</w:t>
      </w:r>
      <w:r>
        <w:rPr>
          <w:spacing w:val="-54"/>
        </w:rPr>
        <w:t> </w:t>
      </w:r>
      <w:r>
        <w:rPr>
          <w:rFonts w:ascii="Times New Roman" w:hAnsi="Times New Roman" w:cs="Times New Roman" w:eastAsia="Times New Roman" w:hint="default"/>
        </w:rPr>
        <w:t>480,000</w:t>
      </w:r>
      <w:r>
        <w:rPr>
          <w:rFonts w:ascii="Times New Roman" w:hAnsi="Times New Roman" w:cs="Times New Roman" w:eastAsia="Times New Roman" w:hint="default"/>
          <w:spacing w:val="6"/>
        </w:rPr>
        <w:t> </w:t>
      </w:r>
      <w:r>
        <w:rPr/>
        <w:t>股；股东</w:t>
      </w:r>
    </w:p>
    <w:p>
      <w:pPr>
        <w:pStyle w:val="BodyText"/>
        <w:spacing w:line="338" w:lineRule="auto" w:before="135"/>
        <w:ind w:right="202"/>
        <w:jc w:val="left"/>
      </w:pPr>
      <w:r>
        <w:rPr/>
        <w:t>为庄德智、庄青黎、庄小铭，各持有该公司</w:t>
      </w:r>
      <w:r>
        <w:rPr>
          <w:spacing w:val="-88"/>
        </w:rPr>
        <w:t> </w:t>
      </w:r>
      <w:r>
        <w:rPr>
          <w:rFonts w:ascii="Times New Roman" w:hAnsi="Times New Roman" w:cs="Times New Roman" w:eastAsia="Times New Roman" w:hint="default"/>
        </w:rPr>
        <w:t>160,000</w:t>
      </w:r>
      <w:r>
        <w:rPr>
          <w:rFonts w:ascii="Times New Roman" w:hAnsi="Times New Roman" w:cs="Times New Roman" w:eastAsia="Times New Roman" w:hint="default"/>
          <w:spacing w:val="-28"/>
        </w:rPr>
        <w:t> </w:t>
      </w:r>
      <w:r>
        <w:rPr/>
        <w:t>股；董事庄德智、庄青黎、庄小铭 三人之间是兄弟关系。</w:t>
      </w:r>
    </w:p>
    <w:p>
      <w:pPr>
        <w:spacing w:after="0" w:line="338" w:lineRule="auto"/>
        <w:jc w:val="left"/>
        <w:sectPr>
          <w:pgSz w:w="11910" w:h="16840"/>
          <w:pgMar w:header="0" w:footer="612" w:top="1500" w:bottom="800" w:left="1300" w:right="1260"/>
        </w:sectPr>
      </w:pPr>
    </w:p>
    <w:p>
      <w:pPr>
        <w:pStyle w:val="Heading4"/>
        <w:tabs>
          <w:tab w:pos="1478" w:val="left" w:leader="none"/>
        </w:tabs>
        <w:spacing w:line="240" w:lineRule="auto" w:before="15"/>
        <w:ind w:left="841" w:right="0"/>
        <w:jc w:val="left"/>
        <w:rPr>
          <w:b w:val="0"/>
          <w:bCs w:val="0"/>
        </w:rPr>
      </w:pPr>
      <w:r>
        <w:rPr>
          <w:rFonts w:ascii="Times New Roman" w:hAnsi="Times New Roman" w:cs="Times New Roman" w:eastAsia="Times New Roman" w:hint="default"/>
        </w:rPr>
        <w:t>(</w:t>
      </w:r>
      <w:r>
        <w:rPr/>
        <w:t>四</w:t>
      </w:r>
      <w:r>
        <w:rPr>
          <w:rFonts w:ascii="Times New Roman" w:hAnsi="Times New Roman" w:cs="Times New Roman" w:eastAsia="Times New Roman" w:hint="default"/>
        </w:rPr>
        <w:t>)</w:t>
        <w:tab/>
      </w:r>
      <w:r>
        <w:rPr/>
        <w:t>有限售条件股东持股数量及限售条件</w:t>
      </w:r>
      <w:r>
        <w:rPr>
          <w:b w:val="0"/>
          <w:bCs w:val="0"/>
        </w:rPr>
      </w:r>
    </w:p>
    <w:p>
      <w:pPr>
        <w:spacing w:line="240" w:lineRule="auto" w:before="5"/>
        <w:rPr>
          <w:rFonts w:ascii="宋体" w:hAnsi="宋体" w:cs="宋体" w:eastAsia="宋体" w:hint="default"/>
          <w:b/>
          <w:bCs/>
          <w:sz w:val="21"/>
          <w:szCs w:val="21"/>
        </w:rPr>
      </w:pPr>
    </w:p>
    <w:p>
      <w:pPr>
        <w:spacing w:before="35"/>
        <w:ind w:left="0" w:right="899" w:firstLine="0"/>
        <w:jc w:val="right"/>
        <w:rPr>
          <w:rFonts w:ascii="宋体" w:hAnsi="宋体" w:cs="宋体" w:eastAsia="宋体" w:hint="default"/>
          <w:sz w:val="21"/>
          <w:szCs w:val="21"/>
        </w:rPr>
      </w:pPr>
      <w:r>
        <w:rPr>
          <w:rFonts w:ascii="宋体" w:hAnsi="宋体" w:cs="宋体" w:eastAsia="宋体" w:hint="default"/>
          <w:spacing w:val="-1"/>
          <w:sz w:val="21"/>
          <w:szCs w:val="21"/>
        </w:rPr>
        <w:t>单位：股</w:t>
      </w:r>
    </w:p>
    <w:p>
      <w:pPr>
        <w:spacing w:line="240" w:lineRule="auto" w:before="13"/>
        <w:rPr>
          <w:rFonts w:ascii="宋体" w:hAnsi="宋体" w:cs="宋体" w:eastAsia="宋体" w:hint="default"/>
          <w:sz w:val="12"/>
          <w:szCs w:val="12"/>
        </w:rPr>
      </w:pPr>
    </w:p>
    <w:tbl>
      <w:tblPr>
        <w:tblW w:w="0" w:type="auto"/>
        <w:jc w:val="left"/>
        <w:tblInd w:w="105" w:type="dxa"/>
        <w:tblLayout w:type="fixed"/>
        <w:tblCellMar>
          <w:top w:w="0" w:type="dxa"/>
          <w:left w:w="0" w:type="dxa"/>
          <w:bottom w:w="0" w:type="dxa"/>
          <w:right w:w="0" w:type="dxa"/>
        </w:tblCellMar>
        <w:tblLook w:val="01E0"/>
      </w:tblPr>
      <w:tblGrid>
        <w:gridCol w:w="817"/>
        <w:gridCol w:w="2591"/>
        <w:gridCol w:w="1704"/>
        <w:gridCol w:w="1800"/>
        <w:gridCol w:w="1610"/>
      </w:tblGrid>
      <w:tr>
        <w:trPr>
          <w:trHeight w:val="714" w:hRule="exact"/>
        </w:trPr>
        <w:tc>
          <w:tcPr>
            <w:tcW w:w="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序号</w:t>
            </w:r>
          </w:p>
        </w:tc>
        <w:tc>
          <w:tcPr>
            <w:tcW w:w="2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6"/>
              <w:ind w:left="531" w:right="110" w:hanging="420"/>
              <w:jc w:val="left"/>
              <w:rPr>
                <w:rFonts w:ascii="宋体" w:hAnsi="宋体" w:cs="宋体" w:eastAsia="宋体" w:hint="default"/>
                <w:sz w:val="21"/>
                <w:szCs w:val="21"/>
              </w:rPr>
            </w:pPr>
            <w:r>
              <w:rPr>
                <w:rFonts w:ascii="宋体" w:hAnsi="宋体" w:cs="宋体" w:eastAsia="宋体" w:hint="default"/>
                <w:sz w:val="21"/>
                <w:szCs w:val="21"/>
              </w:rPr>
              <w:t>持有限售条件股 份数量</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59" w:right="0"/>
              <w:jc w:val="left"/>
              <w:rPr>
                <w:rFonts w:ascii="宋体" w:hAnsi="宋体" w:cs="宋体" w:eastAsia="宋体" w:hint="default"/>
                <w:sz w:val="21"/>
                <w:szCs w:val="21"/>
              </w:rPr>
            </w:pPr>
            <w:r>
              <w:rPr>
                <w:rFonts w:ascii="宋体" w:hAnsi="宋体" w:cs="宋体" w:eastAsia="宋体" w:hint="default"/>
                <w:sz w:val="21"/>
                <w:szCs w:val="21"/>
              </w:rPr>
              <w:t>可上市交易时间</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380" w:right="0"/>
              <w:jc w:val="left"/>
              <w:rPr>
                <w:rFonts w:ascii="宋体" w:hAnsi="宋体" w:cs="宋体" w:eastAsia="宋体" w:hint="default"/>
                <w:sz w:val="21"/>
                <w:szCs w:val="21"/>
              </w:rPr>
            </w:pPr>
            <w:r>
              <w:rPr>
                <w:rFonts w:ascii="宋体" w:hAnsi="宋体" w:cs="宋体" w:eastAsia="宋体" w:hint="default"/>
                <w:sz w:val="21"/>
                <w:szCs w:val="21"/>
              </w:rPr>
              <w:t>限售条件</w:t>
            </w:r>
          </w:p>
        </w:tc>
      </w:tr>
      <w:tr>
        <w:trPr>
          <w:trHeight w:val="714" w:hRule="exact"/>
        </w:trPr>
        <w:tc>
          <w:tcPr>
            <w:tcW w:w="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21"/>
                <w:szCs w:val="21"/>
              </w:rPr>
            </w:pPr>
            <w:r>
              <w:rPr>
                <w:rFonts w:ascii="宋体"/>
                <w:sz w:val="21"/>
              </w:rPr>
              <w:t>1</w:t>
            </w:r>
          </w:p>
        </w:tc>
        <w:tc>
          <w:tcPr>
            <w:tcW w:w="259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6"/>
              <w:ind w:left="103" w:right="101"/>
              <w:jc w:val="left"/>
              <w:rPr>
                <w:rFonts w:ascii="宋体" w:hAnsi="宋体" w:cs="宋体" w:eastAsia="宋体" w:hint="default"/>
                <w:sz w:val="21"/>
                <w:szCs w:val="21"/>
              </w:rPr>
            </w:pPr>
            <w:r>
              <w:rPr>
                <w:rFonts w:ascii="宋体" w:hAnsi="宋体" w:cs="宋体" w:eastAsia="宋体" w:hint="default"/>
                <w:spacing w:val="5"/>
                <w:sz w:val="21"/>
                <w:szCs w:val="21"/>
              </w:rPr>
              <w:t>深圳市劲嘉创业投资有限</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公司</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144,723,520</w:t>
            </w:r>
          </w:p>
        </w:tc>
        <w:tc>
          <w:tcPr>
            <w:tcW w:w="180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63"/>
                <w:sz w:val="21"/>
                <w:szCs w:val="21"/>
              </w:rPr>
              <w:t> </w:t>
            </w:r>
            <w:r>
              <w:rPr>
                <w:rFonts w:ascii="宋体" w:hAnsi="宋体" w:cs="宋体" w:eastAsia="宋体" w:hint="default"/>
                <w:sz w:val="21"/>
                <w:szCs w:val="21"/>
              </w:rPr>
              <w:t>年</w:t>
            </w:r>
            <w:r>
              <w:rPr>
                <w:rFonts w:ascii="宋体" w:hAnsi="宋体" w:cs="宋体" w:eastAsia="宋体" w:hint="default"/>
                <w:spacing w:val="-63"/>
                <w:sz w:val="21"/>
                <w:szCs w:val="21"/>
              </w:rPr>
              <w:t> </w:t>
            </w:r>
            <w:r>
              <w:rPr>
                <w:rFonts w:ascii="宋体" w:hAnsi="宋体" w:cs="宋体" w:eastAsia="宋体" w:hint="default"/>
                <w:sz w:val="21"/>
                <w:szCs w:val="21"/>
              </w:rPr>
              <w:t>12</w:t>
            </w:r>
            <w:r>
              <w:rPr>
                <w:rFonts w:ascii="宋体" w:hAnsi="宋体" w:cs="宋体" w:eastAsia="宋体" w:hint="default"/>
                <w:spacing w:val="-63"/>
                <w:sz w:val="21"/>
                <w:szCs w:val="21"/>
              </w:rPr>
              <w:t> </w:t>
            </w:r>
            <w:r>
              <w:rPr>
                <w:rFonts w:ascii="宋体" w:hAnsi="宋体" w:cs="宋体" w:eastAsia="宋体" w:hint="default"/>
                <w:sz w:val="21"/>
                <w:szCs w:val="21"/>
              </w:rPr>
              <w:t>月</w:t>
            </w:r>
            <w:r>
              <w:rPr>
                <w:rFonts w:ascii="宋体" w:hAnsi="宋体" w:cs="宋体" w:eastAsia="宋体" w:hint="default"/>
                <w:spacing w:val="-63"/>
                <w:sz w:val="21"/>
                <w:szCs w:val="21"/>
              </w:rPr>
              <w:t> </w:t>
            </w:r>
            <w:r>
              <w:rPr>
                <w:rFonts w:ascii="宋体" w:hAnsi="宋体" w:cs="宋体" w:eastAsia="宋体" w:hint="default"/>
                <w:sz w:val="21"/>
                <w:szCs w:val="21"/>
              </w:rPr>
              <w:t>5</w:t>
            </w:r>
            <w:r>
              <w:rPr>
                <w:rFonts w:ascii="宋体" w:hAnsi="宋体" w:cs="宋体" w:eastAsia="宋体" w:hint="default"/>
                <w:spacing w:val="-61"/>
                <w:sz w:val="21"/>
                <w:szCs w:val="21"/>
              </w:rPr>
              <w:t> </w:t>
            </w:r>
            <w:r>
              <w:rPr>
                <w:rFonts w:ascii="宋体" w:hAnsi="宋体" w:cs="宋体" w:eastAsia="宋体" w:hint="default"/>
                <w:sz w:val="21"/>
                <w:szCs w:val="21"/>
              </w:rPr>
              <w:t>日</w:t>
            </w:r>
          </w:p>
        </w:tc>
        <w:tc>
          <w:tcPr>
            <w:tcW w:w="161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408" w:lineRule="auto"/>
              <w:ind w:left="223" w:right="168" w:hanging="53"/>
              <w:jc w:val="left"/>
              <w:rPr>
                <w:rFonts w:ascii="宋体" w:hAnsi="宋体" w:cs="宋体" w:eastAsia="宋体" w:hint="default"/>
                <w:sz w:val="21"/>
                <w:szCs w:val="21"/>
              </w:rPr>
            </w:pPr>
            <w:r>
              <w:rPr>
                <w:rFonts w:ascii="宋体" w:hAnsi="宋体" w:cs="宋体" w:eastAsia="宋体" w:hint="default"/>
                <w:sz w:val="21"/>
                <w:szCs w:val="21"/>
              </w:rPr>
              <w:t>自上市之日起 锁定</w:t>
            </w:r>
            <w:r>
              <w:rPr>
                <w:rFonts w:ascii="宋体" w:hAnsi="宋体" w:cs="宋体" w:eastAsia="宋体" w:hint="default"/>
                <w:spacing w:val="-55"/>
                <w:sz w:val="21"/>
                <w:szCs w:val="21"/>
              </w:rPr>
              <w:t> </w:t>
            </w:r>
            <w:r>
              <w:rPr>
                <w:rFonts w:ascii="宋体" w:hAnsi="宋体" w:cs="宋体" w:eastAsia="宋体" w:hint="default"/>
                <w:sz w:val="21"/>
                <w:szCs w:val="21"/>
              </w:rPr>
              <w:t>36</w:t>
            </w:r>
            <w:r>
              <w:rPr>
                <w:rFonts w:ascii="宋体" w:hAnsi="宋体" w:cs="宋体" w:eastAsia="宋体" w:hint="default"/>
                <w:spacing w:val="-54"/>
                <w:sz w:val="21"/>
                <w:szCs w:val="21"/>
              </w:rPr>
              <w:t> </w:t>
            </w:r>
            <w:r>
              <w:rPr>
                <w:rFonts w:ascii="宋体" w:hAnsi="宋体" w:cs="宋体" w:eastAsia="宋体" w:hint="default"/>
                <w:sz w:val="21"/>
                <w:szCs w:val="21"/>
              </w:rPr>
              <w:t>个月</w:t>
            </w:r>
          </w:p>
        </w:tc>
      </w:tr>
      <w:tr>
        <w:trPr>
          <w:trHeight w:val="558" w:hRule="exact"/>
        </w:trPr>
        <w:tc>
          <w:tcPr>
            <w:tcW w:w="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1"/>
              <w:jc w:val="center"/>
              <w:rPr>
                <w:rFonts w:ascii="Times New Roman" w:hAnsi="Times New Roman" w:cs="Times New Roman" w:eastAsia="Times New Roman" w:hint="default"/>
                <w:sz w:val="21"/>
                <w:szCs w:val="21"/>
              </w:rPr>
            </w:pPr>
            <w:r>
              <w:rPr>
                <w:rFonts w:ascii="Times New Roman"/>
                <w:sz w:val="21"/>
              </w:rPr>
              <w:t>2</w:t>
            </w:r>
          </w:p>
        </w:tc>
        <w:tc>
          <w:tcPr>
            <w:tcW w:w="2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103" w:right="0"/>
              <w:jc w:val="left"/>
              <w:rPr>
                <w:rFonts w:ascii="宋体" w:hAnsi="宋体" w:cs="宋体" w:eastAsia="宋体" w:hint="default"/>
                <w:sz w:val="21"/>
                <w:szCs w:val="21"/>
              </w:rPr>
            </w:pPr>
            <w:r>
              <w:rPr>
                <w:rFonts w:ascii="宋体" w:hAnsi="宋体" w:cs="宋体" w:eastAsia="宋体" w:hint="default"/>
                <w:sz w:val="21"/>
                <w:szCs w:val="21"/>
              </w:rPr>
              <w:t>太和印刷实业有限公司</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00"/>
              <w:jc w:val="right"/>
              <w:rPr>
                <w:rFonts w:ascii="宋体" w:hAnsi="宋体" w:cs="宋体" w:eastAsia="宋体" w:hint="default"/>
                <w:sz w:val="21"/>
                <w:szCs w:val="21"/>
              </w:rPr>
            </w:pPr>
            <w:r>
              <w:rPr>
                <w:rFonts w:ascii="宋体"/>
                <w:sz w:val="21"/>
              </w:rPr>
              <w:t>138,963,520</w:t>
            </w:r>
          </w:p>
        </w:tc>
        <w:tc>
          <w:tcPr>
            <w:tcW w:w="1800" w:type="dxa"/>
            <w:vMerge/>
            <w:tcBorders>
              <w:left w:val="single" w:sz="4" w:space="0" w:color="000000"/>
              <w:right w:val="single" w:sz="4" w:space="0" w:color="000000"/>
            </w:tcBorders>
          </w:tcPr>
          <w:p>
            <w:pPr/>
          </w:p>
        </w:tc>
        <w:tc>
          <w:tcPr>
            <w:tcW w:w="1610" w:type="dxa"/>
            <w:vMerge/>
            <w:tcBorders>
              <w:left w:val="single" w:sz="4" w:space="0" w:color="000000"/>
              <w:right w:val="single" w:sz="4" w:space="0" w:color="000000"/>
            </w:tcBorders>
          </w:tcPr>
          <w:p>
            <w:pPr/>
          </w:p>
        </w:tc>
      </w:tr>
      <w:tr>
        <w:trPr>
          <w:trHeight w:val="714" w:hRule="exact"/>
        </w:trPr>
        <w:tc>
          <w:tcPr>
            <w:tcW w:w="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3</w:t>
            </w:r>
          </w:p>
        </w:tc>
        <w:tc>
          <w:tcPr>
            <w:tcW w:w="259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6"/>
              <w:ind w:left="103" w:right="101"/>
              <w:jc w:val="left"/>
              <w:rPr>
                <w:rFonts w:ascii="宋体" w:hAnsi="宋体" w:cs="宋体" w:eastAsia="宋体" w:hint="default"/>
                <w:sz w:val="21"/>
                <w:szCs w:val="21"/>
              </w:rPr>
            </w:pPr>
            <w:r>
              <w:rPr>
                <w:rFonts w:ascii="宋体" w:hAnsi="宋体" w:cs="宋体" w:eastAsia="宋体" w:hint="default"/>
                <w:spacing w:val="5"/>
                <w:sz w:val="21"/>
                <w:szCs w:val="21"/>
              </w:rPr>
              <w:t>深圳市世纪运通投资有限</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公司</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22,400,000</w:t>
            </w:r>
          </w:p>
        </w:tc>
        <w:tc>
          <w:tcPr>
            <w:tcW w:w="1800" w:type="dxa"/>
            <w:vMerge/>
            <w:tcBorders>
              <w:left w:val="single" w:sz="4" w:space="0" w:color="000000"/>
              <w:bottom w:val="single" w:sz="4" w:space="0" w:color="000000"/>
              <w:right w:val="single" w:sz="4" w:space="0" w:color="000000"/>
            </w:tcBorders>
          </w:tcPr>
          <w:p>
            <w:pPr/>
          </w:p>
        </w:tc>
        <w:tc>
          <w:tcPr>
            <w:tcW w:w="1610" w:type="dxa"/>
            <w:vMerge/>
            <w:tcBorders>
              <w:left w:val="single" w:sz="4" w:space="0" w:color="000000"/>
              <w:bottom w:val="single" w:sz="4" w:space="0" w:color="000000"/>
              <w:right w:val="single" w:sz="4" w:space="0" w:color="000000"/>
            </w:tcBorders>
          </w:tcPr>
          <w:p>
            <w:pPr/>
          </w:p>
        </w:tc>
      </w:tr>
    </w:tbl>
    <w:p>
      <w:pPr>
        <w:spacing w:after="0"/>
        <w:sectPr>
          <w:pgSz w:w="11910" w:h="16840"/>
          <w:pgMar w:header="0" w:footer="612" w:top="1500" w:bottom="800" w:left="1200" w:right="16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7"/>
          <w:szCs w:val="27"/>
        </w:rPr>
      </w:pPr>
    </w:p>
    <w:p>
      <w:pPr>
        <w:pStyle w:val="Heading1"/>
        <w:tabs>
          <w:tab w:pos="3333" w:val="left" w:leader="none"/>
        </w:tabs>
        <w:spacing w:line="240" w:lineRule="auto"/>
        <w:ind w:left="2048" w:right="0"/>
        <w:jc w:val="left"/>
        <w:rPr>
          <w:b w:val="0"/>
          <w:bCs w:val="0"/>
        </w:rPr>
      </w:pPr>
      <w:bookmarkStart w:name="_TOC_250007" w:id="4"/>
      <w:r>
        <w:rPr>
          <w:w w:val="95"/>
        </w:rPr>
        <w:t>第四节</w:t>
        <w:tab/>
      </w:r>
      <w:r>
        <w:rPr/>
        <w:t>董事、监事和高级管理人员</w:t>
      </w:r>
      <w:bookmarkEnd w:id="4"/>
      <w:r>
        <w:rPr>
          <w:b w:val="0"/>
          <w:bCs w:val="0"/>
        </w:rPr>
      </w:r>
    </w:p>
    <w:p>
      <w:pPr>
        <w:spacing w:line="240" w:lineRule="auto" w:before="1"/>
        <w:rPr>
          <w:rFonts w:ascii="宋体" w:hAnsi="宋体" w:cs="宋体" w:eastAsia="宋体" w:hint="default"/>
          <w:b/>
          <w:bCs/>
          <w:sz w:val="41"/>
          <w:szCs w:val="41"/>
        </w:rPr>
      </w:pPr>
    </w:p>
    <w:p>
      <w:pPr>
        <w:pStyle w:val="Heading3"/>
        <w:tabs>
          <w:tab w:pos="958" w:val="left" w:leader="none"/>
        </w:tabs>
        <w:spacing w:line="240" w:lineRule="auto"/>
        <w:ind w:right="0"/>
        <w:jc w:val="left"/>
        <w:rPr>
          <w:b w:val="0"/>
          <w:bCs w:val="0"/>
        </w:rPr>
      </w:pPr>
      <w:r>
        <w:rPr>
          <w:w w:val="95"/>
        </w:rPr>
        <w:t>一、</w:t>
        <w:tab/>
      </w:r>
      <w:r>
        <w:rPr/>
        <w:t>董事、监事和高级管理人员情况</w:t>
      </w:r>
      <w:r>
        <w:rPr>
          <w:b w:val="0"/>
          <w:bCs w:val="0"/>
        </w:rPr>
      </w:r>
    </w:p>
    <w:p>
      <w:pPr>
        <w:spacing w:line="240" w:lineRule="auto" w:before="2"/>
        <w:rPr>
          <w:rFonts w:ascii="宋体" w:hAnsi="宋体" w:cs="宋体" w:eastAsia="宋体" w:hint="default"/>
          <w:b/>
          <w:bCs/>
          <w:sz w:val="40"/>
          <w:szCs w:val="40"/>
        </w:rPr>
      </w:pPr>
    </w:p>
    <w:p>
      <w:pPr>
        <w:pStyle w:val="Heading4"/>
        <w:tabs>
          <w:tab w:pos="1378" w:val="left" w:leader="none"/>
        </w:tabs>
        <w:spacing w:line="240" w:lineRule="auto"/>
        <w:ind w:right="0"/>
        <w:jc w:val="left"/>
        <w:rPr>
          <w:b w:val="0"/>
          <w:bCs w:val="0"/>
        </w:rPr>
      </w:pPr>
      <w:r>
        <w:rPr>
          <w:rFonts w:ascii="Times New Roman" w:hAnsi="Times New Roman" w:cs="Times New Roman" w:eastAsia="Times New Roman" w:hint="default"/>
        </w:rPr>
        <w:t>(</w:t>
      </w:r>
      <w:r>
        <w:rPr/>
        <w:t>一</w:t>
      </w:r>
      <w:r>
        <w:rPr>
          <w:rFonts w:ascii="Times New Roman" w:hAnsi="Times New Roman" w:cs="Times New Roman" w:eastAsia="Times New Roman" w:hint="default"/>
        </w:rPr>
        <w:t>)</w:t>
        <w:tab/>
      </w:r>
      <w:r>
        <w:rPr/>
        <w:t>基本情况</w:t>
      </w:r>
      <w:r>
        <w:rPr>
          <w:b w:val="0"/>
          <w:bCs w:val="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6"/>
          <w:szCs w:val="26"/>
        </w:rPr>
      </w:pPr>
    </w:p>
    <w:tbl>
      <w:tblPr>
        <w:tblW w:w="0" w:type="auto"/>
        <w:jc w:val="left"/>
        <w:tblInd w:w="113" w:type="dxa"/>
        <w:tblLayout w:type="fixed"/>
        <w:tblCellMar>
          <w:top w:w="0" w:type="dxa"/>
          <w:left w:w="0" w:type="dxa"/>
          <w:bottom w:w="0" w:type="dxa"/>
          <w:right w:w="0" w:type="dxa"/>
        </w:tblCellMar>
        <w:tblLook w:val="01E0"/>
      </w:tblPr>
      <w:tblGrid>
        <w:gridCol w:w="780"/>
        <w:gridCol w:w="1040"/>
        <w:gridCol w:w="520"/>
        <w:gridCol w:w="520"/>
        <w:gridCol w:w="1536"/>
        <w:gridCol w:w="1559"/>
        <w:gridCol w:w="709"/>
        <w:gridCol w:w="708"/>
        <w:gridCol w:w="851"/>
      </w:tblGrid>
      <w:tr>
        <w:trPr>
          <w:trHeight w:val="714"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10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25"/>
              <w:jc w:val="right"/>
              <w:rPr>
                <w:rFonts w:ascii="宋体" w:hAnsi="宋体" w:cs="宋体" w:eastAsia="宋体" w:hint="default"/>
                <w:sz w:val="18"/>
                <w:szCs w:val="18"/>
              </w:rPr>
            </w:pPr>
            <w:r>
              <w:rPr>
                <w:rFonts w:ascii="宋体" w:hAnsi="宋体" w:cs="宋体" w:eastAsia="宋体" w:hint="default"/>
                <w:sz w:val="18"/>
                <w:szCs w:val="18"/>
              </w:rPr>
              <w:t>性别</w:t>
            </w:r>
          </w:p>
        </w:tc>
        <w:tc>
          <w:tcPr>
            <w:tcW w:w="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25"/>
              <w:jc w:val="right"/>
              <w:rPr>
                <w:rFonts w:ascii="宋体" w:hAnsi="宋体" w:cs="宋体" w:eastAsia="宋体" w:hint="default"/>
                <w:sz w:val="18"/>
                <w:szCs w:val="18"/>
              </w:rPr>
            </w:pPr>
            <w:r>
              <w:rPr>
                <w:rFonts w:ascii="宋体" w:hAnsi="宋体" w:cs="宋体" w:eastAsia="宋体" w:hint="default"/>
                <w:sz w:val="18"/>
                <w:szCs w:val="18"/>
              </w:rPr>
              <w:t>年龄</w:t>
            </w:r>
          </w:p>
        </w:tc>
        <w:tc>
          <w:tcPr>
            <w:tcW w:w="15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任期起始日期</w:t>
            </w:r>
          </w:p>
        </w:tc>
        <w:tc>
          <w:tcPr>
            <w:tcW w:w="155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任期终止日期</w:t>
            </w:r>
          </w:p>
        </w:tc>
        <w:tc>
          <w:tcPr>
            <w:tcW w:w="7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51"/>
              <w:ind w:left="22" w:right="-33"/>
              <w:jc w:val="left"/>
              <w:rPr>
                <w:rFonts w:ascii="宋体" w:hAnsi="宋体" w:cs="宋体" w:eastAsia="宋体" w:hint="default"/>
                <w:sz w:val="18"/>
                <w:szCs w:val="18"/>
              </w:rPr>
            </w:pPr>
            <w:r>
              <w:rPr>
                <w:rFonts w:ascii="宋体" w:hAnsi="宋体" w:cs="宋体" w:eastAsia="宋体" w:hint="default"/>
                <w:spacing w:val="37"/>
                <w:sz w:val="18"/>
                <w:szCs w:val="18"/>
              </w:rPr>
              <w:t>年初持</w:t>
            </w:r>
            <w:r>
              <w:rPr>
                <w:rFonts w:ascii="宋体" w:hAnsi="宋体" w:cs="宋体" w:eastAsia="宋体" w:hint="default"/>
                <w:spacing w:val="-34"/>
                <w:sz w:val="18"/>
                <w:szCs w:val="18"/>
              </w:rPr>
              <w:t> </w:t>
            </w:r>
            <w:r>
              <w:rPr>
                <w:rFonts w:ascii="宋体" w:hAnsi="宋体" w:cs="宋体" w:eastAsia="宋体" w:hint="default"/>
                <w:sz w:val="18"/>
                <w:szCs w:val="18"/>
              </w:rPr>
              <w:t>股数</w:t>
            </w:r>
          </w:p>
        </w:tc>
        <w:tc>
          <w:tcPr>
            <w:tcW w:w="7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51"/>
              <w:ind w:left="22" w:right="-34"/>
              <w:jc w:val="left"/>
              <w:rPr>
                <w:rFonts w:ascii="宋体" w:hAnsi="宋体" w:cs="宋体" w:eastAsia="宋体" w:hint="default"/>
                <w:sz w:val="18"/>
                <w:szCs w:val="18"/>
              </w:rPr>
            </w:pPr>
            <w:r>
              <w:rPr>
                <w:rFonts w:ascii="宋体" w:hAnsi="宋体" w:cs="宋体" w:eastAsia="宋体" w:hint="default"/>
                <w:spacing w:val="37"/>
                <w:sz w:val="18"/>
                <w:szCs w:val="18"/>
              </w:rPr>
              <w:t>年末持</w:t>
            </w:r>
            <w:r>
              <w:rPr>
                <w:rFonts w:ascii="宋体" w:hAnsi="宋体" w:cs="宋体" w:eastAsia="宋体" w:hint="default"/>
                <w:spacing w:val="-34"/>
                <w:sz w:val="18"/>
                <w:szCs w:val="18"/>
              </w:rPr>
              <w:t> </w:t>
            </w:r>
            <w:r>
              <w:rPr>
                <w:rFonts w:ascii="宋体" w:hAnsi="宋体" w:cs="宋体" w:eastAsia="宋体" w:hint="default"/>
                <w:sz w:val="18"/>
                <w:szCs w:val="18"/>
              </w:rPr>
              <w:t>股数</w:t>
            </w:r>
          </w:p>
        </w:tc>
        <w:tc>
          <w:tcPr>
            <w:tcW w:w="8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73"/>
              <w:jc w:val="center"/>
              <w:rPr>
                <w:rFonts w:ascii="宋体" w:hAnsi="宋体" w:cs="宋体" w:eastAsia="宋体" w:hint="default"/>
                <w:sz w:val="18"/>
                <w:szCs w:val="18"/>
              </w:rPr>
            </w:pPr>
            <w:r>
              <w:rPr>
                <w:rFonts w:ascii="宋体" w:hAnsi="宋体" w:cs="宋体" w:eastAsia="宋体" w:hint="default"/>
                <w:sz w:val="18"/>
                <w:szCs w:val="18"/>
              </w:rPr>
              <w:t>变动原因</w:t>
            </w:r>
          </w:p>
        </w:tc>
      </w:tr>
      <w:tr>
        <w:trPr>
          <w:trHeight w:val="71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14"/>
              <w:jc w:val="right"/>
              <w:rPr>
                <w:rFonts w:ascii="宋体" w:hAnsi="宋体" w:cs="宋体" w:eastAsia="宋体" w:hint="default"/>
                <w:sz w:val="18"/>
                <w:szCs w:val="18"/>
              </w:rPr>
            </w:pPr>
            <w:r>
              <w:rPr>
                <w:rFonts w:ascii="宋体" w:hAnsi="宋体" w:cs="宋体" w:eastAsia="宋体" w:hint="default"/>
                <w:sz w:val="18"/>
                <w:szCs w:val="18"/>
              </w:rPr>
              <w:t>乔鲁予</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334" w:right="65" w:hanging="270"/>
              <w:jc w:val="left"/>
              <w:rPr>
                <w:rFonts w:ascii="宋体" w:hAnsi="宋体" w:cs="宋体" w:eastAsia="宋体" w:hint="default"/>
                <w:sz w:val="18"/>
                <w:szCs w:val="18"/>
              </w:rPr>
            </w:pPr>
            <w:r>
              <w:rPr>
                <w:rFonts w:ascii="宋体" w:hAnsi="宋体" w:cs="宋体" w:eastAsia="宋体" w:hint="default"/>
                <w:sz w:val="18"/>
                <w:szCs w:val="18"/>
              </w:rPr>
              <w:t>董事长、总 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63"/>
              <w:jc w:val="righ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63"/>
              <w:jc w:val="right"/>
              <w:rPr>
                <w:rFonts w:ascii="宋体" w:hAnsi="宋体" w:cs="宋体" w:eastAsia="宋体" w:hint="default"/>
                <w:sz w:val="18"/>
                <w:szCs w:val="18"/>
              </w:rPr>
            </w:pPr>
            <w:r>
              <w:rPr>
                <w:rFonts w:ascii="宋体"/>
                <w:sz w:val="18"/>
              </w:rPr>
              <w:t>53</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2006</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71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14"/>
              <w:jc w:val="right"/>
              <w:rPr>
                <w:rFonts w:ascii="宋体" w:hAnsi="宋体" w:cs="宋体" w:eastAsia="宋体" w:hint="default"/>
                <w:sz w:val="18"/>
                <w:szCs w:val="18"/>
              </w:rPr>
            </w:pPr>
            <w:r>
              <w:rPr>
                <w:rFonts w:ascii="宋体" w:hAnsi="宋体" w:cs="宋体" w:eastAsia="宋体" w:hint="default"/>
                <w:sz w:val="18"/>
                <w:szCs w:val="18"/>
              </w:rPr>
              <w:t>庄德智</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54" w:right="65" w:hanging="90"/>
              <w:jc w:val="left"/>
              <w:rPr>
                <w:rFonts w:ascii="宋体" w:hAnsi="宋体" w:cs="宋体" w:eastAsia="宋体" w:hint="default"/>
                <w:sz w:val="18"/>
                <w:szCs w:val="18"/>
              </w:rPr>
            </w:pPr>
            <w:r>
              <w:rPr>
                <w:rFonts w:ascii="宋体" w:hAnsi="宋体" w:cs="宋体" w:eastAsia="宋体" w:hint="default"/>
                <w:sz w:val="18"/>
                <w:szCs w:val="18"/>
              </w:rPr>
              <w:t>副董事长、 副总经理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63"/>
              <w:jc w:val="righ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63"/>
              <w:jc w:val="right"/>
              <w:rPr>
                <w:rFonts w:ascii="宋体" w:hAnsi="宋体" w:cs="宋体" w:eastAsia="宋体" w:hint="default"/>
                <w:sz w:val="18"/>
                <w:szCs w:val="18"/>
              </w:rPr>
            </w:pPr>
            <w:r>
              <w:rPr>
                <w:rFonts w:ascii="宋体"/>
                <w:sz w:val="18"/>
              </w:rPr>
              <w:t>46</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2006</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71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14"/>
              <w:jc w:val="right"/>
              <w:rPr>
                <w:rFonts w:ascii="宋体" w:hAnsi="宋体" w:cs="宋体" w:eastAsia="宋体" w:hint="default"/>
                <w:sz w:val="18"/>
                <w:szCs w:val="18"/>
              </w:rPr>
            </w:pPr>
            <w:r>
              <w:rPr>
                <w:rFonts w:ascii="宋体" w:hAnsi="宋体" w:cs="宋体" w:eastAsia="宋体" w:hint="default"/>
                <w:sz w:val="18"/>
                <w:szCs w:val="18"/>
              </w:rPr>
              <w:t>张明义</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334" w:right="65" w:hanging="270"/>
              <w:jc w:val="left"/>
              <w:rPr>
                <w:rFonts w:ascii="宋体" w:hAnsi="宋体" w:cs="宋体" w:eastAsia="宋体" w:hint="default"/>
                <w:sz w:val="18"/>
                <w:szCs w:val="18"/>
              </w:rPr>
            </w:pPr>
            <w:r>
              <w:rPr>
                <w:rFonts w:ascii="宋体" w:hAnsi="宋体" w:cs="宋体" w:eastAsia="宋体" w:hint="default"/>
                <w:sz w:val="18"/>
                <w:szCs w:val="18"/>
              </w:rPr>
              <w:t>董事、副总 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63"/>
              <w:jc w:val="righ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63"/>
              <w:jc w:val="right"/>
              <w:rPr>
                <w:rFonts w:ascii="宋体" w:hAnsi="宋体" w:cs="宋体" w:eastAsia="宋体" w:hint="default"/>
                <w:sz w:val="18"/>
                <w:szCs w:val="18"/>
              </w:rPr>
            </w:pPr>
            <w:r>
              <w:rPr>
                <w:rFonts w:ascii="宋体"/>
                <w:sz w:val="18"/>
              </w:rPr>
              <w:t>68</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2006</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71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14"/>
              <w:jc w:val="right"/>
              <w:rPr>
                <w:rFonts w:ascii="宋体" w:hAnsi="宋体" w:cs="宋体" w:eastAsia="宋体" w:hint="default"/>
                <w:sz w:val="18"/>
                <w:szCs w:val="18"/>
              </w:rPr>
            </w:pPr>
            <w:r>
              <w:rPr>
                <w:rFonts w:ascii="宋体" w:hAnsi="宋体" w:cs="宋体" w:eastAsia="宋体" w:hint="default"/>
                <w:sz w:val="18"/>
                <w:szCs w:val="18"/>
              </w:rPr>
              <w:t>陈零越</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334" w:right="65" w:hanging="270"/>
              <w:jc w:val="left"/>
              <w:rPr>
                <w:rFonts w:ascii="宋体" w:hAnsi="宋体" w:cs="宋体" w:eastAsia="宋体" w:hint="default"/>
                <w:sz w:val="18"/>
                <w:szCs w:val="18"/>
              </w:rPr>
            </w:pPr>
            <w:r>
              <w:rPr>
                <w:rFonts w:ascii="宋体" w:hAnsi="宋体" w:cs="宋体" w:eastAsia="宋体" w:hint="default"/>
                <w:sz w:val="18"/>
                <w:szCs w:val="18"/>
              </w:rPr>
              <w:t>董事、副总 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63"/>
              <w:jc w:val="right"/>
              <w:rPr>
                <w:rFonts w:ascii="宋体" w:hAnsi="宋体" w:cs="宋体" w:eastAsia="宋体" w:hint="default"/>
                <w:sz w:val="18"/>
                <w:szCs w:val="18"/>
              </w:rPr>
            </w:pPr>
            <w:r>
              <w:rPr>
                <w:rFonts w:ascii="宋体" w:hAnsi="宋体" w:cs="宋体" w:eastAsia="宋体" w:hint="default"/>
                <w:sz w:val="18"/>
                <w:szCs w:val="18"/>
              </w:rPr>
              <w:t>女</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63"/>
              <w:jc w:val="right"/>
              <w:rPr>
                <w:rFonts w:ascii="宋体" w:hAnsi="宋体" w:cs="宋体" w:eastAsia="宋体" w:hint="default"/>
                <w:sz w:val="18"/>
                <w:szCs w:val="18"/>
              </w:rPr>
            </w:pPr>
            <w:r>
              <w:rPr>
                <w:rFonts w:ascii="宋体"/>
                <w:sz w:val="18"/>
              </w:rPr>
              <w:t>38</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2006</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14"/>
              <w:jc w:val="right"/>
              <w:rPr>
                <w:rFonts w:ascii="宋体" w:hAnsi="宋体" w:cs="宋体" w:eastAsia="宋体" w:hint="default"/>
                <w:sz w:val="18"/>
                <w:szCs w:val="18"/>
              </w:rPr>
            </w:pPr>
            <w:r>
              <w:rPr>
                <w:rFonts w:ascii="宋体" w:hAnsi="宋体" w:cs="宋体" w:eastAsia="宋体" w:hint="default"/>
                <w:sz w:val="18"/>
                <w:szCs w:val="18"/>
              </w:rPr>
              <w:t>侯旭东</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33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63"/>
              <w:jc w:val="righ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63"/>
              <w:jc w:val="right"/>
              <w:rPr>
                <w:rFonts w:ascii="宋体" w:hAnsi="宋体" w:cs="宋体" w:eastAsia="宋体" w:hint="default"/>
                <w:sz w:val="18"/>
                <w:szCs w:val="18"/>
              </w:rPr>
            </w:pPr>
            <w:r>
              <w:rPr>
                <w:rFonts w:ascii="宋体"/>
                <w:sz w:val="18"/>
              </w:rPr>
              <w:t>48</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2006</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sz w:val="18"/>
              </w:rPr>
              <w:t>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71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14"/>
              <w:jc w:val="right"/>
              <w:rPr>
                <w:rFonts w:ascii="宋体" w:hAnsi="宋体" w:cs="宋体" w:eastAsia="宋体" w:hint="default"/>
                <w:sz w:val="18"/>
                <w:szCs w:val="18"/>
              </w:rPr>
            </w:pPr>
            <w:r>
              <w:rPr>
                <w:rFonts w:ascii="宋体" w:hAnsi="宋体" w:cs="宋体" w:eastAsia="宋体" w:hint="default"/>
                <w:sz w:val="18"/>
                <w:szCs w:val="18"/>
              </w:rPr>
              <w:t>蒋  辉</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4" w:right="65" w:hanging="180"/>
              <w:jc w:val="left"/>
              <w:rPr>
                <w:rFonts w:ascii="宋体" w:hAnsi="宋体" w:cs="宋体" w:eastAsia="宋体" w:hint="default"/>
                <w:sz w:val="18"/>
                <w:szCs w:val="18"/>
              </w:rPr>
            </w:pPr>
            <w:r>
              <w:rPr>
                <w:rFonts w:ascii="宋体" w:hAnsi="宋体" w:cs="宋体" w:eastAsia="宋体" w:hint="default"/>
                <w:sz w:val="18"/>
                <w:szCs w:val="18"/>
              </w:rPr>
              <w:t>董事、董事 会秘书</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63"/>
              <w:jc w:val="righ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63"/>
              <w:jc w:val="right"/>
              <w:rPr>
                <w:rFonts w:ascii="宋体" w:hAnsi="宋体" w:cs="宋体" w:eastAsia="宋体" w:hint="default"/>
                <w:sz w:val="18"/>
                <w:szCs w:val="18"/>
              </w:rPr>
            </w:pPr>
            <w:r>
              <w:rPr>
                <w:rFonts w:ascii="宋体"/>
                <w:sz w:val="18"/>
              </w:rPr>
              <w:t>45</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2006</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14"/>
              <w:jc w:val="right"/>
              <w:rPr>
                <w:rFonts w:ascii="宋体" w:hAnsi="宋体" w:cs="宋体" w:eastAsia="宋体" w:hint="default"/>
                <w:sz w:val="18"/>
                <w:szCs w:val="18"/>
              </w:rPr>
            </w:pPr>
            <w:r>
              <w:rPr>
                <w:rFonts w:ascii="宋体" w:hAnsi="宋体" w:cs="宋体" w:eastAsia="宋体" w:hint="default"/>
                <w:sz w:val="18"/>
                <w:szCs w:val="18"/>
              </w:rPr>
              <w:t>杨启瑞</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33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63"/>
              <w:jc w:val="righ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63"/>
              <w:jc w:val="right"/>
              <w:rPr>
                <w:rFonts w:ascii="宋体" w:hAnsi="宋体" w:cs="宋体" w:eastAsia="宋体" w:hint="default"/>
                <w:sz w:val="18"/>
                <w:szCs w:val="18"/>
              </w:rPr>
            </w:pPr>
            <w:r>
              <w:rPr>
                <w:rFonts w:ascii="宋体"/>
                <w:sz w:val="18"/>
              </w:rPr>
              <w:t>31</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2006</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sz w:val="18"/>
              </w:rPr>
              <w:t>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14"/>
              <w:jc w:val="right"/>
              <w:rPr>
                <w:rFonts w:ascii="宋体" w:hAnsi="宋体" w:cs="宋体" w:eastAsia="宋体" w:hint="default"/>
                <w:sz w:val="18"/>
                <w:szCs w:val="18"/>
              </w:rPr>
            </w:pPr>
            <w:r>
              <w:rPr>
                <w:rFonts w:ascii="宋体" w:hAnsi="宋体" w:cs="宋体" w:eastAsia="宋体" w:hint="default"/>
                <w:sz w:val="18"/>
                <w:szCs w:val="18"/>
              </w:rPr>
              <w:t>周世生</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55"/>
              <w:jc w:val="right"/>
              <w:rPr>
                <w:rFonts w:ascii="宋体" w:hAnsi="宋体" w:cs="宋体" w:eastAsia="宋体" w:hint="default"/>
                <w:sz w:val="18"/>
                <w:szCs w:val="18"/>
              </w:rPr>
            </w:pPr>
            <w:r>
              <w:rPr>
                <w:rFonts w:ascii="宋体" w:hAnsi="宋体" w:cs="宋体" w:eastAsia="宋体" w:hint="default"/>
                <w:sz w:val="18"/>
                <w:szCs w:val="18"/>
              </w:rPr>
              <w:t>独立董事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63"/>
              <w:jc w:val="righ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63"/>
              <w:jc w:val="right"/>
              <w:rPr>
                <w:rFonts w:ascii="宋体" w:hAnsi="宋体" w:cs="宋体" w:eastAsia="宋体" w:hint="default"/>
                <w:sz w:val="18"/>
                <w:szCs w:val="18"/>
              </w:rPr>
            </w:pPr>
            <w:r>
              <w:rPr>
                <w:rFonts w:ascii="宋体"/>
                <w:sz w:val="18"/>
              </w:rPr>
              <w:t>46</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2006</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sz w:val="18"/>
              </w:rPr>
              <w:t>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558"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14"/>
              <w:jc w:val="right"/>
              <w:rPr>
                <w:rFonts w:ascii="宋体" w:hAnsi="宋体" w:cs="宋体" w:eastAsia="宋体" w:hint="default"/>
                <w:sz w:val="18"/>
                <w:szCs w:val="18"/>
              </w:rPr>
            </w:pPr>
            <w:r>
              <w:rPr>
                <w:rFonts w:ascii="宋体" w:hAnsi="宋体" w:cs="宋体" w:eastAsia="宋体" w:hint="default"/>
                <w:sz w:val="18"/>
                <w:szCs w:val="18"/>
              </w:rPr>
              <w:t>龙  隆</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55"/>
              <w:jc w:val="right"/>
              <w:rPr>
                <w:rFonts w:ascii="宋体" w:hAnsi="宋体" w:cs="宋体" w:eastAsia="宋体" w:hint="default"/>
                <w:sz w:val="18"/>
                <w:szCs w:val="18"/>
              </w:rPr>
            </w:pPr>
            <w:r>
              <w:rPr>
                <w:rFonts w:ascii="宋体" w:hAnsi="宋体" w:cs="宋体" w:eastAsia="宋体" w:hint="default"/>
                <w:sz w:val="18"/>
                <w:szCs w:val="18"/>
              </w:rPr>
              <w:t>独立董事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63"/>
              <w:jc w:val="righ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63"/>
              <w:jc w:val="right"/>
              <w:rPr>
                <w:rFonts w:ascii="宋体" w:hAnsi="宋体" w:cs="宋体" w:eastAsia="宋体" w:hint="default"/>
                <w:sz w:val="18"/>
                <w:szCs w:val="18"/>
              </w:rPr>
            </w:pPr>
            <w:r>
              <w:rPr>
                <w:rFonts w:ascii="宋体"/>
                <w:sz w:val="18"/>
              </w:rPr>
              <w:t>54</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2006</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sz w:val="18"/>
              </w:rPr>
              <w:t>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14"/>
              <w:jc w:val="right"/>
              <w:rPr>
                <w:rFonts w:ascii="宋体" w:hAnsi="宋体" w:cs="宋体" w:eastAsia="宋体" w:hint="default"/>
                <w:sz w:val="18"/>
                <w:szCs w:val="18"/>
              </w:rPr>
            </w:pPr>
            <w:r>
              <w:rPr>
                <w:rFonts w:ascii="宋体" w:hAnsi="宋体" w:cs="宋体" w:eastAsia="宋体" w:hint="default"/>
                <w:sz w:val="18"/>
                <w:szCs w:val="18"/>
              </w:rPr>
              <w:t>张汉斌</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55"/>
              <w:jc w:val="right"/>
              <w:rPr>
                <w:rFonts w:ascii="宋体" w:hAnsi="宋体" w:cs="宋体" w:eastAsia="宋体" w:hint="default"/>
                <w:sz w:val="18"/>
                <w:szCs w:val="18"/>
              </w:rPr>
            </w:pPr>
            <w:r>
              <w:rPr>
                <w:rFonts w:ascii="宋体" w:hAnsi="宋体" w:cs="宋体" w:eastAsia="宋体" w:hint="default"/>
                <w:sz w:val="18"/>
                <w:szCs w:val="18"/>
              </w:rPr>
              <w:t>独立董事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63"/>
              <w:jc w:val="righ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63"/>
              <w:jc w:val="right"/>
              <w:rPr>
                <w:rFonts w:ascii="宋体" w:hAnsi="宋体" w:cs="宋体" w:eastAsia="宋体" w:hint="default"/>
                <w:sz w:val="18"/>
                <w:szCs w:val="18"/>
              </w:rPr>
            </w:pPr>
            <w:r>
              <w:rPr>
                <w:rFonts w:ascii="宋体"/>
                <w:sz w:val="18"/>
              </w:rPr>
              <w:t>43</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2006</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sz w:val="18"/>
              </w:rPr>
              <w:t>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14"/>
              <w:jc w:val="right"/>
              <w:rPr>
                <w:rFonts w:ascii="宋体" w:hAnsi="宋体" w:cs="宋体" w:eastAsia="宋体" w:hint="default"/>
                <w:sz w:val="18"/>
                <w:szCs w:val="18"/>
              </w:rPr>
            </w:pPr>
            <w:r>
              <w:rPr>
                <w:rFonts w:ascii="宋体" w:hAnsi="宋体" w:cs="宋体" w:eastAsia="宋体" w:hint="default"/>
                <w:sz w:val="18"/>
                <w:szCs w:val="18"/>
              </w:rPr>
              <w:t>李新中</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55"/>
              <w:jc w:val="right"/>
              <w:rPr>
                <w:rFonts w:ascii="宋体" w:hAnsi="宋体" w:cs="宋体" w:eastAsia="宋体" w:hint="default"/>
                <w:sz w:val="18"/>
                <w:szCs w:val="18"/>
              </w:rPr>
            </w:pPr>
            <w:r>
              <w:rPr>
                <w:rFonts w:ascii="宋体" w:hAnsi="宋体" w:cs="宋体" w:eastAsia="宋体" w:hint="default"/>
                <w:sz w:val="18"/>
                <w:szCs w:val="18"/>
              </w:rPr>
              <w:t>独立董事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63"/>
              <w:jc w:val="righ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63"/>
              <w:jc w:val="right"/>
              <w:rPr>
                <w:rFonts w:ascii="宋体" w:hAnsi="宋体" w:cs="宋体" w:eastAsia="宋体" w:hint="default"/>
                <w:sz w:val="18"/>
                <w:szCs w:val="18"/>
              </w:rPr>
            </w:pPr>
            <w:r>
              <w:rPr>
                <w:rFonts w:ascii="宋体"/>
                <w:sz w:val="18"/>
              </w:rPr>
              <w:t>51</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04</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sz w:val="18"/>
              </w:rPr>
              <w:t>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14"/>
              <w:jc w:val="right"/>
              <w:rPr>
                <w:rFonts w:ascii="宋体" w:hAnsi="宋体" w:cs="宋体" w:eastAsia="宋体" w:hint="default"/>
                <w:sz w:val="18"/>
                <w:szCs w:val="18"/>
              </w:rPr>
            </w:pPr>
            <w:r>
              <w:rPr>
                <w:rFonts w:ascii="宋体" w:hAnsi="宋体" w:cs="宋体" w:eastAsia="宋体" w:hint="default"/>
                <w:sz w:val="18"/>
                <w:szCs w:val="18"/>
              </w:rPr>
              <w:t>李德华</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334"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63"/>
              <w:jc w:val="righ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63"/>
              <w:jc w:val="right"/>
              <w:rPr>
                <w:rFonts w:ascii="宋体" w:hAnsi="宋体" w:cs="宋体" w:eastAsia="宋体" w:hint="default"/>
                <w:sz w:val="18"/>
                <w:szCs w:val="18"/>
              </w:rPr>
            </w:pPr>
            <w:r>
              <w:rPr>
                <w:rFonts w:ascii="宋体"/>
                <w:sz w:val="18"/>
              </w:rPr>
              <w:t>41</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07</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28</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sz w:val="18"/>
              </w:rPr>
              <w:t>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14"/>
              <w:jc w:val="right"/>
              <w:rPr>
                <w:rFonts w:ascii="宋体" w:hAnsi="宋体" w:cs="宋体" w:eastAsia="宋体" w:hint="default"/>
                <w:sz w:val="18"/>
                <w:szCs w:val="18"/>
              </w:rPr>
            </w:pPr>
            <w:r>
              <w:rPr>
                <w:rFonts w:ascii="宋体" w:hAnsi="宋体" w:cs="宋体" w:eastAsia="宋体" w:hint="default"/>
                <w:sz w:val="18"/>
                <w:szCs w:val="18"/>
              </w:rPr>
              <w:t>黄明楚</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334"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63"/>
              <w:jc w:val="right"/>
              <w:rPr>
                <w:rFonts w:ascii="宋体" w:hAnsi="宋体" w:cs="宋体" w:eastAsia="宋体" w:hint="default"/>
                <w:sz w:val="18"/>
                <w:szCs w:val="18"/>
              </w:rPr>
            </w:pPr>
            <w:r>
              <w:rPr>
                <w:rFonts w:ascii="宋体" w:hAnsi="宋体" w:cs="宋体" w:eastAsia="宋体" w:hint="default"/>
                <w:sz w:val="18"/>
                <w:szCs w:val="18"/>
              </w:rPr>
              <w:t>女</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63"/>
              <w:jc w:val="right"/>
              <w:rPr>
                <w:rFonts w:ascii="宋体" w:hAnsi="宋体" w:cs="宋体" w:eastAsia="宋体" w:hint="default"/>
                <w:sz w:val="18"/>
                <w:szCs w:val="18"/>
              </w:rPr>
            </w:pPr>
            <w:r>
              <w:rPr>
                <w:rFonts w:ascii="宋体"/>
                <w:sz w:val="18"/>
              </w:rPr>
              <w:t>50</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06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30</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sz w:val="18"/>
              </w:rPr>
              <w:t>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14"/>
              <w:jc w:val="right"/>
              <w:rPr>
                <w:rFonts w:ascii="宋体" w:hAnsi="宋体" w:cs="宋体" w:eastAsia="宋体" w:hint="default"/>
                <w:sz w:val="18"/>
                <w:szCs w:val="18"/>
              </w:rPr>
            </w:pPr>
            <w:r>
              <w:rPr>
                <w:rFonts w:ascii="宋体" w:hAnsi="宋体" w:cs="宋体" w:eastAsia="宋体" w:hint="default"/>
                <w:sz w:val="18"/>
                <w:szCs w:val="18"/>
              </w:rPr>
              <w:t>唐小春</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334"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63"/>
              <w:jc w:val="right"/>
              <w:rPr>
                <w:rFonts w:ascii="宋体" w:hAnsi="宋体" w:cs="宋体" w:eastAsia="宋体" w:hint="default"/>
                <w:sz w:val="18"/>
                <w:szCs w:val="18"/>
              </w:rPr>
            </w:pPr>
            <w:r>
              <w:rPr>
                <w:rFonts w:ascii="宋体" w:hAnsi="宋体" w:cs="宋体" w:eastAsia="宋体" w:hint="default"/>
                <w:sz w:val="18"/>
                <w:szCs w:val="18"/>
              </w:rPr>
              <w:t>女</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63"/>
              <w:jc w:val="right"/>
              <w:rPr>
                <w:rFonts w:ascii="宋体" w:hAnsi="宋体" w:cs="宋体" w:eastAsia="宋体" w:hint="default"/>
                <w:sz w:val="18"/>
                <w:szCs w:val="18"/>
              </w:rPr>
            </w:pPr>
            <w:r>
              <w:rPr>
                <w:rFonts w:ascii="宋体"/>
                <w:sz w:val="18"/>
              </w:rPr>
              <w:t>35</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2006</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sz w:val="18"/>
              </w:rPr>
              <w:t>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71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14"/>
              <w:jc w:val="right"/>
              <w:rPr>
                <w:rFonts w:ascii="宋体" w:hAnsi="宋体" w:cs="宋体" w:eastAsia="宋体" w:hint="default"/>
                <w:sz w:val="18"/>
                <w:szCs w:val="18"/>
              </w:rPr>
            </w:pPr>
            <w:r>
              <w:rPr>
                <w:rFonts w:ascii="宋体" w:hAnsi="宋体" w:cs="宋体" w:eastAsia="宋体" w:hint="default"/>
                <w:sz w:val="18"/>
                <w:szCs w:val="18"/>
              </w:rPr>
              <w:t>沈海祥</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424" w:right="65" w:hanging="360"/>
              <w:jc w:val="left"/>
              <w:rPr>
                <w:rFonts w:ascii="宋体" w:hAnsi="宋体" w:cs="宋体" w:eastAsia="宋体" w:hint="default"/>
                <w:sz w:val="18"/>
                <w:szCs w:val="18"/>
              </w:rPr>
            </w:pPr>
            <w:r>
              <w:rPr>
                <w:rFonts w:ascii="宋体" w:hAnsi="宋体" w:cs="宋体" w:eastAsia="宋体" w:hint="default"/>
                <w:sz w:val="18"/>
                <w:szCs w:val="18"/>
              </w:rPr>
              <w:t>常务副总经 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63"/>
              <w:jc w:val="righ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63"/>
              <w:jc w:val="right"/>
              <w:rPr>
                <w:rFonts w:ascii="宋体" w:hAnsi="宋体" w:cs="宋体" w:eastAsia="宋体" w:hint="default"/>
                <w:sz w:val="18"/>
                <w:szCs w:val="18"/>
              </w:rPr>
            </w:pPr>
            <w:r>
              <w:rPr>
                <w:rFonts w:ascii="宋体"/>
                <w:sz w:val="18"/>
              </w:rPr>
              <w:t>64</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24</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558"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14"/>
              <w:jc w:val="right"/>
              <w:rPr>
                <w:rFonts w:ascii="宋体" w:hAnsi="宋体" w:cs="宋体" w:eastAsia="宋体" w:hint="default"/>
                <w:sz w:val="18"/>
                <w:szCs w:val="18"/>
              </w:rPr>
            </w:pPr>
            <w:r>
              <w:rPr>
                <w:rFonts w:ascii="宋体" w:hAnsi="宋体" w:cs="宋体" w:eastAsia="宋体" w:hint="default"/>
                <w:sz w:val="18"/>
                <w:szCs w:val="18"/>
              </w:rPr>
              <w:t>张  森</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55"/>
              <w:jc w:val="right"/>
              <w:rPr>
                <w:rFonts w:ascii="宋体" w:hAnsi="宋体" w:cs="宋体" w:eastAsia="宋体" w:hint="default"/>
                <w:sz w:val="18"/>
                <w:szCs w:val="18"/>
              </w:rPr>
            </w:pPr>
            <w:r>
              <w:rPr>
                <w:rFonts w:ascii="宋体" w:hAnsi="宋体" w:cs="宋体" w:eastAsia="宋体" w:hint="default"/>
                <w:sz w:val="18"/>
                <w:szCs w:val="18"/>
              </w:rPr>
              <w:t>副总经理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63"/>
              <w:jc w:val="righ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63"/>
              <w:jc w:val="right"/>
              <w:rPr>
                <w:rFonts w:ascii="宋体" w:hAnsi="宋体" w:cs="宋体" w:eastAsia="宋体" w:hint="default"/>
                <w:sz w:val="18"/>
                <w:szCs w:val="18"/>
              </w:rPr>
            </w:pPr>
            <w:r>
              <w:rPr>
                <w:rFonts w:ascii="宋体"/>
                <w:sz w:val="18"/>
              </w:rPr>
              <w:t>52</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06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01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sz w:val="18"/>
              </w:rPr>
              <w:t>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无</w:t>
            </w:r>
          </w:p>
        </w:tc>
      </w:tr>
    </w:tbl>
    <w:p>
      <w:pPr>
        <w:spacing w:after="0" w:line="240" w:lineRule="auto"/>
        <w:jc w:val="center"/>
        <w:rPr>
          <w:rFonts w:ascii="宋体" w:hAnsi="宋体" w:cs="宋体" w:eastAsia="宋体" w:hint="default"/>
          <w:sz w:val="18"/>
          <w:szCs w:val="18"/>
        </w:rPr>
        <w:sectPr>
          <w:pgSz w:w="11910" w:h="16840"/>
          <w:pgMar w:header="0" w:footer="612" w:top="1600" w:bottom="800" w:left="1300" w:right="1680"/>
        </w:sectPr>
      </w:pPr>
    </w:p>
    <w:p>
      <w:pPr>
        <w:spacing w:line="240" w:lineRule="auto" w:before="8"/>
        <w:rPr>
          <w:rFonts w:ascii="宋体" w:hAnsi="宋体" w:cs="宋体" w:eastAsia="宋体" w:hint="default"/>
          <w:b/>
          <w:bCs/>
          <w:sz w:val="5"/>
          <w:szCs w:val="5"/>
        </w:rPr>
      </w:pPr>
    </w:p>
    <w:tbl>
      <w:tblPr>
        <w:tblW w:w="0" w:type="auto"/>
        <w:jc w:val="left"/>
        <w:tblInd w:w="213" w:type="dxa"/>
        <w:tblLayout w:type="fixed"/>
        <w:tblCellMar>
          <w:top w:w="0" w:type="dxa"/>
          <w:left w:w="0" w:type="dxa"/>
          <w:bottom w:w="0" w:type="dxa"/>
          <w:right w:w="0" w:type="dxa"/>
        </w:tblCellMar>
        <w:tblLook w:val="01E0"/>
      </w:tblPr>
      <w:tblGrid>
        <w:gridCol w:w="780"/>
        <w:gridCol w:w="1040"/>
        <w:gridCol w:w="520"/>
        <w:gridCol w:w="520"/>
        <w:gridCol w:w="1536"/>
        <w:gridCol w:w="1559"/>
        <w:gridCol w:w="709"/>
        <w:gridCol w:w="708"/>
        <w:gridCol w:w="851"/>
      </w:tblGrid>
      <w:tr>
        <w:trPr>
          <w:trHeight w:val="558"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富培军</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hAnsi="宋体" w:cs="宋体" w:eastAsia="宋体" w:hint="default"/>
                <w:sz w:val="18"/>
                <w:szCs w:val="18"/>
              </w:rPr>
              <w:t>财务总监</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41</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1" w:right="0"/>
              <w:jc w:val="center"/>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7"/>
              <w:jc w:val="center"/>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18"/>
                <w:szCs w:val="18"/>
              </w:rPr>
            </w:pPr>
            <w:r>
              <w:rPr>
                <w:rFonts w:ascii="宋体"/>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330"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559"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18"/>
                <w:szCs w:val="18"/>
              </w:rPr>
            </w:pPr>
            <w:r>
              <w:rPr>
                <w:rFonts w:ascii="宋体"/>
                <w:sz w:val="18"/>
              </w:rPr>
              <w:t>-</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18"/>
                <w:szCs w:val="18"/>
              </w:rPr>
            </w:pPr>
            <w:r>
              <w:rPr>
                <w:rFonts w:ascii="宋体"/>
                <w:sz w:val="18"/>
              </w:rPr>
              <w:t>-</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18"/>
                <w:szCs w:val="18"/>
              </w:rPr>
            </w:pPr>
            <w:r>
              <w:rPr>
                <w:rFonts w:ascii="宋体"/>
                <w:sz w:val="18"/>
              </w:rPr>
              <w:t>-</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18"/>
                <w:szCs w:val="18"/>
              </w:rPr>
            </w:pPr>
            <w:r>
              <w:rPr>
                <w:rFonts w:ascii="宋体"/>
                <w:sz w:val="18"/>
              </w:rPr>
              <w:t>-</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18"/>
                <w:szCs w:val="18"/>
              </w:rPr>
            </w:pPr>
            <w:r>
              <w:rPr>
                <w:rFonts w:ascii="宋体"/>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375" w:right="0"/>
              <w:jc w:val="left"/>
              <w:rPr>
                <w:rFonts w:ascii="宋体" w:hAnsi="宋体" w:cs="宋体" w:eastAsia="宋体" w:hint="default"/>
                <w:sz w:val="18"/>
                <w:szCs w:val="18"/>
              </w:rPr>
            </w:pPr>
            <w:r>
              <w:rPr>
                <w:rFonts w:ascii="宋体"/>
                <w:sz w:val="18"/>
              </w:rPr>
              <w:t>-</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pStyle w:val="Heading4"/>
        <w:tabs>
          <w:tab w:pos="1478" w:val="left" w:leader="none"/>
        </w:tabs>
        <w:spacing w:line="240" w:lineRule="auto" w:before="180"/>
        <w:ind w:left="841" w:right="100"/>
        <w:jc w:val="left"/>
        <w:rPr>
          <w:b w:val="0"/>
          <w:bCs w:val="0"/>
        </w:rPr>
      </w:pPr>
      <w:r>
        <w:rPr>
          <w:rFonts w:ascii="Times New Roman" w:hAnsi="Times New Roman" w:cs="Times New Roman" w:eastAsia="Times New Roman" w:hint="default"/>
        </w:rPr>
        <w:t>(</w:t>
      </w:r>
      <w:r>
        <w:rPr/>
        <w:t>二</w:t>
      </w:r>
      <w:r>
        <w:rPr>
          <w:rFonts w:ascii="Times New Roman" w:hAnsi="Times New Roman" w:cs="Times New Roman" w:eastAsia="Times New Roman" w:hint="default"/>
        </w:rPr>
        <w:t>)</w:t>
        <w:tab/>
      </w:r>
      <w:r>
        <w:rPr/>
        <w:t>本公司董事、监事在股东单位任职情况</w:t>
      </w:r>
      <w:r>
        <w:rPr>
          <w:b w:val="0"/>
          <w:bCs w:val="0"/>
        </w:rPr>
      </w:r>
    </w:p>
    <w:p>
      <w:pPr>
        <w:spacing w:line="240" w:lineRule="auto" w:before="3"/>
        <w:rPr>
          <w:rFonts w:ascii="宋体" w:hAnsi="宋体" w:cs="宋体" w:eastAsia="宋体" w:hint="default"/>
          <w:b/>
          <w:bCs/>
          <w:sz w:val="19"/>
          <w:szCs w:val="19"/>
        </w:rPr>
      </w:pPr>
    </w:p>
    <w:tbl>
      <w:tblPr>
        <w:tblW w:w="0" w:type="auto"/>
        <w:jc w:val="left"/>
        <w:tblInd w:w="105" w:type="dxa"/>
        <w:tblLayout w:type="fixed"/>
        <w:tblCellMar>
          <w:top w:w="0" w:type="dxa"/>
          <w:left w:w="0" w:type="dxa"/>
          <w:bottom w:w="0" w:type="dxa"/>
          <w:right w:w="0" w:type="dxa"/>
        </w:tblCellMar>
        <w:tblLook w:val="01E0"/>
      </w:tblPr>
      <w:tblGrid>
        <w:gridCol w:w="959"/>
        <w:gridCol w:w="3301"/>
        <w:gridCol w:w="2131"/>
        <w:gridCol w:w="2131"/>
      </w:tblGrid>
      <w:tr>
        <w:trPr>
          <w:trHeight w:val="402" w:hRule="exact"/>
        </w:trPr>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黑体" w:hAnsi="黑体" w:cs="黑体" w:eastAsia="黑体" w:hint="default"/>
                <w:sz w:val="21"/>
                <w:szCs w:val="21"/>
              </w:rPr>
            </w:pPr>
            <w:r>
              <w:rPr>
                <w:rFonts w:ascii="黑体" w:hAnsi="黑体" w:cs="黑体" w:eastAsia="黑体" w:hint="default"/>
                <w:sz w:val="21"/>
                <w:szCs w:val="21"/>
              </w:rPr>
              <w:t>姓名</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黑体" w:hAnsi="黑体" w:cs="黑体" w:eastAsia="黑体" w:hint="default"/>
                <w:sz w:val="21"/>
                <w:szCs w:val="21"/>
              </w:rPr>
            </w:pPr>
            <w:r>
              <w:rPr>
                <w:rFonts w:ascii="黑体" w:hAnsi="黑体" w:cs="黑体" w:eastAsia="黑体" w:hint="default"/>
                <w:sz w:val="21"/>
                <w:szCs w:val="21"/>
              </w:rPr>
              <w:t>任职股东单位</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黑体" w:hAnsi="黑体" w:cs="黑体" w:eastAsia="黑体" w:hint="default"/>
                <w:sz w:val="21"/>
                <w:szCs w:val="21"/>
              </w:rPr>
            </w:pPr>
            <w:r>
              <w:rPr>
                <w:rFonts w:ascii="黑体" w:hAnsi="黑体" w:cs="黑体" w:eastAsia="黑体" w:hint="default"/>
                <w:sz w:val="21"/>
                <w:szCs w:val="21"/>
              </w:rPr>
              <w:t>职务</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黑体" w:hAnsi="黑体" w:cs="黑体" w:eastAsia="黑体" w:hint="default"/>
                <w:sz w:val="21"/>
                <w:szCs w:val="21"/>
              </w:rPr>
            </w:pPr>
            <w:r>
              <w:rPr>
                <w:rFonts w:ascii="黑体" w:hAnsi="黑体" w:cs="黑体" w:eastAsia="黑体" w:hint="default"/>
                <w:sz w:val="21"/>
                <w:szCs w:val="21"/>
              </w:rPr>
              <w:t>任职起止时间</w:t>
            </w:r>
          </w:p>
        </w:tc>
      </w:tr>
      <w:tr>
        <w:trPr>
          <w:trHeight w:val="402" w:hRule="exact"/>
        </w:trPr>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乔鲁予</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深圳市劲嘉创业投资有限公司</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董事长</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2003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月至今</w:t>
            </w:r>
          </w:p>
        </w:tc>
      </w:tr>
      <w:tr>
        <w:trPr>
          <w:trHeight w:val="402" w:hRule="exact"/>
        </w:trPr>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陈零越</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深圳市劲嘉创业投资有限公司</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2003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月至今</w:t>
            </w:r>
          </w:p>
        </w:tc>
      </w:tr>
      <w:tr>
        <w:trPr>
          <w:trHeight w:val="402" w:hRule="exact"/>
        </w:trPr>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庄德智</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太和印刷实业有限公司</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1982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月至今</w:t>
            </w:r>
          </w:p>
        </w:tc>
      </w:tr>
    </w:tbl>
    <w:p>
      <w:pPr>
        <w:spacing w:line="240" w:lineRule="auto" w:before="12"/>
        <w:rPr>
          <w:rFonts w:ascii="宋体" w:hAnsi="宋体" w:cs="宋体" w:eastAsia="宋体" w:hint="default"/>
          <w:b/>
          <w:bCs/>
          <w:sz w:val="24"/>
          <w:szCs w:val="24"/>
        </w:rPr>
      </w:pPr>
    </w:p>
    <w:p>
      <w:pPr>
        <w:pStyle w:val="Heading4"/>
        <w:tabs>
          <w:tab w:pos="1478" w:val="left" w:leader="none"/>
        </w:tabs>
        <w:spacing w:line="240" w:lineRule="auto" w:before="26"/>
        <w:ind w:left="841" w:right="100"/>
        <w:jc w:val="left"/>
        <w:rPr>
          <w:b w:val="0"/>
          <w:bCs w:val="0"/>
        </w:rPr>
      </w:pPr>
      <w:r>
        <w:rPr>
          <w:rFonts w:ascii="Times New Roman" w:hAnsi="Times New Roman" w:cs="Times New Roman" w:eastAsia="Times New Roman" w:hint="default"/>
        </w:rPr>
        <w:t>(</w:t>
      </w:r>
      <w:r>
        <w:rPr/>
        <w:t>三</w:t>
      </w:r>
      <w:r>
        <w:rPr>
          <w:rFonts w:ascii="Times New Roman" w:hAnsi="Times New Roman" w:cs="Times New Roman" w:eastAsia="Times New Roman" w:hint="default"/>
        </w:rPr>
        <w:t>)</w:t>
        <w:tab/>
      </w:r>
      <w:r>
        <w:rPr/>
        <w:t>现任董事、监事、高级管理人员的主要工作经历</w:t>
      </w:r>
      <w:r>
        <w:rPr>
          <w:b w:val="0"/>
          <w:bCs w:val="0"/>
        </w:rPr>
      </w:r>
    </w:p>
    <w:p>
      <w:pPr>
        <w:spacing w:line="240" w:lineRule="auto" w:before="0"/>
        <w:rPr>
          <w:rFonts w:ascii="宋体" w:hAnsi="宋体" w:cs="宋体" w:eastAsia="宋体" w:hint="default"/>
          <w:b/>
          <w:bCs/>
          <w:sz w:val="24"/>
          <w:szCs w:val="24"/>
        </w:rPr>
      </w:pPr>
    </w:p>
    <w:p>
      <w:pPr>
        <w:pStyle w:val="BodyText"/>
        <w:spacing w:line="240" w:lineRule="auto" w:before="183"/>
        <w:ind w:left="578" w:right="100"/>
        <w:jc w:val="left"/>
      </w:pPr>
      <w:r>
        <w:rPr>
          <w:rFonts w:ascii="Times New Roman" w:hAnsi="Times New Roman" w:cs="Times New Roman" w:eastAsia="Times New Roman" w:hint="default"/>
        </w:rPr>
        <w:t>1</w:t>
      </w:r>
      <w:r>
        <w:rPr/>
        <w:t>、 董事主要工作经历</w:t>
      </w:r>
    </w:p>
    <w:p>
      <w:pPr>
        <w:pStyle w:val="BodyText"/>
        <w:spacing w:line="357" w:lineRule="auto" w:before="96"/>
        <w:ind w:left="218" w:right="233" w:firstLine="480"/>
        <w:jc w:val="both"/>
      </w:pPr>
      <w:r>
        <w:rPr>
          <w:spacing w:val="-8"/>
        </w:rPr>
        <w:t>乔鲁予，男，1956</w:t>
      </w:r>
      <w:r>
        <w:rPr>
          <w:spacing w:val="-60"/>
        </w:rPr>
        <w:t> </w:t>
      </w:r>
      <w:r>
        <w:rPr>
          <w:spacing w:val="-6"/>
        </w:rPr>
        <w:t>年出生，中国籍，无永久境外居留权，高中学历。1976</w:t>
      </w:r>
      <w:r>
        <w:rPr>
          <w:spacing w:val="-60"/>
        </w:rPr>
        <w:t> </w:t>
      </w:r>
      <w:r>
        <w:rPr/>
        <w:t>年至</w:t>
      </w:r>
      <w:r>
        <w:rPr>
          <w:spacing w:val="-60"/>
        </w:rPr>
        <w:t> </w:t>
      </w:r>
      <w:r>
        <w:rPr/>
        <w:t>1981</w:t>
      </w:r>
      <w:r>
        <w:rPr/>
        <w:t> </w:t>
      </w:r>
      <w:r>
        <w:rPr>
          <w:spacing w:val="-3"/>
        </w:rPr>
        <w:t>年，在贵州省铜仁机械厂任职；1981</w:t>
      </w:r>
      <w:r>
        <w:rPr>
          <w:spacing w:val="-56"/>
        </w:rPr>
        <w:t> </w:t>
      </w:r>
      <w:r>
        <w:rPr/>
        <w:t>年至</w:t>
      </w:r>
      <w:r>
        <w:rPr>
          <w:spacing w:val="-56"/>
        </w:rPr>
        <w:t> </w:t>
      </w:r>
      <w:r>
        <w:rPr/>
        <w:t>1993</w:t>
      </w:r>
      <w:r>
        <w:rPr>
          <w:spacing w:val="-56"/>
        </w:rPr>
        <w:t> </w:t>
      </w:r>
      <w:r>
        <w:rPr>
          <w:spacing w:val="-3"/>
        </w:rPr>
        <w:t>年，在山东菏泽卷烟厂任职；1993</w:t>
      </w:r>
      <w:r>
        <w:rPr>
          <w:spacing w:val="-56"/>
        </w:rPr>
        <w:t> </w:t>
      </w:r>
      <w:r>
        <w:rPr/>
        <w:t>年至</w:t>
      </w:r>
      <w:r>
        <w:rPr>
          <w:spacing w:val="-117"/>
        </w:rPr>
        <w:t> </w:t>
      </w:r>
      <w:r>
        <w:rPr>
          <w:spacing w:val="-117"/>
        </w:rPr>
      </w:r>
      <w:r>
        <w:rPr/>
        <w:t>1999</w:t>
      </w:r>
      <w:r>
        <w:rPr>
          <w:spacing w:val="-68"/>
        </w:rPr>
        <w:t> </w:t>
      </w:r>
      <w:r>
        <w:rPr/>
        <w:t>年，任深圳好而雅防伪包装材料有限公司董事长；1996</w:t>
      </w:r>
      <w:r>
        <w:rPr>
          <w:spacing w:val="-68"/>
        </w:rPr>
        <w:t> </w:t>
      </w:r>
      <w:r>
        <w:rPr/>
        <w:t>年至</w:t>
      </w:r>
      <w:r>
        <w:rPr>
          <w:spacing w:val="-68"/>
        </w:rPr>
        <w:t> </w:t>
      </w:r>
      <w:r>
        <w:rPr/>
        <w:t>2003</w:t>
      </w:r>
      <w:r>
        <w:rPr>
          <w:spacing w:val="-68"/>
        </w:rPr>
        <w:t> </w:t>
      </w:r>
      <w:r>
        <w:rPr>
          <w:spacing w:val="-3"/>
        </w:rPr>
        <w:t>年，任深圳劲嘉</w:t>
      </w:r>
      <w:r>
        <w:rPr/>
        <w:t> 彩印集团有限公司董事长；2003</w:t>
      </w:r>
      <w:r>
        <w:rPr>
          <w:spacing w:val="-63"/>
        </w:rPr>
        <w:t> </w:t>
      </w:r>
      <w:r>
        <w:rPr/>
        <w:t>年至</w:t>
      </w:r>
      <w:r>
        <w:rPr>
          <w:spacing w:val="-63"/>
        </w:rPr>
        <w:t> </w:t>
      </w:r>
      <w:r>
        <w:rPr/>
        <w:t>2006</w:t>
      </w:r>
      <w:r>
        <w:rPr>
          <w:spacing w:val="-63"/>
        </w:rPr>
        <w:t> </w:t>
      </w:r>
      <w:r>
        <w:rPr>
          <w:spacing w:val="-3"/>
        </w:rPr>
        <w:t>年，任本公司董事长；2006</w:t>
      </w:r>
      <w:r>
        <w:rPr>
          <w:spacing w:val="-63"/>
        </w:rPr>
        <w:t> </w:t>
      </w:r>
      <w:r>
        <w:rPr/>
        <w:t>年至今任本公司</w:t>
      </w:r>
      <w:r>
        <w:rPr/>
        <w:t> 董事长、总经理。</w:t>
      </w:r>
    </w:p>
    <w:p>
      <w:pPr>
        <w:pStyle w:val="BodyText"/>
        <w:spacing w:line="357" w:lineRule="auto" w:before="35"/>
        <w:ind w:left="218" w:right="100" w:firstLine="482"/>
        <w:jc w:val="left"/>
      </w:pPr>
      <w:r>
        <w:rPr>
          <w:spacing w:val="-6"/>
        </w:rPr>
        <w:t>庄德智，男，1963</w:t>
      </w:r>
      <w:r>
        <w:rPr>
          <w:spacing w:val="-59"/>
        </w:rPr>
        <w:t> </w:t>
      </w:r>
      <w:r>
        <w:rPr>
          <w:spacing w:val="-5"/>
        </w:rPr>
        <w:t>年出生，中国香港籍，高中学历，高级技工。1980</w:t>
      </w:r>
      <w:r>
        <w:rPr>
          <w:spacing w:val="-59"/>
        </w:rPr>
        <w:t> </w:t>
      </w:r>
      <w:r>
        <w:rPr/>
        <w:t>年至</w:t>
      </w:r>
      <w:r>
        <w:rPr>
          <w:spacing w:val="-59"/>
        </w:rPr>
        <w:t> </w:t>
      </w:r>
      <w:r>
        <w:rPr/>
        <w:t>1985</w:t>
      </w:r>
      <w:r>
        <w:rPr>
          <w:spacing w:val="-59"/>
        </w:rPr>
        <w:t> </w:t>
      </w:r>
      <w:r>
        <w:rPr/>
        <w:t>年，</w:t>
      </w:r>
      <w:r>
        <w:rPr/>
        <w:t> </w:t>
      </w:r>
      <w:r>
        <w:rPr>
          <w:spacing w:val="-3"/>
        </w:rPr>
        <w:t>在香港利东印刷装订有限公司任职；1985</w:t>
      </w:r>
      <w:r>
        <w:rPr>
          <w:spacing w:val="-57"/>
        </w:rPr>
        <w:t> </w:t>
      </w:r>
      <w:r>
        <w:rPr/>
        <w:t>年至</w:t>
      </w:r>
      <w:r>
        <w:rPr>
          <w:spacing w:val="-57"/>
        </w:rPr>
        <w:t> </w:t>
      </w:r>
      <w:r>
        <w:rPr/>
        <w:t>1988</w:t>
      </w:r>
      <w:r>
        <w:rPr>
          <w:spacing w:val="-57"/>
        </w:rPr>
        <w:t> </w:t>
      </w:r>
      <w:r>
        <w:rPr>
          <w:spacing w:val="-4"/>
        </w:rPr>
        <w:t>年，任香港帝国印刷有限公司机长；</w:t>
      </w:r>
      <w:r>
        <w:rPr/>
        <w:t> 1988</w:t>
      </w:r>
      <w:r>
        <w:rPr>
          <w:spacing w:val="-53"/>
        </w:rPr>
        <w:t> </w:t>
      </w:r>
      <w:r>
        <w:rPr/>
        <w:t>年至</w:t>
      </w:r>
      <w:r>
        <w:rPr>
          <w:spacing w:val="-53"/>
        </w:rPr>
        <w:t> </w:t>
      </w:r>
      <w:r>
        <w:rPr/>
        <w:t>1989</w:t>
      </w:r>
      <w:r>
        <w:rPr>
          <w:spacing w:val="-53"/>
        </w:rPr>
        <w:t> </w:t>
      </w:r>
      <w:r>
        <w:rPr/>
        <w:t>年，任香港玉郎集团印刷部主任；1989</w:t>
      </w:r>
      <w:r>
        <w:rPr>
          <w:spacing w:val="-53"/>
        </w:rPr>
        <w:t> </w:t>
      </w:r>
      <w:r>
        <w:rPr/>
        <w:t>年至</w:t>
      </w:r>
      <w:r>
        <w:rPr>
          <w:spacing w:val="-53"/>
        </w:rPr>
        <w:t> </w:t>
      </w:r>
      <w:r>
        <w:rPr/>
        <w:t>1990</w:t>
      </w:r>
      <w:r>
        <w:rPr>
          <w:spacing w:val="-55"/>
        </w:rPr>
        <w:t> </w:t>
      </w:r>
      <w:r>
        <w:rPr/>
        <w:t>年，任香港天津日报</w:t>
      </w:r>
      <w:r>
        <w:rPr>
          <w:spacing w:val="-1"/>
        </w:rPr>
        <w:t> </w:t>
      </w:r>
      <w:r>
        <w:rPr/>
        <w:t>印刷部主管；1990</w:t>
      </w:r>
      <w:r>
        <w:rPr>
          <w:spacing w:val="-70"/>
        </w:rPr>
        <w:t> </w:t>
      </w:r>
      <w:r>
        <w:rPr/>
        <w:t>年至今，任太和印刷实业有限公司董事；1996</w:t>
      </w:r>
      <w:r>
        <w:rPr>
          <w:spacing w:val="-70"/>
        </w:rPr>
        <w:t> </w:t>
      </w:r>
      <w:r>
        <w:rPr/>
        <w:t>年至</w:t>
      </w:r>
      <w:r>
        <w:rPr>
          <w:spacing w:val="-70"/>
        </w:rPr>
        <w:t> </w:t>
      </w:r>
      <w:r>
        <w:rPr/>
        <w:t>2003</w:t>
      </w:r>
      <w:r>
        <w:rPr>
          <w:spacing w:val="-70"/>
        </w:rPr>
        <w:t> </w:t>
      </w:r>
      <w:r>
        <w:rPr>
          <w:spacing w:val="-4"/>
        </w:rPr>
        <w:t>年，任深圳</w:t>
      </w:r>
      <w:r>
        <w:rPr>
          <w:spacing w:val="-1"/>
        </w:rPr>
        <w:t> </w:t>
      </w:r>
      <w:r>
        <w:rPr/>
        <w:t>劲嘉彩印集团有限公司副董事长；现任本公司副董事长、副总经理。</w:t>
      </w:r>
    </w:p>
    <w:p>
      <w:pPr>
        <w:pStyle w:val="BodyText"/>
        <w:spacing w:line="357" w:lineRule="auto" w:before="35"/>
        <w:ind w:left="218" w:right="113" w:firstLine="482"/>
        <w:jc w:val="both"/>
      </w:pPr>
      <w:r>
        <w:rPr>
          <w:spacing w:val="-3"/>
        </w:rPr>
        <w:t>陈零越，女，1971</w:t>
      </w:r>
      <w:r>
        <w:rPr>
          <w:spacing w:val="-57"/>
        </w:rPr>
        <w:t> </w:t>
      </w:r>
      <w:r>
        <w:rPr>
          <w:spacing w:val="-3"/>
        </w:rPr>
        <w:t>年出生，中国籍，无永久境外居留权，MBA。1990</w:t>
      </w:r>
      <w:r>
        <w:rPr>
          <w:spacing w:val="-57"/>
        </w:rPr>
        <w:t> </w:t>
      </w:r>
      <w:r>
        <w:rPr/>
        <w:t>年至</w:t>
      </w:r>
      <w:r>
        <w:rPr>
          <w:spacing w:val="-57"/>
        </w:rPr>
        <w:t> </w:t>
      </w:r>
      <w:r>
        <w:rPr/>
        <w:t>1996</w:t>
      </w:r>
      <w:r>
        <w:rPr>
          <w:spacing w:val="-57"/>
        </w:rPr>
        <w:t> </w:t>
      </w:r>
      <w:r>
        <w:rPr/>
        <w:t>年，</w:t>
      </w:r>
      <w:r>
        <w:rPr>
          <w:spacing w:val="-1"/>
        </w:rPr>
        <w:t> </w:t>
      </w:r>
      <w:r>
        <w:rPr/>
        <w:t>历任贵州省文化用品批发公司出纳、主办会计；历任深圳劲嘉彩印集团公司财务经理、</w:t>
      </w:r>
      <w:r>
        <w:rPr/>
        <w:t> 财务总监、副总经理；现任本公司副总经理。</w:t>
      </w:r>
    </w:p>
    <w:p>
      <w:pPr>
        <w:pStyle w:val="BodyText"/>
        <w:spacing w:line="357" w:lineRule="auto" w:before="35"/>
        <w:ind w:left="218" w:right="233" w:firstLine="560"/>
        <w:jc w:val="both"/>
      </w:pPr>
      <w:r>
        <w:rPr/>
        <w:t>杨启瑞，男，1978</w:t>
      </w:r>
      <w:r>
        <w:rPr>
          <w:spacing w:val="-66"/>
        </w:rPr>
        <w:t> </w:t>
      </w:r>
      <w:r>
        <w:rPr/>
        <w:t>年出生，中国香港籍，大学学历。2001</w:t>
      </w:r>
      <w:r>
        <w:rPr>
          <w:spacing w:val="-66"/>
        </w:rPr>
        <w:t> </w:t>
      </w:r>
      <w:r>
        <w:rPr/>
        <w:t>年至</w:t>
      </w:r>
      <w:r>
        <w:rPr>
          <w:spacing w:val="-66"/>
        </w:rPr>
        <w:t> </w:t>
      </w:r>
      <w:r>
        <w:rPr/>
        <w:t>2002</w:t>
      </w:r>
      <w:r>
        <w:rPr>
          <w:spacing w:val="-66"/>
        </w:rPr>
        <w:t> </w:t>
      </w:r>
      <w:r>
        <w:rPr/>
        <w:t>年，任</w:t>
      </w:r>
      <w:r>
        <w:rPr>
          <w:spacing w:val="-66"/>
        </w:rPr>
        <w:t> </w:t>
      </w:r>
      <w:r>
        <w:rPr/>
        <w:t>CHU</w:t>
      </w:r>
      <w:r>
        <w:rPr>
          <w:spacing w:val="-68"/>
        </w:rPr>
        <w:t> </w:t>
      </w:r>
      <w:r>
        <w:rPr/>
        <w:t>&amp;</w:t>
      </w:r>
      <w:r>
        <w:rPr/>
        <w:t> CHU</w:t>
      </w:r>
      <w:r>
        <w:rPr>
          <w:spacing w:val="-5"/>
        </w:rPr>
        <w:t> </w:t>
      </w:r>
      <w:r>
        <w:rPr/>
        <w:t>CPA.</w:t>
      </w:r>
      <w:r>
        <w:rPr>
          <w:spacing w:val="-5"/>
        </w:rPr>
        <w:t> </w:t>
      </w:r>
      <w:r>
        <w:rPr/>
        <w:t>LTD</w:t>
      </w:r>
      <w:r>
        <w:rPr>
          <w:spacing w:val="-51"/>
        </w:rPr>
        <w:t> </w:t>
      </w:r>
      <w:r>
        <w:rPr/>
        <w:t>审计及会计员；2002</w:t>
      </w:r>
      <w:r>
        <w:rPr>
          <w:spacing w:val="-51"/>
        </w:rPr>
        <w:t> </w:t>
      </w:r>
      <w:r>
        <w:rPr/>
        <w:t>年至</w:t>
      </w:r>
      <w:r>
        <w:rPr>
          <w:spacing w:val="-51"/>
        </w:rPr>
        <w:t> </w:t>
      </w:r>
      <w:r>
        <w:rPr/>
        <w:t>2004</w:t>
      </w:r>
      <w:r>
        <w:rPr>
          <w:spacing w:val="-51"/>
        </w:rPr>
        <w:t> </w:t>
      </w:r>
      <w:r>
        <w:rPr/>
        <w:t>年任</w:t>
      </w:r>
      <w:r>
        <w:rPr>
          <w:spacing w:val="-51"/>
        </w:rPr>
        <w:t> </w:t>
      </w:r>
      <w:r>
        <w:rPr/>
        <w:t>DAVID</w:t>
      </w:r>
      <w:r>
        <w:rPr>
          <w:spacing w:val="-5"/>
        </w:rPr>
        <w:t> </w:t>
      </w:r>
      <w:r>
        <w:rPr/>
        <w:t>TK</w:t>
      </w:r>
      <w:r>
        <w:rPr>
          <w:spacing w:val="-5"/>
        </w:rPr>
        <w:t> </w:t>
      </w:r>
      <w:r>
        <w:rPr/>
        <w:t>NG</w:t>
      </w:r>
      <w:r>
        <w:rPr>
          <w:spacing w:val="-5"/>
        </w:rPr>
        <w:t> </w:t>
      </w:r>
      <w:r>
        <w:rPr/>
        <w:t>CPA.</w:t>
      </w:r>
      <w:r>
        <w:rPr>
          <w:spacing w:val="-5"/>
        </w:rPr>
        <w:t> </w:t>
      </w:r>
      <w:r>
        <w:rPr/>
        <w:t>LTD</w:t>
      </w:r>
      <w:r>
        <w:rPr>
          <w:spacing w:val="-51"/>
        </w:rPr>
        <w:t> </w:t>
      </w:r>
      <w:r>
        <w:rPr/>
        <w:t>高级审计及</w:t>
      </w:r>
      <w:r>
        <w:rPr>
          <w:spacing w:val="-1"/>
        </w:rPr>
        <w:t> </w:t>
      </w:r>
      <w:r>
        <w:rPr/>
        <w:t>会计员；2005</w:t>
      </w:r>
      <w:r>
        <w:rPr>
          <w:spacing w:val="-60"/>
        </w:rPr>
        <w:t> </w:t>
      </w:r>
      <w:r>
        <w:rPr/>
        <w:t>年至今任中华香港国际烟草集团有限公司财务负责人。</w:t>
      </w:r>
    </w:p>
    <w:p>
      <w:pPr>
        <w:pStyle w:val="BodyText"/>
        <w:spacing w:line="357" w:lineRule="auto" w:before="35"/>
        <w:ind w:left="218" w:right="104" w:firstLine="482"/>
        <w:jc w:val="left"/>
      </w:pPr>
      <w:r>
        <w:rPr/>
        <w:t>张明义，男，1941</w:t>
      </w:r>
      <w:r>
        <w:rPr>
          <w:spacing w:val="-60"/>
        </w:rPr>
        <w:t> </w:t>
      </w:r>
      <w:r>
        <w:rPr/>
        <w:t>年出生，中国籍，无永久境外居留权，大专学历，高级经济师。</w:t>
      </w:r>
      <w:r>
        <w:rPr/>
        <w:t> 1985</w:t>
      </w:r>
      <w:r>
        <w:rPr>
          <w:spacing w:val="-58"/>
        </w:rPr>
        <w:t> </w:t>
      </w:r>
      <w:r>
        <w:rPr/>
        <w:t>年至</w:t>
      </w:r>
      <w:r>
        <w:rPr>
          <w:spacing w:val="-58"/>
        </w:rPr>
        <w:t> </w:t>
      </w:r>
      <w:r>
        <w:rPr/>
        <w:t>1992</w:t>
      </w:r>
      <w:r>
        <w:rPr>
          <w:spacing w:val="-58"/>
        </w:rPr>
        <w:t> </w:t>
      </w:r>
      <w:r>
        <w:rPr>
          <w:spacing w:val="-3"/>
        </w:rPr>
        <w:t>年，历任贵州安顺地委书记，兼安顺市市委书记、行署专员；1992</w:t>
      </w:r>
      <w:r>
        <w:rPr>
          <w:spacing w:val="-58"/>
        </w:rPr>
        <w:t> </w:t>
      </w:r>
      <w:r>
        <w:rPr/>
        <w:t>年至</w:t>
      </w:r>
    </w:p>
    <w:p>
      <w:pPr>
        <w:pStyle w:val="BodyText"/>
        <w:spacing w:line="240" w:lineRule="auto" w:before="35"/>
        <w:ind w:left="218" w:right="100"/>
        <w:jc w:val="left"/>
      </w:pPr>
      <w:r>
        <w:rPr/>
        <w:t>1993</w:t>
      </w:r>
      <w:r>
        <w:rPr>
          <w:spacing w:val="-55"/>
        </w:rPr>
        <w:t> </w:t>
      </w:r>
      <w:r>
        <w:rPr>
          <w:spacing w:val="-3"/>
        </w:rPr>
        <w:t>年，任贵州省人民政府第一副秘书长、乡镇企业局局长；1993</w:t>
      </w:r>
      <w:r>
        <w:rPr>
          <w:spacing w:val="-55"/>
        </w:rPr>
        <w:t> </w:t>
      </w:r>
      <w:r>
        <w:rPr/>
        <w:t>年至</w:t>
      </w:r>
      <w:r>
        <w:rPr>
          <w:spacing w:val="-55"/>
        </w:rPr>
        <w:t> </w:t>
      </w:r>
      <w:r>
        <w:rPr/>
        <w:t>2001</w:t>
      </w:r>
      <w:r>
        <w:rPr>
          <w:spacing w:val="-55"/>
        </w:rPr>
        <w:t> </w:t>
      </w:r>
      <w:r>
        <w:rPr>
          <w:spacing w:val="-4"/>
        </w:rPr>
        <w:t>年，任贵</w:t>
      </w:r>
      <w:r>
        <w:rPr/>
      </w:r>
    </w:p>
    <w:p>
      <w:pPr>
        <w:spacing w:after="0" w:line="240" w:lineRule="auto"/>
        <w:jc w:val="left"/>
        <w:sectPr>
          <w:pgSz w:w="11910" w:h="16840"/>
          <w:pgMar w:header="0" w:footer="612" w:top="1400" w:bottom="800" w:left="1200" w:right="1180"/>
        </w:sectPr>
      </w:pPr>
    </w:p>
    <w:p>
      <w:pPr>
        <w:pStyle w:val="BodyText"/>
        <w:spacing w:line="357" w:lineRule="auto" w:before="14"/>
        <w:ind w:right="99"/>
        <w:jc w:val="left"/>
      </w:pPr>
      <w:r>
        <w:rPr>
          <w:spacing w:val="-5"/>
        </w:rPr>
        <w:t>州省烟草专卖局局长、贵州省烟草公司总经理；2001</w:t>
      </w:r>
      <w:r>
        <w:rPr>
          <w:spacing w:val="-56"/>
        </w:rPr>
        <w:t> </w:t>
      </w:r>
      <w:r>
        <w:rPr>
          <w:spacing w:val="-8"/>
        </w:rPr>
        <w:t>年退休。2003</w:t>
      </w:r>
      <w:r>
        <w:rPr>
          <w:spacing w:val="-56"/>
        </w:rPr>
        <w:t> </w:t>
      </w:r>
      <w:r>
        <w:rPr/>
        <w:t>年</w:t>
      </w:r>
      <w:r>
        <w:rPr>
          <w:spacing w:val="-56"/>
        </w:rPr>
        <w:t> </w:t>
      </w:r>
      <w:r>
        <w:rPr/>
        <w:t>12</w:t>
      </w:r>
      <w:r>
        <w:rPr>
          <w:spacing w:val="-56"/>
        </w:rPr>
        <w:t> </w:t>
      </w:r>
      <w:r>
        <w:rPr/>
        <w:t>月加入本公司，</w:t>
      </w:r>
      <w:r>
        <w:rPr/>
        <w:t> 现任本公司副总经理。</w:t>
      </w:r>
    </w:p>
    <w:p>
      <w:pPr>
        <w:pStyle w:val="BodyText"/>
        <w:spacing w:line="357" w:lineRule="auto" w:before="35"/>
        <w:ind w:right="232" w:firstLine="482"/>
        <w:jc w:val="both"/>
      </w:pPr>
      <w:r>
        <w:rPr>
          <w:spacing w:val="-9"/>
        </w:rPr>
        <w:t>侯旭东，男，1961</w:t>
      </w:r>
      <w:r>
        <w:rPr>
          <w:spacing w:val="-59"/>
        </w:rPr>
        <w:t> </w:t>
      </w:r>
      <w:r>
        <w:rPr>
          <w:spacing w:val="-7"/>
        </w:rPr>
        <w:t>年出生，中国籍，无永久境外居留权，中专学历。1986</w:t>
      </w:r>
      <w:r>
        <w:rPr>
          <w:spacing w:val="-59"/>
        </w:rPr>
        <w:t> </w:t>
      </w:r>
      <w:r>
        <w:rPr/>
        <w:t>年至</w:t>
      </w:r>
      <w:r>
        <w:rPr>
          <w:spacing w:val="-59"/>
        </w:rPr>
        <w:t> </w:t>
      </w:r>
      <w:r>
        <w:rPr/>
        <w:t>1993</w:t>
      </w:r>
      <w:r>
        <w:rPr>
          <w:spacing w:val="-1"/>
        </w:rPr>
        <w:t> </w:t>
      </w:r>
      <w:r>
        <w:rPr/>
        <w:t>年，任山东菏泽市副食品公司经理；1996</w:t>
      </w:r>
      <w:r>
        <w:rPr>
          <w:spacing w:val="-57"/>
        </w:rPr>
        <w:t> </w:t>
      </w:r>
      <w:r>
        <w:rPr/>
        <w:t>年至</w:t>
      </w:r>
      <w:r>
        <w:rPr>
          <w:spacing w:val="-57"/>
        </w:rPr>
        <w:t> </w:t>
      </w:r>
      <w:r>
        <w:rPr/>
        <w:t>2003</w:t>
      </w:r>
      <w:r>
        <w:rPr>
          <w:spacing w:val="-57"/>
        </w:rPr>
        <w:t> </w:t>
      </w:r>
      <w:r>
        <w:rPr/>
        <w:t>年，任深圳劲嘉彩印集团有限公司</w:t>
      </w:r>
      <w:r>
        <w:rPr/>
        <w:t> </w:t>
      </w:r>
      <w:r>
        <w:rPr>
          <w:spacing w:val="-3"/>
        </w:rPr>
        <w:t>副总经理。2003</w:t>
      </w:r>
      <w:r>
        <w:rPr>
          <w:spacing w:val="-64"/>
        </w:rPr>
        <w:t> </w:t>
      </w:r>
      <w:r>
        <w:rPr/>
        <w:t>年至</w:t>
      </w:r>
      <w:r>
        <w:rPr>
          <w:spacing w:val="-64"/>
        </w:rPr>
        <w:t> </w:t>
      </w:r>
      <w:r>
        <w:rPr/>
        <w:t>2007</w:t>
      </w:r>
      <w:r>
        <w:rPr>
          <w:spacing w:val="-64"/>
        </w:rPr>
        <w:t> </w:t>
      </w:r>
      <w:r>
        <w:rPr/>
        <w:t>年</w:t>
      </w:r>
      <w:r>
        <w:rPr>
          <w:spacing w:val="-64"/>
        </w:rPr>
        <w:t> </w:t>
      </w:r>
      <w:r>
        <w:rPr/>
        <w:t>5</w:t>
      </w:r>
      <w:r>
        <w:rPr>
          <w:spacing w:val="-64"/>
        </w:rPr>
        <w:t> </w:t>
      </w:r>
      <w:r>
        <w:rPr/>
        <w:t>月任本公司副总经理；2007</w:t>
      </w:r>
      <w:r>
        <w:rPr>
          <w:spacing w:val="-64"/>
        </w:rPr>
        <w:t> </w:t>
      </w:r>
      <w:r>
        <w:rPr/>
        <w:t>年</w:t>
      </w:r>
      <w:r>
        <w:rPr>
          <w:spacing w:val="-64"/>
        </w:rPr>
        <w:t> </w:t>
      </w:r>
      <w:r>
        <w:rPr/>
        <w:t>5</w:t>
      </w:r>
      <w:r>
        <w:rPr>
          <w:spacing w:val="-64"/>
        </w:rPr>
        <w:t> </w:t>
      </w:r>
      <w:r>
        <w:rPr/>
        <w:t>月至今任安徽安泰新型</w:t>
      </w:r>
      <w:r>
        <w:rPr/>
        <w:t> 包装材料有限公司总经理。</w:t>
      </w:r>
    </w:p>
    <w:p>
      <w:pPr>
        <w:pStyle w:val="BodyText"/>
        <w:spacing w:line="357" w:lineRule="auto" w:before="35"/>
        <w:ind w:right="233" w:firstLine="482"/>
        <w:jc w:val="both"/>
      </w:pPr>
      <w:r>
        <w:rPr/>
        <w:t>蒋辉，男，1964 年出生，中国籍，无永久境外居留权，硕士研究生学历。2001</w:t>
      </w:r>
      <w:r>
        <w:rPr>
          <w:spacing w:val="-54"/>
        </w:rPr>
        <w:t> </w:t>
      </w:r>
      <w:r>
        <w:rPr/>
        <w:t>年</w:t>
      </w:r>
      <w:r>
        <w:rPr/>
        <w:t> 至 2003</w:t>
      </w:r>
      <w:r>
        <w:rPr>
          <w:spacing w:val="-52"/>
        </w:rPr>
        <w:t> </w:t>
      </w:r>
      <w:r>
        <w:rPr/>
        <w:t>年，历任新加坡亿胜投资集团有限公司副总经理、亿胜生物科技有限公司副总</w:t>
      </w:r>
      <w:r>
        <w:rPr/>
        <w:t> 经理；2004</w:t>
      </w:r>
      <w:r>
        <w:rPr>
          <w:spacing w:val="-58"/>
        </w:rPr>
        <w:t> </w:t>
      </w:r>
      <w:r>
        <w:rPr/>
        <w:t>年至</w:t>
      </w:r>
      <w:r>
        <w:rPr>
          <w:spacing w:val="-58"/>
        </w:rPr>
        <w:t> </w:t>
      </w:r>
      <w:r>
        <w:rPr/>
        <w:t>2006</w:t>
      </w:r>
      <w:r>
        <w:rPr>
          <w:spacing w:val="-58"/>
        </w:rPr>
        <w:t> </w:t>
      </w:r>
      <w:r>
        <w:rPr>
          <w:spacing w:val="2"/>
        </w:rPr>
        <w:t>年，任华宇投资（香港）有限公司常务副总经理；2006年8</w:t>
      </w:r>
      <w:r>
        <w:rPr>
          <w:spacing w:val="-58"/>
        </w:rPr>
        <w:t> </w:t>
      </w:r>
      <w:r>
        <w:rPr/>
        <w:t>月加</w:t>
      </w:r>
      <w:r>
        <w:rPr/>
        <w:t> 入本公司，现任本公司董事会秘书。</w:t>
      </w:r>
    </w:p>
    <w:p>
      <w:pPr>
        <w:pStyle w:val="BodyText"/>
        <w:spacing w:line="357" w:lineRule="auto" w:before="155"/>
        <w:ind w:right="379" w:firstLine="480"/>
        <w:jc w:val="left"/>
      </w:pPr>
      <w:r>
        <w:rPr/>
        <w:t>李新中，男，1958</w:t>
      </w:r>
      <w:r>
        <w:rPr>
          <w:spacing w:val="-93"/>
        </w:rPr>
        <w:t> </w:t>
      </w:r>
      <w:r>
        <w:rPr/>
        <w:t>年出生，中国籍，中国香港特别行政区永久居民，硕士学历。</w:t>
      </w:r>
      <w:r>
        <w:rPr/>
        <w:t> </w:t>
      </w:r>
      <w:r>
        <w:rPr>
          <w:spacing w:val="20"/>
        </w:rPr>
        <w:t>2003年3</w:t>
      </w:r>
      <w:r>
        <w:rPr>
          <w:spacing w:val="-65"/>
        </w:rPr>
        <w:t> </w:t>
      </w:r>
      <w:r>
        <w:rPr/>
        <w:t>月至</w:t>
      </w:r>
      <w:r>
        <w:rPr>
          <w:spacing w:val="-65"/>
        </w:rPr>
        <w:t> </w:t>
      </w:r>
      <w:r>
        <w:rPr/>
        <w:t>2004</w:t>
      </w:r>
      <w:r>
        <w:rPr>
          <w:spacing w:val="-65"/>
        </w:rPr>
        <w:t> </w:t>
      </w:r>
      <w:r>
        <w:rPr/>
        <w:t>年</w:t>
      </w:r>
      <w:r>
        <w:rPr>
          <w:spacing w:val="-65"/>
        </w:rPr>
        <w:t> </w:t>
      </w:r>
      <w:r>
        <w:rPr/>
        <w:t>6</w:t>
      </w:r>
      <w:r>
        <w:rPr>
          <w:spacing w:val="-65"/>
        </w:rPr>
        <w:t> </w:t>
      </w:r>
      <w:r>
        <w:rPr/>
        <w:t>月任英高财务顾问有限公司董事、深圳公司主管；2004</w:t>
      </w:r>
      <w:r>
        <w:rPr>
          <w:spacing w:val="-65"/>
        </w:rPr>
        <w:t> </w:t>
      </w:r>
      <w:r>
        <w:rPr/>
        <w:t>年</w:t>
      </w:r>
      <w:r>
        <w:rPr>
          <w:spacing w:val="-65"/>
        </w:rPr>
        <w:t> </w:t>
      </w:r>
      <w:r>
        <w:rPr/>
        <w:t>6</w:t>
      </w:r>
    </w:p>
    <w:p>
      <w:pPr>
        <w:pStyle w:val="BodyText"/>
        <w:spacing w:line="240" w:lineRule="auto" w:before="36"/>
        <w:ind w:right="99"/>
        <w:jc w:val="left"/>
      </w:pPr>
      <w:r>
        <w:rPr/>
        <w:t>月至</w:t>
      </w:r>
      <w:r>
        <w:rPr>
          <w:spacing w:val="-67"/>
        </w:rPr>
        <w:t> </w:t>
      </w:r>
      <w:r>
        <w:rPr/>
        <w:t>2008</w:t>
      </w:r>
      <w:r>
        <w:rPr>
          <w:spacing w:val="-67"/>
        </w:rPr>
        <w:t> </w:t>
      </w:r>
      <w:r>
        <w:rPr/>
        <w:t>年</w:t>
      </w:r>
      <w:r>
        <w:rPr>
          <w:spacing w:val="-67"/>
        </w:rPr>
        <w:t> </w:t>
      </w:r>
      <w:r>
        <w:rPr/>
        <w:t>2</w:t>
      </w:r>
      <w:r>
        <w:rPr>
          <w:spacing w:val="-67"/>
        </w:rPr>
        <w:t> </w:t>
      </w:r>
      <w:r>
        <w:rPr/>
        <w:t>月任星展亚洲融资有限公司高级副总裁、中国并购业务主管；2008</w:t>
      </w:r>
      <w:r>
        <w:rPr>
          <w:spacing w:val="-67"/>
        </w:rPr>
        <w:t> </w:t>
      </w:r>
      <w:r>
        <w:rPr/>
        <w:t>年</w:t>
      </w:r>
    </w:p>
    <w:p>
      <w:pPr>
        <w:pStyle w:val="BodyText"/>
        <w:spacing w:line="240" w:lineRule="auto" w:before="155"/>
        <w:ind w:right="99"/>
        <w:jc w:val="left"/>
      </w:pPr>
      <w:r>
        <w:rPr/>
        <w:t>3</w:t>
      </w:r>
      <w:r>
        <w:rPr>
          <w:spacing w:val="-60"/>
        </w:rPr>
        <w:t> </w:t>
      </w:r>
      <w:r>
        <w:rPr/>
        <w:t>月至今任香港软银亚科有限公司高级顾问；现任本公司独立董事。</w:t>
      </w:r>
    </w:p>
    <w:p>
      <w:pPr>
        <w:pStyle w:val="BodyText"/>
        <w:spacing w:line="357" w:lineRule="auto" w:before="114"/>
        <w:ind w:right="236" w:firstLine="482"/>
        <w:jc w:val="both"/>
      </w:pPr>
      <w:r>
        <w:rPr>
          <w:spacing w:val="-4"/>
        </w:rPr>
        <w:t>周世生，男，1963</w:t>
      </w:r>
      <w:r>
        <w:rPr>
          <w:spacing w:val="-57"/>
        </w:rPr>
        <w:t> </w:t>
      </w:r>
      <w:r>
        <w:rPr>
          <w:spacing w:val="-3"/>
        </w:rPr>
        <w:t>年出生，中国籍，无永久境外居留权，博士研究生学历，西安理</w:t>
      </w:r>
      <w:r>
        <w:rPr/>
        <w:t> 工大学印刷包装工程学院印刷工程技术系教授。现任本公司独立董事。</w:t>
      </w:r>
    </w:p>
    <w:p>
      <w:pPr>
        <w:pStyle w:val="BodyText"/>
        <w:spacing w:line="357" w:lineRule="auto" w:before="35"/>
        <w:ind w:right="100" w:firstLine="482"/>
        <w:jc w:val="left"/>
      </w:pPr>
      <w:r>
        <w:rPr>
          <w:spacing w:val="-4"/>
        </w:rPr>
        <w:t>张汉斌，男，1966</w:t>
      </w:r>
      <w:r>
        <w:rPr>
          <w:spacing w:val="-59"/>
        </w:rPr>
        <w:t> </w:t>
      </w:r>
      <w:r>
        <w:rPr>
          <w:spacing w:val="-3"/>
        </w:rPr>
        <w:t>年出生，中国籍，无永久境外居留权，硕士研究生学历，中国注</w:t>
      </w:r>
      <w:r>
        <w:rPr/>
        <w:t> </w:t>
      </w:r>
      <w:r>
        <w:rPr>
          <w:spacing w:val="-4"/>
        </w:rPr>
        <w:t>册会计师、高级会计师。1987</w:t>
      </w:r>
      <w:r>
        <w:rPr>
          <w:spacing w:val="-57"/>
        </w:rPr>
        <w:t> </w:t>
      </w:r>
      <w:r>
        <w:rPr/>
        <w:t>年至</w:t>
      </w:r>
      <w:r>
        <w:rPr>
          <w:spacing w:val="-57"/>
        </w:rPr>
        <w:t> </w:t>
      </w:r>
      <w:r>
        <w:rPr/>
        <w:t>2000</w:t>
      </w:r>
      <w:r>
        <w:rPr>
          <w:spacing w:val="-57"/>
        </w:rPr>
        <w:t> </w:t>
      </w:r>
      <w:r>
        <w:rPr>
          <w:spacing w:val="-3"/>
        </w:rPr>
        <w:t>年，历任天勤会计师事务所审计员、项目经理、</w:t>
      </w:r>
      <w:r>
        <w:rPr/>
        <w:t> 经理助理、经理及授薪合伙人；2000</w:t>
      </w:r>
      <w:r>
        <w:rPr>
          <w:spacing w:val="-58"/>
        </w:rPr>
        <w:t> </w:t>
      </w:r>
      <w:r>
        <w:rPr/>
        <w:t>年至</w:t>
      </w:r>
      <w:r>
        <w:rPr>
          <w:spacing w:val="-58"/>
        </w:rPr>
        <w:t> </w:t>
      </w:r>
      <w:r>
        <w:rPr>
          <w:spacing w:val="20"/>
        </w:rPr>
        <w:t>2004年7</w:t>
      </w:r>
      <w:r>
        <w:rPr>
          <w:spacing w:val="-58"/>
        </w:rPr>
        <w:t> </w:t>
      </w:r>
      <w:r>
        <w:rPr/>
        <w:t>月，任深圳市注册会计师协会主任</w:t>
      </w:r>
      <w:r>
        <w:rPr/>
        <w:t> 干事；2004</w:t>
      </w:r>
      <w:r>
        <w:rPr>
          <w:spacing w:val="-60"/>
        </w:rPr>
        <w:t> </w:t>
      </w:r>
      <w:r>
        <w:rPr/>
        <w:t>年</w:t>
      </w:r>
      <w:r>
        <w:rPr>
          <w:spacing w:val="-60"/>
        </w:rPr>
        <w:t> </w:t>
      </w:r>
      <w:r>
        <w:rPr/>
        <w:t>8</w:t>
      </w:r>
      <w:r>
        <w:rPr>
          <w:spacing w:val="-60"/>
        </w:rPr>
        <w:t> </w:t>
      </w:r>
      <w:r>
        <w:rPr/>
        <w:t>月至今，任深圳铭鼎会计师事务所首席合伙人；现任本公司独立董事。</w:t>
      </w:r>
    </w:p>
    <w:p>
      <w:pPr>
        <w:pStyle w:val="BodyText"/>
        <w:spacing w:line="357" w:lineRule="auto" w:before="35"/>
        <w:ind w:right="113" w:firstLine="482"/>
        <w:jc w:val="both"/>
      </w:pPr>
      <w:r>
        <w:rPr/>
        <w:t>龙隆，男，1955</w:t>
      </w:r>
      <w:r>
        <w:rPr>
          <w:spacing w:val="-58"/>
        </w:rPr>
        <w:t> </w:t>
      </w:r>
      <w:r>
        <w:rPr/>
        <w:t>年出生，中国籍，无永久境外居留权，本科学历。1984</w:t>
      </w:r>
      <w:r>
        <w:rPr>
          <w:spacing w:val="-58"/>
        </w:rPr>
        <w:t> </w:t>
      </w:r>
      <w:r>
        <w:rPr/>
        <w:t>年至</w:t>
      </w:r>
      <w:r>
        <w:rPr>
          <w:spacing w:val="-58"/>
        </w:rPr>
        <w:t> </w:t>
      </w:r>
      <w:r>
        <w:rPr/>
        <w:t>1989</w:t>
      </w:r>
      <w:r>
        <w:rPr/>
        <w:t> </w:t>
      </w:r>
      <w:r>
        <w:rPr>
          <w:spacing w:val="-3"/>
        </w:rPr>
        <w:t>年，在贵州省社会科学院城市经济研究所任职；1990</w:t>
      </w:r>
      <w:r>
        <w:rPr>
          <w:spacing w:val="-53"/>
        </w:rPr>
        <w:t> </w:t>
      </w:r>
      <w:r>
        <w:rPr>
          <w:spacing w:val="-4"/>
        </w:rPr>
        <w:t>年至今，历任综合开发研究院（中</w:t>
      </w:r>
      <w:r>
        <w:rPr>
          <w:spacing w:val="-105"/>
        </w:rPr>
        <w:t> </w:t>
      </w:r>
      <w:r>
        <w:rPr>
          <w:spacing w:val="-105"/>
        </w:rPr>
      </w:r>
      <w:r>
        <w:rPr>
          <w:spacing w:val="-5"/>
        </w:rPr>
        <w:t>国·深圳）周边地区研究中心副主任、开放政策研究所所长等职；现任本公司独立董事。</w:t>
      </w:r>
    </w:p>
    <w:p>
      <w:pPr>
        <w:spacing w:line="240" w:lineRule="auto" w:before="0"/>
        <w:rPr>
          <w:rFonts w:ascii="宋体" w:hAnsi="宋体" w:cs="宋体" w:eastAsia="宋体" w:hint="default"/>
          <w:sz w:val="24"/>
          <w:szCs w:val="24"/>
        </w:rPr>
      </w:pPr>
    </w:p>
    <w:p>
      <w:pPr>
        <w:pStyle w:val="BodyText"/>
        <w:spacing w:line="240" w:lineRule="auto" w:before="161"/>
        <w:ind w:left="478" w:right="99"/>
        <w:jc w:val="left"/>
      </w:pPr>
      <w:r>
        <w:rPr>
          <w:rFonts w:ascii="Times New Roman" w:hAnsi="Times New Roman" w:cs="Times New Roman" w:eastAsia="Times New Roman" w:hint="default"/>
        </w:rPr>
        <w:t>2</w:t>
      </w:r>
      <w:r>
        <w:rPr/>
        <w:t>、 监事主要工作经历</w:t>
      </w:r>
    </w:p>
    <w:p>
      <w:pPr>
        <w:pStyle w:val="BodyText"/>
        <w:spacing w:line="357" w:lineRule="auto" w:before="174"/>
        <w:ind w:right="234" w:firstLine="480"/>
        <w:jc w:val="both"/>
      </w:pPr>
      <w:r>
        <w:rPr/>
        <w:t>李德华，男，1968 年出生，中国籍，无永久境外居留权，高中文化。1996</w:t>
      </w:r>
      <w:r>
        <w:rPr>
          <w:spacing w:val="-52"/>
        </w:rPr>
        <w:t> </w:t>
      </w:r>
      <w:r>
        <w:rPr/>
        <w:t>年至今</w:t>
      </w:r>
      <w:r>
        <w:rPr/>
        <w:t> 任职于深圳劲嘉彩印集团有限公司，现任本公司生产营销事业部总经理。</w:t>
      </w:r>
    </w:p>
    <w:p>
      <w:pPr>
        <w:pStyle w:val="BodyText"/>
        <w:spacing w:line="271" w:lineRule="exact"/>
        <w:ind w:right="0" w:firstLine="482"/>
        <w:jc w:val="both"/>
      </w:pPr>
      <w:r>
        <w:rPr/>
        <w:t>黄明楚，女， 1959</w:t>
      </w:r>
      <w:r>
        <w:rPr>
          <w:spacing w:val="-44"/>
        </w:rPr>
        <w:t> </w:t>
      </w:r>
      <w:r>
        <w:rPr/>
        <w:t>年出生，中国籍，大专学历，会计师。1981</w:t>
      </w:r>
      <w:r>
        <w:rPr>
          <w:spacing w:val="-44"/>
        </w:rPr>
        <w:t> </w:t>
      </w:r>
      <w:r>
        <w:rPr/>
        <w:t>年至</w:t>
      </w:r>
      <w:r>
        <w:rPr>
          <w:spacing w:val="-44"/>
        </w:rPr>
        <w:t> </w:t>
      </w:r>
      <w:r>
        <w:rPr/>
        <w:t>1986</w:t>
      </w:r>
      <w:r>
        <w:rPr>
          <w:spacing w:val="-44"/>
        </w:rPr>
        <w:t> </w:t>
      </w:r>
      <w:r>
        <w:rPr/>
        <w:t>年，任</w:t>
      </w:r>
    </w:p>
    <w:p>
      <w:pPr>
        <w:pStyle w:val="BodyText"/>
        <w:spacing w:line="357" w:lineRule="auto" w:before="154"/>
        <w:ind w:right="225"/>
        <w:jc w:val="left"/>
      </w:pPr>
      <w:r>
        <w:rPr>
          <w:spacing w:val="-3"/>
        </w:rPr>
        <w:t>深圳市糖烟酒公司会计，1986</w:t>
      </w:r>
      <w:r>
        <w:rPr>
          <w:spacing w:val="-34"/>
        </w:rPr>
        <w:t> </w:t>
      </w:r>
      <w:r>
        <w:rPr>
          <w:spacing w:val="-4"/>
        </w:rPr>
        <w:t>年至今，历任深圳市烟草工业有限公司任会计，财务处副</w:t>
      </w:r>
      <w:r>
        <w:rPr>
          <w:spacing w:val="-116"/>
        </w:rPr>
        <w:t> </w:t>
      </w:r>
      <w:r>
        <w:rPr>
          <w:spacing w:val="-116"/>
        </w:rPr>
      </w:r>
      <w:r>
        <w:rPr/>
        <w:t>处长。</w:t>
      </w:r>
    </w:p>
    <w:p>
      <w:pPr>
        <w:pStyle w:val="BodyText"/>
        <w:spacing w:line="240" w:lineRule="auto" w:before="35"/>
        <w:ind w:left="600" w:right="99"/>
        <w:jc w:val="left"/>
      </w:pPr>
      <w:r>
        <w:rPr/>
        <w:t>唐小春，女，1974</w:t>
      </w:r>
      <w:r>
        <w:rPr>
          <w:spacing w:val="-58"/>
        </w:rPr>
        <w:t> </w:t>
      </w:r>
      <w:r>
        <w:rPr/>
        <w:t>年出生，中国籍，无永久境外居留权，大专学历。1997</w:t>
      </w:r>
      <w:r>
        <w:rPr>
          <w:spacing w:val="-58"/>
        </w:rPr>
        <w:t> </w:t>
      </w:r>
      <w:r>
        <w:rPr/>
        <w:t>年</w:t>
      </w:r>
      <w:r>
        <w:rPr>
          <w:spacing w:val="-58"/>
        </w:rPr>
        <w:t> </w:t>
      </w:r>
      <w:r>
        <w:rPr/>
        <w:t>2008</w:t>
      </w:r>
    </w:p>
    <w:p>
      <w:pPr>
        <w:spacing w:after="0" w:line="240" w:lineRule="auto"/>
        <w:jc w:val="left"/>
        <w:sectPr>
          <w:footerReference w:type="default" r:id="rId12"/>
          <w:pgSz w:w="11910" w:h="16840"/>
          <w:pgMar w:footer="592" w:header="0" w:top="1420" w:bottom="780" w:left="1300" w:right="1180"/>
          <w:pgNumType w:start="16"/>
        </w:sectPr>
      </w:pPr>
    </w:p>
    <w:p>
      <w:pPr>
        <w:pStyle w:val="BodyText"/>
        <w:spacing w:line="357" w:lineRule="auto" w:before="14"/>
        <w:ind w:right="98"/>
        <w:jc w:val="left"/>
      </w:pPr>
      <w:r>
        <w:rPr/>
        <w:t>年，历任深圳劲嘉彩印集团有限公司、本公司采购员、采购部经理。2008</w:t>
      </w:r>
      <w:r>
        <w:rPr>
          <w:spacing w:val="-57"/>
        </w:rPr>
        <w:t> </w:t>
      </w:r>
      <w:r>
        <w:rPr/>
        <w:t>年</w:t>
      </w:r>
      <w:r>
        <w:rPr>
          <w:spacing w:val="-57"/>
        </w:rPr>
        <w:t> </w:t>
      </w:r>
      <w:r>
        <w:rPr/>
        <w:t>12</w:t>
      </w:r>
      <w:r>
        <w:rPr>
          <w:spacing w:val="-58"/>
        </w:rPr>
        <w:t> </w:t>
      </w:r>
      <w:r>
        <w:rPr/>
        <w:t>月至今</w:t>
      </w:r>
      <w:r>
        <w:rPr/>
        <w:t> 任中丰田光电科技（珠海）有限公司生产技术部副经理。</w:t>
      </w:r>
    </w:p>
    <w:p>
      <w:pPr>
        <w:pStyle w:val="BodyText"/>
        <w:spacing w:line="357" w:lineRule="auto" w:before="35"/>
        <w:ind w:left="600" w:right="3644"/>
        <w:jc w:val="left"/>
      </w:pPr>
      <w:r>
        <w:rPr/>
        <w:t>3、高级管理人员主要工作经历 乔鲁予，公司总经理，简介见前述董事介绍。 庄德智，公司副总经理，简介见前述董事介绍。 陈零越，公司副总经理，简介见前述董事介绍。 张明义，副总经理，简介见前述董事介绍。 蒋辉，董事会秘书，简介见前述董事介绍。</w:t>
      </w:r>
    </w:p>
    <w:p>
      <w:pPr>
        <w:pStyle w:val="BodyText"/>
        <w:spacing w:line="357" w:lineRule="auto" w:before="155"/>
        <w:ind w:right="185" w:firstLine="480"/>
        <w:jc w:val="both"/>
      </w:pPr>
      <w:r>
        <w:rPr/>
        <w:t>沈海祥，男，1945 年出生，中国籍，无永久境外居留权，大学本科学历；新闻出 </w:t>
      </w:r>
      <w:r>
        <w:rPr>
          <w:spacing w:val="-4"/>
        </w:rPr>
        <w:t>版与印刷行业知名专家，留美归国学者，高级工程师，全国优秀科技工作者，享受国务</w:t>
      </w:r>
      <w:r>
        <w:rPr>
          <w:spacing w:val="-88"/>
        </w:rPr>
        <w:t> </w:t>
      </w:r>
      <w:r>
        <w:rPr>
          <w:spacing w:val="-88"/>
        </w:rPr>
      </w:r>
      <w:r>
        <w:rPr/>
        <w:t>院特殊津贴；2003</w:t>
      </w:r>
      <w:r>
        <w:rPr>
          <w:spacing w:val="-60"/>
        </w:rPr>
        <w:t> </w:t>
      </w:r>
      <w:r>
        <w:rPr/>
        <w:t>年至</w:t>
      </w:r>
      <w:r>
        <w:rPr>
          <w:spacing w:val="-60"/>
        </w:rPr>
        <w:t> </w:t>
      </w:r>
      <w:r>
        <w:rPr/>
        <w:t>2005</w:t>
      </w:r>
      <w:r>
        <w:rPr>
          <w:spacing w:val="-60"/>
        </w:rPr>
        <w:t> </w:t>
      </w:r>
      <w:r>
        <w:rPr/>
        <w:t>年任中国印刷集团公司总裁；2006</w:t>
      </w:r>
      <w:r>
        <w:rPr>
          <w:spacing w:val="-60"/>
        </w:rPr>
        <w:t> </w:t>
      </w:r>
      <w:r>
        <w:rPr/>
        <w:t>年至</w:t>
      </w:r>
      <w:r>
        <w:rPr>
          <w:spacing w:val="-60"/>
        </w:rPr>
        <w:t> </w:t>
      </w:r>
      <w:r>
        <w:rPr/>
        <w:t>2008</w:t>
      </w:r>
      <w:r>
        <w:rPr>
          <w:spacing w:val="-60"/>
        </w:rPr>
        <w:t> </w:t>
      </w:r>
      <w:r>
        <w:rPr/>
        <w:t>年任柯达图</w:t>
      </w:r>
      <w:r>
        <w:rPr/>
        <w:t> 文影像集团大中华区主席兼执行总裁；2008</w:t>
      </w:r>
      <w:r>
        <w:rPr>
          <w:spacing w:val="-60"/>
        </w:rPr>
        <w:t> </w:t>
      </w:r>
      <w:r>
        <w:rPr/>
        <w:t>年至今任本公司常务副总经理。</w:t>
      </w:r>
    </w:p>
    <w:p>
      <w:pPr>
        <w:pStyle w:val="BodyText"/>
        <w:spacing w:line="357" w:lineRule="auto" w:before="74"/>
        <w:ind w:right="266" w:firstLine="480"/>
        <w:jc w:val="both"/>
      </w:pPr>
      <w:r>
        <w:rPr>
          <w:spacing w:val="-6"/>
        </w:rPr>
        <w:t>张森，男，1957</w:t>
      </w:r>
      <w:r>
        <w:rPr>
          <w:spacing w:val="-56"/>
        </w:rPr>
        <w:t> </w:t>
      </w:r>
      <w:r>
        <w:rPr>
          <w:spacing w:val="-4"/>
        </w:rPr>
        <w:t>年出生，中国籍，无永久境外居留权，大专学历。1976</w:t>
      </w:r>
      <w:r>
        <w:rPr>
          <w:spacing w:val="-56"/>
        </w:rPr>
        <w:t> </w:t>
      </w:r>
      <w:r>
        <w:rPr/>
        <w:t>年至</w:t>
      </w:r>
      <w:r>
        <w:rPr>
          <w:spacing w:val="-56"/>
        </w:rPr>
        <w:t> </w:t>
      </w:r>
      <w:r>
        <w:rPr/>
        <w:t>1994</w:t>
      </w:r>
      <w:r>
        <w:rPr/>
        <w:t> 年在山东人民印刷厂历任学徒、机长、技术员、助理工程师、工程师等职务。1995</w:t>
      </w:r>
      <w:r>
        <w:rPr>
          <w:spacing w:val="-82"/>
        </w:rPr>
        <w:t> </w:t>
      </w:r>
      <w:r>
        <w:rPr/>
        <w:t>年</w:t>
      </w:r>
      <w:r>
        <w:rPr/>
        <w:t> 至</w:t>
      </w:r>
      <w:r>
        <w:rPr>
          <w:spacing w:val="-57"/>
        </w:rPr>
        <w:t> </w:t>
      </w:r>
      <w:r>
        <w:rPr/>
        <w:t>2002</w:t>
      </w:r>
      <w:r>
        <w:rPr>
          <w:spacing w:val="-57"/>
        </w:rPr>
        <w:t> </w:t>
      </w:r>
      <w:r>
        <w:rPr/>
        <w:t>年</w:t>
      </w:r>
      <w:r>
        <w:rPr>
          <w:spacing w:val="-57"/>
        </w:rPr>
        <w:t> </w:t>
      </w:r>
      <w:r>
        <w:rPr/>
        <w:t>1</w:t>
      </w:r>
      <w:r>
        <w:rPr>
          <w:spacing w:val="-57"/>
        </w:rPr>
        <w:t> </w:t>
      </w:r>
      <w:r>
        <w:rPr>
          <w:spacing w:val="-3"/>
        </w:rPr>
        <w:t>月在深圳大公印刷有限公司历任物业生产部经理、副总经理、总经理，创</w:t>
      </w:r>
    </w:p>
    <w:p>
      <w:pPr>
        <w:pStyle w:val="BodyText"/>
        <w:spacing w:line="240" w:lineRule="auto" w:before="36"/>
        <w:ind w:right="98"/>
        <w:jc w:val="left"/>
      </w:pPr>
      <w:r>
        <w:rPr/>
        <w:t>建并</w:t>
      </w:r>
      <w:r>
        <w:rPr>
          <w:spacing w:val="-66"/>
        </w:rPr>
        <w:t>任</w:t>
      </w:r>
      <w:r>
        <w:rPr/>
        <w:t>《中国印刷市场网</w:t>
      </w:r>
      <w:r>
        <w:rPr>
          <w:spacing w:val="-66"/>
        </w:rPr>
        <w:t>》</w:t>
      </w:r>
      <w:r>
        <w:rPr/>
        <w:t>总监</w:t>
      </w:r>
      <w:r>
        <w:rPr>
          <w:spacing w:val="-66"/>
        </w:rPr>
        <w:t>。</w:t>
      </w:r>
      <w:r>
        <w:rPr/>
        <w:t>200</w:t>
      </w:r>
      <w:r>
        <w:rPr>
          <w:spacing w:val="60"/>
        </w:rPr>
        <w:t>2年</w:t>
      </w:r>
      <w:r>
        <w:rPr/>
        <w:t>2</w:t>
      </w:r>
      <w:r>
        <w:rPr>
          <w:spacing w:val="-60"/>
        </w:rPr>
        <w:t> </w:t>
      </w:r>
      <w:r>
        <w:rPr/>
        <w:t>月至</w:t>
      </w:r>
      <w:r>
        <w:rPr>
          <w:spacing w:val="-60"/>
        </w:rPr>
        <w:t> </w:t>
      </w:r>
      <w:r>
        <w:rPr/>
        <w:t>2004</w:t>
      </w:r>
      <w:r>
        <w:rPr>
          <w:spacing w:val="-60"/>
        </w:rPr>
        <w:t> </w:t>
      </w:r>
      <w:r>
        <w:rPr/>
        <w:t>年</w:t>
      </w:r>
      <w:r>
        <w:rPr>
          <w:spacing w:val="-60"/>
        </w:rPr>
        <w:t> </w:t>
      </w:r>
      <w:r>
        <w:rPr/>
        <w:t>10</w:t>
      </w:r>
      <w:r>
        <w:rPr>
          <w:spacing w:val="-60"/>
        </w:rPr>
        <w:t> </w:t>
      </w:r>
      <w:r>
        <w:rPr/>
        <w:t>月任本公司副总经理</w:t>
      </w:r>
      <w:r>
        <w:rPr>
          <w:spacing w:val="-66"/>
        </w:rPr>
        <w:t>。</w:t>
      </w:r>
      <w:r>
        <w:rPr/>
        <w:t>2004</w:t>
      </w:r>
    </w:p>
    <w:p>
      <w:pPr>
        <w:pStyle w:val="BodyText"/>
        <w:spacing w:line="357" w:lineRule="auto" w:before="154"/>
        <w:ind w:right="253"/>
        <w:jc w:val="left"/>
      </w:pPr>
      <w:r>
        <w:rPr/>
        <w:t>年</w:t>
      </w:r>
      <w:r>
        <w:rPr>
          <w:spacing w:val="-63"/>
        </w:rPr>
        <w:t> </w:t>
      </w:r>
      <w:r>
        <w:rPr/>
        <w:t>11</w:t>
      </w:r>
      <w:r>
        <w:rPr>
          <w:spacing w:val="-63"/>
        </w:rPr>
        <w:t> </w:t>
      </w:r>
      <w:r>
        <w:rPr/>
        <w:t>月</w:t>
      </w:r>
      <w:r>
        <w:rPr>
          <w:spacing w:val="-63"/>
        </w:rPr>
        <w:t> </w:t>
      </w:r>
      <w:r>
        <w:rPr/>
        <w:t>2007</w:t>
      </w:r>
      <w:r>
        <w:rPr>
          <w:spacing w:val="-63"/>
        </w:rPr>
        <w:t> </w:t>
      </w:r>
      <w:r>
        <w:rPr/>
        <w:t>年</w:t>
      </w:r>
      <w:r>
        <w:rPr>
          <w:spacing w:val="-63"/>
        </w:rPr>
        <w:t> </w:t>
      </w:r>
      <w:r>
        <w:rPr/>
        <w:t>5</w:t>
      </w:r>
      <w:r>
        <w:rPr>
          <w:spacing w:val="-63"/>
        </w:rPr>
        <w:t> </w:t>
      </w:r>
      <w:r>
        <w:rPr/>
        <w:t>月任安徽安泰新型包装材料有限公司总经理。2007</w:t>
      </w:r>
      <w:r>
        <w:rPr>
          <w:spacing w:val="-63"/>
        </w:rPr>
        <w:t> </w:t>
      </w:r>
      <w:r>
        <w:rPr/>
        <w:t>年</w:t>
      </w:r>
      <w:r>
        <w:rPr>
          <w:spacing w:val="-63"/>
        </w:rPr>
        <w:t> </w:t>
      </w:r>
      <w:r>
        <w:rPr/>
        <w:t>5</w:t>
      </w:r>
      <w:r>
        <w:rPr>
          <w:spacing w:val="-63"/>
        </w:rPr>
        <w:t> </w:t>
      </w:r>
      <w:r>
        <w:rPr/>
        <w:t>月至今任本</w:t>
      </w:r>
      <w:r>
        <w:rPr/>
        <w:t> 公司副总经理。</w:t>
      </w:r>
    </w:p>
    <w:p>
      <w:pPr>
        <w:pStyle w:val="BodyText"/>
        <w:spacing w:line="357" w:lineRule="auto" w:before="76"/>
        <w:ind w:right="245" w:firstLine="480"/>
        <w:jc w:val="both"/>
      </w:pPr>
      <w:r>
        <w:rPr/>
        <w:t>富培军，男，1968</w:t>
      </w:r>
      <w:r>
        <w:rPr>
          <w:spacing w:val="-60"/>
        </w:rPr>
        <w:t> </w:t>
      </w:r>
      <w:r>
        <w:rPr/>
        <w:t>年生，中国籍，无永久境外居留权，大学本科学历，会计师、</w:t>
      </w:r>
      <w:r>
        <w:rPr/>
        <w:t> 注册会计师、注册税务师。1999</w:t>
      </w:r>
      <w:r>
        <w:rPr>
          <w:spacing w:val="-64"/>
        </w:rPr>
        <w:t> </w:t>
      </w:r>
      <w:r>
        <w:rPr/>
        <w:t>年</w:t>
      </w:r>
      <w:r>
        <w:rPr>
          <w:spacing w:val="-64"/>
        </w:rPr>
        <w:t> </w:t>
      </w:r>
      <w:r>
        <w:rPr/>
        <w:t>11</w:t>
      </w:r>
      <w:r>
        <w:rPr>
          <w:spacing w:val="-64"/>
        </w:rPr>
        <w:t> </w:t>
      </w:r>
      <w:r>
        <w:rPr/>
        <w:t>月至</w:t>
      </w:r>
      <w:r>
        <w:rPr>
          <w:spacing w:val="-64"/>
        </w:rPr>
        <w:t> </w:t>
      </w:r>
      <w:r>
        <w:rPr/>
        <w:t>2006</w:t>
      </w:r>
      <w:r>
        <w:rPr>
          <w:spacing w:val="-64"/>
        </w:rPr>
        <w:t> </w:t>
      </w:r>
      <w:r>
        <w:rPr/>
        <w:t>年</w:t>
      </w:r>
      <w:r>
        <w:rPr>
          <w:spacing w:val="-64"/>
        </w:rPr>
        <w:t> </w:t>
      </w:r>
      <w:r>
        <w:rPr/>
        <w:t>6</w:t>
      </w:r>
      <w:r>
        <w:rPr>
          <w:spacing w:val="-64"/>
        </w:rPr>
        <w:t> </w:t>
      </w:r>
      <w:r>
        <w:rPr/>
        <w:t>月任深圳中侨发展股份有限公司</w:t>
      </w:r>
    </w:p>
    <w:p>
      <w:pPr>
        <w:pStyle w:val="BodyText"/>
        <w:spacing w:line="240" w:lineRule="auto" w:before="36"/>
        <w:ind w:right="274"/>
        <w:jc w:val="left"/>
      </w:pPr>
      <w:r>
        <w:rPr>
          <w:spacing w:val="10"/>
        </w:rPr>
        <w:t>财务总监；2006年7</w:t>
      </w:r>
      <w:r>
        <w:rPr>
          <w:spacing w:val="-58"/>
        </w:rPr>
        <w:t> </w:t>
      </w:r>
      <w:r>
        <w:rPr/>
        <w:t>月至</w:t>
      </w:r>
      <w:r>
        <w:rPr>
          <w:spacing w:val="-58"/>
        </w:rPr>
        <w:t> </w:t>
      </w:r>
      <w:r>
        <w:rPr/>
        <w:t>2008</w:t>
      </w:r>
      <w:r>
        <w:rPr>
          <w:spacing w:val="-58"/>
        </w:rPr>
        <w:t> </w:t>
      </w:r>
      <w:r>
        <w:rPr/>
        <w:t>年</w:t>
      </w:r>
      <w:r>
        <w:rPr>
          <w:spacing w:val="-58"/>
        </w:rPr>
        <w:t> </w:t>
      </w:r>
      <w:r>
        <w:rPr/>
        <w:t>9</w:t>
      </w:r>
      <w:r>
        <w:rPr>
          <w:spacing w:val="-58"/>
        </w:rPr>
        <w:t> </w:t>
      </w:r>
      <w:r>
        <w:rPr/>
        <w:t>月任广东新会美达锦纶股份有限公司财务总监；</w:t>
      </w:r>
    </w:p>
    <w:p>
      <w:pPr>
        <w:pStyle w:val="BodyText"/>
        <w:spacing w:line="240" w:lineRule="auto" w:before="155"/>
        <w:ind w:right="274"/>
        <w:jc w:val="left"/>
      </w:pPr>
      <w:r>
        <w:rPr/>
        <w:t>2008</w:t>
      </w:r>
      <w:r>
        <w:rPr>
          <w:spacing w:val="-60"/>
        </w:rPr>
        <w:t> </w:t>
      </w:r>
      <w:r>
        <w:rPr/>
        <w:t>年</w:t>
      </w:r>
      <w:r>
        <w:rPr>
          <w:spacing w:val="-60"/>
        </w:rPr>
        <w:t> </w:t>
      </w:r>
      <w:r>
        <w:rPr/>
        <w:t>10</w:t>
      </w:r>
      <w:r>
        <w:rPr>
          <w:spacing w:val="-60"/>
        </w:rPr>
        <w:t> </w:t>
      </w:r>
      <w:r>
        <w:rPr/>
        <w:t>月至今任本公司财务总监。</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2"/>
        <w:rPr>
          <w:rFonts w:ascii="宋体" w:hAnsi="宋体" w:cs="宋体" w:eastAsia="宋体" w:hint="default"/>
          <w:sz w:val="22"/>
          <w:szCs w:val="22"/>
        </w:rPr>
      </w:pPr>
    </w:p>
    <w:p>
      <w:pPr>
        <w:pStyle w:val="Heading4"/>
        <w:tabs>
          <w:tab w:pos="1378" w:val="left" w:leader="none"/>
        </w:tabs>
        <w:spacing w:line="240" w:lineRule="auto"/>
        <w:ind w:right="274"/>
        <w:jc w:val="left"/>
        <w:rPr>
          <w:b w:val="0"/>
          <w:bCs w:val="0"/>
        </w:rPr>
      </w:pPr>
      <w:r>
        <w:rPr>
          <w:rFonts w:ascii="Times New Roman" w:hAnsi="Times New Roman" w:cs="Times New Roman" w:eastAsia="Times New Roman" w:hint="default"/>
        </w:rPr>
        <w:t>(</w:t>
      </w:r>
      <w:r>
        <w:rPr/>
        <w:t>四</w:t>
      </w:r>
      <w:r>
        <w:rPr>
          <w:rFonts w:ascii="Times New Roman" w:hAnsi="Times New Roman" w:cs="Times New Roman" w:eastAsia="Times New Roman" w:hint="default"/>
        </w:rPr>
        <w:t>)</w:t>
        <w:tab/>
      </w:r>
      <w:r>
        <w:rPr/>
        <w:t>董事、监事、高级管理人员除在股东单位外的其他单位任职或兼职情况</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8"/>
          <w:szCs w:val="18"/>
        </w:rPr>
      </w:pPr>
    </w:p>
    <w:tbl>
      <w:tblPr>
        <w:tblW w:w="0" w:type="auto"/>
        <w:jc w:val="left"/>
        <w:tblInd w:w="238" w:type="dxa"/>
        <w:tblLayout w:type="fixed"/>
        <w:tblCellMar>
          <w:top w:w="0" w:type="dxa"/>
          <w:left w:w="0" w:type="dxa"/>
          <w:bottom w:w="0" w:type="dxa"/>
          <w:right w:w="0" w:type="dxa"/>
        </w:tblCellMar>
        <w:tblLook w:val="01E0"/>
      </w:tblPr>
      <w:tblGrid>
        <w:gridCol w:w="792"/>
        <w:gridCol w:w="1142"/>
        <w:gridCol w:w="1778"/>
        <w:gridCol w:w="4969"/>
      </w:tblGrid>
      <w:tr>
        <w:trPr>
          <w:trHeight w:val="578" w:hRule="exact"/>
        </w:trPr>
        <w:tc>
          <w:tcPr>
            <w:tcW w:w="792" w:type="dxa"/>
            <w:vMerge w:val="restart"/>
            <w:tcBorders>
              <w:top w:val="single" w:sz="17" w:space="0" w:color="000000"/>
              <w:left w:val="single" w:sz="17" w:space="0" w:color="000000"/>
              <w:right w:val="single" w:sz="6" w:space="0" w:color="000000"/>
            </w:tcBorders>
            <w:textDirection w:val="tbRl"/>
          </w:tcPr>
          <w:p>
            <w:pPr>
              <w:pStyle w:val="TableParagraph"/>
              <w:tabs>
                <w:tab w:pos="1166" w:val="left" w:leader="none"/>
              </w:tabs>
              <w:spacing w:line="240" w:lineRule="auto" w:before="131"/>
              <w:ind w:left="325" w:right="0"/>
              <w:jc w:val="left"/>
              <w:rPr>
                <w:rFonts w:ascii="宋体" w:hAnsi="宋体" w:cs="宋体" w:eastAsia="宋体" w:hint="default"/>
                <w:sz w:val="21"/>
                <w:szCs w:val="21"/>
              </w:rPr>
            </w:pPr>
            <w:r>
              <w:rPr>
                <w:rFonts w:ascii="宋体" w:hAnsi="宋体" w:cs="宋体" w:eastAsia="宋体" w:hint="default"/>
                <w:sz w:val="21"/>
                <w:szCs w:val="21"/>
              </w:rPr>
              <w:t>董</w:t>
              <w:tab/>
              <w:t>事</w:t>
            </w:r>
          </w:p>
        </w:tc>
        <w:tc>
          <w:tcPr>
            <w:tcW w:w="1142" w:type="dxa"/>
            <w:tcBorders>
              <w:top w:val="single" w:sz="17" w:space="0" w:color="000000"/>
              <w:left w:val="single" w:sz="6" w:space="0" w:color="000000"/>
              <w:bottom w:val="single" w:sz="6" w:space="0" w:color="000000"/>
              <w:right w:val="single" w:sz="6"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姓名</w:t>
            </w:r>
          </w:p>
        </w:tc>
        <w:tc>
          <w:tcPr>
            <w:tcW w:w="1778" w:type="dxa"/>
            <w:tcBorders>
              <w:top w:val="single" w:sz="17" w:space="0" w:color="000000"/>
              <w:left w:val="single" w:sz="6" w:space="0" w:color="000000"/>
              <w:bottom w:val="single" w:sz="6" w:space="0" w:color="000000"/>
              <w:right w:val="single" w:sz="6"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任职</w:t>
            </w:r>
          </w:p>
        </w:tc>
        <w:tc>
          <w:tcPr>
            <w:tcW w:w="4969" w:type="dxa"/>
            <w:tcBorders>
              <w:top w:val="single" w:sz="17" w:space="0" w:color="000000"/>
              <w:left w:val="single" w:sz="6" w:space="0" w:color="000000"/>
              <w:bottom w:val="single" w:sz="6" w:space="0" w:color="000000"/>
              <w:right w:val="single" w:sz="17" w:space="0" w:color="000000"/>
            </w:tcBorders>
          </w:tcPr>
          <w:p>
            <w:pPr>
              <w:pStyle w:val="TableParagraph"/>
              <w:spacing w:line="240" w:lineRule="auto" w:before="106"/>
              <w:ind w:left="15" w:right="0"/>
              <w:jc w:val="center"/>
              <w:rPr>
                <w:rFonts w:ascii="宋体" w:hAnsi="宋体" w:cs="宋体" w:eastAsia="宋体" w:hint="default"/>
                <w:sz w:val="21"/>
                <w:szCs w:val="21"/>
              </w:rPr>
            </w:pPr>
            <w:r>
              <w:rPr>
                <w:rFonts w:ascii="宋体" w:hAnsi="宋体" w:cs="宋体" w:eastAsia="宋体" w:hint="default"/>
                <w:sz w:val="21"/>
                <w:szCs w:val="21"/>
              </w:rPr>
              <w:t>兼职</w:t>
            </w:r>
          </w:p>
        </w:tc>
      </w:tr>
      <w:tr>
        <w:trPr>
          <w:trHeight w:val="1087" w:hRule="exact"/>
        </w:trPr>
        <w:tc>
          <w:tcPr>
            <w:tcW w:w="792" w:type="dxa"/>
            <w:vMerge/>
            <w:tcBorders>
              <w:left w:val="single" w:sz="17" w:space="0" w:color="000000"/>
              <w:bottom w:val="single" w:sz="17" w:space="0" w:color="000000"/>
              <w:right w:val="single" w:sz="6" w:space="0" w:color="000000"/>
            </w:tcBorders>
            <w:textDirection w:val="tbRl"/>
          </w:tcPr>
          <w:p>
            <w:pPr/>
          </w:p>
        </w:tc>
        <w:tc>
          <w:tcPr>
            <w:tcW w:w="1142"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105"/>
              <w:ind w:left="1" w:right="0"/>
              <w:jc w:val="center"/>
              <w:rPr>
                <w:rFonts w:ascii="宋体" w:hAnsi="宋体" w:cs="宋体" w:eastAsia="宋体" w:hint="default"/>
                <w:sz w:val="21"/>
                <w:szCs w:val="21"/>
              </w:rPr>
            </w:pPr>
            <w:r>
              <w:rPr>
                <w:rFonts w:ascii="宋体" w:hAnsi="宋体" w:cs="宋体" w:eastAsia="宋体" w:hint="default"/>
                <w:sz w:val="21"/>
                <w:szCs w:val="21"/>
              </w:rPr>
              <w:t>乔鲁予</w:t>
            </w:r>
          </w:p>
        </w:tc>
        <w:tc>
          <w:tcPr>
            <w:tcW w:w="1778"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hAnsi="宋体" w:cs="宋体" w:eastAsia="宋体" w:hint="default"/>
                <w:sz w:val="21"/>
                <w:szCs w:val="21"/>
              </w:rPr>
              <w:t>董事长</w:t>
            </w:r>
          </w:p>
        </w:tc>
        <w:tc>
          <w:tcPr>
            <w:tcW w:w="4969" w:type="dxa"/>
            <w:tcBorders>
              <w:top w:val="single" w:sz="6" w:space="0" w:color="000000"/>
              <w:left w:val="single" w:sz="6" w:space="0" w:color="000000"/>
              <w:bottom w:val="single" w:sz="17" w:space="0" w:color="000000"/>
              <w:right w:val="single" w:sz="17"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1、深圳市劲嘉房地产开发有限公司董事长；</w:t>
            </w:r>
          </w:p>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2、贵州劲嘉房地产开发有限公司董事长；</w:t>
            </w:r>
          </w:p>
        </w:tc>
      </w:tr>
    </w:tbl>
    <w:p>
      <w:pPr>
        <w:spacing w:after="0" w:line="240" w:lineRule="auto"/>
        <w:jc w:val="left"/>
        <w:rPr>
          <w:rFonts w:ascii="宋体" w:hAnsi="宋体" w:cs="宋体" w:eastAsia="宋体" w:hint="default"/>
          <w:sz w:val="21"/>
          <w:szCs w:val="21"/>
        </w:rPr>
        <w:sectPr>
          <w:pgSz w:w="11910" w:h="16840"/>
          <w:pgMar w:header="0" w:footer="592" w:top="1420" w:bottom="800" w:left="1300" w:right="1300"/>
        </w:sectPr>
      </w:pPr>
    </w:p>
    <w:p>
      <w:pPr>
        <w:spacing w:line="240" w:lineRule="auto" w:before="5"/>
        <w:rPr>
          <w:rFonts w:ascii="Times New Roman" w:hAnsi="Times New Roman" w:cs="Times New Roman" w:eastAsia="Times New Roman" w:hint="default"/>
          <w:sz w:val="6"/>
          <w:szCs w:val="6"/>
        </w:rPr>
      </w:pPr>
    </w:p>
    <w:tbl>
      <w:tblPr>
        <w:tblW w:w="0" w:type="auto"/>
        <w:jc w:val="left"/>
        <w:tblInd w:w="118" w:type="dxa"/>
        <w:tblLayout w:type="fixed"/>
        <w:tblCellMar>
          <w:top w:w="0" w:type="dxa"/>
          <w:left w:w="0" w:type="dxa"/>
          <w:bottom w:w="0" w:type="dxa"/>
          <w:right w:w="0" w:type="dxa"/>
        </w:tblCellMar>
        <w:tblLook w:val="01E0"/>
      </w:tblPr>
      <w:tblGrid>
        <w:gridCol w:w="792"/>
        <w:gridCol w:w="1142"/>
        <w:gridCol w:w="1778"/>
        <w:gridCol w:w="4969"/>
      </w:tblGrid>
      <w:tr>
        <w:trPr>
          <w:trHeight w:val="513" w:hRule="exact"/>
        </w:trPr>
        <w:tc>
          <w:tcPr>
            <w:tcW w:w="792" w:type="dxa"/>
            <w:vMerge w:val="restart"/>
            <w:tcBorders>
              <w:top w:val="single" w:sz="17" w:space="0" w:color="000000"/>
              <w:left w:val="single" w:sz="17" w:space="0" w:color="000000"/>
              <w:right w:val="single" w:sz="6" w:space="0" w:color="000000"/>
            </w:tcBorders>
          </w:tcPr>
          <w:p>
            <w:pPr/>
          </w:p>
        </w:tc>
        <w:tc>
          <w:tcPr>
            <w:tcW w:w="1142" w:type="dxa"/>
            <w:vMerge w:val="restart"/>
            <w:tcBorders>
              <w:top w:val="single" w:sz="17" w:space="0" w:color="000000"/>
              <w:left w:val="single" w:sz="6" w:space="0" w:color="000000"/>
              <w:right w:val="single" w:sz="6" w:space="0" w:color="000000"/>
            </w:tcBorders>
          </w:tcPr>
          <w:p>
            <w:pPr/>
          </w:p>
        </w:tc>
        <w:tc>
          <w:tcPr>
            <w:tcW w:w="1778" w:type="dxa"/>
            <w:vMerge w:val="restart"/>
            <w:tcBorders>
              <w:top w:val="single" w:sz="17" w:space="0" w:color="000000"/>
              <w:left w:val="single" w:sz="6" w:space="0" w:color="000000"/>
              <w:right w:val="single" w:sz="6" w:space="0" w:color="000000"/>
            </w:tcBorders>
          </w:tcPr>
          <w:p>
            <w:pPr/>
          </w:p>
        </w:tc>
        <w:tc>
          <w:tcPr>
            <w:tcW w:w="4969" w:type="dxa"/>
            <w:tcBorders>
              <w:top w:val="single" w:sz="17" w:space="0" w:color="000000"/>
              <w:left w:val="single" w:sz="6" w:space="0" w:color="000000"/>
              <w:bottom w:val="nil" w:sz="6" w:space="0" w:color="auto"/>
              <w:right w:val="single" w:sz="17" w:space="0" w:color="000000"/>
            </w:tcBorders>
          </w:tcPr>
          <w:p>
            <w:pPr>
              <w:pStyle w:val="TableParagraph"/>
              <w:spacing w:line="240" w:lineRule="auto" w:before="66"/>
              <w:ind w:left="100" w:right="0"/>
              <w:jc w:val="left"/>
              <w:rPr>
                <w:rFonts w:ascii="宋体" w:hAnsi="宋体" w:cs="宋体" w:eastAsia="宋体" w:hint="default"/>
                <w:sz w:val="21"/>
                <w:szCs w:val="21"/>
              </w:rPr>
            </w:pPr>
            <w:r>
              <w:rPr>
                <w:rFonts w:ascii="宋体" w:hAnsi="宋体" w:cs="宋体" w:eastAsia="宋体" w:hint="default"/>
                <w:sz w:val="21"/>
                <w:szCs w:val="21"/>
              </w:rPr>
              <w:t>3、深圳市劲嘉创业投资有限公司董事长；</w:t>
            </w:r>
          </w:p>
        </w:tc>
      </w:tr>
      <w:tr>
        <w:trPr>
          <w:trHeight w:val="508" w:hRule="exact"/>
        </w:trPr>
        <w:tc>
          <w:tcPr>
            <w:tcW w:w="792" w:type="dxa"/>
            <w:vMerge/>
            <w:tcBorders>
              <w:left w:val="single" w:sz="17" w:space="0" w:color="000000"/>
              <w:right w:val="single" w:sz="6" w:space="0" w:color="000000"/>
            </w:tcBorders>
          </w:tcPr>
          <w:p>
            <w:pPr/>
          </w:p>
        </w:tc>
        <w:tc>
          <w:tcPr>
            <w:tcW w:w="1142" w:type="dxa"/>
            <w:vMerge/>
            <w:tcBorders>
              <w:left w:val="single" w:sz="6" w:space="0" w:color="000000"/>
              <w:right w:val="single" w:sz="6" w:space="0" w:color="000000"/>
            </w:tcBorders>
          </w:tcPr>
          <w:p>
            <w:pPr/>
          </w:p>
        </w:tc>
        <w:tc>
          <w:tcPr>
            <w:tcW w:w="1778" w:type="dxa"/>
            <w:vMerge/>
            <w:tcBorders>
              <w:left w:val="single" w:sz="6" w:space="0" w:color="000000"/>
              <w:right w:val="single" w:sz="6" w:space="0" w:color="000000"/>
            </w:tcBorders>
          </w:tcPr>
          <w:p>
            <w:pPr/>
          </w:p>
        </w:tc>
        <w:tc>
          <w:tcPr>
            <w:tcW w:w="4969" w:type="dxa"/>
            <w:tcBorders>
              <w:top w:val="nil" w:sz="6" w:space="0" w:color="auto"/>
              <w:left w:val="single" w:sz="6" w:space="0" w:color="000000"/>
              <w:bottom w:val="nil" w:sz="6" w:space="0" w:color="auto"/>
              <w:right w:val="single" w:sz="17"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4、深圳市华旭科技开发有限公司董事；</w:t>
            </w:r>
          </w:p>
        </w:tc>
      </w:tr>
      <w:tr>
        <w:trPr>
          <w:trHeight w:val="508" w:hRule="exact"/>
        </w:trPr>
        <w:tc>
          <w:tcPr>
            <w:tcW w:w="792" w:type="dxa"/>
            <w:vMerge/>
            <w:tcBorders>
              <w:left w:val="single" w:sz="17" w:space="0" w:color="000000"/>
              <w:right w:val="single" w:sz="6" w:space="0" w:color="000000"/>
            </w:tcBorders>
          </w:tcPr>
          <w:p>
            <w:pPr/>
          </w:p>
        </w:tc>
        <w:tc>
          <w:tcPr>
            <w:tcW w:w="1142" w:type="dxa"/>
            <w:vMerge/>
            <w:tcBorders>
              <w:left w:val="single" w:sz="6" w:space="0" w:color="000000"/>
              <w:right w:val="single" w:sz="6" w:space="0" w:color="000000"/>
            </w:tcBorders>
          </w:tcPr>
          <w:p>
            <w:pPr/>
          </w:p>
        </w:tc>
        <w:tc>
          <w:tcPr>
            <w:tcW w:w="1778" w:type="dxa"/>
            <w:vMerge/>
            <w:tcBorders>
              <w:left w:val="single" w:sz="6" w:space="0" w:color="000000"/>
              <w:right w:val="single" w:sz="6" w:space="0" w:color="000000"/>
            </w:tcBorders>
          </w:tcPr>
          <w:p>
            <w:pPr/>
          </w:p>
        </w:tc>
        <w:tc>
          <w:tcPr>
            <w:tcW w:w="4969" w:type="dxa"/>
            <w:tcBorders>
              <w:top w:val="nil" w:sz="6" w:space="0" w:color="auto"/>
              <w:left w:val="single" w:sz="6" w:space="0" w:color="000000"/>
              <w:bottom w:val="nil" w:sz="6" w:space="0" w:color="auto"/>
              <w:right w:val="single" w:sz="17"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5、深圳市世纪运通投资有限公司执行董事；</w:t>
            </w:r>
          </w:p>
        </w:tc>
      </w:tr>
      <w:tr>
        <w:trPr>
          <w:trHeight w:val="508" w:hRule="exact"/>
        </w:trPr>
        <w:tc>
          <w:tcPr>
            <w:tcW w:w="792" w:type="dxa"/>
            <w:vMerge/>
            <w:tcBorders>
              <w:left w:val="single" w:sz="17" w:space="0" w:color="000000"/>
              <w:right w:val="single" w:sz="6" w:space="0" w:color="000000"/>
            </w:tcBorders>
          </w:tcPr>
          <w:p>
            <w:pPr/>
          </w:p>
        </w:tc>
        <w:tc>
          <w:tcPr>
            <w:tcW w:w="1142" w:type="dxa"/>
            <w:vMerge/>
            <w:tcBorders>
              <w:left w:val="single" w:sz="6" w:space="0" w:color="000000"/>
              <w:right w:val="single" w:sz="6" w:space="0" w:color="000000"/>
            </w:tcBorders>
          </w:tcPr>
          <w:p>
            <w:pPr/>
          </w:p>
        </w:tc>
        <w:tc>
          <w:tcPr>
            <w:tcW w:w="1778" w:type="dxa"/>
            <w:vMerge/>
            <w:tcBorders>
              <w:left w:val="single" w:sz="6" w:space="0" w:color="000000"/>
              <w:right w:val="single" w:sz="6" w:space="0" w:color="000000"/>
            </w:tcBorders>
          </w:tcPr>
          <w:p>
            <w:pPr/>
          </w:p>
        </w:tc>
        <w:tc>
          <w:tcPr>
            <w:tcW w:w="4969" w:type="dxa"/>
            <w:tcBorders>
              <w:top w:val="nil" w:sz="6" w:space="0" w:color="auto"/>
              <w:left w:val="single" w:sz="6" w:space="0" w:color="000000"/>
              <w:bottom w:val="nil" w:sz="6" w:space="0" w:color="auto"/>
              <w:right w:val="single" w:sz="17"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6、杰安投资有限公司董事；</w:t>
            </w:r>
          </w:p>
        </w:tc>
      </w:tr>
      <w:tr>
        <w:trPr>
          <w:trHeight w:val="508" w:hRule="exact"/>
        </w:trPr>
        <w:tc>
          <w:tcPr>
            <w:tcW w:w="792" w:type="dxa"/>
            <w:vMerge/>
            <w:tcBorders>
              <w:left w:val="single" w:sz="17" w:space="0" w:color="000000"/>
              <w:right w:val="single" w:sz="6" w:space="0" w:color="000000"/>
            </w:tcBorders>
          </w:tcPr>
          <w:p>
            <w:pPr/>
          </w:p>
        </w:tc>
        <w:tc>
          <w:tcPr>
            <w:tcW w:w="1142" w:type="dxa"/>
            <w:vMerge/>
            <w:tcBorders>
              <w:left w:val="single" w:sz="6" w:space="0" w:color="000000"/>
              <w:right w:val="single" w:sz="6" w:space="0" w:color="000000"/>
            </w:tcBorders>
          </w:tcPr>
          <w:p>
            <w:pPr/>
          </w:p>
        </w:tc>
        <w:tc>
          <w:tcPr>
            <w:tcW w:w="1778" w:type="dxa"/>
            <w:vMerge/>
            <w:tcBorders>
              <w:left w:val="single" w:sz="6" w:space="0" w:color="000000"/>
              <w:right w:val="single" w:sz="6" w:space="0" w:color="000000"/>
            </w:tcBorders>
          </w:tcPr>
          <w:p>
            <w:pPr/>
          </w:p>
        </w:tc>
        <w:tc>
          <w:tcPr>
            <w:tcW w:w="4969" w:type="dxa"/>
            <w:tcBorders>
              <w:top w:val="nil" w:sz="6" w:space="0" w:color="auto"/>
              <w:left w:val="single" w:sz="6" w:space="0" w:color="000000"/>
              <w:bottom w:val="nil" w:sz="6" w:space="0" w:color="auto"/>
              <w:right w:val="single" w:sz="17"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7、深圳永丰田科技有限公司董事长；</w:t>
            </w:r>
          </w:p>
        </w:tc>
      </w:tr>
      <w:tr>
        <w:trPr>
          <w:trHeight w:val="508" w:hRule="exact"/>
        </w:trPr>
        <w:tc>
          <w:tcPr>
            <w:tcW w:w="792" w:type="dxa"/>
            <w:vMerge/>
            <w:tcBorders>
              <w:left w:val="single" w:sz="17" w:space="0" w:color="000000"/>
              <w:right w:val="single" w:sz="6" w:space="0" w:color="000000"/>
            </w:tcBorders>
          </w:tcPr>
          <w:p>
            <w:pPr/>
          </w:p>
        </w:tc>
        <w:tc>
          <w:tcPr>
            <w:tcW w:w="1142" w:type="dxa"/>
            <w:vMerge/>
            <w:tcBorders>
              <w:left w:val="single" w:sz="6" w:space="0" w:color="000000"/>
              <w:right w:val="single" w:sz="6" w:space="0" w:color="000000"/>
            </w:tcBorders>
          </w:tcPr>
          <w:p>
            <w:pPr/>
          </w:p>
        </w:tc>
        <w:tc>
          <w:tcPr>
            <w:tcW w:w="1778" w:type="dxa"/>
            <w:vMerge/>
            <w:tcBorders>
              <w:left w:val="single" w:sz="6" w:space="0" w:color="000000"/>
              <w:right w:val="single" w:sz="6" w:space="0" w:color="000000"/>
            </w:tcBorders>
          </w:tcPr>
          <w:p>
            <w:pPr/>
          </w:p>
        </w:tc>
        <w:tc>
          <w:tcPr>
            <w:tcW w:w="4969" w:type="dxa"/>
            <w:tcBorders>
              <w:top w:val="nil" w:sz="6" w:space="0" w:color="auto"/>
              <w:left w:val="single" w:sz="6" w:space="0" w:color="000000"/>
              <w:bottom w:val="nil" w:sz="6" w:space="0" w:color="auto"/>
              <w:right w:val="single" w:sz="17"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8、深圳嘉美达印务有限公司执行董事；</w:t>
            </w:r>
          </w:p>
        </w:tc>
      </w:tr>
      <w:tr>
        <w:trPr>
          <w:trHeight w:val="508" w:hRule="exact"/>
        </w:trPr>
        <w:tc>
          <w:tcPr>
            <w:tcW w:w="792" w:type="dxa"/>
            <w:vMerge/>
            <w:tcBorders>
              <w:left w:val="single" w:sz="17" w:space="0" w:color="000000"/>
              <w:right w:val="single" w:sz="6" w:space="0" w:color="000000"/>
            </w:tcBorders>
          </w:tcPr>
          <w:p>
            <w:pPr/>
          </w:p>
        </w:tc>
        <w:tc>
          <w:tcPr>
            <w:tcW w:w="1142" w:type="dxa"/>
            <w:vMerge/>
            <w:tcBorders>
              <w:left w:val="single" w:sz="6" w:space="0" w:color="000000"/>
              <w:right w:val="single" w:sz="6" w:space="0" w:color="000000"/>
            </w:tcBorders>
          </w:tcPr>
          <w:p>
            <w:pPr/>
          </w:p>
        </w:tc>
        <w:tc>
          <w:tcPr>
            <w:tcW w:w="1778" w:type="dxa"/>
            <w:vMerge/>
            <w:tcBorders>
              <w:left w:val="single" w:sz="6" w:space="0" w:color="000000"/>
              <w:right w:val="single" w:sz="6" w:space="0" w:color="000000"/>
            </w:tcBorders>
          </w:tcPr>
          <w:p>
            <w:pPr/>
          </w:p>
        </w:tc>
        <w:tc>
          <w:tcPr>
            <w:tcW w:w="4969" w:type="dxa"/>
            <w:tcBorders>
              <w:top w:val="nil" w:sz="6" w:space="0" w:color="auto"/>
              <w:left w:val="single" w:sz="6" w:space="0" w:color="000000"/>
              <w:bottom w:val="nil" w:sz="6" w:space="0" w:color="auto"/>
              <w:right w:val="single" w:sz="17"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9、深圳市劲嘉科技有限公司董事；</w:t>
            </w:r>
          </w:p>
        </w:tc>
      </w:tr>
      <w:tr>
        <w:trPr>
          <w:trHeight w:val="508" w:hRule="exact"/>
        </w:trPr>
        <w:tc>
          <w:tcPr>
            <w:tcW w:w="792" w:type="dxa"/>
            <w:vMerge/>
            <w:tcBorders>
              <w:left w:val="single" w:sz="17" w:space="0" w:color="000000"/>
              <w:right w:val="single" w:sz="6" w:space="0" w:color="000000"/>
            </w:tcBorders>
          </w:tcPr>
          <w:p>
            <w:pPr/>
          </w:p>
        </w:tc>
        <w:tc>
          <w:tcPr>
            <w:tcW w:w="1142" w:type="dxa"/>
            <w:vMerge/>
            <w:tcBorders>
              <w:left w:val="single" w:sz="6" w:space="0" w:color="000000"/>
              <w:right w:val="single" w:sz="6" w:space="0" w:color="000000"/>
            </w:tcBorders>
          </w:tcPr>
          <w:p>
            <w:pPr/>
          </w:p>
        </w:tc>
        <w:tc>
          <w:tcPr>
            <w:tcW w:w="1778" w:type="dxa"/>
            <w:vMerge/>
            <w:tcBorders>
              <w:left w:val="single" w:sz="6" w:space="0" w:color="000000"/>
              <w:right w:val="single" w:sz="6" w:space="0" w:color="000000"/>
            </w:tcBorders>
          </w:tcPr>
          <w:p>
            <w:pPr/>
          </w:p>
        </w:tc>
        <w:tc>
          <w:tcPr>
            <w:tcW w:w="4969" w:type="dxa"/>
            <w:tcBorders>
              <w:top w:val="nil" w:sz="6" w:space="0" w:color="auto"/>
              <w:left w:val="single" w:sz="6" w:space="0" w:color="000000"/>
              <w:bottom w:val="nil" w:sz="6" w:space="0" w:color="auto"/>
              <w:right w:val="single" w:sz="17"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10、中华香港国际烟草集团有限公司董事；</w:t>
            </w:r>
          </w:p>
        </w:tc>
      </w:tr>
      <w:tr>
        <w:trPr>
          <w:trHeight w:val="508" w:hRule="exact"/>
        </w:trPr>
        <w:tc>
          <w:tcPr>
            <w:tcW w:w="792" w:type="dxa"/>
            <w:vMerge/>
            <w:tcBorders>
              <w:left w:val="single" w:sz="17" w:space="0" w:color="000000"/>
              <w:right w:val="single" w:sz="6" w:space="0" w:color="000000"/>
            </w:tcBorders>
          </w:tcPr>
          <w:p>
            <w:pPr/>
          </w:p>
        </w:tc>
        <w:tc>
          <w:tcPr>
            <w:tcW w:w="1142" w:type="dxa"/>
            <w:vMerge/>
            <w:tcBorders>
              <w:left w:val="single" w:sz="6" w:space="0" w:color="000000"/>
              <w:right w:val="single" w:sz="6" w:space="0" w:color="000000"/>
            </w:tcBorders>
          </w:tcPr>
          <w:p>
            <w:pPr/>
          </w:p>
        </w:tc>
        <w:tc>
          <w:tcPr>
            <w:tcW w:w="1778" w:type="dxa"/>
            <w:vMerge/>
            <w:tcBorders>
              <w:left w:val="single" w:sz="6" w:space="0" w:color="000000"/>
              <w:right w:val="single" w:sz="6" w:space="0" w:color="000000"/>
            </w:tcBorders>
          </w:tcPr>
          <w:p>
            <w:pPr/>
          </w:p>
        </w:tc>
        <w:tc>
          <w:tcPr>
            <w:tcW w:w="4969" w:type="dxa"/>
            <w:tcBorders>
              <w:top w:val="nil" w:sz="6" w:space="0" w:color="auto"/>
              <w:left w:val="single" w:sz="6" w:space="0" w:color="000000"/>
              <w:bottom w:val="nil" w:sz="6" w:space="0" w:color="auto"/>
              <w:right w:val="single" w:sz="17"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11、贵州劲嘉新型包装材料有限公司董事长；</w:t>
            </w:r>
          </w:p>
        </w:tc>
      </w:tr>
      <w:tr>
        <w:trPr>
          <w:trHeight w:val="508" w:hRule="exact"/>
        </w:trPr>
        <w:tc>
          <w:tcPr>
            <w:tcW w:w="792" w:type="dxa"/>
            <w:vMerge/>
            <w:tcBorders>
              <w:left w:val="single" w:sz="17" w:space="0" w:color="000000"/>
              <w:right w:val="single" w:sz="6" w:space="0" w:color="000000"/>
            </w:tcBorders>
          </w:tcPr>
          <w:p>
            <w:pPr/>
          </w:p>
        </w:tc>
        <w:tc>
          <w:tcPr>
            <w:tcW w:w="1142" w:type="dxa"/>
            <w:vMerge/>
            <w:tcBorders>
              <w:left w:val="single" w:sz="6" w:space="0" w:color="000000"/>
              <w:right w:val="single" w:sz="6" w:space="0" w:color="000000"/>
            </w:tcBorders>
          </w:tcPr>
          <w:p>
            <w:pPr/>
          </w:p>
        </w:tc>
        <w:tc>
          <w:tcPr>
            <w:tcW w:w="1778" w:type="dxa"/>
            <w:vMerge/>
            <w:tcBorders>
              <w:left w:val="single" w:sz="6" w:space="0" w:color="000000"/>
              <w:right w:val="single" w:sz="6" w:space="0" w:color="000000"/>
            </w:tcBorders>
          </w:tcPr>
          <w:p>
            <w:pPr/>
          </w:p>
        </w:tc>
        <w:tc>
          <w:tcPr>
            <w:tcW w:w="4969" w:type="dxa"/>
            <w:tcBorders>
              <w:top w:val="nil" w:sz="6" w:space="0" w:color="auto"/>
              <w:left w:val="single" w:sz="6" w:space="0" w:color="000000"/>
              <w:bottom w:val="nil" w:sz="6" w:space="0" w:color="auto"/>
              <w:right w:val="single" w:sz="17"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12、中丰田光电科技（珠海）有限公司董事；</w:t>
            </w:r>
          </w:p>
        </w:tc>
      </w:tr>
      <w:tr>
        <w:trPr>
          <w:trHeight w:val="508" w:hRule="exact"/>
        </w:trPr>
        <w:tc>
          <w:tcPr>
            <w:tcW w:w="792" w:type="dxa"/>
            <w:vMerge/>
            <w:tcBorders>
              <w:left w:val="single" w:sz="17" w:space="0" w:color="000000"/>
              <w:right w:val="single" w:sz="6" w:space="0" w:color="000000"/>
            </w:tcBorders>
          </w:tcPr>
          <w:p>
            <w:pPr/>
          </w:p>
        </w:tc>
        <w:tc>
          <w:tcPr>
            <w:tcW w:w="1142" w:type="dxa"/>
            <w:vMerge/>
            <w:tcBorders>
              <w:left w:val="single" w:sz="6" w:space="0" w:color="000000"/>
              <w:right w:val="single" w:sz="6" w:space="0" w:color="000000"/>
            </w:tcBorders>
          </w:tcPr>
          <w:p>
            <w:pPr/>
          </w:p>
        </w:tc>
        <w:tc>
          <w:tcPr>
            <w:tcW w:w="1778" w:type="dxa"/>
            <w:vMerge/>
            <w:tcBorders>
              <w:left w:val="single" w:sz="6" w:space="0" w:color="000000"/>
              <w:right w:val="single" w:sz="6" w:space="0" w:color="000000"/>
            </w:tcBorders>
          </w:tcPr>
          <w:p>
            <w:pPr/>
          </w:p>
        </w:tc>
        <w:tc>
          <w:tcPr>
            <w:tcW w:w="4969" w:type="dxa"/>
            <w:tcBorders>
              <w:top w:val="nil" w:sz="6" w:space="0" w:color="auto"/>
              <w:left w:val="single" w:sz="6" w:space="0" w:color="000000"/>
              <w:bottom w:val="nil" w:sz="6" w:space="0" w:color="auto"/>
              <w:right w:val="single" w:sz="17"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13、昆明彩印有限责任公司副董事长；</w:t>
            </w:r>
          </w:p>
        </w:tc>
      </w:tr>
      <w:tr>
        <w:trPr>
          <w:trHeight w:val="508" w:hRule="exact"/>
        </w:trPr>
        <w:tc>
          <w:tcPr>
            <w:tcW w:w="792" w:type="dxa"/>
            <w:vMerge/>
            <w:tcBorders>
              <w:left w:val="single" w:sz="17" w:space="0" w:color="000000"/>
              <w:right w:val="single" w:sz="6" w:space="0" w:color="000000"/>
            </w:tcBorders>
          </w:tcPr>
          <w:p>
            <w:pPr/>
          </w:p>
        </w:tc>
        <w:tc>
          <w:tcPr>
            <w:tcW w:w="1142" w:type="dxa"/>
            <w:vMerge/>
            <w:tcBorders>
              <w:left w:val="single" w:sz="6" w:space="0" w:color="000000"/>
              <w:right w:val="single" w:sz="6" w:space="0" w:color="000000"/>
            </w:tcBorders>
          </w:tcPr>
          <w:p>
            <w:pPr/>
          </w:p>
        </w:tc>
        <w:tc>
          <w:tcPr>
            <w:tcW w:w="1778" w:type="dxa"/>
            <w:vMerge/>
            <w:tcBorders>
              <w:left w:val="single" w:sz="6" w:space="0" w:color="000000"/>
              <w:right w:val="single" w:sz="6" w:space="0" w:color="000000"/>
            </w:tcBorders>
          </w:tcPr>
          <w:p>
            <w:pPr/>
          </w:p>
        </w:tc>
        <w:tc>
          <w:tcPr>
            <w:tcW w:w="4969" w:type="dxa"/>
            <w:tcBorders>
              <w:top w:val="nil" w:sz="6" w:space="0" w:color="auto"/>
              <w:left w:val="single" w:sz="6" w:space="0" w:color="000000"/>
              <w:bottom w:val="nil" w:sz="6" w:space="0" w:color="auto"/>
              <w:right w:val="single" w:sz="17"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14、江苏劲嘉新型包装材料有限公司董事；</w:t>
            </w:r>
          </w:p>
        </w:tc>
      </w:tr>
      <w:tr>
        <w:trPr>
          <w:trHeight w:val="508" w:hRule="exact"/>
        </w:trPr>
        <w:tc>
          <w:tcPr>
            <w:tcW w:w="792" w:type="dxa"/>
            <w:vMerge/>
            <w:tcBorders>
              <w:left w:val="single" w:sz="17" w:space="0" w:color="000000"/>
              <w:right w:val="single" w:sz="6" w:space="0" w:color="000000"/>
            </w:tcBorders>
          </w:tcPr>
          <w:p>
            <w:pPr/>
          </w:p>
        </w:tc>
        <w:tc>
          <w:tcPr>
            <w:tcW w:w="1142" w:type="dxa"/>
            <w:vMerge/>
            <w:tcBorders>
              <w:left w:val="single" w:sz="6" w:space="0" w:color="000000"/>
              <w:right w:val="single" w:sz="6" w:space="0" w:color="000000"/>
            </w:tcBorders>
          </w:tcPr>
          <w:p>
            <w:pPr/>
          </w:p>
        </w:tc>
        <w:tc>
          <w:tcPr>
            <w:tcW w:w="1778" w:type="dxa"/>
            <w:vMerge/>
            <w:tcBorders>
              <w:left w:val="single" w:sz="6" w:space="0" w:color="000000"/>
              <w:right w:val="single" w:sz="6" w:space="0" w:color="000000"/>
            </w:tcBorders>
          </w:tcPr>
          <w:p>
            <w:pPr/>
          </w:p>
        </w:tc>
        <w:tc>
          <w:tcPr>
            <w:tcW w:w="4969" w:type="dxa"/>
            <w:tcBorders>
              <w:top w:val="nil" w:sz="6" w:space="0" w:color="auto"/>
              <w:left w:val="single" w:sz="6" w:space="0" w:color="000000"/>
              <w:bottom w:val="nil" w:sz="6" w:space="0" w:color="auto"/>
              <w:right w:val="single" w:sz="17"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15、淮安华丰彩印有限公司董事；</w:t>
            </w:r>
          </w:p>
        </w:tc>
      </w:tr>
      <w:tr>
        <w:trPr>
          <w:trHeight w:val="508" w:hRule="exact"/>
        </w:trPr>
        <w:tc>
          <w:tcPr>
            <w:tcW w:w="792" w:type="dxa"/>
            <w:vMerge/>
            <w:tcBorders>
              <w:left w:val="single" w:sz="17" w:space="0" w:color="000000"/>
              <w:right w:val="single" w:sz="6" w:space="0" w:color="000000"/>
            </w:tcBorders>
          </w:tcPr>
          <w:p>
            <w:pPr/>
          </w:p>
        </w:tc>
        <w:tc>
          <w:tcPr>
            <w:tcW w:w="1142" w:type="dxa"/>
            <w:vMerge/>
            <w:tcBorders>
              <w:left w:val="single" w:sz="6" w:space="0" w:color="000000"/>
              <w:right w:val="single" w:sz="6" w:space="0" w:color="000000"/>
            </w:tcBorders>
          </w:tcPr>
          <w:p>
            <w:pPr/>
          </w:p>
        </w:tc>
        <w:tc>
          <w:tcPr>
            <w:tcW w:w="1778" w:type="dxa"/>
            <w:vMerge/>
            <w:tcBorders>
              <w:left w:val="single" w:sz="6" w:space="0" w:color="000000"/>
              <w:right w:val="single" w:sz="6" w:space="0" w:color="000000"/>
            </w:tcBorders>
          </w:tcPr>
          <w:p>
            <w:pPr/>
          </w:p>
        </w:tc>
        <w:tc>
          <w:tcPr>
            <w:tcW w:w="4969" w:type="dxa"/>
            <w:tcBorders>
              <w:top w:val="nil" w:sz="6" w:space="0" w:color="auto"/>
              <w:left w:val="single" w:sz="6" w:space="0" w:color="000000"/>
              <w:bottom w:val="nil" w:sz="6" w:space="0" w:color="auto"/>
              <w:right w:val="single" w:sz="17"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16、安徽安泰新型包装材料有限公司董事；</w:t>
            </w:r>
          </w:p>
        </w:tc>
      </w:tr>
      <w:tr>
        <w:trPr>
          <w:trHeight w:val="508" w:hRule="exact"/>
        </w:trPr>
        <w:tc>
          <w:tcPr>
            <w:tcW w:w="792" w:type="dxa"/>
            <w:vMerge/>
            <w:tcBorders>
              <w:left w:val="single" w:sz="17" w:space="0" w:color="000000"/>
              <w:right w:val="single" w:sz="6" w:space="0" w:color="000000"/>
            </w:tcBorders>
          </w:tcPr>
          <w:p>
            <w:pPr/>
          </w:p>
        </w:tc>
        <w:tc>
          <w:tcPr>
            <w:tcW w:w="1142" w:type="dxa"/>
            <w:vMerge/>
            <w:tcBorders>
              <w:left w:val="single" w:sz="6" w:space="0" w:color="000000"/>
              <w:right w:val="single" w:sz="6" w:space="0" w:color="000000"/>
            </w:tcBorders>
          </w:tcPr>
          <w:p>
            <w:pPr/>
          </w:p>
        </w:tc>
        <w:tc>
          <w:tcPr>
            <w:tcW w:w="1778" w:type="dxa"/>
            <w:vMerge/>
            <w:tcBorders>
              <w:left w:val="single" w:sz="6" w:space="0" w:color="000000"/>
              <w:right w:val="single" w:sz="6" w:space="0" w:color="000000"/>
            </w:tcBorders>
          </w:tcPr>
          <w:p>
            <w:pPr/>
          </w:p>
        </w:tc>
        <w:tc>
          <w:tcPr>
            <w:tcW w:w="4969" w:type="dxa"/>
            <w:tcBorders>
              <w:top w:val="nil" w:sz="6" w:space="0" w:color="auto"/>
              <w:left w:val="single" w:sz="6" w:space="0" w:color="000000"/>
              <w:bottom w:val="nil" w:sz="6" w:space="0" w:color="auto"/>
              <w:right w:val="single" w:sz="17"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17、东方英莎特有限公司董事；</w:t>
            </w:r>
          </w:p>
        </w:tc>
      </w:tr>
      <w:tr>
        <w:trPr>
          <w:trHeight w:val="535" w:hRule="exact"/>
        </w:trPr>
        <w:tc>
          <w:tcPr>
            <w:tcW w:w="792" w:type="dxa"/>
            <w:vMerge/>
            <w:tcBorders>
              <w:left w:val="single" w:sz="17" w:space="0" w:color="000000"/>
              <w:right w:val="single" w:sz="6" w:space="0" w:color="000000"/>
            </w:tcBorders>
          </w:tcPr>
          <w:p>
            <w:pPr/>
          </w:p>
        </w:tc>
        <w:tc>
          <w:tcPr>
            <w:tcW w:w="1142" w:type="dxa"/>
            <w:vMerge/>
            <w:tcBorders>
              <w:left w:val="single" w:sz="6" w:space="0" w:color="000000"/>
              <w:bottom w:val="single" w:sz="6" w:space="0" w:color="000000"/>
              <w:right w:val="single" w:sz="6" w:space="0" w:color="000000"/>
            </w:tcBorders>
          </w:tcPr>
          <w:p>
            <w:pPr/>
          </w:p>
        </w:tc>
        <w:tc>
          <w:tcPr>
            <w:tcW w:w="1778" w:type="dxa"/>
            <w:vMerge/>
            <w:tcBorders>
              <w:left w:val="single" w:sz="6" w:space="0" w:color="000000"/>
              <w:bottom w:val="single" w:sz="6" w:space="0" w:color="000000"/>
              <w:right w:val="single" w:sz="6" w:space="0" w:color="000000"/>
            </w:tcBorders>
          </w:tcPr>
          <w:p>
            <w:pPr/>
          </w:p>
        </w:tc>
        <w:tc>
          <w:tcPr>
            <w:tcW w:w="4969" w:type="dxa"/>
            <w:tcBorders>
              <w:top w:val="nil" w:sz="6" w:space="0" w:color="auto"/>
              <w:left w:val="single" w:sz="6" w:space="0" w:color="000000"/>
              <w:bottom w:val="single" w:sz="6" w:space="0" w:color="000000"/>
              <w:right w:val="single" w:sz="17"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18、湖州天外绿色包装印刷有限公司董事</w:t>
            </w:r>
          </w:p>
        </w:tc>
      </w:tr>
      <w:tr>
        <w:trPr>
          <w:trHeight w:val="537" w:hRule="exact"/>
        </w:trPr>
        <w:tc>
          <w:tcPr>
            <w:tcW w:w="792" w:type="dxa"/>
            <w:vMerge/>
            <w:tcBorders>
              <w:left w:val="single" w:sz="17" w:space="0" w:color="000000"/>
              <w:right w:val="single" w:sz="6" w:space="0" w:color="000000"/>
            </w:tcBorders>
          </w:tcPr>
          <w:p>
            <w:pPr/>
          </w:p>
        </w:tc>
        <w:tc>
          <w:tcPr>
            <w:tcW w:w="1142"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05"/>
              <w:ind w:left="249" w:right="0"/>
              <w:jc w:val="left"/>
              <w:rPr>
                <w:rFonts w:ascii="宋体" w:hAnsi="宋体" w:cs="宋体" w:eastAsia="宋体" w:hint="default"/>
                <w:sz w:val="21"/>
                <w:szCs w:val="21"/>
              </w:rPr>
            </w:pPr>
            <w:r>
              <w:rPr>
                <w:rFonts w:ascii="宋体" w:hAnsi="宋体" w:cs="宋体" w:eastAsia="宋体" w:hint="default"/>
                <w:sz w:val="21"/>
                <w:szCs w:val="21"/>
              </w:rPr>
              <w:t>庄德智</w:t>
            </w:r>
          </w:p>
        </w:tc>
        <w:tc>
          <w:tcPr>
            <w:tcW w:w="1778"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05"/>
              <w:ind w:left="462" w:right="0"/>
              <w:jc w:val="left"/>
              <w:rPr>
                <w:rFonts w:ascii="宋体" w:hAnsi="宋体" w:cs="宋体" w:eastAsia="宋体" w:hint="default"/>
                <w:sz w:val="21"/>
                <w:szCs w:val="21"/>
              </w:rPr>
            </w:pPr>
            <w:r>
              <w:rPr>
                <w:rFonts w:ascii="宋体" w:hAnsi="宋体" w:cs="宋体" w:eastAsia="宋体" w:hint="default"/>
                <w:sz w:val="21"/>
                <w:szCs w:val="21"/>
              </w:rPr>
              <w:t>副董事长</w:t>
            </w:r>
          </w:p>
        </w:tc>
        <w:tc>
          <w:tcPr>
            <w:tcW w:w="4969" w:type="dxa"/>
            <w:tcBorders>
              <w:top w:val="single" w:sz="6" w:space="0" w:color="000000"/>
              <w:left w:val="single" w:sz="6" w:space="0" w:color="000000"/>
              <w:bottom w:val="nil" w:sz="6" w:space="0" w:color="auto"/>
              <w:right w:val="single" w:sz="17"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1、太和实业有限公司董事；</w:t>
            </w:r>
          </w:p>
        </w:tc>
      </w:tr>
      <w:tr>
        <w:trPr>
          <w:trHeight w:val="508" w:hRule="exact"/>
        </w:trPr>
        <w:tc>
          <w:tcPr>
            <w:tcW w:w="792" w:type="dxa"/>
            <w:vMerge/>
            <w:tcBorders>
              <w:left w:val="single" w:sz="17" w:space="0" w:color="000000"/>
              <w:right w:val="single" w:sz="6" w:space="0" w:color="000000"/>
            </w:tcBorders>
          </w:tcPr>
          <w:p>
            <w:pPr/>
          </w:p>
        </w:tc>
        <w:tc>
          <w:tcPr>
            <w:tcW w:w="1142" w:type="dxa"/>
            <w:tcBorders>
              <w:top w:val="nil" w:sz="6" w:space="0" w:color="auto"/>
              <w:left w:val="single" w:sz="6" w:space="0" w:color="000000"/>
              <w:bottom w:val="nil" w:sz="6" w:space="0" w:color="auto"/>
              <w:right w:val="single" w:sz="6" w:space="0" w:color="000000"/>
            </w:tcBorders>
          </w:tcPr>
          <w:p>
            <w:pPr/>
          </w:p>
        </w:tc>
        <w:tc>
          <w:tcPr>
            <w:tcW w:w="1778" w:type="dxa"/>
            <w:tcBorders>
              <w:top w:val="nil" w:sz="6" w:space="0" w:color="auto"/>
              <w:left w:val="single" w:sz="6" w:space="0" w:color="000000"/>
              <w:bottom w:val="nil" w:sz="6" w:space="0" w:color="auto"/>
              <w:right w:val="single" w:sz="6" w:space="0" w:color="000000"/>
            </w:tcBorders>
          </w:tcPr>
          <w:p>
            <w:pPr/>
          </w:p>
        </w:tc>
        <w:tc>
          <w:tcPr>
            <w:tcW w:w="4969" w:type="dxa"/>
            <w:tcBorders>
              <w:top w:val="nil" w:sz="6" w:space="0" w:color="auto"/>
              <w:left w:val="single" w:sz="6" w:space="0" w:color="000000"/>
              <w:bottom w:val="nil" w:sz="6" w:space="0" w:color="auto"/>
              <w:right w:val="single" w:sz="17"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2、永太和印刷实业有限公司董事；</w:t>
            </w:r>
          </w:p>
        </w:tc>
      </w:tr>
      <w:tr>
        <w:trPr>
          <w:trHeight w:val="508" w:hRule="exact"/>
        </w:trPr>
        <w:tc>
          <w:tcPr>
            <w:tcW w:w="792" w:type="dxa"/>
            <w:vMerge/>
            <w:tcBorders>
              <w:left w:val="single" w:sz="17" w:space="0" w:color="000000"/>
              <w:right w:val="single" w:sz="6" w:space="0" w:color="000000"/>
            </w:tcBorders>
          </w:tcPr>
          <w:p>
            <w:pPr/>
          </w:p>
        </w:tc>
        <w:tc>
          <w:tcPr>
            <w:tcW w:w="1142" w:type="dxa"/>
            <w:tcBorders>
              <w:top w:val="nil" w:sz="6" w:space="0" w:color="auto"/>
              <w:left w:val="single" w:sz="6" w:space="0" w:color="000000"/>
              <w:bottom w:val="nil" w:sz="6" w:space="0" w:color="auto"/>
              <w:right w:val="single" w:sz="6" w:space="0" w:color="000000"/>
            </w:tcBorders>
          </w:tcPr>
          <w:p>
            <w:pPr/>
          </w:p>
        </w:tc>
        <w:tc>
          <w:tcPr>
            <w:tcW w:w="1778" w:type="dxa"/>
            <w:tcBorders>
              <w:top w:val="nil" w:sz="6" w:space="0" w:color="auto"/>
              <w:left w:val="single" w:sz="6" w:space="0" w:color="000000"/>
              <w:bottom w:val="nil" w:sz="6" w:space="0" w:color="auto"/>
              <w:right w:val="single" w:sz="6" w:space="0" w:color="000000"/>
            </w:tcBorders>
          </w:tcPr>
          <w:p>
            <w:pPr/>
          </w:p>
        </w:tc>
        <w:tc>
          <w:tcPr>
            <w:tcW w:w="4969" w:type="dxa"/>
            <w:tcBorders>
              <w:top w:val="nil" w:sz="6" w:space="0" w:color="auto"/>
              <w:left w:val="single" w:sz="6" w:space="0" w:color="000000"/>
              <w:bottom w:val="nil" w:sz="6" w:space="0" w:color="auto"/>
              <w:right w:val="single" w:sz="17"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3、东方英莎特有限公司董事</w:t>
            </w:r>
          </w:p>
        </w:tc>
      </w:tr>
      <w:tr>
        <w:trPr>
          <w:trHeight w:val="508" w:hRule="exact"/>
        </w:trPr>
        <w:tc>
          <w:tcPr>
            <w:tcW w:w="792" w:type="dxa"/>
            <w:vMerge/>
            <w:tcBorders>
              <w:left w:val="single" w:sz="17" w:space="0" w:color="000000"/>
              <w:right w:val="single" w:sz="6" w:space="0" w:color="000000"/>
            </w:tcBorders>
          </w:tcPr>
          <w:p>
            <w:pPr/>
          </w:p>
        </w:tc>
        <w:tc>
          <w:tcPr>
            <w:tcW w:w="1142" w:type="dxa"/>
            <w:tcBorders>
              <w:top w:val="nil" w:sz="6" w:space="0" w:color="auto"/>
              <w:left w:val="single" w:sz="6" w:space="0" w:color="000000"/>
              <w:bottom w:val="nil" w:sz="6" w:space="0" w:color="auto"/>
              <w:right w:val="single" w:sz="6" w:space="0" w:color="000000"/>
            </w:tcBorders>
          </w:tcPr>
          <w:p>
            <w:pPr/>
          </w:p>
        </w:tc>
        <w:tc>
          <w:tcPr>
            <w:tcW w:w="1778" w:type="dxa"/>
            <w:tcBorders>
              <w:top w:val="nil" w:sz="6" w:space="0" w:color="auto"/>
              <w:left w:val="single" w:sz="6" w:space="0" w:color="000000"/>
              <w:bottom w:val="nil" w:sz="6" w:space="0" w:color="auto"/>
              <w:right w:val="single" w:sz="6" w:space="0" w:color="000000"/>
            </w:tcBorders>
          </w:tcPr>
          <w:p>
            <w:pPr/>
          </w:p>
        </w:tc>
        <w:tc>
          <w:tcPr>
            <w:tcW w:w="4969" w:type="dxa"/>
            <w:tcBorders>
              <w:top w:val="nil" w:sz="6" w:space="0" w:color="auto"/>
              <w:left w:val="single" w:sz="6" w:space="0" w:color="000000"/>
              <w:bottom w:val="nil" w:sz="6" w:space="0" w:color="auto"/>
              <w:right w:val="single" w:sz="17"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4、安徽安泰新型包装材料有限公司董事长</w:t>
            </w:r>
          </w:p>
        </w:tc>
      </w:tr>
      <w:tr>
        <w:trPr>
          <w:trHeight w:val="508" w:hRule="exact"/>
        </w:trPr>
        <w:tc>
          <w:tcPr>
            <w:tcW w:w="792" w:type="dxa"/>
            <w:vMerge/>
            <w:tcBorders>
              <w:left w:val="single" w:sz="17" w:space="0" w:color="000000"/>
              <w:right w:val="single" w:sz="6" w:space="0" w:color="000000"/>
            </w:tcBorders>
          </w:tcPr>
          <w:p>
            <w:pPr/>
          </w:p>
        </w:tc>
        <w:tc>
          <w:tcPr>
            <w:tcW w:w="1142" w:type="dxa"/>
            <w:tcBorders>
              <w:top w:val="nil" w:sz="6" w:space="0" w:color="auto"/>
              <w:left w:val="single" w:sz="6" w:space="0" w:color="000000"/>
              <w:bottom w:val="nil" w:sz="6" w:space="0" w:color="auto"/>
              <w:right w:val="single" w:sz="6" w:space="0" w:color="000000"/>
            </w:tcBorders>
          </w:tcPr>
          <w:p>
            <w:pPr/>
          </w:p>
        </w:tc>
        <w:tc>
          <w:tcPr>
            <w:tcW w:w="1778" w:type="dxa"/>
            <w:tcBorders>
              <w:top w:val="nil" w:sz="6" w:space="0" w:color="auto"/>
              <w:left w:val="single" w:sz="6" w:space="0" w:color="000000"/>
              <w:bottom w:val="nil" w:sz="6" w:space="0" w:color="auto"/>
              <w:right w:val="single" w:sz="6" w:space="0" w:color="000000"/>
            </w:tcBorders>
          </w:tcPr>
          <w:p>
            <w:pPr/>
          </w:p>
        </w:tc>
        <w:tc>
          <w:tcPr>
            <w:tcW w:w="4969" w:type="dxa"/>
            <w:tcBorders>
              <w:top w:val="nil" w:sz="6" w:space="0" w:color="auto"/>
              <w:left w:val="single" w:sz="6" w:space="0" w:color="000000"/>
              <w:bottom w:val="nil" w:sz="6" w:space="0" w:color="auto"/>
              <w:right w:val="single" w:sz="17"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5、深圳市劲嘉科技有限公司董事长</w:t>
            </w:r>
          </w:p>
        </w:tc>
      </w:tr>
      <w:tr>
        <w:trPr>
          <w:trHeight w:val="508" w:hRule="exact"/>
        </w:trPr>
        <w:tc>
          <w:tcPr>
            <w:tcW w:w="792" w:type="dxa"/>
            <w:vMerge/>
            <w:tcBorders>
              <w:left w:val="single" w:sz="17" w:space="0" w:color="000000"/>
              <w:right w:val="single" w:sz="6" w:space="0" w:color="000000"/>
            </w:tcBorders>
          </w:tcPr>
          <w:p>
            <w:pPr/>
          </w:p>
        </w:tc>
        <w:tc>
          <w:tcPr>
            <w:tcW w:w="1142" w:type="dxa"/>
            <w:tcBorders>
              <w:top w:val="nil" w:sz="6" w:space="0" w:color="auto"/>
              <w:left w:val="single" w:sz="6" w:space="0" w:color="000000"/>
              <w:bottom w:val="nil" w:sz="6" w:space="0" w:color="auto"/>
              <w:right w:val="single" w:sz="6" w:space="0" w:color="000000"/>
            </w:tcBorders>
          </w:tcPr>
          <w:p>
            <w:pPr/>
          </w:p>
        </w:tc>
        <w:tc>
          <w:tcPr>
            <w:tcW w:w="1778" w:type="dxa"/>
            <w:tcBorders>
              <w:top w:val="nil" w:sz="6" w:space="0" w:color="auto"/>
              <w:left w:val="single" w:sz="6" w:space="0" w:color="000000"/>
              <w:bottom w:val="nil" w:sz="6" w:space="0" w:color="auto"/>
              <w:right w:val="single" w:sz="6" w:space="0" w:color="000000"/>
            </w:tcBorders>
          </w:tcPr>
          <w:p>
            <w:pPr/>
          </w:p>
        </w:tc>
        <w:tc>
          <w:tcPr>
            <w:tcW w:w="4969" w:type="dxa"/>
            <w:tcBorders>
              <w:top w:val="nil" w:sz="6" w:space="0" w:color="auto"/>
              <w:left w:val="single" w:sz="6" w:space="0" w:color="000000"/>
              <w:bottom w:val="nil" w:sz="6" w:space="0" w:color="auto"/>
              <w:right w:val="single" w:sz="17"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6、中华香港国际烟草集团有限公司董事</w:t>
            </w:r>
          </w:p>
        </w:tc>
      </w:tr>
      <w:tr>
        <w:trPr>
          <w:trHeight w:val="508" w:hRule="exact"/>
        </w:trPr>
        <w:tc>
          <w:tcPr>
            <w:tcW w:w="792" w:type="dxa"/>
            <w:vMerge/>
            <w:tcBorders>
              <w:left w:val="single" w:sz="17" w:space="0" w:color="000000"/>
              <w:right w:val="single" w:sz="6" w:space="0" w:color="000000"/>
            </w:tcBorders>
          </w:tcPr>
          <w:p>
            <w:pPr/>
          </w:p>
        </w:tc>
        <w:tc>
          <w:tcPr>
            <w:tcW w:w="1142" w:type="dxa"/>
            <w:tcBorders>
              <w:top w:val="nil" w:sz="6" w:space="0" w:color="auto"/>
              <w:left w:val="single" w:sz="6" w:space="0" w:color="000000"/>
              <w:bottom w:val="nil" w:sz="6" w:space="0" w:color="auto"/>
              <w:right w:val="single" w:sz="6" w:space="0" w:color="000000"/>
            </w:tcBorders>
          </w:tcPr>
          <w:p>
            <w:pPr/>
          </w:p>
        </w:tc>
        <w:tc>
          <w:tcPr>
            <w:tcW w:w="1778" w:type="dxa"/>
            <w:tcBorders>
              <w:top w:val="nil" w:sz="6" w:space="0" w:color="auto"/>
              <w:left w:val="single" w:sz="6" w:space="0" w:color="000000"/>
              <w:bottom w:val="nil" w:sz="6" w:space="0" w:color="auto"/>
              <w:right w:val="single" w:sz="6" w:space="0" w:color="000000"/>
            </w:tcBorders>
          </w:tcPr>
          <w:p>
            <w:pPr/>
          </w:p>
        </w:tc>
        <w:tc>
          <w:tcPr>
            <w:tcW w:w="4969" w:type="dxa"/>
            <w:tcBorders>
              <w:top w:val="nil" w:sz="6" w:space="0" w:color="auto"/>
              <w:left w:val="single" w:sz="6" w:space="0" w:color="000000"/>
              <w:bottom w:val="nil" w:sz="6" w:space="0" w:color="auto"/>
              <w:right w:val="single" w:sz="17"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7、贵州劲嘉新型包装材料有限公司董事</w:t>
            </w:r>
          </w:p>
        </w:tc>
      </w:tr>
      <w:tr>
        <w:trPr>
          <w:trHeight w:val="508" w:hRule="exact"/>
        </w:trPr>
        <w:tc>
          <w:tcPr>
            <w:tcW w:w="792" w:type="dxa"/>
            <w:vMerge/>
            <w:tcBorders>
              <w:left w:val="single" w:sz="17" w:space="0" w:color="000000"/>
              <w:right w:val="single" w:sz="6" w:space="0" w:color="000000"/>
            </w:tcBorders>
          </w:tcPr>
          <w:p>
            <w:pPr/>
          </w:p>
        </w:tc>
        <w:tc>
          <w:tcPr>
            <w:tcW w:w="1142" w:type="dxa"/>
            <w:tcBorders>
              <w:top w:val="nil" w:sz="6" w:space="0" w:color="auto"/>
              <w:left w:val="single" w:sz="6" w:space="0" w:color="000000"/>
              <w:bottom w:val="nil" w:sz="6" w:space="0" w:color="auto"/>
              <w:right w:val="single" w:sz="6" w:space="0" w:color="000000"/>
            </w:tcBorders>
          </w:tcPr>
          <w:p>
            <w:pPr/>
          </w:p>
        </w:tc>
        <w:tc>
          <w:tcPr>
            <w:tcW w:w="1778" w:type="dxa"/>
            <w:tcBorders>
              <w:top w:val="nil" w:sz="6" w:space="0" w:color="auto"/>
              <w:left w:val="single" w:sz="6" w:space="0" w:color="000000"/>
              <w:bottom w:val="nil" w:sz="6" w:space="0" w:color="auto"/>
              <w:right w:val="single" w:sz="6" w:space="0" w:color="000000"/>
            </w:tcBorders>
          </w:tcPr>
          <w:p>
            <w:pPr/>
          </w:p>
        </w:tc>
        <w:tc>
          <w:tcPr>
            <w:tcW w:w="4969" w:type="dxa"/>
            <w:tcBorders>
              <w:top w:val="nil" w:sz="6" w:space="0" w:color="auto"/>
              <w:left w:val="single" w:sz="6" w:space="0" w:color="000000"/>
              <w:bottom w:val="nil" w:sz="6" w:space="0" w:color="auto"/>
              <w:right w:val="single" w:sz="17"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8、湖州天外绿色包装印刷有限公司董事</w:t>
            </w:r>
          </w:p>
        </w:tc>
      </w:tr>
      <w:tr>
        <w:trPr>
          <w:trHeight w:val="508" w:hRule="exact"/>
        </w:trPr>
        <w:tc>
          <w:tcPr>
            <w:tcW w:w="792" w:type="dxa"/>
            <w:vMerge/>
            <w:tcBorders>
              <w:left w:val="single" w:sz="17" w:space="0" w:color="000000"/>
              <w:right w:val="single" w:sz="6" w:space="0" w:color="000000"/>
            </w:tcBorders>
          </w:tcPr>
          <w:p>
            <w:pPr/>
          </w:p>
        </w:tc>
        <w:tc>
          <w:tcPr>
            <w:tcW w:w="1142" w:type="dxa"/>
            <w:tcBorders>
              <w:top w:val="nil" w:sz="6" w:space="0" w:color="auto"/>
              <w:left w:val="single" w:sz="6" w:space="0" w:color="000000"/>
              <w:bottom w:val="nil" w:sz="6" w:space="0" w:color="auto"/>
              <w:right w:val="single" w:sz="6" w:space="0" w:color="000000"/>
            </w:tcBorders>
          </w:tcPr>
          <w:p>
            <w:pPr/>
          </w:p>
        </w:tc>
        <w:tc>
          <w:tcPr>
            <w:tcW w:w="1778" w:type="dxa"/>
            <w:tcBorders>
              <w:top w:val="nil" w:sz="6" w:space="0" w:color="auto"/>
              <w:left w:val="single" w:sz="6" w:space="0" w:color="000000"/>
              <w:bottom w:val="nil" w:sz="6" w:space="0" w:color="auto"/>
              <w:right w:val="single" w:sz="6" w:space="0" w:color="000000"/>
            </w:tcBorders>
          </w:tcPr>
          <w:p>
            <w:pPr/>
          </w:p>
        </w:tc>
        <w:tc>
          <w:tcPr>
            <w:tcW w:w="4969" w:type="dxa"/>
            <w:tcBorders>
              <w:top w:val="nil" w:sz="6" w:space="0" w:color="auto"/>
              <w:left w:val="single" w:sz="6" w:space="0" w:color="000000"/>
              <w:bottom w:val="nil" w:sz="6" w:space="0" w:color="auto"/>
              <w:right w:val="single" w:sz="17"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9、昆明彩印有限责任公司董事</w:t>
            </w:r>
          </w:p>
        </w:tc>
      </w:tr>
      <w:tr>
        <w:trPr>
          <w:trHeight w:val="508" w:hRule="exact"/>
        </w:trPr>
        <w:tc>
          <w:tcPr>
            <w:tcW w:w="792" w:type="dxa"/>
            <w:vMerge/>
            <w:tcBorders>
              <w:left w:val="single" w:sz="17" w:space="0" w:color="000000"/>
              <w:right w:val="single" w:sz="6" w:space="0" w:color="000000"/>
            </w:tcBorders>
          </w:tcPr>
          <w:p>
            <w:pPr/>
          </w:p>
        </w:tc>
        <w:tc>
          <w:tcPr>
            <w:tcW w:w="1142" w:type="dxa"/>
            <w:tcBorders>
              <w:top w:val="nil" w:sz="6" w:space="0" w:color="auto"/>
              <w:left w:val="single" w:sz="6" w:space="0" w:color="000000"/>
              <w:bottom w:val="nil" w:sz="6" w:space="0" w:color="auto"/>
              <w:right w:val="single" w:sz="6" w:space="0" w:color="000000"/>
            </w:tcBorders>
          </w:tcPr>
          <w:p>
            <w:pPr/>
          </w:p>
        </w:tc>
        <w:tc>
          <w:tcPr>
            <w:tcW w:w="1778" w:type="dxa"/>
            <w:tcBorders>
              <w:top w:val="nil" w:sz="6" w:space="0" w:color="auto"/>
              <w:left w:val="single" w:sz="6" w:space="0" w:color="000000"/>
              <w:bottom w:val="nil" w:sz="6" w:space="0" w:color="auto"/>
              <w:right w:val="single" w:sz="6" w:space="0" w:color="000000"/>
            </w:tcBorders>
          </w:tcPr>
          <w:p>
            <w:pPr/>
          </w:p>
        </w:tc>
        <w:tc>
          <w:tcPr>
            <w:tcW w:w="4969" w:type="dxa"/>
            <w:tcBorders>
              <w:top w:val="nil" w:sz="6" w:space="0" w:color="auto"/>
              <w:left w:val="single" w:sz="6" w:space="0" w:color="000000"/>
              <w:bottom w:val="nil" w:sz="6" w:space="0" w:color="auto"/>
              <w:right w:val="single" w:sz="17"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10、深圳永丰田科技有限公司董事</w:t>
            </w:r>
          </w:p>
        </w:tc>
      </w:tr>
      <w:tr>
        <w:trPr>
          <w:trHeight w:val="508" w:hRule="exact"/>
        </w:trPr>
        <w:tc>
          <w:tcPr>
            <w:tcW w:w="792" w:type="dxa"/>
            <w:vMerge/>
            <w:tcBorders>
              <w:left w:val="single" w:sz="17" w:space="0" w:color="000000"/>
              <w:right w:val="single" w:sz="6" w:space="0" w:color="000000"/>
            </w:tcBorders>
          </w:tcPr>
          <w:p>
            <w:pPr/>
          </w:p>
        </w:tc>
        <w:tc>
          <w:tcPr>
            <w:tcW w:w="1142" w:type="dxa"/>
            <w:tcBorders>
              <w:top w:val="nil" w:sz="6" w:space="0" w:color="auto"/>
              <w:left w:val="single" w:sz="6" w:space="0" w:color="000000"/>
              <w:bottom w:val="nil" w:sz="6" w:space="0" w:color="auto"/>
              <w:right w:val="single" w:sz="6" w:space="0" w:color="000000"/>
            </w:tcBorders>
          </w:tcPr>
          <w:p>
            <w:pPr/>
          </w:p>
        </w:tc>
        <w:tc>
          <w:tcPr>
            <w:tcW w:w="1778" w:type="dxa"/>
            <w:tcBorders>
              <w:top w:val="nil" w:sz="6" w:space="0" w:color="auto"/>
              <w:left w:val="single" w:sz="6" w:space="0" w:color="000000"/>
              <w:bottom w:val="nil" w:sz="6" w:space="0" w:color="auto"/>
              <w:right w:val="single" w:sz="6" w:space="0" w:color="000000"/>
            </w:tcBorders>
          </w:tcPr>
          <w:p>
            <w:pPr/>
          </w:p>
        </w:tc>
        <w:tc>
          <w:tcPr>
            <w:tcW w:w="4969" w:type="dxa"/>
            <w:tcBorders>
              <w:top w:val="nil" w:sz="6" w:space="0" w:color="auto"/>
              <w:left w:val="single" w:sz="6" w:space="0" w:color="000000"/>
              <w:bottom w:val="nil" w:sz="6" w:space="0" w:color="auto"/>
              <w:right w:val="single" w:sz="17"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11、江苏劲嘉新型包装材料有限公司董事</w:t>
            </w:r>
          </w:p>
        </w:tc>
      </w:tr>
      <w:tr>
        <w:trPr>
          <w:trHeight w:val="550" w:hRule="exact"/>
        </w:trPr>
        <w:tc>
          <w:tcPr>
            <w:tcW w:w="792" w:type="dxa"/>
            <w:vMerge/>
            <w:tcBorders>
              <w:left w:val="single" w:sz="17" w:space="0" w:color="000000"/>
              <w:bottom w:val="single" w:sz="17" w:space="0" w:color="000000"/>
              <w:right w:val="single" w:sz="6" w:space="0" w:color="000000"/>
            </w:tcBorders>
          </w:tcPr>
          <w:p>
            <w:pPr/>
          </w:p>
        </w:tc>
        <w:tc>
          <w:tcPr>
            <w:tcW w:w="1142" w:type="dxa"/>
            <w:tcBorders>
              <w:top w:val="nil" w:sz="6" w:space="0" w:color="auto"/>
              <w:left w:val="single" w:sz="6" w:space="0" w:color="000000"/>
              <w:bottom w:val="single" w:sz="17" w:space="0" w:color="000000"/>
              <w:right w:val="single" w:sz="6" w:space="0" w:color="000000"/>
            </w:tcBorders>
          </w:tcPr>
          <w:p>
            <w:pPr/>
          </w:p>
        </w:tc>
        <w:tc>
          <w:tcPr>
            <w:tcW w:w="1778" w:type="dxa"/>
            <w:tcBorders>
              <w:top w:val="nil" w:sz="6" w:space="0" w:color="auto"/>
              <w:left w:val="single" w:sz="6" w:space="0" w:color="000000"/>
              <w:bottom w:val="single" w:sz="17" w:space="0" w:color="000000"/>
              <w:right w:val="single" w:sz="6" w:space="0" w:color="000000"/>
            </w:tcBorders>
          </w:tcPr>
          <w:p>
            <w:pPr/>
          </w:p>
        </w:tc>
        <w:tc>
          <w:tcPr>
            <w:tcW w:w="4969" w:type="dxa"/>
            <w:tcBorders>
              <w:top w:val="nil" w:sz="6" w:space="0" w:color="auto"/>
              <w:left w:val="single" w:sz="6" w:space="0" w:color="000000"/>
              <w:bottom w:val="single" w:sz="17" w:space="0" w:color="000000"/>
              <w:right w:val="single" w:sz="17"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12、淮安华丰彩印有限公司董事</w:t>
            </w:r>
          </w:p>
        </w:tc>
      </w:tr>
    </w:tbl>
    <w:p>
      <w:pPr>
        <w:spacing w:after="0" w:line="240" w:lineRule="auto"/>
        <w:jc w:val="left"/>
        <w:rPr>
          <w:rFonts w:ascii="宋体" w:hAnsi="宋体" w:cs="宋体" w:eastAsia="宋体" w:hint="default"/>
          <w:sz w:val="21"/>
          <w:szCs w:val="21"/>
        </w:rPr>
        <w:sectPr>
          <w:pgSz w:w="11910" w:h="16840"/>
          <w:pgMar w:header="0" w:footer="592" w:top="1400" w:bottom="780" w:left="1420" w:right="1500"/>
        </w:sectPr>
      </w:pPr>
    </w:p>
    <w:p>
      <w:pPr>
        <w:spacing w:line="240" w:lineRule="auto" w:before="5"/>
        <w:rPr>
          <w:rFonts w:ascii="Times New Roman" w:hAnsi="Times New Roman" w:cs="Times New Roman" w:eastAsia="Times New Roman" w:hint="default"/>
          <w:sz w:val="6"/>
          <w:szCs w:val="6"/>
        </w:rPr>
      </w:pPr>
    </w:p>
    <w:tbl>
      <w:tblPr>
        <w:tblW w:w="0" w:type="auto"/>
        <w:jc w:val="left"/>
        <w:tblInd w:w="118" w:type="dxa"/>
        <w:tblLayout w:type="fixed"/>
        <w:tblCellMar>
          <w:top w:w="0" w:type="dxa"/>
          <w:left w:w="0" w:type="dxa"/>
          <w:bottom w:w="0" w:type="dxa"/>
          <w:right w:w="0" w:type="dxa"/>
        </w:tblCellMar>
        <w:tblLook w:val="01E0"/>
      </w:tblPr>
      <w:tblGrid>
        <w:gridCol w:w="792"/>
        <w:gridCol w:w="1142"/>
        <w:gridCol w:w="1778"/>
        <w:gridCol w:w="4969"/>
      </w:tblGrid>
      <w:tr>
        <w:trPr>
          <w:trHeight w:val="578" w:hRule="exact"/>
        </w:trPr>
        <w:tc>
          <w:tcPr>
            <w:tcW w:w="792" w:type="dxa"/>
            <w:vMerge w:val="restart"/>
            <w:tcBorders>
              <w:top w:val="single" w:sz="17" w:space="0" w:color="000000"/>
              <w:left w:val="single" w:sz="17" w:space="0" w:color="000000"/>
              <w:right w:val="single" w:sz="6" w:space="0" w:color="000000"/>
            </w:tcBorders>
          </w:tcPr>
          <w:p>
            <w:pPr/>
          </w:p>
        </w:tc>
        <w:tc>
          <w:tcPr>
            <w:tcW w:w="1142" w:type="dxa"/>
            <w:tcBorders>
              <w:top w:val="single" w:sz="17" w:space="0" w:color="000000"/>
              <w:left w:val="single" w:sz="6" w:space="0" w:color="000000"/>
              <w:bottom w:val="single" w:sz="6" w:space="0" w:color="000000"/>
              <w:right w:val="single" w:sz="6" w:space="0" w:color="000000"/>
            </w:tcBorders>
          </w:tcPr>
          <w:p>
            <w:pPr>
              <w:pStyle w:val="TableParagraph"/>
              <w:spacing w:line="240" w:lineRule="auto" w:before="106"/>
              <w:ind w:left="1" w:right="0"/>
              <w:jc w:val="center"/>
              <w:rPr>
                <w:rFonts w:ascii="宋体" w:hAnsi="宋体" w:cs="宋体" w:eastAsia="宋体" w:hint="default"/>
                <w:sz w:val="21"/>
                <w:szCs w:val="21"/>
              </w:rPr>
            </w:pPr>
            <w:r>
              <w:rPr>
                <w:rFonts w:ascii="宋体" w:hAnsi="宋体" w:cs="宋体" w:eastAsia="宋体" w:hint="default"/>
                <w:sz w:val="21"/>
                <w:szCs w:val="21"/>
              </w:rPr>
              <w:t>杨启瑞</w:t>
            </w:r>
          </w:p>
        </w:tc>
        <w:tc>
          <w:tcPr>
            <w:tcW w:w="1778" w:type="dxa"/>
            <w:tcBorders>
              <w:top w:val="single" w:sz="17" w:space="0" w:color="000000"/>
              <w:left w:val="single" w:sz="6" w:space="0" w:color="000000"/>
              <w:bottom w:val="single" w:sz="6" w:space="0" w:color="000000"/>
              <w:right w:val="single" w:sz="6"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4969" w:type="dxa"/>
            <w:tcBorders>
              <w:top w:val="single" w:sz="17" w:space="0" w:color="000000"/>
              <w:left w:val="single" w:sz="6" w:space="0" w:color="000000"/>
              <w:bottom w:val="single" w:sz="6" w:space="0" w:color="000000"/>
              <w:right w:val="single" w:sz="17" w:space="0" w:color="000000"/>
            </w:tcBorders>
          </w:tcPr>
          <w:p>
            <w:pPr>
              <w:pStyle w:val="TableParagraph"/>
              <w:spacing w:line="240" w:lineRule="auto" w:before="106"/>
              <w:ind w:left="100" w:right="0"/>
              <w:jc w:val="left"/>
              <w:rPr>
                <w:rFonts w:ascii="宋体" w:hAnsi="宋体" w:cs="宋体" w:eastAsia="宋体" w:hint="default"/>
                <w:sz w:val="21"/>
                <w:szCs w:val="21"/>
              </w:rPr>
            </w:pPr>
            <w:r>
              <w:rPr>
                <w:rFonts w:ascii="宋体" w:hAnsi="宋体" w:cs="宋体" w:eastAsia="宋体" w:hint="default"/>
                <w:sz w:val="21"/>
                <w:szCs w:val="21"/>
              </w:rPr>
              <w:t>1、中华香港国际烟草集团有限公司财务负责人</w:t>
            </w:r>
          </w:p>
        </w:tc>
      </w:tr>
      <w:tr>
        <w:trPr>
          <w:trHeight w:val="5136" w:hRule="exact"/>
        </w:trPr>
        <w:tc>
          <w:tcPr>
            <w:tcW w:w="792" w:type="dxa"/>
            <w:vMerge/>
            <w:tcBorders>
              <w:left w:val="single" w:sz="17" w:space="0" w:color="000000"/>
              <w:right w:val="single" w:sz="6" w:space="0" w:color="000000"/>
            </w:tcBorders>
          </w:tcPr>
          <w:p>
            <w:pPr/>
          </w:p>
        </w:tc>
        <w:tc>
          <w:tcPr>
            <w:tcW w:w="11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 w:right="0"/>
              <w:jc w:val="center"/>
              <w:rPr>
                <w:rFonts w:ascii="宋体" w:hAnsi="宋体" w:cs="宋体" w:eastAsia="宋体" w:hint="default"/>
                <w:sz w:val="21"/>
                <w:szCs w:val="21"/>
              </w:rPr>
            </w:pPr>
            <w:r>
              <w:rPr>
                <w:rFonts w:ascii="宋体" w:hAnsi="宋体" w:cs="宋体" w:eastAsia="宋体" w:hint="default"/>
                <w:sz w:val="21"/>
                <w:szCs w:val="21"/>
              </w:rPr>
              <w:t>陈零越</w:t>
            </w:r>
          </w:p>
        </w:tc>
        <w:tc>
          <w:tcPr>
            <w:tcW w:w="1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hAnsi="宋体" w:cs="宋体" w:eastAsia="宋体" w:hint="default"/>
                <w:sz w:val="21"/>
                <w:szCs w:val="21"/>
              </w:rPr>
              <w:t>董事、副总经理</w:t>
            </w:r>
          </w:p>
        </w:tc>
        <w:tc>
          <w:tcPr>
            <w:tcW w:w="4969"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1、深圳市劲嘉创业投资有限公司董事</w:t>
            </w:r>
          </w:p>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2、深圳市华旭科技开发有限公司董事长</w:t>
            </w:r>
          </w:p>
          <w:p>
            <w:pPr>
              <w:pStyle w:val="TableParagraph"/>
              <w:spacing w:line="240" w:lineRule="auto" w:before="3"/>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3、杰安投资有限公司董事</w:t>
            </w:r>
          </w:p>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4、深圳市劲嘉科技有限公司董事</w:t>
            </w:r>
          </w:p>
          <w:p>
            <w:pPr>
              <w:pStyle w:val="TableParagraph"/>
              <w:spacing w:line="240" w:lineRule="auto" w:before="3"/>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5、昆明彩印有限责任公司董事</w:t>
            </w:r>
          </w:p>
          <w:p>
            <w:pPr>
              <w:pStyle w:val="TableParagraph"/>
              <w:spacing w:line="240" w:lineRule="auto" w:before="3"/>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6、安徽安泰新型包装材料有限公司董事</w:t>
            </w:r>
          </w:p>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7、深圳永丰田科技有限公司董事</w:t>
            </w:r>
          </w:p>
          <w:p>
            <w:pPr>
              <w:pStyle w:val="TableParagraph"/>
              <w:spacing w:line="240" w:lineRule="auto" w:before="3"/>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8、中丰田光电科技（珠海）有限公司董事长</w:t>
            </w:r>
          </w:p>
          <w:p>
            <w:pPr>
              <w:pStyle w:val="TableParagraph"/>
              <w:spacing w:line="240" w:lineRule="auto" w:before="3"/>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9、湖州天外绿色包装印刷有限公司董事长</w:t>
            </w:r>
          </w:p>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10、浙江天外包装印刷股份有限公司董事</w:t>
            </w:r>
          </w:p>
        </w:tc>
      </w:tr>
      <w:tr>
        <w:trPr>
          <w:trHeight w:val="2594" w:hRule="exact"/>
        </w:trPr>
        <w:tc>
          <w:tcPr>
            <w:tcW w:w="792" w:type="dxa"/>
            <w:vMerge/>
            <w:tcBorders>
              <w:left w:val="single" w:sz="17" w:space="0" w:color="000000"/>
              <w:right w:val="single" w:sz="6" w:space="0" w:color="000000"/>
            </w:tcBorders>
          </w:tcPr>
          <w:p>
            <w:pPr/>
          </w:p>
        </w:tc>
        <w:tc>
          <w:tcPr>
            <w:tcW w:w="11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 w:right="0"/>
              <w:jc w:val="center"/>
              <w:rPr>
                <w:rFonts w:ascii="宋体" w:hAnsi="宋体" w:cs="宋体" w:eastAsia="宋体" w:hint="default"/>
                <w:sz w:val="21"/>
                <w:szCs w:val="21"/>
              </w:rPr>
            </w:pPr>
            <w:r>
              <w:rPr>
                <w:rFonts w:ascii="宋体" w:hAnsi="宋体" w:cs="宋体" w:eastAsia="宋体" w:hint="default"/>
                <w:sz w:val="21"/>
                <w:szCs w:val="21"/>
              </w:rPr>
              <w:t>侯旭东</w:t>
            </w:r>
          </w:p>
        </w:tc>
        <w:tc>
          <w:tcPr>
            <w:tcW w:w="1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4969"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1、江苏劲嘉新型包装材料有限公司董事长</w:t>
            </w:r>
          </w:p>
          <w:p>
            <w:pPr>
              <w:pStyle w:val="TableParagraph"/>
              <w:spacing w:line="240" w:lineRule="auto" w:before="3"/>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2、淮安华丰彩印有限公司董事长</w:t>
            </w:r>
          </w:p>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3、深圳市劲嘉科技有限公司董事</w:t>
            </w:r>
          </w:p>
          <w:p>
            <w:pPr>
              <w:pStyle w:val="TableParagraph"/>
              <w:spacing w:line="240" w:lineRule="auto" w:before="3"/>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4、安徽安泰新型包装材料有限公司总经理、董事</w:t>
            </w:r>
          </w:p>
          <w:p>
            <w:pPr>
              <w:pStyle w:val="TableParagraph"/>
              <w:spacing w:line="240" w:lineRule="auto" w:before="3"/>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5、淮安新劲嘉新型包装材料有限公司执行董事</w:t>
            </w:r>
          </w:p>
        </w:tc>
      </w:tr>
      <w:tr>
        <w:trPr>
          <w:trHeight w:val="563" w:hRule="exact"/>
        </w:trPr>
        <w:tc>
          <w:tcPr>
            <w:tcW w:w="792" w:type="dxa"/>
            <w:vMerge/>
            <w:tcBorders>
              <w:left w:val="single" w:sz="17" w:space="0" w:color="000000"/>
              <w:right w:val="single" w:sz="6" w:space="0" w:color="000000"/>
            </w:tcBorders>
          </w:tcPr>
          <w:p>
            <w:pPr/>
          </w:p>
        </w:tc>
        <w:tc>
          <w:tcPr>
            <w:tcW w:w="11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 w:right="0"/>
              <w:jc w:val="center"/>
              <w:rPr>
                <w:rFonts w:ascii="宋体" w:hAnsi="宋体" w:cs="宋体" w:eastAsia="宋体" w:hint="default"/>
                <w:sz w:val="21"/>
                <w:szCs w:val="21"/>
              </w:rPr>
            </w:pPr>
            <w:r>
              <w:rPr>
                <w:rFonts w:ascii="宋体" w:hAnsi="宋体" w:cs="宋体" w:eastAsia="宋体" w:hint="default"/>
                <w:sz w:val="21"/>
                <w:szCs w:val="21"/>
              </w:rPr>
              <w:t>张明义</w:t>
            </w:r>
          </w:p>
        </w:tc>
        <w:tc>
          <w:tcPr>
            <w:tcW w:w="1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1"/>
              <w:jc w:val="center"/>
              <w:rPr>
                <w:rFonts w:ascii="宋体" w:hAnsi="宋体" w:cs="宋体" w:eastAsia="宋体" w:hint="default"/>
                <w:sz w:val="21"/>
                <w:szCs w:val="21"/>
              </w:rPr>
            </w:pPr>
            <w:r>
              <w:rPr>
                <w:rFonts w:ascii="宋体" w:hAnsi="宋体" w:cs="宋体" w:eastAsia="宋体" w:hint="default"/>
                <w:sz w:val="21"/>
                <w:szCs w:val="21"/>
              </w:rPr>
              <w:t>董事、副总经理</w:t>
            </w:r>
          </w:p>
        </w:tc>
        <w:tc>
          <w:tcPr>
            <w:tcW w:w="4969"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中丰田光电科技（珠海）有限公司董事</w:t>
            </w:r>
          </w:p>
        </w:tc>
      </w:tr>
      <w:tr>
        <w:trPr>
          <w:trHeight w:val="2087" w:hRule="exact"/>
        </w:trPr>
        <w:tc>
          <w:tcPr>
            <w:tcW w:w="792" w:type="dxa"/>
            <w:vMerge/>
            <w:tcBorders>
              <w:left w:val="single" w:sz="17" w:space="0" w:color="000000"/>
              <w:right w:val="single" w:sz="6" w:space="0" w:color="000000"/>
            </w:tcBorders>
          </w:tcPr>
          <w:p>
            <w:pPr/>
          </w:p>
        </w:tc>
        <w:tc>
          <w:tcPr>
            <w:tcW w:w="11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hAnsi="宋体" w:cs="宋体" w:eastAsia="宋体" w:hint="default"/>
                <w:sz w:val="21"/>
                <w:szCs w:val="21"/>
              </w:rPr>
              <w:t>蒋 辉</w:t>
            </w:r>
          </w:p>
        </w:tc>
        <w:tc>
          <w:tcPr>
            <w:tcW w:w="1778" w:type="dxa"/>
            <w:tcBorders>
              <w:top w:val="single" w:sz="6" w:space="0" w:color="000000"/>
              <w:left w:val="single" w:sz="6" w:space="0" w:color="000000"/>
              <w:bottom w:val="single" w:sz="6" w:space="0" w:color="000000"/>
              <w:right w:val="single" w:sz="6" w:space="0" w:color="000000"/>
            </w:tcBorders>
          </w:tcPr>
          <w:p>
            <w:pPr>
              <w:pStyle w:val="TableParagraph"/>
              <w:spacing w:line="444" w:lineRule="auto" w:before="105"/>
              <w:ind w:left="356" w:right="355" w:firstLine="209"/>
              <w:jc w:val="left"/>
              <w:rPr>
                <w:rFonts w:ascii="宋体" w:hAnsi="宋体" w:cs="宋体" w:eastAsia="宋体" w:hint="default"/>
                <w:sz w:val="21"/>
                <w:szCs w:val="21"/>
              </w:rPr>
            </w:pPr>
            <w:r>
              <w:rPr>
                <w:rFonts w:ascii="宋体" w:hAnsi="宋体" w:cs="宋体" w:eastAsia="宋体" w:hint="default"/>
                <w:sz w:val="21"/>
                <w:szCs w:val="21"/>
              </w:rPr>
              <w:t>董事、 董事会秘书</w:t>
            </w:r>
          </w:p>
        </w:tc>
        <w:tc>
          <w:tcPr>
            <w:tcW w:w="4969"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1、贵州劲嘉新型包装材料有限公司董事</w:t>
            </w:r>
          </w:p>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2、昆明彩印有限责任公司董事</w:t>
            </w:r>
          </w:p>
          <w:p>
            <w:pPr>
              <w:pStyle w:val="TableParagraph"/>
              <w:spacing w:line="240" w:lineRule="auto" w:before="3"/>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3、湖州天外绿色包装印刷有限公司董事</w:t>
            </w:r>
          </w:p>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4、浙江天外包装印刷股份有限公司董事</w:t>
            </w:r>
          </w:p>
        </w:tc>
      </w:tr>
      <w:tr>
        <w:trPr>
          <w:trHeight w:val="1579" w:hRule="exact"/>
        </w:trPr>
        <w:tc>
          <w:tcPr>
            <w:tcW w:w="792" w:type="dxa"/>
            <w:vMerge/>
            <w:tcBorders>
              <w:left w:val="single" w:sz="17" w:space="0" w:color="000000"/>
              <w:right w:val="single" w:sz="6" w:space="0" w:color="000000"/>
            </w:tcBorders>
          </w:tcPr>
          <w:p>
            <w:pPr/>
          </w:p>
        </w:tc>
        <w:tc>
          <w:tcPr>
            <w:tcW w:w="11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 w:right="0"/>
              <w:jc w:val="center"/>
              <w:rPr>
                <w:rFonts w:ascii="宋体" w:hAnsi="宋体" w:cs="宋体" w:eastAsia="宋体" w:hint="default"/>
                <w:sz w:val="21"/>
                <w:szCs w:val="21"/>
              </w:rPr>
            </w:pPr>
            <w:r>
              <w:rPr>
                <w:rFonts w:ascii="宋体" w:hAnsi="宋体" w:cs="宋体" w:eastAsia="宋体" w:hint="default"/>
                <w:sz w:val="21"/>
                <w:szCs w:val="21"/>
              </w:rPr>
              <w:t>李新中</w:t>
            </w:r>
          </w:p>
        </w:tc>
        <w:tc>
          <w:tcPr>
            <w:tcW w:w="1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4969"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1、香港软银亚科有限公司高级顾问</w:t>
            </w:r>
          </w:p>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2、中大国际控股有限公司独立非执行董事</w:t>
            </w:r>
          </w:p>
          <w:p>
            <w:pPr>
              <w:pStyle w:val="TableParagraph"/>
              <w:spacing w:line="240" w:lineRule="auto" w:before="3"/>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3、天年生物控股有限公司独立非执行董事</w:t>
            </w:r>
          </w:p>
        </w:tc>
      </w:tr>
      <w:tr>
        <w:trPr>
          <w:trHeight w:val="1072" w:hRule="exact"/>
        </w:trPr>
        <w:tc>
          <w:tcPr>
            <w:tcW w:w="792" w:type="dxa"/>
            <w:vMerge/>
            <w:tcBorders>
              <w:left w:val="single" w:sz="17" w:space="0" w:color="000000"/>
              <w:right w:val="single" w:sz="6" w:space="0" w:color="000000"/>
            </w:tcBorders>
          </w:tcPr>
          <w:p>
            <w:pPr/>
          </w:p>
        </w:tc>
        <w:tc>
          <w:tcPr>
            <w:tcW w:w="11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 w:right="0"/>
              <w:jc w:val="center"/>
              <w:rPr>
                <w:rFonts w:ascii="宋体" w:hAnsi="宋体" w:cs="宋体" w:eastAsia="宋体" w:hint="default"/>
                <w:sz w:val="21"/>
                <w:szCs w:val="21"/>
              </w:rPr>
            </w:pPr>
            <w:r>
              <w:rPr>
                <w:rFonts w:ascii="宋体" w:hAnsi="宋体" w:cs="宋体" w:eastAsia="宋体" w:hint="default"/>
                <w:sz w:val="21"/>
                <w:szCs w:val="21"/>
              </w:rPr>
              <w:t>周世生</w:t>
            </w:r>
          </w:p>
        </w:tc>
        <w:tc>
          <w:tcPr>
            <w:tcW w:w="1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4969"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1、陕西煤航数码测绘集团股份有限公司独立董事</w:t>
            </w:r>
          </w:p>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2、西安理工大学教授</w:t>
            </w:r>
          </w:p>
        </w:tc>
      </w:tr>
      <w:tr>
        <w:trPr>
          <w:trHeight w:val="578" w:hRule="exact"/>
        </w:trPr>
        <w:tc>
          <w:tcPr>
            <w:tcW w:w="792" w:type="dxa"/>
            <w:vMerge/>
            <w:tcBorders>
              <w:left w:val="single" w:sz="17" w:space="0" w:color="000000"/>
              <w:bottom w:val="single" w:sz="17" w:space="0" w:color="000000"/>
              <w:right w:val="single" w:sz="6" w:space="0" w:color="000000"/>
            </w:tcBorders>
          </w:tcPr>
          <w:p>
            <w:pPr/>
          </w:p>
        </w:tc>
        <w:tc>
          <w:tcPr>
            <w:tcW w:w="1142"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105"/>
              <w:ind w:left="1" w:right="0"/>
              <w:jc w:val="center"/>
              <w:rPr>
                <w:rFonts w:ascii="宋体" w:hAnsi="宋体" w:cs="宋体" w:eastAsia="宋体" w:hint="default"/>
                <w:sz w:val="21"/>
                <w:szCs w:val="21"/>
              </w:rPr>
            </w:pPr>
            <w:r>
              <w:rPr>
                <w:rFonts w:ascii="宋体" w:hAnsi="宋体" w:cs="宋体" w:eastAsia="宋体" w:hint="default"/>
                <w:sz w:val="21"/>
                <w:szCs w:val="21"/>
              </w:rPr>
              <w:t>张汉斌</w:t>
            </w:r>
          </w:p>
        </w:tc>
        <w:tc>
          <w:tcPr>
            <w:tcW w:w="1778"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4969" w:type="dxa"/>
            <w:tcBorders>
              <w:top w:val="single" w:sz="6" w:space="0" w:color="000000"/>
              <w:left w:val="single" w:sz="6" w:space="0" w:color="000000"/>
              <w:bottom w:val="single" w:sz="17" w:space="0" w:color="000000"/>
              <w:right w:val="single" w:sz="17"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深圳铭鼎会计师事务所合伙人</w:t>
            </w:r>
          </w:p>
        </w:tc>
      </w:tr>
    </w:tbl>
    <w:p>
      <w:pPr>
        <w:spacing w:after="0" w:line="240" w:lineRule="auto"/>
        <w:jc w:val="left"/>
        <w:rPr>
          <w:rFonts w:ascii="宋体" w:hAnsi="宋体" w:cs="宋体" w:eastAsia="宋体" w:hint="default"/>
          <w:sz w:val="21"/>
          <w:szCs w:val="21"/>
        </w:rPr>
        <w:sectPr>
          <w:pgSz w:w="11910" w:h="16840"/>
          <w:pgMar w:header="0" w:footer="592" w:top="1400" w:bottom="780" w:left="1420" w:right="1500"/>
        </w:sectPr>
      </w:pPr>
    </w:p>
    <w:p>
      <w:pPr>
        <w:spacing w:line="240" w:lineRule="auto" w:before="5"/>
        <w:rPr>
          <w:rFonts w:ascii="Times New Roman" w:hAnsi="Times New Roman" w:cs="Times New Roman" w:eastAsia="Times New Roman" w:hint="default"/>
          <w:sz w:val="6"/>
          <w:szCs w:val="6"/>
        </w:rPr>
      </w:pPr>
    </w:p>
    <w:tbl>
      <w:tblPr>
        <w:tblW w:w="0" w:type="auto"/>
        <w:jc w:val="left"/>
        <w:tblInd w:w="238" w:type="dxa"/>
        <w:tblLayout w:type="fixed"/>
        <w:tblCellMar>
          <w:top w:w="0" w:type="dxa"/>
          <w:left w:w="0" w:type="dxa"/>
          <w:bottom w:w="0" w:type="dxa"/>
          <w:right w:w="0" w:type="dxa"/>
        </w:tblCellMar>
        <w:tblLook w:val="01E0"/>
      </w:tblPr>
      <w:tblGrid>
        <w:gridCol w:w="792"/>
        <w:gridCol w:w="1142"/>
        <w:gridCol w:w="1778"/>
        <w:gridCol w:w="4969"/>
      </w:tblGrid>
      <w:tr>
        <w:trPr>
          <w:trHeight w:val="552" w:hRule="exact"/>
        </w:trPr>
        <w:tc>
          <w:tcPr>
            <w:tcW w:w="792" w:type="dxa"/>
            <w:vMerge w:val="restart"/>
            <w:tcBorders>
              <w:top w:val="single" w:sz="17" w:space="0" w:color="000000"/>
              <w:left w:val="single" w:sz="17" w:space="0" w:color="000000"/>
              <w:right w:val="single" w:sz="6" w:space="0" w:color="000000"/>
            </w:tcBorders>
          </w:tcPr>
          <w:p>
            <w:pPr/>
          </w:p>
        </w:tc>
        <w:tc>
          <w:tcPr>
            <w:tcW w:w="1142" w:type="dxa"/>
            <w:tcBorders>
              <w:top w:val="single" w:sz="17" w:space="0" w:color="000000"/>
              <w:left w:val="single" w:sz="6" w:space="0" w:color="000000"/>
              <w:bottom w:val="nil" w:sz="6" w:space="0" w:color="auto"/>
              <w:right w:val="single" w:sz="6" w:space="0" w:color="000000"/>
            </w:tcBorders>
          </w:tcPr>
          <w:p>
            <w:pPr>
              <w:pStyle w:val="TableParagraph"/>
              <w:tabs>
                <w:tab w:pos="420" w:val="left" w:leader="none"/>
              </w:tabs>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龙</w:t>
              <w:tab/>
              <w:t>隆</w:t>
            </w:r>
          </w:p>
        </w:tc>
        <w:tc>
          <w:tcPr>
            <w:tcW w:w="1778" w:type="dxa"/>
            <w:tcBorders>
              <w:top w:val="single" w:sz="17" w:space="0" w:color="000000"/>
              <w:left w:val="single" w:sz="6" w:space="0" w:color="000000"/>
              <w:bottom w:val="nil" w:sz="6" w:space="0" w:color="auto"/>
              <w:right w:val="single" w:sz="6"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4969" w:type="dxa"/>
            <w:tcBorders>
              <w:top w:val="single" w:sz="17" w:space="0" w:color="000000"/>
              <w:left w:val="single" w:sz="6" w:space="0" w:color="000000"/>
              <w:bottom w:val="nil" w:sz="6" w:space="0" w:color="auto"/>
              <w:right w:val="single" w:sz="17" w:space="0" w:color="000000"/>
            </w:tcBorders>
          </w:tcPr>
          <w:p>
            <w:pPr>
              <w:pStyle w:val="TableParagraph"/>
              <w:spacing w:line="240" w:lineRule="auto" w:before="106"/>
              <w:ind w:left="6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61"/>
                <w:sz w:val="21"/>
                <w:szCs w:val="21"/>
              </w:rPr>
              <w:t> </w:t>
            </w:r>
            <w:r>
              <w:rPr>
                <w:rFonts w:ascii="宋体" w:hAnsi="宋体" w:cs="宋体" w:eastAsia="宋体" w:hint="default"/>
                <w:sz w:val="21"/>
                <w:szCs w:val="21"/>
              </w:rPr>
              <w:t>广东世荣兆业股份有限公司董事</w:t>
            </w:r>
          </w:p>
        </w:tc>
      </w:tr>
      <w:tr>
        <w:trPr>
          <w:trHeight w:val="508" w:hRule="exact"/>
        </w:trPr>
        <w:tc>
          <w:tcPr>
            <w:tcW w:w="792" w:type="dxa"/>
            <w:vMerge/>
            <w:tcBorders>
              <w:left w:val="single" w:sz="17" w:space="0" w:color="000000"/>
              <w:right w:val="single" w:sz="6" w:space="0" w:color="000000"/>
            </w:tcBorders>
          </w:tcPr>
          <w:p>
            <w:pPr/>
          </w:p>
        </w:tc>
        <w:tc>
          <w:tcPr>
            <w:tcW w:w="1142" w:type="dxa"/>
            <w:tcBorders>
              <w:top w:val="nil" w:sz="6" w:space="0" w:color="auto"/>
              <w:left w:val="single" w:sz="6" w:space="0" w:color="000000"/>
              <w:bottom w:val="nil" w:sz="6" w:space="0" w:color="auto"/>
              <w:right w:val="single" w:sz="6" w:space="0" w:color="000000"/>
            </w:tcBorders>
          </w:tcPr>
          <w:p>
            <w:pPr/>
          </w:p>
        </w:tc>
        <w:tc>
          <w:tcPr>
            <w:tcW w:w="1778" w:type="dxa"/>
            <w:tcBorders>
              <w:top w:val="nil" w:sz="6" w:space="0" w:color="auto"/>
              <w:left w:val="single" w:sz="6" w:space="0" w:color="000000"/>
              <w:bottom w:val="nil" w:sz="6" w:space="0" w:color="auto"/>
              <w:right w:val="single" w:sz="6" w:space="0" w:color="000000"/>
            </w:tcBorders>
          </w:tcPr>
          <w:p>
            <w:pPr/>
          </w:p>
        </w:tc>
        <w:tc>
          <w:tcPr>
            <w:tcW w:w="4969" w:type="dxa"/>
            <w:tcBorders>
              <w:top w:val="nil" w:sz="6" w:space="0" w:color="auto"/>
              <w:left w:val="single" w:sz="6" w:space="0" w:color="000000"/>
              <w:bottom w:val="nil" w:sz="6" w:space="0" w:color="auto"/>
              <w:right w:val="single" w:sz="17" w:space="0" w:color="000000"/>
            </w:tcBorders>
          </w:tcPr>
          <w:p>
            <w:pPr>
              <w:pStyle w:val="TableParagraph"/>
              <w:spacing w:line="240" w:lineRule="auto" w:before="84"/>
              <w:ind w:left="62"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61"/>
                <w:sz w:val="21"/>
                <w:szCs w:val="21"/>
              </w:rPr>
              <w:t> </w:t>
            </w:r>
            <w:r>
              <w:rPr>
                <w:rFonts w:ascii="宋体" w:hAnsi="宋体" w:cs="宋体" w:eastAsia="宋体" w:hint="default"/>
                <w:sz w:val="21"/>
                <w:szCs w:val="21"/>
              </w:rPr>
              <w:t>贵州华能焦化股份有限公司独立董事</w:t>
            </w:r>
          </w:p>
        </w:tc>
      </w:tr>
      <w:tr>
        <w:trPr>
          <w:trHeight w:val="488" w:hRule="exact"/>
        </w:trPr>
        <w:tc>
          <w:tcPr>
            <w:tcW w:w="792" w:type="dxa"/>
            <w:vMerge/>
            <w:tcBorders>
              <w:left w:val="single" w:sz="17" w:space="0" w:color="000000"/>
              <w:right w:val="single" w:sz="6" w:space="0" w:color="000000"/>
            </w:tcBorders>
          </w:tcPr>
          <w:p>
            <w:pPr/>
          </w:p>
        </w:tc>
        <w:tc>
          <w:tcPr>
            <w:tcW w:w="1142" w:type="dxa"/>
            <w:tcBorders>
              <w:top w:val="nil" w:sz="6" w:space="0" w:color="auto"/>
              <w:left w:val="single" w:sz="6" w:space="0" w:color="000000"/>
              <w:bottom w:val="nil" w:sz="6" w:space="0" w:color="auto"/>
              <w:right w:val="single" w:sz="6" w:space="0" w:color="000000"/>
            </w:tcBorders>
          </w:tcPr>
          <w:p>
            <w:pPr/>
          </w:p>
        </w:tc>
        <w:tc>
          <w:tcPr>
            <w:tcW w:w="1778" w:type="dxa"/>
            <w:tcBorders>
              <w:top w:val="nil" w:sz="6" w:space="0" w:color="auto"/>
              <w:left w:val="single" w:sz="6" w:space="0" w:color="000000"/>
              <w:bottom w:val="nil" w:sz="6" w:space="0" w:color="auto"/>
              <w:right w:val="single" w:sz="6" w:space="0" w:color="000000"/>
            </w:tcBorders>
          </w:tcPr>
          <w:p>
            <w:pPr/>
          </w:p>
        </w:tc>
        <w:tc>
          <w:tcPr>
            <w:tcW w:w="4969" w:type="dxa"/>
            <w:tcBorders>
              <w:top w:val="nil" w:sz="6" w:space="0" w:color="auto"/>
              <w:left w:val="single" w:sz="6" w:space="0" w:color="000000"/>
              <w:bottom w:val="nil" w:sz="6" w:space="0" w:color="auto"/>
              <w:right w:val="single" w:sz="17" w:space="0" w:color="000000"/>
            </w:tcBorders>
          </w:tcPr>
          <w:p>
            <w:pPr>
              <w:pStyle w:val="TableParagraph"/>
              <w:spacing w:line="240" w:lineRule="auto" w:before="83"/>
              <w:ind w:left="62"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pacing w:val="-5"/>
                <w:sz w:val="21"/>
                <w:szCs w:val="21"/>
              </w:rPr>
              <w:t>综合开发研究院（中国.深圳）周边地区研究中心</w:t>
            </w:r>
            <w:r>
              <w:rPr>
                <w:rFonts w:ascii="宋体" w:hAnsi="宋体" w:cs="宋体" w:eastAsia="宋体" w:hint="default"/>
                <w:sz w:val="21"/>
                <w:szCs w:val="21"/>
              </w:rPr>
            </w:r>
          </w:p>
        </w:tc>
      </w:tr>
      <w:tr>
        <w:trPr>
          <w:trHeight w:val="515" w:hRule="exact"/>
        </w:trPr>
        <w:tc>
          <w:tcPr>
            <w:tcW w:w="792" w:type="dxa"/>
            <w:vMerge/>
            <w:tcBorders>
              <w:left w:val="single" w:sz="17" w:space="0" w:color="000000"/>
              <w:bottom w:val="single" w:sz="6" w:space="0" w:color="000000"/>
              <w:right w:val="single" w:sz="6" w:space="0" w:color="000000"/>
            </w:tcBorders>
          </w:tcPr>
          <w:p>
            <w:pPr/>
          </w:p>
        </w:tc>
        <w:tc>
          <w:tcPr>
            <w:tcW w:w="1142" w:type="dxa"/>
            <w:tcBorders>
              <w:top w:val="nil" w:sz="6" w:space="0" w:color="auto"/>
              <w:left w:val="single" w:sz="6" w:space="0" w:color="000000"/>
              <w:bottom w:val="single" w:sz="6" w:space="0" w:color="000000"/>
              <w:right w:val="single" w:sz="6" w:space="0" w:color="000000"/>
            </w:tcBorders>
          </w:tcPr>
          <w:p>
            <w:pPr/>
          </w:p>
        </w:tc>
        <w:tc>
          <w:tcPr>
            <w:tcW w:w="1778" w:type="dxa"/>
            <w:tcBorders>
              <w:top w:val="nil" w:sz="6" w:space="0" w:color="auto"/>
              <w:left w:val="single" w:sz="6" w:space="0" w:color="000000"/>
              <w:bottom w:val="single" w:sz="6" w:space="0" w:color="000000"/>
              <w:right w:val="single" w:sz="6" w:space="0" w:color="000000"/>
            </w:tcBorders>
          </w:tcPr>
          <w:p>
            <w:pPr/>
          </w:p>
        </w:tc>
        <w:tc>
          <w:tcPr>
            <w:tcW w:w="4969" w:type="dxa"/>
            <w:tcBorders>
              <w:top w:val="nil" w:sz="6" w:space="0" w:color="auto"/>
              <w:left w:val="single" w:sz="6" w:space="0" w:color="000000"/>
              <w:bottom w:val="single" w:sz="6" w:space="0" w:color="000000"/>
              <w:right w:val="single" w:sz="17" w:space="0" w:color="000000"/>
            </w:tcBorders>
          </w:tcPr>
          <w:p>
            <w:pPr>
              <w:pStyle w:val="TableParagraph"/>
              <w:spacing w:line="240" w:lineRule="auto" w:before="64"/>
              <w:ind w:left="422" w:right="0"/>
              <w:jc w:val="left"/>
              <w:rPr>
                <w:rFonts w:ascii="宋体" w:hAnsi="宋体" w:cs="宋体" w:eastAsia="宋体" w:hint="default"/>
                <w:sz w:val="21"/>
                <w:szCs w:val="21"/>
              </w:rPr>
            </w:pPr>
            <w:r>
              <w:rPr>
                <w:rFonts w:ascii="宋体" w:hAnsi="宋体" w:cs="宋体" w:eastAsia="宋体" w:hint="default"/>
                <w:sz w:val="21"/>
                <w:szCs w:val="21"/>
              </w:rPr>
              <w:t>副主任、开放政策研究所所长</w:t>
            </w:r>
          </w:p>
        </w:tc>
      </w:tr>
      <w:tr>
        <w:trPr>
          <w:trHeight w:val="563" w:hRule="exact"/>
        </w:trPr>
        <w:tc>
          <w:tcPr>
            <w:tcW w:w="792" w:type="dxa"/>
            <w:vMerge w:val="restart"/>
            <w:tcBorders>
              <w:top w:val="single" w:sz="6" w:space="0" w:color="000000"/>
              <w:left w:val="single" w:sz="17" w:space="0" w:color="000000"/>
              <w:right w:val="single" w:sz="6" w:space="0" w:color="000000"/>
            </w:tcBorders>
            <w:textDirection w:val="tbRl"/>
          </w:tcPr>
          <w:p>
            <w:pPr>
              <w:pStyle w:val="TableParagraph"/>
              <w:spacing w:line="240" w:lineRule="auto" w:before="131"/>
              <w:ind w:right="8"/>
              <w:jc w:val="center"/>
              <w:rPr>
                <w:rFonts w:ascii="宋体" w:hAnsi="宋体" w:cs="宋体" w:eastAsia="宋体" w:hint="default"/>
                <w:sz w:val="21"/>
                <w:szCs w:val="21"/>
              </w:rPr>
            </w:pPr>
            <w:r>
              <w:rPr>
                <w:rFonts w:ascii="宋体" w:hAnsi="宋体" w:cs="宋体" w:eastAsia="宋体" w:hint="default"/>
                <w:spacing w:val="1"/>
                <w:sz w:val="21"/>
                <w:szCs w:val="21"/>
              </w:rPr>
              <w:t>监</w:t>
            </w:r>
            <w:r>
              <w:rPr>
                <w:rFonts w:ascii="宋体" w:hAnsi="宋体" w:cs="宋体" w:eastAsia="宋体" w:hint="default"/>
                <w:sz w:val="21"/>
                <w:szCs w:val="21"/>
              </w:rPr>
              <w:t>事</w:t>
            </w:r>
          </w:p>
        </w:tc>
        <w:tc>
          <w:tcPr>
            <w:tcW w:w="11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 w:right="0"/>
              <w:jc w:val="center"/>
              <w:rPr>
                <w:rFonts w:ascii="宋体" w:hAnsi="宋体" w:cs="宋体" w:eastAsia="宋体" w:hint="default"/>
                <w:sz w:val="21"/>
                <w:szCs w:val="21"/>
              </w:rPr>
            </w:pPr>
            <w:r>
              <w:rPr>
                <w:rFonts w:ascii="宋体" w:hAnsi="宋体" w:cs="宋体" w:eastAsia="宋体" w:hint="default"/>
                <w:sz w:val="21"/>
                <w:szCs w:val="21"/>
              </w:rPr>
              <w:t>黄明楚</w:t>
            </w:r>
          </w:p>
        </w:tc>
        <w:tc>
          <w:tcPr>
            <w:tcW w:w="1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hAnsi="宋体" w:cs="宋体" w:eastAsia="宋体" w:hint="default"/>
                <w:sz w:val="21"/>
                <w:szCs w:val="21"/>
              </w:rPr>
              <w:t>监事</w:t>
            </w:r>
          </w:p>
        </w:tc>
        <w:tc>
          <w:tcPr>
            <w:tcW w:w="4969"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中国烟草总公司深圳市公司财务处副处长</w:t>
            </w:r>
          </w:p>
        </w:tc>
      </w:tr>
      <w:tr>
        <w:trPr>
          <w:trHeight w:val="1031" w:hRule="exact"/>
        </w:trPr>
        <w:tc>
          <w:tcPr>
            <w:tcW w:w="792" w:type="dxa"/>
            <w:vMerge/>
            <w:tcBorders>
              <w:left w:val="single" w:sz="17" w:space="0" w:color="000000"/>
              <w:right w:val="single" w:sz="6" w:space="0" w:color="000000"/>
            </w:tcBorders>
            <w:textDirection w:val="tbRl"/>
          </w:tcPr>
          <w:p>
            <w:pPr/>
          </w:p>
        </w:tc>
        <w:tc>
          <w:tcPr>
            <w:tcW w:w="11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 w:right="0"/>
              <w:jc w:val="center"/>
              <w:rPr>
                <w:rFonts w:ascii="宋体" w:hAnsi="宋体" w:cs="宋体" w:eastAsia="宋体" w:hint="default"/>
                <w:sz w:val="21"/>
                <w:szCs w:val="21"/>
              </w:rPr>
            </w:pPr>
            <w:r>
              <w:rPr>
                <w:rFonts w:ascii="宋体" w:hAnsi="宋体" w:cs="宋体" w:eastAsia="宋体" w:hint="default"/>
                <w:sz w:val="21"/>
                <w:szCs w:val="21"/>
              </w:rPr>
              <w:t>李德华</w:t>
            </w:r>
          </w:p>
        </w:tc>
        <w:tc>
          <w:tcPr>
            <w:tcW w:w="1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1"/>
              <w:jc w:val="center"/>
              <w:rPr>
                <w:rFonts w:ascii="宋体" w:hAnsi="宋体" w:cs="宋体" w:eastAsia="宋体" w:hint="default"/>
                <w:sz w:val="21"/>
                <w:szCs w:val="21"/>
              </w:rPr>
            </w:pPr>
            <w:r>
              <w:rPr>
                <w:rFonts w:ascii="宋体" w:hAnsi="宋体" w:cs="宋体" w:eastAsia="宋体" w:hint="default"/>
                <w:sz w:val="21"/>
                <w:szCs w:val="21"/>
              </w:rPr>
              <w:t>监事会主席</w:t>
            </w:r>
          </w:p>
        </w:tc>
        <w:tc>
          <w:tcPr>
            <w:tcW w:w="4969" w:type="dxa"/>
            <w:tcBorders>
              <w:top w:val="single" w:sz="6" w:space="0" w:color="000000"/>
              <w:left w:val="single" w:sz="6" w:space="0" w:color="000000"/>
              <w:bottom w:val="single" w:sz="6" w:space="0" w:color="000000"/>
              <w:right w:val="single" w:sz="17" w:space="0" w:color="000000"/>
            </w:tcBorders>
          </w:tcPr>
          <w:p>
            <w:pPr>
              <w:pStyle w:val="TableParagraph"/>
              <w:spacing w:line="410" w:lineRule="auto" w:before="105"/>
              <w:ind w:left="100" w:right="217"/>
              <w:jc w:val="left"/>
              <w:rPr>
                <w:rFonts w:ascii="宋体" w:hAnsi="宋体" w:cs="宋体" w:eastAsia="宋体" w:hint="default"/>
                <w:sz w:val="21"/>
                <w:szCs w:val="21"/>
              </w:rPr>
            </w:pPr>
            <w:r>
              <w:rPr>
                <w:rFonts w:ascii="宋体" w:hAnsi="宋体" w:cs="宋体" w:eastAsia="宋体" w:hint="default"/>
                <w:sz w:val="21"/>
                <w:szCs w:val="21"/>
              </w:rPr>
              <w:t>深圳劲嘉彩印集团股份有限公司生产营销事业部总 经理</w:t>
            </w:r>
          </w:p>
        </w:tc>
      </w:tr>
      <w:tr>
        <w:trPr>
          <w:trHeight w:val="564" w:hRule="exact"/>
        </w:trPr>
        <w:tc>
          <w:tcPr>
            <w:tcW w:w="792" w:type="dxa"/>
            <w:vMerge/>
            <w:tcBorders>
              <w:left w:val="single" w:sz="17" w:space="0" w:color="000000"/>
              <w:bottom w:val="single" w:sz="6" w:space="0" w:color="000000"/>
              <w:right w:val="single" w:sz="6" w:space="0" w:color="000000"/>
            </w:tcBorders>
            <w:textDirection w:val="tbRl"/>
          </w:tcPr>
          <w:p>
            <w:pPr/>
          </w:p>
        </w:tc>
        <w:tc>
          <w:tcPr>
            <w:tcW w:w="11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 w:right="0"/>
              <w:jc w:val="center"/>
              <w:rPr>
                <w:rFonts w:ascii="宋体" w:hAnsi="宋体" w:cs="宋体" w:eastAsia="宋体" w:hint="default"/>
                <w:sz w:val="21"/>
                <w:szCs w:val="21"/>
              </w:rPr>
            </w:pPr>
            <w:r>
              <w:rPr>
                <w:rFonts w:ascii="宋体" w:hAnsi="宋体" w:cs="宋体" w:eastAsia="宋体" w:hint="default"/>
                <w:sz w:val="21"/>
                <w:szCs w:val="21"/>
              </w:rPr>
              <w:t>唐小春</w:t>
            </w:r>
          </w:p>
        </w:tc>
        <w:tc>
          <w:tcPr>
            <w:tcW w:w="1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hAnsi="宋体" w:cs="宋体" w:eastAsia="宋体" w:hint="default"/>
                <w:sz w:val="21"/>
                <w:szCs w:val="21"/>
              </w:rPr>
              <w:t>监事</w:t>
            </w:r>
          </w:p>
        </w:tc>
        <w:tc>
          <w:tcPr>
            <w:tcW w:w="4969"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中丰田光电科技（珠海）有限公司职工</w:t>
            </w:r>
          </w:p>
        </w:tc>
      </w:tr>
      <w:tr>
        <w:trPr>
          <w:trHeight w:val="563" w:hRule="exact"/>
        </w:trPr>
        <w:tc>
          <w:tcPr>
            <w:tcW w:w="792" w:type="dxa"/>
            <w:vMerge w:val="restart"/>
            <w:tcBorders>
              <w:top w:val="single" w:sz="6" w:space="0" w:color="000000"/>
              <w:left w:val="single" w:sz="17" w:space="0" w:color="000000"/>
              <w:right w:val="single" w:sz="6" w:space="0" w:color="000000"/>
            </w:tcBorders>
            <w:textDirection w:val="tbRl"/>
          </w:tcPr>
          <w:p>
            <w:pPr>
              <w:pStyle w:val="TableParagraph"/>
              <w:spacing w:line="240" w:lineRule="auto" w:before="131"/>
              <w:ind w:right="37"/>
              <w:jc w:val="center"/>
              <w:rPr>
                <w:rFonts w:ascii="宋体" w:hAnsi="宋体" w:cs="宋体" w:eastAsia="宋体" w:hint="default"/>
                <w:sz w:val="21"/>
                <w:szCs w:val="21"/>
              </w:rPr>
            </w:pPr>
            <w:r>
              <w:rPr>
                <w:rFonts w:ascii="宋体" w:hAnsi="宋体" w:cs="宋体" w:eastAsia="宋体" w:hint="default"/>
                <w:sz w:val="21"/>
                <w:szCs w:val="21"/>
              </w:rPr>
              <w:t>高级</w:t>
            </w:r>
            <w:r>
              <w:rPr>
                <w:rFonts w:ascii="宋体" w:hAnsi="宋体" w:cs="宋体" w:eastAsia="宋体" w:hint="default"/>
                <w:spacing w:val="-1"/>
                <w:sz w:val="21"/>
                <w:szCs w:val="21"/>
              </w:rPr>
              <w:t>管理</w:t>
            </w:r>
            <w:r>
              <w:rPr>
                <w:rFonts w:ascii="宋体" w:hAnsi="宋体" w:cs="宋体" w:eastAsia="宋体" w:hint="default"/>
                <w:sz w:val="21"/>
                <w:szCs w:val="21"/>
              </w:rPr>
              <w:t>人员</w:t>
            </w:r>
          </w:p>
        </w:tc>
        <w:tc>
          <w:tcPr>
            <w:tcW w:w="11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 w:right="0"/>
              <w:jc w:val="center"/>
              <w:rPr>
                <w:rFonts w:ascii="宋体" w:hAnsi="宋体" w:cs="宋体" w:eastAsia="宋体" w:hint="default"/>
                <w:sz w:val="21"/>
                <w:szCs w:val="21"/>
              </w:rPr>
            </w:pPr>
            <w:r>
              <w:rPr>
                <w:rFonts w:ascii="宋体" w:hAnsi="宋体" w:cs="宋体" w:eastAsia="宋体" w:hint="default"/>
                <w:sz w:val="21"/>
                <w:szCs w:val="21"/>
              </w:rPr>
              <w:t>乔鲁予</w:t>
            </w:r>
          </w:p>
        </w:tc>
        <w:tc>
          <w:tcPr>
            <w:tcW w:w="1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1"/>
              <w:jc w:val="center"/>
              <w:rPr>
                <w:rFonts w:ascii="宋体" w:hAnsi="宋体" w:cs="宋体" w:eastAsia="宋体" w:hint="default"/>
                <w:sz w:val="21"/>
                <w:szCs w:val="21"/>
              </w:rPr>
            </w:pPr>
            <w:r>
              <w:rPr>
                <w:rFonts w:ascii="宋体" w:hAnsi="宋体" w:cs="宋体" w:eastAsia="宋体" w:hint="default"/>
                <w:sz w:val="21"/>
                <w:szCs w:val="21"/>
              </w:rPr>
              <w:t>总经理</w:t>
            </w:r>
          </w:p>
        </w:tc>
        <w:tc>
          <w:tcPr>
            <w:tcW w:w="4969"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同上</w:t>
            </w:r>
          </w:p>
        </w:tc>
      </w:tr>
      <w:tr>
        <w:trPr>
          <w:trHeight w:val="536" w:hRule="exact"/>
        </w:trPr>
        <w:tc>
          <w:tcPr>
            <w:tcW w:w="792" w:type="dxa"/>
            <w:vMerge/>
            <w:tcBorders>
              <w:left w:val="single" w:sz="17" w:space="0" w:color="000000"/>
              <w:right w:val="single" w:sz="6" w:space="0" w:color="000000"/>
            </w:tcBorders>
            <w:textDirection w:val="tbRl"/>
          </w:tcPr>
          <w:p>
            <w:pPr/>
          </w:p>
        </w:tc>
        <w:tc>
          <w:tcPr>
            <w:tcW w:w="1142"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05"/>
              <w:ind w:left="1" w:right="0"/>
              <w:jc w:val="center"/>
              <w:rPr>
                <w:rFonts w:ascii="宋体" w:hAnsi="宋体" w:cs="宋体" w:eastAsia="宋体" w:hint="default"/>
                <w:sz w:val="21"/>
                <w:szCs w:val="21"/>
              </w:rPr>
            </w:pPr>
            <w:r>
              <w:rPr>
                <w:rFonts w:ascii="宋体" w:hAnsi="宋体" w:cs="宋体" w:eastAsia="宋体" w:hint="default"/>
                <w:sz w:val="21"/>
                <w:szCs w:val="21"/>
              </w:rPr>
              <w:t>沈海祥</w:t>
            </w:r>
          </w:p>
        </w:tc>
        <w:tc>
          <w:tcPr>
            <w:tcW w:w="1778"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hAnsi="宋体" w:cs="宋体" w:eastAsia="宋体" w:hint="default"/>
                <w:sz w:val="21"/>
                <w:szCs w:val="21"/>
              </w:rPr>
              <w:t>常务副总经理</w:t>
            </w:r>
          </w:p>
        </w:tc>
        <w:tc>
          <w:tcPr>
            <w:tcW w:w="4969" w:type="dxa"/>
            <w:tcBorders>
              <w:top w:val="single" w:sz="6" w:space="0" w:color="000000"/>
              <w:left w:val="single" w:sz="6" w:space="0" w:color="000000"/>
              <w:bottom w:val="nil" w:sz="6" w:space="0" w:color="auto"/>
              <w:right w:val="single" w:sz="17"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1、中国科学技术协会委员</w:t>
            </w:r>
          </w:p>
        </w:tc>
      </w:tr>
      <w:tr>
        <w:trPr>
          <w:trHeight w:val="508" w:hRule="exact"/>
        </w:trPr>
        <w:tc>
          <w:tcPr>
            <w:tcW w:w="792" w:type="dxa"/>
            <w:vMerge/>
            <w:tcBorders>
              <w:left w:val="single" w:sz="17" w:space="0" w:color="000000"/>
              <w:right w:val="single" w:sz="6" w:space="0" w:color="000000"/>
            </w:tcBorders>
            <w:textDirection w:val="tbRl"/>
          </w:tcPr>
          <w:p>
            <w:pPr/>
          </w:p>
        </w:tc>
        <w:tc>
          <w:tcPr>
            <w:tcW w:w="1142" w:type="dxa"/>
            <w:tcBorders>
              <w:top w:val="nil" w:sz="6" w:space="0" w:color="auto"/>
              <w:left w:val="single" w:sz="6" w:space="0" w:color="000000"/>
              <w:bottom w:val="nil" w:sz="6" w:space="0" w:color="auto"/>
              <w:right w:val="single" w:sz="6" w:space="0" w:color="000000"/>
            </w:tcBorders>
          </w:tcPr>
          <w:p>
            <w:pPr/>
          </w:p>
        </w:tc>
        <w:tc>
          <w:tcPr>
            <w:tcW w:w="1778" w:type="dxa"/>
            <w:tcBorders>
              <w:top w:val="nil" w:sz="6" w:space="0" w:color="auto"/>
              <w:left w:val="single" w:sz="6" w:space="0" w:color="000000"/>
              <w:bottom w:val="nil" w:sz="6" w:space="0" w:color="auto"/>
              <w:right w:val="single" w:sz="6" w:space="0" w:color="000000"/>
            </w:tcBorders>
          </w:tcPr>
          <w:p>
            <w:pPr/>
          </w:p>
        </w:tc>
        <w:tc>
          <w:tcPr>
            <w:tcW w:w="4969" w:type="dxa"/>
            <w:tcBorders>
              <w:top w:val="nil" w:sz="6" w:space="0" w:color="auto"/>
              <w:left w:val="single" w:sz="6" w:space="0" w:color="000000"/>
              <w:bottom w:val="nil" w:sz="6" w:space="0" w:color="auto"/>
              <w:right w:val="single" w:sz="17"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2、中国印刷技术协会副理事长</w:t>
            </w:r>
          </w:p>
        </w:tc>
      </w:tr>
      <w:tr>
        <w:trPr>
          <w:trHeight w:val="508" w:hRule="exact"/>
        </w:trPr>
        <w:tc>
          <w:tcPr>
            <w:tcW w:w="792" w:type="dxa"/>
            <w:vMerge/>
            <w:tcBorders>
              <w:left w:val="single" w:sz="17" w:space="0" w:color="000000"/>
              <w:right w:val="single" w:sz="6" w:space="0" w:color="000000"/>
            </w:tcBorders>
            <w:textDirection w:val="tbRl"/>
          </w:tcPr>
          <w:p>
            <w:pPr/>
          </w:p>
        </w:tc>
        <w:tc>
          <w:tcPr>
            <w:tcW w:w="1142" w:type="dxa"/>
            <w:tcBorders>
              <w:top w:val="nil" w:sz="6" w:space="0" w:color="auto"/>
              <w:left w:val="single" w:sz="6" w:space="0" w:color="000000"/>
              <w:bottom w:val="nil" w:sz="6" w:space="0" w:color="auto"/>
              <w:right w:val="single" w:sz="6" w:space="0" w:color="000000"/>
            </w:tcBorders>
          </w:tcPr>
          <w:p>
            <w:pPr/>
          </w:p>
        </w:tc>
        <w:tc>
          <w:tcPr>
            <w:tcW w:w="1778" w:type="dxa"/>
            <w:tcBorders>
              <w:top w:val="nil" w:sz="6" w:space="0" w:color="auto"/>
              <w:left w:val="single" w:sz="6" w:space="0" w:color="000000"/>
              <w:bottom w:val="nil" w:sz="6" w:space="0" w:color="auto"/>
              <w:right w:val="single" w:sz="6" w:space="0" w:color="000000"/>
            </w:tcBorders>
          </w:tcPr>
          <w:p>
            <w:pPr/>
          </w:p>
        </w:tc>
        <w:tc>
          <w:tcPr>
            <w:tcW w:w="4969" w:type="dxa"/>
            <w:tcBorders>
              <w:top w:val="nil" w:sz="6" w:space="0" w:color="auto"/>
              <w:left w:val="single" w:sz="6" w:space="0" w:color="000000"/>
              <w:bottom w:val="nil" w:sz="6" w:space="0" w:color="auto"/>
              <w:right w:val="single" w:sz="17"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3、全国印刷技术标准委员会副主任（ISOTC130）</w:t>
            </w:r>
          </w:p>
        </w:tc>
      </w:tr>
      <w:tr>
        <w:trPr>
          <w:trHeight w:val="508" w:hRule="exact"/>
        </w:trPr>
        <w:tc>
          <w:tcPr>
            <w:tcW w:w="792" w:type="dxa"/>
            <w:vMerge/>
            <w:tcBorders>
              <w:left w:val="single" w:sz="17" w:space="0" w:color="000000"/>
              <w:right w:val="single" w:sz="6" w:space="0" w:color="000000"/>
            </w:tcBorders>
            <w:textDirection w:val="tbRl"/>
          </w:tcPr>
          <w:p>
            <w:pPr/>
          </w:p>
        </w:tc>
        <w:tc>
          <w:tcPr>
            <w:tcW w:w="1142" w:type="dxa"/>
            <w:tcBorders>
              <w:top w:val="nil" w:sz="6" w:space="0" w:color="auto"/>
              <w:left w:val="single" w:sz="6" w:space="0" w:color="000000"/>
              <w:bottom w:val="nil" w:sz="6" w:space="0" w:color="auto"/>
              <w:right w:val="single" w:sz="6" w:space="0" w:color="000000"/>
            </w:tcBorders>
          </w:tcPr>
          <w:p>
            <w:pPr/>
          </w:p>
        </w:tc>
        <w:tc>
          <w:tcPr>
            <w:tcW w:w="1778" w:type="dxa"/>
            <w:tcBorders>
              <w:top w:val="nil" w:sz="6" w:space="0" w:color="auto"/>
              <w:left w:val="single" w:sz="6" w:space="0" w:color="000000"/>
              <w:bottom w:val="nil" w:sz="6" w:space="0" w:color="auto"/>
              <w:right w:val="single" w:sz="6" w:space="0" w:color="000000"/>
            </w:tcBorders>
          </w:tcPr>
          <w:p>
            <w:pPr/>
          </w:p>
        </w:tc>
        <w:tc>
          <w:tcPr>
            <w:tcW w:w="4969" w:type="dxa"/>
            <w:tcBorders>
              <w:top w:val="nil" w:sz="6" w:space="0" w:color="auto"/>
              <w:left w:val="single" w:sz="6" w:space="0" w:color="000000"/>
              <w:bottom w:val="nil" w:sz="6" w:space="0" w:color="auto"/>
              <w:right w:val="single" w:sz="17"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4、全国印刷质量专家委员会副主任</w:t>
            </w:r>
          </w:p>
        </w:tc>
      </w:tr>
      <w:tr>
        <w:trPr>
          <w:trHeight w:val="534" w:hRule="exact"/>
        </w:trPr>
        <w:tc>
          <w:tcPr>
            <w:tcW w:w="792" w:type="dxa"/>
            <w:vMerge/>
            <w:tcBorders>
              <w:left w:val="single" w:sz="17" w:space="0" w:color="000000"/>
              <w:right w:val="single" w:sz="6" w:space="0" w:color="000000"/>
            </w:tcBorders>
            <w:textDirection w:val="tbRl"/>
          </w:tcPr>
          <w:p>
            <w:pPr/>
          </w:p>
        </w:tc>
        <w:tc>
          <w:tcPr>
            <w:tcW w:w="1142" w:type="dxa"/>
            <w:tcBorders>
              <w:top w:val="nil" w:sz="6" w:space="0" w:color="auto"/>
              <w:left w:val="single" w:sz="6" w:space="0" w:color="000000"/>
              <w:bottom w:val="single" w:sz="6" w:space="0" w:color="000000"/>
              <w:right w:val="single" w:sz="6" w:space="0" w:color="000000"/>
            </w:tcBorders>
          </w:tcPr>
          <w:p>
            <w:pPr/>
          </w:p>
        </w:tc>
        <w:tc>
          <w:tcPr>
            <w:tcW w:w="1778" w:type="dxa"/>
            <w:tcBorders>
              <w:top w:val="nil" w:sz="6" w:space="0" w:color="auto"/>
              <w:left w:val="single" w:sz="6" w:space="0" w:color="000000"/>
              <w:bottom w:val="single" w:sz="6" w:space="0" w:color="000000"/>
              <w:right w:val="single" w:sz="6" w:space="0" w:color="000000"/>
            </w:tcBorders>
          </w:tcPr>
          <w:p>
            <w:pPr/>
          </w:p>
        </w:tc>
        <w:tc>
          <w:tcPr>
            <w:tcW w:w="4969" w:type="dxa"/>
            <w:tcBorders>
              <w:top w:val="nil" w:sz="6" w:space="0" w:color="auto"/>
              <w:left w:val="single" w:sz="6" w:space="0" w:color="000000"/>
              <w:bottom w:val="single" w:sz="6" w:space="0" w:color="000000"/>
              <w:right w:val="single" w:sz="17"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5、中国印刷科学技术研究所名誉所长</w:t>
            </w:r>
          </w:p>
        </w:tc>
      </w:tr>
      <w:tr>
        <w:trPr>
          <w:trHeight w:val="563" w:hRule="exact"/>
        </w:trPr>
        <w:tc>
          <w:tcPr>
            <w:tcW w:w="792" w:type="dxa"/>
            <w:vMerge/>
            <w:tcBorders>
              <w:left w:val="single" w:sz="17" w:space="0" w:color="000000"/>
              <w:right w:val="single" w:sz="6" w:space="0" w:color="000000"/>
            </w:tcBorders>
            <w:textDirection w:val="tbRl"/>
          </w:tcPr>
          <w:p>
            <w:pPr/>
          </w:p>
        </w:tc>
        <w:tc>
          <w:tcPr>
            <w:tcW w:w="11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 w:right="0"/>
              <w:jc w:val="center"/>
              <w:rPr>
                <w:rFonts w:ascii="宋体" w:hAnsi="宋体" w:cs="宋体" w:eastAsia="宋体" w:hint="default"/>
                <w:sz w:val="21"/>
                <w:szCs w:val="21"/>
              </w:rPr>
            </w:pPr>
            <w:r>
              <w:rPr>
                <w:rFonts w:ascii="宋体" w:hAnsi="宋体" w:cs="宋体" w:eastAsia="宋体" w:hint="default"/>
                <w:sz w:val="21"/>
                <w:szCs w:val="21"/>
              </w:rPr>
              <w:t>庄德智</w:t>
            </w:r>
          </w:p>
        </w:tc>
        <w:tc>
          <w:tcPr>
            <w:tcW w:w="1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hAnsi="宋体" w:cs="宋体" w:eastAsia="宋体" w:hint="default"/>
                <w:sz w:val="21"/>
                <w:szCs w:val="21"/>
              </w:rPr>
              <w:t>副总经理</w:t>
            </w:r>
          </w:p>
        </w:tc>
        <w:tc>
          <w:tcPr>
            <w:tcW w:w="4969"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简介见前述董事介绍</w:t>
            </w:r>
          </w:p>
        </w:tc>
      </w:tr>
      <w:tr>
        <w:trPr>
          <w:trHeight w:val="564" w:hRule="exact"/>
        </w:trPr>
        <w:tc>
          <w:tcPr>
            <w:tcW w:w="792" w:type="dxa"/>
            <w:vMerge/>
            <w:tcBorders>
              <w:left w:val="single" w:sz="17" w:space="0" w:color="000000"/>
              <w:right w:val="single" w:sz="6" w:space="0" w:color="000000"/>
            </w:tcBorders>
            <w:textDirection w:val="tbRl"/>
          </w:tcPr>
          <w:p>
            <w:pPr/>
          </w:p>
        </w:tc>
        <w:tc>
          <w:tcPr>
            <w:tcW w:w="11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 w:right="0"/>
              <w:jc w:val="center"/>
              <w:rPr>
                <w:rFonts w:ascii="宋体" w:hAnsi="宋体" w:cs="宋体" w:eastAsia="宋体" w:hint="default"/>
                <w:sz w:val="21"/>
                <w:szCs w:val="21"/>
              </w:rPr>
            </w:pPr>
            <w:r>
              <w:rPr>
                <w:rFonts w:ascii="宋体" w:hAnsi="宋体" w:cs="宋体" w:eastAsia="宋体" w:hint="default"/>
                <w:sz w:val="21"/>
                <w:szCs w:val="21"/>
              </w:rPr>
              <w:t>陈零越</w:t>
            </w:r>
          </w:p>
        </w:tc>
        <w:tc>
          <w:tcPr>
            <w:tcW w:w="1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hAnsi="宋体" w:cs="宋体" w:eastAsia="宋体" w:hint="default"/>
                <w:sz w:val="21"/>
                <w:szCs w:val="21"/>
              </w:rPr>
              <w:t>副总经理</w:t>
            </w:r>
          </w:p>
        </w:tc>
        <w:tc>
          <w:tcPr>
            <w:tcW w:w="4969"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简介见前述董事介绍</w:t>
            </w:r>
          </w:p>
        </w:tc>
      </w:tr>
      <w:tr>
        <w:trPr>
          <w:trHeight w:val="563" w:hRule="exact"/>
        </w:trPr>
        <w:tc>
          <w:tcPr>
            <w:tcW w:w="792" w:type="dxa"/>
            <w:vMerge/>
            <w:tcBorders>
              <w:left w:val="single" w:sz="17" w:space="0" w:color="000000"/>
              <w:right w:val="single" w:sz="6" w:space="0" w:color="000000"/>
            </w:tcBorders>
            <w:textDirection w:val="tbRl"/>
          </w:tcPr>
          <w:p>
            <w:pPr/>
          </w:p>
        </w:tc>
        <w:tc>
          <w:tcPr>
            <w:tcW w:w="11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 w:right="0"/>
              <w:jc w:val="center"/>
              <w:rPr>
                <w:rFonts w:ascii="宋体" w:hAnsi="宋体" w:cs="宋体" w:eastAsia="宋体" w:hint="default"/>
                <w:sz w:val="21"/>
                <w:szCs w:val="21"/>
              </w:rPr>
            </w:pPr>
            <w:r>
              <w:rPr>
                <w:rFonts w:ascii="宋体" w:hAnsi="宋体" w:cs="宋体" w:eastAsia="宋体" w:hint="default"/>
                <w:sz w:val="21"/>
                <w:szCs w:val="21"/>
              </w:rPr>
              <w:t>张明义</w:t>
            </w:r>
          </w:p>
        </w:tc>
        <w:tc>
          <w:tcPr>
            <w:tcW w:w="1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hAnsi="宋体" w:cs="宋体" w:eastAsia="宋体" w:hint="default"/>
                <w:sz w:val="21"/>
                <w:szCs w:val="21"/>
              </w:rPr>
              <w:t>副总经理</w:t>
            </w:r>
          </w:p>
        </w:tc>
        <w:tc>
          <w:tcPr>
            <w:tcW w:w="4969"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简介见前述董事介绍</w:t>
            </w:r>
          </w:p>
        </w:tc>
      </w:tr>
      <w:tr>
        <w:trPr>
          <w:trHeight w:val="536" w:hRule="exact"/>
        </w:trPr>
        <w:tc>
          <w:tcPr>
            <w:tcW w:w="792" w:type="dxa"/>
            <w:vMerge/>
            <w:tcBorders>
              <w:left w:val="single" w:sz="17" w:space="0" w:color="000000"/>
              <w:right w:val="single" w:sz="6" w:space="0" w:color="000000"/>
            </w:tcBorders>
            <w:textDirection w:val="tbRl"/>
          </w:tcPr>
          <w:p>
            <w:pPr/>
          </w:p>
        </w:tc>
        <w:tc>
          <w:tcPr>
            <w:tcW w:w="1142"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hAnsi="宋体" w:cs="宋体" w:eastAsia="宋体" w:hint="default"/>
                <w:sz w:val="21"/>
                <w:szCs w:val="21"/>
              </w:rPr>
              <w:t>张 森</w:t>
            </w:r>
          </w:p>
        </w:tc>
        <w:tc>
          <w:tcPr>
            <w:tcW w:w="1778"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hAnsi="宋体" w:cs="宋体" w:eastAsia="宋体" w:hint="default"/>
                <w:sz w:val="21"/>
                <w:szCs w:val="21"/>
              </w:rPr>
              <w:t>副总经理</w:t>
            </w:r>
          </w:p>
        </w:tc>
        <w:tc>
          <w:tcPr>
            <w:tcW w:w="4969" w:type="dxa"/>
            <w:tcBorders>
              <w:top w:val="single" w:sz="6" w:space="0" w:color="000000"/>
              <w:left w:val="single" w:sz="6" w:space="0" w:color="000000"/>
              <w:bottom w:val="nil" w:sz="6" w:space="0" w:color="auto"/>
              <w:right w:val="single" w:sz="17"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1、安徽安泰新型包装材料有限公司董事</w:t>
            </w:r>
          </w:p>
        </w:tc>
      </w:tr>
      <w:tr>
        <w:trPr>
          <w:trHeight w:val="508" w:hRule="exact"/>
        </w:trPr>
        <w:tc>
          <w:tcPr>
            <w:tcW w:w="792" w:type="dxa"/>
            <w:vMerge/>
            <w:tcBorders>
              <w:left w:val="single" w:sz="17" w:space="0" w:color="000000"/>
              <w:right w:val="single" w:sz="6" w:space="0" w:color="000000"/>
            </w:tcBorders>
            <w:textDirection w:val="tbRl"/>
          </w:tcPr>
          <w:p>
            <w:pPr/>
          </w:p>
        </w:tc>
        <w:tc>
          <w:tcPr>
            <w:tcW w:w="1142" w:type="dxa"/>
            <w:tcBorders>
              <w:top w:val="nil" w:sz="6" w:space="0" w:color="auto"/>
              <w:left w:val="single" w:sz="6" w:space="0" w:color="000000"/>
              <w:bottom w:val="nil" w:sz="6" w:space="0" w:color="auto"/>
              <w:right w:val="single" w:sz="6" w:space="0" w:color="000000"/>
            </w:tcBorders>
          </w:tcPr>
          <w:p>
            <w:pPr/>
          </w:p>
        </w:tc>
        <w:tc>
          <w:tcPr>
            <w:tcW w:w="1778" w:type="dxa"/>
            <w:tcBorders>
              <w:top w:val="nil" w:sz="6" w:space="0" w:color="auto"/>
              <w:left w:val="single" w:sz="6" w:space="0" w:color="000000"/>
              <w:bottom w:val="nil" w:sz="6" w:space="0" w:color="auto"/>
              <w:right w:val="single" w:sz="6" w:space="0" w:color="000000"/>
            </w:tcBorders>
          </w:tcPr>
          <w:p>
            <w:pPr/>
          </w:p>
        </w:tc>
        <w:tc>
          <w:tcPr>
            <w:tcW w:w="4969" w:type="dxa"/>
            <w:tcBorders>
              <w:top w:val="nil" w:sz="6" w:space="0" w:color="auto"/>
              <w:left w:val="single" w:sz="6" w:space="0" w:color="000000"/>
              <w:bottom w:val="nil" w:sz="6" w:space="0" w:color="auto"/>
              <w:right w:val="single" w:sz="17"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2、安徽万捷防伪科技有限公司董事</w:t>
            </w:r>
          </w:p>
        </w:tc>
      </w:tr>
      <w:tr>
        <w:trPr>
          <w:trHeight w:val="535" w:hRule="exact"/>
        </w:trPr>
        <w:tc>
          <w:tcPr>
            <w:tcW w:w="792" w:type="dxa"/>
            <w:vMerge/>
            <w:tcBorders>
              <w:left w:val="single" w:sz="17" w:space="0" w:color="000000"/>
              <w:right w:val="single" w:sz="6" w:space="0" w:color="000000"/>
            </w:tcBorders>
            <w:textDirection w:val="tbRl"/>
          </w:tcPr>
          <w:p>
            <w:pPr/>
          </w:p>
        </w:tc>
        <w:tc>
          <w:tcPr>
            <w:tcW w:w="1142" w:type="dxa"/>
            <w:tcBorders>
              <w:top w:val="nil" w:sz="6" w:space="0" w:color="auto"/>
              <w:left w:val="single" w:sz="6" w:space="0" w:color="000000"/>
              <w:bottom w:val="single" w:sz="6" w:space="0" w:color="000000"/>
              <w:right w:val="single" w:sz="6" w:space="0" w:color="000000"/>
            </w:tcBorders>
          </w:tcPr>
          <w:p>
            <w:pPr/>
          </w:p>
        </w:tc>
        <w:tc>
          <w:tcPr>
            <w:tcW w:w="1778" w:type="dxa"/>
            <w:tcBorders>
              <w:top w:val="nil" w:sz="6" w:space="0" w:color="auto"/>
              <w:left w:val="single" w:sz="6" w:space="0" w:color="000000"/>
              <w:bottom w:val="single" w:sz="6" w:space="0" w:color="000000"/>
              <w:right w:val="single" w:sz="6" w:space="0" w:color="000000"/>
            </w:tcBorders>
          </w:tcPr>
          <w:p>
            <w:pPr/>
          </w:p>
        </w:tc>
        <w:tc>
          <w:tcPr>
            <w:tcW w:w="4969" w:type="dxa"/>
            <w:tcBorders>
              <w:top w:val="nil" w:sz="6" w:space="0" w:color="auto"/>
              <w:left w:val="single" w:sz="6" w:space="0" w:color="000000"/>
              <w:bottom w:val="single" w:sz="6" w:space="0" w:color="000000"/>
              <w:right w:val="single" w:sz="17"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3、湖州天外绿色包装印刷有限公司董事</w:t>
            </w:r>
          </w:p>
        </w:tc>
      </w:tr>
      <w:tr>
        <w:trPr>
          <w:trHeight w:val="563" w:hRule="exact"/>
        </w:trPr>
        <w:tc>
          <w:tcPr>
            <w:tcW w:w="792" w:type="dxa"/>
            <w:vMerge/>
            <w:tcBorders>
              <w:left w:val="single" w:sz="17" w:space="0" w:color="000000"/>
              <w:right w:val="single" w:sz="6" w:space="0" w:color="000000"/>
            </w:tcBorders>
            <w:textDirection w:val="tbRl"/>
          </w:tcPr>
          <w:p>
            <w:pPr/>
          </w:p>
        </w:tc>
        <w:tc>
          <w:tcPr>
            <w:tcW w:w="11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 w:right="0"/>
              <w:jc w:val="center"/>
              <w:rPr>
                <w:rFonts w:ascii="宋体" w:hAnsi="宋体" w:cs="宋体" w:eastAsia="宋体" w:hint="default"/>
                <w:sz w:val="21"/>
                <w:szCs w:val="21"/>
              </w:rPr>
            </w:pPr>
            <w:r>
              <w:rPr>
                <w:rFonts w:ascii="宋体" w:hAnsi="宋体" w:cs="宋体" w:eastAsia="宋体" w:hint="default"/>
                <w:sz w:val="21"/>
                <w:szCs w:val="21"/>
              </w:rPr>
              <w:t>富培军</w:t>
            </w:r>
          </w:p>
        </w:tc>
        <w:tc>
          <w:tcPr>
            <w:tcW w:w="1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1"/>
              <w:jc w:val="center"/>
              <w:rPr>
                <w:rFonts w:ascii="宋体" w:hAnsi="宋体" w:cs="宋体" w:eastAsia="宋体" w:hint="default"/>
                <w:sz w:val="21"/>
                <w:szCs w:val="21"/>
              </w:rPr>
            </w:pPr>
            <w:r>
              <w:rPr>
                <w:rFonts w:ascii="宋体" w:hAnsi="宋体" w:cs="宋体" w:eastAsia="宋体" w:hint="default"/>
                <w:sz w:val="21"/>
                <w:szCs w:val="21"/>
              </w:rPr>
              <w:t>财务负责人</w:t>
            </w:r>
          </w:p>
        </w:tc>
        <w:tc>
          <w:tcPr>
            <w:tcW w:w="4969"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无</w:t>
            </w:r>
          </w:p>
        </w:tc>
      </w:tr>
      <w:tr>
        <w:trPr>
          <w:trHeight w:val="578" w:hRule="exact"/>
        </w:trPr>
        <w:tc>
          <w:tcPr>
            <w:tcW w:w="792" w:type="dxa"/>
            <w:vMerge/>
            <w:tcBorders>
              <w:left w:val="single" w:sz="17" w:space="0" w:color="000000"/>
              <w:bottom w:val="single" w:sz="17" w:space="0" w:color="000000"/>
              <w:right w:val="single" w:sz="6" w:space="0" w:color="000000"/>
            </w:tcBorders>
            <w:textDirection w:val="tbRl"/>
          </w:tcPr>
          <w:p>
            <w:pPr/>
          </w:p>
        </w:tc>
        <w:tc>
          <w:tcPr>
            <w:tcW w:w="1142"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hAnsi="宋体" w:cs="宋体" w:eastAsia="宋体" w:hint="default"/>
                <w:sz w:val="21"/>
                <w:szCs w:val="21"/>
              </w:rPr>
              <w:t>蒋 辉</w:t>
            </w:r>
          </w:p>
        </w:tc>
        <w:tc>
          <w:tcPr>
            <w:tcW w:w="1778"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hAnsi="宋体" w:cs="宋体" w:eastAsia="宋体" w:hint="default"/>
                <w:sz w:val="21"/>
                <w:szCs w:val="21"/>
              </w:rPr>
              <w:t>董事会秘书</w:t>
            </w:r>
          </w:p>
        </w:tc>
        <w:tc>
          <w:tcPr>
            <w:tcW w:w="4969" w:type="dxa"/>
            <w:tcBorders>
              <w:top w:val="single" w:sz="6" w:space="0" w:color="000000"/>
              <w:left w:val="single" w:sz="6" w:space="0" w:color="000000"/>
              <w:bottom w:val="single" w:sz="17" w:space="0" w:color="000000"/>
              <w:right w:val="single" w:sz="17"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简介见前述董事介绍</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8"/>
          <w:szCs w:val="28"/>
        </w:rPr>
      </w:pPr>
    </w:p>
    <w:p>
      <w:pPr>
        <w:pStyle w:val="Heading4"/>
        <w:tabs>
          <w:tab w:pos="1378" w:val="left" w:leader="none"/>
        </w:tabs>
        <w:spacing w:line="240" w:lineRule="auto" w:before="26"/>
        <w:ind w:right="486"/>
        <w:jc w:val="left"/>
        <w:rPr>
          <w:b w:val="0"/>
          <w:bCs w:val="0"/>
        </w:rPr>
      </w:pPr>
      <w:r>
        <w:rPr>
          <w:rFonts w:ascii="Times New Roman" w:hAnsi="Times New Roman" w:cs="Times New Roman" w:eastAsia="Times New Roman" w:hint="default"/>
        </w:rPr>
        <w:t>(</w:t>
      </w:r>
      <w:r>
        <w:rPr/>
        <w:t>五</w:t>
      </w:r>
      <w:r>
        <w:rPr>
          <w:rFonts w:ascii="Times New Roman" w:hAnsi="Times New Roman" w:cs="Times New Roman" w:eastAsia="Times New Roman" w:hint="default"/>
        </w:rPr>
        <w:t>)</w:t>
        <w:tab/>
      </w:r>
      <w:r>
        <w:rPr/>
        <w:t>公司董事、监事、高级管理人员变动情况</w:t>
      </w:r>
      <w:r>
        <w:rPr>
          <w:b w:val="0"/>
          <w:bCs w:val="0"/>
        </w:rPr>
      </w:r>
    </w:p>
    <w:p>
      <w:pPr>
        <w:spacing w:line="240" w:lineRule="auto" w:before="4"/>
        <w:rPr>
          <w:rFonts w:ascii="宋体" w:hAnsi="宋体" w:cs="宋体" w:eastAsia="宋体" w:hint="default"/>
          <w:b/>
          <w:bCs/>
          <w:sz w:val="22"/>
          <w:szCs w:val="22"/>
        </w:rPr>
      </w:pPr>
    </w:p>
    <w:p>
      <w:pPr>
        <w:pStyle w:val="BodyText"/>
        <w:spacing w:line="338" w:lineRule="auto"/>
        <w:ind w:right="91" w:firstLine="480"/>
        <w:jc w:val="left"/>
      </w:pPr>
      <w:r>
        <w:rPr>
          <w:rFonts w:ascii="Times New Roman" w:hAnsi="Times New Roman" w:cs="Times New Roman" w:eastAsia="Times New Roman" w:hint="default"/>
          <w:spacing w:val="-5"/>
        </w:rPr>
        <w:t>1</w:t>
      </w:r>
      <w:r>
        <w:rPr>
          <w:spacing w:val="-5"/>
        </w:rPr>
        <w:t>、</w:t>
      </w:r>
      <w:r>
        <w:rPr>
          <w:rFonts w:ascii="Times New Roman" w:hAnsi="Times New Roman" w:cs="Times New Roman" w:eastAsia="Times New Roman" w:hint="default"/>
          <w:spacing w:val="-5"/>
        </w:rPr>
        <w:t>2008</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28</w:t>
      </w:r>
      <w:r>
        <w:rPr>
          <w:rFonts w:ascii="Times New Roman" w:hAnsi="Times New Roman" w:cs="Times New Roman" w:eastAsia="Times New Roman" w:hint="default"/>
          <w:spacing w:val="1"/>
        </w:rPr>
        <w:t> </w:t>
      </w:r>
      <w:r>
        <w:rPr/>
        <w:t>日公司召开第二届董事会</w:t>
      </w:r>
      <w:r>
        <w:rPr>
          <w:spacing w:val="-59"/>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spacing w:val="-3"/>
        </w:rPr>
        <w:t>年第二次会议，审议通过陈月娥</w:t>
      </w:r>
      <w:r>
        <w:rPr/>
        <w:t> </w:t>
      </w:r>
      <w:r>
        <w:rPr>
          <w:spacing w:val="-4"/>
        </w:rPr>
        <w:t>女士辞去财务负责人职务，聘请陈零越女士为公司财务负责人，本次会议决议公告已于</w:t>
      </w:r>
    </w:p>
    <w:p>
      <w:pPr>
        <w:spacing w:after="0" w:line="338" w:lineRule="auto"/>
        <w:jc w:val="left"/>
        <w:sectPr>
          <w:pgSz w:w="11910" w:h="16840"/>
          <w:pgMar w:header="0" w:footer="592" w:top="1400" w:bottom="780" w:left="1300" w:right="1380"/>
        </w:sectPr>
      </w:pPr>
    </w:p>
    <w:p>
      <w:pPr>
        <w:pStyle w:val="BodyText"/>
        <w:spacing w:line="240" w:lineRule="auto" w:before="15"/>
        <w:ind w:right="2366"/>
        <w:jc w:val="left"/>
      </w:pPr>
      <w:r>
        <w:rPr>
          <w:rFonts w:ascii="Times New Roman" w:hAnsi="Times New Roman" w:cs="Times New Roman" w:eastAsia="Times New Roman" w:hint="default"/>
        </w:rPr>
        <w:t>2008</w:t>
      </w:r>
      <w:r>
        <w:rPr>
          <w:rFonts w:ascii="Times New Roman" w:hAnsi="Times New Roman" w:cs="Times New Roman" w:eastAsia="Times New Roman" w:hint="default"/>
          <w:spacing w:val="-3"/>
        </w:rPr>
        <w:t> </w:t>
      </w:r>
      <w:r>
        <w:rPr/>
        <w:t>年</w:t>
      </w:r>
      <w:r>
        <w:rPr>
          <w:spacing w:val="-63"/>
        </w:rPr>
        <w:t> </w:t>
      </w:r>
      <w:r>
        <w:rPr>
          <w:rFonts w:ascii="Times New Roman" w:hAnsi="Times New Roman" w:cs="Times New Roman" w:eastAsia="Times New Roman" w:hint="default"/>
        </w:rPr>
        <w:t>3</w:t>
      </w:r>
      <w:r>
        <w:rPr>
          <w:rFonts w:ascii="Times New Roman" w:hAnsi="Times New Roman" w:cs="Times New Roman" w:eastAsia="Times New Roman" w:hint="default"/>
          <w:spacing w:val="-3"/>
        </w:rPr>
        <w:t> </w:t>
      </w:r>
      <w:r>
        <w:rPr/>
        <w:t>月</w:t>
      </w:r>
      <w:r>
        <w:rPr>
          <w:spacing w:val="-63"/>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t>日在巨潮资讯网站</w:t>
      </w:r>
      <w:r>
        <w:rPr>
          <w:spacing w:val="-63"/>
        </w:rPr>
        <w:t> </w:t>
      </w:r>
      <w:r>
        <w:rPr>
          <w:rFonts w:ascii="Times New Roman" w:hAnsi="Times New Roman" w:cs="Times New Roman" w:eastAsia="Times New Roman" w:hint="default"/>
          <w:spacing w:val="-63"/>
        </w:rPr>
      </w:r>
      <w:hyperlink r:id="rId13">
        <w:r>
          <w:rPr>
            <w:rFonts w:ascii="Times New Roman" w:hAnsi="Times New Roman" w:cs="Times New Roman" w:eastAsia="Times New Roman" w:hint="default"/>
            <w:u w:val="single" w:color="000000"/>
          </w:rPr>
          <w:t>www.cninfo.com.cn</w:t>
        </w:r>
        <w:r>
          <w:rPr>
            <w:rFonts w:ascii="Times New Roman" w:hAnsi="Times New Roman" w:cs="Times New Roman" w:eastAsia="Times New Roman" w:hint="default"/>
            <w:spacing w:val="55"/>
            <w:u w:val="single" w:color="000000"/>
          </w:rPr>
          <w:t> </w:t>
        </w:r>
        <w:r>
          <w:rPr>
            <w:rFonts w:ascii="Times New Roman" w:hAnsi="Times New Roman" w:cs="Times New Roman" w:eastAsia="Times New Roman" w:hint="default"/>
            <w:spacing w:val="55"/>
          </w:rPr>
        </w:r>
        <w:r>
          <w:rPr/>
          <w:t>上披露。</w:t>
        </w:r>
      </w:hyperlink>
    </w:p>
    <w:p>
      <w:pPr>
        <w:pStyle w:val="BodyText"/>
        <w:spacing w:line="240" w:lineRule="auto" w:before="175"/>
        <w:ind w:left="598" w:right="91"/>
        <w:jc w:val="left"/>
      </w:pPr>
      <w:r>
        <w:rPr>
          <w:rFonts w:ascii="Times New Roman" w:hAnsi="Times New Roman" w:cs="Times New Roman" w:eastAsia="Times New Roman" w:hint="default"/>
          <w:spacing w:val="-5"/>
        </w:rPr>
        <w:t>2</w:t>
      </w:r>
      <w:r>
        <w:rPr>
          <w:spacing w:val="-5"/>
        </w:rPr>
        <w:t>、</w:t>
      </w:r>
      <w:r>
        <w:rPr>
          <w:rFonts w:ascii="Times New Roman" w:hAnsi="Times New Roman" w:cs="Times New Roman" w:eastAsia="Times New Roman" w:hint="default"/>
          <w:spacing w:val="-5"/>
        </w:rPr>
        <w:t>2008 </w:t>
      </w:r>
      <w:r>
        <w:rPr/>
        <w:t>年</w:t>
      </w:r>
      <w:r>
        <w:rPr>
          <w:spacing w:val="-65"/>
        </w:rPr>
        <w:t> </w:t>
      </w:r>
      <w:r>
        <w:rPr>
          <w:rFonts w:ascii="Times New Roman" w:hAnsi="Times New Roman" w:cs="Times New Roman" w:eastAsia="Times New Roman" w:hint="default"/>
        </w:rPr>
        <w:t>4</w:t>
      </w:r>
      <w:r>
        <w:rPr>
          <w:rFonts w:ascii="Times New Roman" w:hAnsi="Times New Roman" w:cs="Times New Roman" w:eastAsia="Times New Roman" w:hint="default"/>
          <w:spacing w:val="-5"/>
        </w:rPr>
        <w:t> </w:t>
      </w:r>
      <w:r>
        <w:rPr/>
        <w:t>月</w:t>
      </w:r>
      <w:r>
        <w:rPr>
          <w:spacing w:val="-65"/>
        </w:rPr>
        <w:t> </w:t>
      </w:r>
      <w:r>
        <w:rPr>
          <w:rFonts w:ascii="Times New Roman" w:hAnsi="Times New Roman" w:cs="Times New Roman" w:eastAsia="Times New Roman" w:hint="default"/>
        </w:rPr>
        <w:t>21</w:t>
      </w:r>
      <w:r>
        <w:rPr>
          <w:rFonts w:ascii="Times New Roman" w:hAnsi="Times New Roman" w:cs="Times New Roman" w:eastAsia="Times New Roman" w:hint="default"/>
          <w:spacing w:val="-5"/>
        </w:rPr>
        <w:t> </w:t>
      </w:r>
      <w:r>
        <w:rPr/>
        <w:t>日公司召开</w:t>
      </w:r>
      <w:r>
        <w:rPr>
          <w:spacing w:val="-65"/>
        </w:rPr>
        <w:t> </w:t>
      </w:r>
      <w:r>
        <w:rPr>
          <w:rFonts w:ascii="Times New Roman" w:hAnsi="Times New Roman" w:cs="Times New Roman" w:eastAsia="Times New Roman" w:hint="default"/>
        </w:rPr>
        <w:t>2007</w:t>
      </w:r>
      <w:r>
        <w:rPr>
          <w:rFonts w:ascii="Times New Roman" w:hAnsi="Times New Roman" w:cs="Times New Roman" w:eastAsia="Times New Roman" w:hint="default"/>
          <w:spacing w:val="-5"/>
        </w:rPr>
        <w:t> </w:t>
      </w:r>
      <w:r>
        <w:rPr/>
        <w:t>年年度股东大会，审议通过马文明先生辞去独</w:t>
      </w:r>
    </w:p>
    <w:p>
      <w:pPr>
        <w:pStyle w:val="BodyText"/>
        <w:spacing w:line="240" w:lineRule="auto" w:before="135"/>
        <w:ind w:right="91"/>
        <w:jc w:val="left"/>
        <w:rPr>
          <w:rFonts w:ascii="Times New Roman" w:hAnsi="Times New Roman" w:cs="Times New Roman" w:eastAsia="Times New Roman" w:hint="default"/>
        </w:rPr>
      </w:pPr>
      <w:r>
        <w:rPr/>
        <w:t>立董事职务，聘请李新中先生为公司独立董事，本次会议决议公告已于</w:t>
      </w:r>
      <w:r>
        <w:rPr>
          <w:spacing w:val="-72"/>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2"/>
        </w:rPr>
        <w:t> </w:t>
      </w:r>
      <w:r>
        <w:rPr/>
        <w:t>年</w:t>
      </w:r>
      <w:r>
        <w:rPr>
          <w:spacing w:val="-72"/>
        </w:rPr>
        <w:t> </w:t>
      </w: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月</w:t>
      </w:r>
      <w:r>
        <w:rPr>
          <w:spacing w:val="-72"/>
        </w:rPr>
        <w:t> </w:t>
      </w:r>
      <w:r>
        <w:rPr>
          <w:rFonts w:ascii="Times New Roman" w:hAnsi="Times New Roman" w:cs="Times New Roman" w:eastAsia="Times New Roman" w:hint="default"/>
        </w:rPr>
        <w:t>22</w:t>
      </w:r>
    </w:p>
    <w:p>
      <w:pPr>
        <w:pStyle w:val="BodyText"/>
        <w:spacing w:line="240" w:lineRule="auto" w:before="137"/>
        <w:ind w:right="2366"/>
        <w:jc w:val="left"/>
      </w:pPr>
      <w:r>
        <w:rPr/>
        <w:t>日在巨潮资讯网站 </w:t>
      </w:r>
      <w:r>
        <w:rPr>
          <w:rFonts w:ascii="Times New Roman" w:hAnsi="Times New Roman" w:cs="Times New Roman" w:eastAsia="Times New Roman" w:hint="default"/>
          <w:color w:val="0000FF"/>
        </w:rPr>
      </w:r>
      <w:hyperlink r:id="rId11">
        <w:r>
          <w:rPr>
            <w:rFonts w:ascii="Times New Roman" w:hAnsi="Times New Roman" w:cs="Times New Roman" w:eastAsia="Times New Roman" w:hint="default"/>
            <w:color w:val="0000FF"/>
            <w:u w:val="single" w:color="0000FF"/>
          </w:rPr>
          <w:t>www.cninfo.com.cn</w:t>
        </w:r>
      </w:hyperlink>
      <w:r>
        <w:rPr>
          <w:rFonts w:ascii="Times New Roman" w:hAnsi="Times New Roman" w:cs="Times New Roman" w:eastAsia="Times New Roman" w:hint="default"/>
          <w:color w:val="0000FF"/>
          <w:spacing w:val="-18"/>
          <w:u w:val="single" w:color="0000FF"/>
        </w:rPr>
        <w:t> </w:t>
      </w:r>
      <w:r>
        <w:rPr>
          <w:rFonts w:ascii="Times New Roman" w:hAnsi="Times New Roman" w:cs="Times New Roman" w:eastAsia="Times New Roman" w:hint="default"/>
          <w:spacing w:val="-18"/>
          <w:u w:val="single" w:color="0000FF"/>
        </w:rPr>
      </w:r>
      <w:r>
        <w:rPr>
          <w:rFonts w:ascii="Times New Roman" w:hAnsi="Times New Roman" w:cs="Times New Roman" w:eastAsia="Times New Roman" w:hint="default"/>
          <w:spacing w:val="-18"/>
        </w:rPr>
      </w:r>
      <w:r>
        <w:rPr/>
        <w:t>上披露。</w:t>
      </w:r>
    </w:p>
    <w:p>
      <w:pPr>
        <w:pStyle w:val="BodyText"/>
        <w:spacing w:line="240" w:lineRule="auto" w:before="174"/>
        <w:ind w:left="598" w:right="91"/>
        <w:jc w:val="left"/>
      </w:pPr>
      <w:r>
        <w:rPr>
          <w:rFonts w:ascii="Times New Roman" w:hAnsi="Times New Roman" w:cs="Times New Roman" w:eastAsia="Times New Roman" w:hint="default"/>
          <w:spacing w:val="-5"/>
        </w:rPr>
        <w:t>3</w:t>
      </w:r>
      <w:r>
        <w:rPr>
          <w:spacing w:val="-5"/>
        </w:rPr>
        <w:t>、</w:t>
      </w:r>
      <w:r>
        <w:rPr>
          <w:rFonts w:ascii="Times New Roman" w:hAnsi="Times New Roman" w:cs="Times New Roman" w:eastAsia="Times New Roman" w:hint="default"/>
          <w:spacing w:val="-5"/>
        </w:rPr>
        <w:t>2008 </w:t>
      </w:r>
      <w:r>
        <w:rPr/>
        <w:t>年</w:t>
      </w:r>
      <w:r>
        <w:rPr>
          <w:spacing w:val="-65"/>
        </w:rPr>
        <w:t> </w:t>
      </w:r>
      <w:r>
        <w:rPr>
          <w:rFonts w:ascii="Times New Roman" w:hAnsi="Times New Roman" w:cs="Times New Roman" w:eastAsia="Times New Roman" w:hint="default"/>
        </w:rPr>
        <w:t>7</w:t>
      </w:r>
      <w:r>
        <w:rPr>
          <w:rFonts w:ascii="Times New Roman" w:hAnsi="Times New Roman" w:cs="Times New Roman" w:eastAsia="Times New Roman" w:hint="default"/>
          <w:spacing w:val="-5"/>
        </w:rPr>
        <w:t> </w:t>
      </w:r>
      <w:r>
        <w:rPr/>
        <w:t>月</w:t>
      </w:r>
      <w:r>
        <w:rPr>
          <w:spacing w:val="-65"/>
        </w:rPr>
        <w:t> </w:t>
      </w:r>
      <w:r>
        <w:rPr>
          <w:rFonts w:ascii="Times New Roman" w:hAnsi="Times New Roman" w:cs="Times New Roman" w:eastAsia="Times New Roman" w:hint="default"/>
        </w:rPr>
        <w:t>28</w:t>
      </w:r>
      <w:r>
        <w:rPr>
          <w:rFonts w:ascii="Times New Roman" w:hAnsi="Times New Roman" w:cs="Times New Roman" w:eastAsia="Times New Roman" w:hint="default"/>
          <w:spacing w:val="-5"/>
        </w:rPr>
        <w:t> </w:t>
      </w:r>
      <w:r>
        <w:rPr/>
        <w:t>日公司召开</w:t>
      </w:r>
      <w:r>
        <w:rPr>
          <w:spacing w:val="-65"/>
        </w:rPr>
        <w:t> </w:t>
      </w:r>
      <w:r>
        <w:rPr/>
        <w:t>2008</w:t>
      </w:r>
      <w:r>
        <w:rPr>
          <w:spacing w:val="-65"/>
        </w:rPr>
        <w:t> </w:t>
      </w:r>
      <w:r>
        <w:rPr/>
        <w:t>年第二次临时股东大会，审议通过丁白水先生</w:t>
      </w:r>
    </w:p>
    <w:p>
      <w:pPr>
        <w:pStyle w:val="BodyText"/>
        <w:spacing w:line="240" w:lineRule="auto" w:before="135"/>
        <w:ind w:right="91"/>
        <w:jc w:val="left"/>
        <w:rPr>
          <w:rFonts w:ascii="Times New Roman" w:hAnsi="Times New Roman" w:cs="Times New Roman" w:eastAsia="Times New Roman" w:hint="default"/>
        </w:rPr>
      </w:pPr>
      <w:r>
        <w:rPr/>
        <w:t>辞去监事会主席职务，聘请李德华先生为公司监事，本次会议决议公告已于 </w:t>
      </w:r>
      <w:r>
        <w:rPr>
          <w:rFonts w:ascii="Times New Roman" w:hAnsi="Times New Roman" w:cs="Times New Roman" w:eastAsia="Times New Roman" w:hint="default"/>
        </w:rPr>
        <w:t>2008 </w:t>
      </w:r>
      <w:r>
        <w:rPr/>
        <w:t>年</w:t>
      </w:r>
      <w:r>
        <w:rPr>
          <w:spacing w:val="-60"/>
        </w:rPr>
        <w:t> </w:t>
      </w:r>
      <w:r>
        <w:rPr>
          <w:rFonts w:ascii="Times New Roman" w:hAnsi="Times New Roman" w:cs="Times New Roman" w:eastAsia="Times New Roman" w:hint="default"/>
        </w:rPr>
        <w:t>7</w:t>
      </w:r>
    </w:p>
    <w:p>
      <w:pPr>
        <w:pStyle w:val="BodyText"/>
        <w:spacing w:line="240" w:lineRule="auto" w:before="137"/>
        <w:ind w:right="2366"/>
        <w:jc w:val="left"/>
      </w:pPr>
      <w:r>
        <w:rPr/>
        <w:t>月</w:t>
      </w:r>
      <w:r>
        <w:rPr>
          <w:spacing w:val="-64"/>
        </w:rPr>
        <w:t> </w:t>
      </w:r>
      <w:r>
        <w:rPr>
          <w:rFonts w:ascii="Times New Roman" w:hAnsi="Times New Roman" w:cs="Times New Roman" w:eastAsia="Times New Roman" w:hint="default"/>
        </w:rPr>
        <w:t>29</w:t>
      </w:r>
      <w:r>
        <w:rPr>
          <w:rFonts w:ascii="Times New Roman" w:hAnsi="Times New Roman" w:cs="Times New Roman" w:eastAsia="Times New Roman" w:hint="default"/>
          <w:spacing w:val="-4"/>
        </w:rPr>
        <w:t> </w:t>
      </w:r>
      <w:r>
        <w:rPr/>
        <w:t>日在巨潮资讯网站</w:t>
      </w:r>
      <w:r>
        <w:rPr>
          <w:spacing w:val="-64"/>
        </w:rPr>
        <w:t> </w:t>
      </w:r>
      <w:r>
        <w:rPr>
          <w:rFonts w:ascii="Times New Roman" w:hAnsi="Times New Roman" w:cs="Times New Roman" w:eastAsia="Times New Roman" w:hint="default"/>
          <w:color w:val="0000FF"/>
          <w:spacing w:val="-64"/>
        </w:rPr>
      </w:r>
      <w:hyperlink r:id="rId11">
        <w:r>
          <w:rPr>
            <w:rFonts w:ascii="Times New Roman" w:hAnsi="Times New Roman" w:cs="Times New Roman" w:eastAsia="Times New Roman" w:hint="default"/>
            <w:color w:val="0000FF"/>
            <w:u w:val="single" w:color="0000FF"/>
          </w:rPr>
          <w:t>www.cninfo.com.cn</w:t>
        </w:r>
      </w:hyperlink>
      <w:r>
        <w:rPr>
          <w:rFonts w:ascii="Times New Roman" w:hAnsi="Times New Roman" w:cs="Times New Roman" w:eastAsia="Times New Roman" w:hint="default"/>
          <w:color w:val="0000FF"/>
          <w:spacing w:val="53"/>
          <w:u w:val="single" w:color="0000FF"/>
        </w:rPr>
        <w:t> </w:t>
      </w:r>
      <w:r>
        <w:rPr>
          <w:rFonts w:ascii="Times New Roman" w:hAnsi="Times New Roman" w:cs="Times New Roman" w:eastAsia="Times New Roman" w:hint="default"/>
          <w:color w:val="0000FF"/>
          <w:spacing w:val="53"/>
        </w:rPr>
      </w:r>
      <w:r>
        <w:rPr/>
        <w:t>上披露。</w:t>
      </w:r>
    </w:p>
    <w:p>
      <w:pPr>
        <w:pStyle w:val="BodyText"/>
        <w:spacing w:line="240" w:lineRule="auto" w:before="174"/>
        <w:ind w:left="598" w:right="91"/>
        <w:jc w:val="left"/>
      </w:pPr>
      <w:r>
        <w:rPr>
          <w:rFonts w:ascii="Times New Roman" w:hAnsi="Times New Roman" w:cs="Times New Roman" w:eastAsia="Times New Roman" w:hint="default"/>
        </w:rPr>
        <w:t>4</w:t>
      </w:r>
      <w:r>
        <w:rPr/>
        <w:t>、</w:t>
      </w:r>
      <w:r>
        <w:rPr>
          <w:rFonts w:ascii="Times New Roman" w:hAnsi="Times New Roman" w:cs="Times New Roman" w:eastAsia="Times New Roman" w:hint="default"/>
        </w:rPr>
        <w:t>2008</w:t>
      </w:r>
      <w:r>
        <w:rPr>
          <w:rFonts w:ascii="Times New Roman" w:hAnsi="Times New Roman" w:cs="Times New Roman" w:eastAsia="Times New Roman" w:hint="default"/>
          <w:spacing w:val="8"/>
        </w:rPr>
        <w:t> </w:t>
      </w:r>
      <w:r>
        <w:rPr/>
        <w:t>年</w:t>
      </w:r>
      <w:r>
        <w:rPr>
          <w:spacing w:val="-52"/>
        </w:rPr>
        <w:t> </w:t>
      </w:r>
      <w:r>
        <w:rPr>
          <w:rFonts w:ascii="Times New Roman" w:hAnsi="Times New Roman" w:cs="Times New Roman" w:eastAsia="Times New Roman" w:hint="default"/>
        </w:rPr>
        <w:t>10</w:t>
      </w:r>
      <w:r>
        <w:rPr>
          <w:rFonts w:ascii="Times New Roman" w:hAnsi="Times New Roman" w:cs="Times New Roman" w:eastAsia="Times New Roman" w:hint="default"/>
          <w:spacing w:val="8"/>
        </w:rPr>
        <w:t> </w:t>
      </w:r>
      <w:r>
        <w:rPr/>
        <w:t>月</w:t>
      </w:r>
      <w:r>
        <w:rPr>
          <w:spacing w:val="-52"/>
        </w:rPr>
        <w:t> </w:t>
      </w:r>
      <w:r>
        <w:rPr>
          <w:rFonts w:ascii="Times New Roman" w:hAnsi="Times New Roman" w:cs="Times New Roman" w:eastAsia="Times New Roman" w:hint="default"/>
        </w:rPr>
        <w:t>24</w:t>
      </w:r>
      <w:r>
        <w:rPr>
          <w:rFonts w:ascii="Times New Roman" w:hAnsi="Times New Roman" w:cs="Times New Roman" w:eastAsia="Times New Roman" w:hint="default"/>
          <w:spacing w:val="8"/>
        </w:rPr>
        <w:t> </w:t>
      </w:r>
      <w:r>
        <w:rPr/>
        <w:t>日公司召开第二届董事会</w:t>
      </w:r>
      <w:r>
        <w:rPr>
          <w:spacing w:val="-52"/>
        </w:rPr>
        <w:t> </w:t>
      </w:r>
      <w:r>
        <w:rPr>
          <w:rFonts w:ascii="Times New Roman" w:hAnsi="Times New Roman" w:cs="Times New Roman" w:eastAsia="Times New Roman" w:hint="default"/>
        </w:rPr>
        <w:t>2008</w:t>
      </w:r>
      <w:r>
        <w:rPr>
          <w:rFonts w:ascii="Times New Roman" w:hAnsi="Times New Roman" w:cs="Times New Roman" w:eastAsia="Times New Roman" w:hint="default"/>
          <w:spacing w:val="8"/>
        </w:rPr>
        <w:t> </w:t>
      </w:r>
      <w:r>
        <w:rPr/>
        <w:t>年第八次会议，审议通过聘请</w:t>
      </w:r>
    </w:p>
    <w:p>
      <w:pPr>
        <w:pStyle w:val="BodyText"/>
        <w:spacing w:line="338" w:lineRule="auto" w:before="135"/>
        <w:ind w:right="206"/>
        <w:jc w:val="left"/>
      </w:pPr>
      <w:r>
        <w:rPr/>
        <w:t>沈海祥先生为公司常务副总经理，本次会议决议公告已于</w:t>
      </w:r>
      <w:r>
        <w:rPr>
          <w:spacing w:val="-60"/>
        </w:rPr>
        <w:t> </w:t>
      </w:r>
      <w:r>
        <w:rPr>
          <w:rFonts w:ascii="Times New Roman" w:hAnsi="Times New Roman" w:cs="Times New Roman" w:eastAsia="Times New Roman" w:hint="default"/>
        </w:rPr>
        <w:t>2008 </w:t>
      </w:r>
      <w:r>
        <w:rPr/>
        <w:t>年</w:t>
      </w:r>
      <w:r>
        <w:rPr>
          <w:spacing w:val="-60"/>
        </w:rPr>
        <w:t> </w:t>
      </w:r>
      <w:r>
        <w:rPr>
          <w:rFonts w:ascii="Times New Roman" w:hAnsi="Times New Roman" w:cs="Times New Roman" w:eastAsia="Times New Roman" w:hint="default"/>
        </w:rPr>
        <w:t>10 </w:t>
      </w:r>
      <w:r>
        <w:rPr/>
        <w:t>月</w:t>
      </w:r>
      <w:r>
        <w:rPr>
          <w:spacing w:val="-60"/>
        </w:rPr>
        <w:t> </w:t>
      </w:r>
      <w:r>
        <w:rPr>
          <w:rFonts w:ascii="Times New Roman" w:hAnsi="Times New Roman" w:cs="Times New Roman" w:eastAsia="Times New Roman" w:hint="default"/>
        </w:rPr>
        <w:t>27 </w:t>
      </w:r>
      <w:r>
        <w:rPr/>
        <w:t>日在巨潮资 讯网站 </w:t>
      </w:r>
      <w:r>
        <w:rPr>
          <w:rFonts w:ascii="Times New Roman" w:hAnsi="Times New Roman" w:cs="Times New Roman" w:eastAsia="Times New Roman" w:hint="default"/>
          <w:color w:val="0000FF"/>
        </w:rPr>
      </w:r>
      <w:hyperlink r:id="rId11">
        <w:r>
          <w:rPr>
            <w:rFonts w:ascii="Times New Roman" w:hAnsi="Times New Roman" w:cs="Times New Roman" w:eastAsia="Times New Roman" w:hint="default"/>
            <w:color w:val="0000FF"/>
            <w:u w:val="single" w:color="0000FF"/>
          </w:rPr>
          <w:t>www.cninfo.com.cn</w:t>
        </w:r>
      </w:hyperlink>
      <w:r>
        <w:rPr>
          <w:rFonts w:ascii="Times New Roman" w:hAnsi="Times New Roman" w:cs="Times New Roman" w:eastAsia="Times New Roman" w:hint="default"/>
          <w:color w:val="0000FF"/>
          <w:spacing w:val="-18"/>
          <w:u w:val="single" w:color="0000FF"/>
        </w:rPr>
        <w:t> </w:t>
      </w:r>
      <w:r>
        <w:rPr>
          <w:rFonts w:ascii="Times New Roman" w:hAnsi="Times New Roman" w:cs="Times New Roman" w:eastAsia="Times New Roman" w:hint="default"/>
          <w:spacing w:val="-18"/>
          <w:u w:val="single" w:color="0000FF"/>
        </w:rPr>
      </w:r>
      <w:r>
        <w:rPr>
          <w:rFonts w:ascii="Times New Roman" w:hAnsi="Times New Roman" w:cs="Times New Roman" w:eastAsia="Times New Roman" w:hint="default"/>
          <w:spacing w:val="-18"/>
        </w:rPr>
      </w:r>
      <w:r>
        <w:rPr/>
        <w:t>上披露。</w:t>
      </w:r>
    </w:p>
    <w:p>
      <w:pPr>
        <w:pStyle w:val="BodyText"/>
        <w:spacing w:line="348" w:lineRule="auto" w:before="66"/>
        <w:ind w:right="225" w:firstLine="480"/>
        <w:jc w:val="both"/>
      </w:pPr>
      <w:r>
        <w:rPr>
          <w:rFonts w:ascii="Times New Roman" w:hAnsi="Times New Roman" w:cs="Times New Roman" w:eastAsia="Times New Roman" w:hint="default"/>
        </w:rPr>
        <w:t>5</w:t>
      </w:r>
      <w:r>
        <w:rPr/>
        <w:t>、</w:t>
      </w:r>
      <w:r>
        <w:rPr>
          <w:rFonts w:ascii="Times New Roman" w:hAnsi="Times New Roman" w:cs="Times New Roman" w:eastAsia="Times New Roman" w:hint="default"/>
        </w:rPr>
        <w:t>2008</w:t>
      </w:r>
      <w:r>
        <w:rPr>
          <w:rFonts w:ascii="Times New Roman" w:hAnsi="Times New Roman" w:cs="Times New Roman" w:eastAsia="Times New Roman" w:hint="default"/>
          <w:spacing w:val="8"/>
        </w:rPr>
        <w:t> </w:t>
      </w:r>
      <w:r>
        <w:rPr/>
        <w:t>年</w:t>
      </w:r>
      <w:r>
        <w:rPr>
          <w:spacing w:val="-52"/>
        </w:rPr>
        <w:t> </w:t>
      </w:r>
      <w:r>
        <w:rPr>
          <w:rFonts w:ascii="Times New Roman" w:hAnsi="Times New Roman" w:cs="Times New Roman" w:eastAsia="Times New Roman" w:hint="default"/>
        </w:rPr>
        <w:t>12</w:t>
      </w:r>
      <w:r>
        <w:rPr>
          <w:rFonts w:ascii="Times New Roman" w:hAnsi="Times New Roman" w:cs="Times New Roman" w:eastAsia="Times New Roman" w:hint="default"/>
          <w:spacing w:val="8"/>
        </w:rPr>
        <w:t> </w:t>
      </w:r>
      <w:r>
        <w:rPr/>
        <w:t>月</w:t>
      </w:r>
      <w:r>
        <w:rPr>
          <w:spacing w:val="-52"/>
        </w:rPr>
        <w:t> </w:t>
      </w:r>
      <w:r>
        <w:rPr>
          <w:rFonts w:ascii="Times New Roman" w:hAnsi="Times New Roman" w:cs="Times New Roman" w:eastAsia="Times New Roman" w:hint="default"/>
        </w:rPr>
        <w:t>23</w:t>
      </w:r>
      <w:r>
        <w:rPr>
          <w:rFonts w:ascii="Times New Roman" w:hAnsi="Times New Roman" w:cs="Times New Roman" w:eastAsia="Times New Roman" w:hint="default"/>
          <w:spacing w:val="8"/>
        </w:rPr>
        <w:t> </w:t>
      </w:r>
      <w:r>
        <w:rPr/>
        <w:t>日公司召开第二届董事会</w:t>
      </w:r>
      <w:r>
        <w:rPr>
          <w:spacing w:val="-52"/>
        </w:rPr>
        <w:t> </w:t>
      </w:r>
      <w:r>
        <w:rPr>
          <w:rFonts w:ascii="Times New Roman" w:hAnsi="Times New Roman" w:cs="Times New Roman" w:eastAsia="Times New Roman" w:hint="default"/>
        </w:rPr>
        <w:t>2008</w:t>
      </w:r>
      <w:r>
        <w:rPr>
          <w:rFonts w:ascii="Times New Roman" w:hAnsi="Times New Roman" w:cs="Times New Roman" w:eastAsia="Times New Roman" w:hint="default"/>
          <w:spacing w:val="8"/>
        </w:rPr>
        <w:t> </w:t>
      </w:r>
      <w:r>
        <w:rPr/>
        <w:t>年第九次会议，审议通过陈零 </w:t>
      </w:r>
      <w:r>
        <w:rPr>
          <w:spacing w:val="-4"/>
        </w:rPr>
        <w:t>越女士辞去财务负责人职务，聘请富培军先生为公司财务负责人，本次会议决议公告已</w:t>
      </w:r>
      <w:r>
        <w:rPr>
          <w:spacing w:val="-88"/>
        </w:rPr>
        <w:t> </w:t>
      </w:r>
      <w:r>
        <w:rPr>
          <w:spacing w:val="-88"/>
        </w:rPr>
      </w:r>
      <w:r>
        <w:rPr/>
        <w:t>于</w:t>
      </w:r>
      <w:r>
        <w:rPr>
          <w:spacing w:val="-64"/>
        </w:rPr>
        <w:t> </w:t>
      </w:r>
      <w:r>
        <w:rPr>
          <w:rFonts w:ascii="Times New Roman" w:hAnsi="Times New Roman" w:cs="Times New Roman" w:eastAsia="Times New Roman" w:hint="default"/>
        </w:rPr>
        <w:t>2008</w:t>
      </w:r>
      <w:r>
        <w:rPr>
          <w:rFonts w:ascii="Times New Roman" w:hAnsi="Times New Roman" w:cs="Times New Roman" w:eastAsia="Times New Roman" w:hint="default"/>
          <w:spacing w:val="-4"/>
        </w:rPr>
        <w:t> </w:t>
      </w:r>
      <w:r>
        <w:rPr/>
        <w:t>年</w:t>
      </w:r>
      <w:r>
        <w:rPr>
          <w:spacing w:val="-64"/>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月</w:t>
      </w:r>
      <w:r>
        <w:rPr>
          <w:spacing w:val="-64"/>
        </w:rPr>
        <w:t> </w:t>
      </w:r>
      <w:r>
        <w:rPr>
          <w:rFonts w:ascii="Times New Roman" w:hAnsi="Times New Roman" w:cs="Times New Roman" w:eastAsia="Times New Roman" w:hint="default"/>
        </w:rPr>
        <w:t>24</w:t>
      </w:r>
      <w:r>
        <w:rPr>
          <w:rFonts w:ascii="Times New Roman" w:hAnsi="Times New Roman" w:cs="Times New Roman" w:eastAsia="Times New Roman" w:hint="default"/>
          <w:spacing w:val="-4"/>
        </w:rPr>
        <w:t> </w:t>
      </w:r>
      <w:r>
        <w:rPr/>
        <w:t>日在巨潮资讯网站</w:t>
      </w:r>
      <w:r>
        <w:rPr>
          <w:spacing w:val="-64"/>
        </w:rPr>
        <w:t> </w:t>
      </w:r>
      <w:r>
        <w:rPr>
          <w:rFonts w:ascii="Times New Roman" w:hAnsi="Times New Roman" w:cs="Times New Roman" w:eastAsia="Times New Roman" w:hint="default"/>
          <w:color w:val="0000FF"/>
          <w:spacing w:val="-64"/>
        </w:rPr>
      </w:r>
      <w:hyperlink r:id="rId11">
        <w:r>
          <w:rPr>
            <w:rFonts w:ascii="Times New Roman" w:hAnsi="Times New Roman" w:cs="Times New Roman" w:eastAsia="Times New Roman" w:hint="default"/>
            <w:color w:val="0000FF"/>
            <w:u w:val="single" w:color="0000FF"/>
          </w:rPr>
          <w:t>www.cninfo.com.cn</w:t>
        </w:r>
      </w:hyperlink>
      <w:r>
        <w:rPr>
          <w:rFonts w:ascii="Times New Roman" w:hAnsi="Times New Roman" w:cs="Times New Roman" w:eastAsia="Times New Roman" w:hint="default"/>
          <w:color w:val="0000FF"/>
          <w:spacing w:val="53"/>
          <w:u w:val="single" w:color="0000FF"/>
        </w:rPr>
        <w:t> </w:t>
      </w:r>
      <w:r>
        <w:rPr>
          <w:rFonts w:ascii="Times New Roman" w:hAnsi="Times New Roman" w:cs="Times New Roman" w:eastAsia="Times New Roman" w:hint="default"/>
          <w:spacing w:val="53"/>
          <w:u w:val="single" w:color="0000FF"/>
        </w:rPr>
      </w:r>
      <w:r>
        <w:rPr>
          <w:rFonts w:ascii="Times New Roman" w:hAnsi="Times New Roman" w:cs="Times New Roman" w:eastAsia="Times New Roman" w:hint="default"/>
          <w:spacing w:val="53"/>
        </w:rPr>
      </w:r>
      <w:r>
        <w:rPr/>
        <w:t>上披露。</w:t>
      </w:r>
    </w:p>
    <w:p>
      <w:pPr>
        <w:spacing w:line="240" w:lineRule="auto" w:before="13"/>
        <w:rPr>
          <w:rFonts w:ascii="宋体" w:hAnsi="宋体" w:cs="宋体" w:eastAsia="宋体" w:hint="default"/>
          <w:sz w:val="24"/>
          <w:szCs w:val="24"/>
        </w:rPr>
      </w:pPr>
    </w:p>
    <w:p>
      <w:pPr>
        <w:pStyle w:val="Heading4"/>
        <w:tabs>
          <w:tab w:pos="1378" w:val="left" w:leader="none"/>
        </w:tabs>
        <w:spacing w:line="240" w:lineRule="auto"/>
        <w:ind w:right="91"/>
        <w:jc w:val="left"/>
        <w:rPr>
          <w:b w:val="0"/>
          <w:bCs w:val="0"/>
        </w:rPr>
      </w:pPr>
      <w:r>
        <w:rPr>
          <w:rFonts w:ascii="Times New Roman" w:hAnsi="Times New Roman" w:cs="Times New Roman" w:eastAsia="Times New Roman" w:hint="default"/>
        </w:rPr>
        <w:t>(</w:t>
      </w:r>
      <w:r>
        <w:rPr/>
        <w:t>六</w:t>
      </w:r>
      <w:r>
        <w:rPr>
          <w:rFonts w:ascii="Times New Roman" w:hAnsi="Times New Roman" w:cs="Times New Roman" w:eastAsia="Times New Roman" w:hint="default"/>
        </w:rPr>
        <w:t>)</w:t>
        <w:tab/>
      </w:r>
      <w:r>
        <w:rPr/>
        <w:t>报告期内，董事、监事和高级管理人员从公司获得报酬的情况</w:t>
      </w:r>
      <w:r>
        <w:rPr>
          <w:b w:val="0"/>
          <w:bCs w:val="0"/>
        </w:rPr>
      </w:r>
    </w:p>
    <w:p>
      <w:pPr>
        <w:spacing w:line="240" w:lineRule="auto" w:before="0"/>
        <w:rPr>
          <w:rFonts w:ascii="宋体" w:hAnsi="宋体" w:cs="宋体" w:eastAsia="宋体" w:hint="default"/>
          <w:b/>
          <w:bCs/>
          <w:sz w:val="24"/>
          <w:szCs w:val="24"/>
        </w:rPr>
      </w:pPr>
    </w:p>
    <w:p>
      <w:pPr>
        <w:pStyle w:val="BodyText"/>
        <w:spacing w:line="364" w:lineRule="auto" w:before="183"/>
        <w:ind w:left="598" w:right="91" w:hanging="120"/>
        <w:jc w:val="left"/>
      </w:pPr>
      <w:r>
        <w:rPr>
          <w:rFonts w:ascii="Times New Roman" w:hAnsi="Times New Roman" w:cs="Times New Roman" w:eastAsia="Times New Roman" w:hint="default"/>
        </w:rPr>
        <w:t>1</w:t>
      </w:r>
      <w:r>
        <w:rPr/>
        <w:t>、 报酬的决策程序和报酬确定依据： </w:t>
      </w:r>
      <w:r>
        <w:rPr>
          <w:spacing w:val="-4"/>
        </w:rPr>
        <w:t>公司按照《公司章程》的规定确定董事、监事和高级管理人员的报酬。公司独立董</w:t>
      </w:r>
    </w:p>
    <w:p>
      <w:pPr>
        <w:pStyle w:val="BodyText"/>
        <w:spacing w:line="357" w:lineRule="auto" w:before="29"/>
        <w:ind w:right="91"/>
        <w:jc w:val="left"/>
      </w:pPr>
      <w:r>
        <w:rPr>
          <w:spacing w:val="-4"/>
        </w:rPr>
        <w:t>事实行津贴制，报酬和支付方法由股东大会确定，其他董事、监事无津贴；公司高级管</w:t>
      </w:r>
      <w:r>
        <w:rPr>
          <w:spacing w:val="-88"/>
        </w:rPr>
        <w:t> </w:t>
      </w:r>
      <w:r>
        <w:rPr>
          <w:spacing w:val="-88"/>
        </w:rPr>
      </w:r>
      <w:r>
        <w:rPr>
          <w:spacing w:val="-4"/>
        </w:rPr>
        <w:t>理人员实行年薪制，按照绩效考核情况确定基本年薪和绩效薪酬，总报酬和支付方式由</w:t>
      </w:r>
      <w:r>
        <w:rPr>
          <w:spacing w:val="-88"/>
        </w:rPr>
        <w:t> </w:t>
      </w:r>
      <w:r>
        <w:rPr>
          <w:spacing w:val="-88"/>
        </w:rPr>
      </w:r>
      <w:r>
        <w:rPr>
          <w:spacing w:val="-4"/>
        </w:rPr>
        <w:t>董事会确定。公司以行业薪酬水平、经济发展状况、居民生活标准、公司经营业绩、岗</w:t>
      </w:r>
      <w:r>
        <w:rPr>
          <w:spacing w:val="-88"/>
        </w:rPr>
        <w:t> </w:t>
      </w:r>
      <w:r>
        <w:rPr>
          <w:spacing w:val="-88"/>
        </w:rPr>
      </w:r>
      <w:r>
        <w:rPr>
          <w:spacing w:val="-7"/>
        </w:rPr>
        <w:t>位职责要求等为依据，在充分协商的前提下确定董事、监事和高级管理人员的年度薪酬，</w:t>
      </w:r>
      <w:r>
        <w:rPr>
          <w:spacing w:val="-87"/>
        </w:rPr>
        <w:t> </w:t>
      </w:r>
      <w:r>
        <w:rPr>
          <w:spacing w:val="-87"/>
        </w:rPr>
      </w:r>
      <w:r>
        <w:rPr/>
        <w:t>公司董事会将逐步完善高级管理人员的薪酬考核体系和激励约束机制。</w:t>
      </w:r>
    </w:p>
    <w:p>
      <w:pPr>
        <w:spacing w:line="240" w:lineRule="auto" w:before="3"/>
        <w:rPr>
          <w:rFonts w:ascii="宋体" w:hAnsi="宋体" w:cs="宋体" w:eastAsia="宋体" w:hint="default"/>
          <w:sz w:val="30"/>
          <w:szCs w:val="30"/>
        </w:rPr>
      </w:pPr>
    </w:p>
    <w:p>
      <w:pPr>
        <w:pStyle w:val="BodyText"/>
        <w:spacing w:line="240" w:lineRule="auto"/>
        <w:ind w:left="478" w:right="91"/>
        <w:jc w:val="left"/>
      </w:pPr>
      <w:r>
        <w:rPr>
          <w:rFonts w:ascii="Times New Roman" w:hAnsi="Times New Roman" w:cs="Times New Roman" w:eastAsia="Times New Roman" w:hint="default"/>
        </w:rPr>
        <w:t>2</w:t>
      </w:r>
      <w:r>
        <w:rPr/>
        <w:t>、 报告期内，董事、监事、高级管理人员从公司获得报酬情况：</w:t>
      </w:r>
    </w:p>
    <w:p>
      <w:pPr>
        <w:spacing w:line="240" w:lineRule="auto" w:before="4"/>
        <w:rPr>
          <w:rFonts w:ascii="宋体" w:hAnsi="宋体" w:cs="宋体" w:eastAsia="宋体" w:hint="default"/>
          <w:sz w:val="10"/>
          <w:szCs w:val="10"/>
        </w:rPr>
      </w:pPr>
    </w:p>
    <w:tbl>
      <w:tblPr>
        <w:tblW w:w="0" w:type="auto"/>
        <w:jc w:val="left"/>
        <w:tblInd w:w="113" w:type="dxa"/>
        <w:tblLayout w:type="fixed"/>
        <w:tblCellMar>
          <w:top w:w="0" w:type="dxa"/>
          <w:left w:w="0" w:type="dxa"/>
          <w:bottom w:w="0" w:type="dxa"/>
          <w:right w:w="0" w:type="dxa"/>
        </w:tblCellMar>
        <w:tblLook w:val="01E0"/>
      </w:tblPr>
      <w:tblGrid>
        <w:gridCol w:w="994"/>
        <w:gridCol w:w="1794"/>
        <w:gridCol w:w="1394"/>
        <w:gridCol w:w="1394"/>
        <w:gridCol w:w="1393"/>
        <w:gridCol w:w="1394"/>
      </w:tblGrid>
      <w:tr>
        <w:trPr>
          <w:trHeight w:val="1026" w:hRule="exact"/>
        </w:trPr>
        <w:tc>
          <w:tcPr>
            <w:tcW w:w="9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7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职务</w:t>
            </w:r>
          </w:p>
        </w:tc>
        <w:tc>
          <w:tcPr>
            <w:tcW w:w="13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9" w:lineRule="auto" w:before="51"/>
              <w:ind w:left="62" w:right="60" w:firstLine="1"/>
              <w:jc w:val="center"/>
              <w:rPr>
                <w:rFonts w:ascii="宋体" w:hAnsi="宋体" w:cs="宋体" w:eastAsia="宋体" w:hint="default"/>
                <w:sz w:val="18"/>
                <w:szCs w:val="18"/>
              </w:rPr>
            </w:pPr>
            <w:r>
              <w:rPr>
                <w:rFonts w:ascii="宋体" w:hAnsi="宋体" w:cs="宋体" w:eastAsia="宋体" w:hint="default"/>
                <w:sz w:val="18"/>
                <w:szCs w:val="18"/>
              </w:rPr>
              <w:t>2008 年度从公 司领取的报酬总 额（万元）</w:t>
            </w:r>
          </w:p>
        </w:tc>
        <w:tc>
          <w:tcPr>
            <w:tcW w:w="13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50"/>
              <w:ind w:left="61" w:right="61" w:firstLine="1"/>
              <w:jc w:val="center"/>
              <w:rPr>
                <w:rFonts w:ascii="宋体" w:hAnsi="宋体" w:cs="宋体" w:eastAsia="宋体" w:hint="default"/>
                <w:sz w:val="18"/>
                <w:szCs w:val="18"/>
              </w:rPr>
            </w:pPr>
            <w:r>
              <w:rPr>
                <w:rFonts w:ascii="宋体" w:hAnsi="宋体" w:cs="宋体" w:eastAsia="宋体" w:hint="default"/>
                <w:sz w:val="18"/>
                <w:szCs w:val="18"/>
              </w:rPr>
              <w:t>2007 年度从公 司领取的报酬总 额（万元）</w:t>
            </w:r>
          </w:p>
        </w:tc>
        <w:tc>
          <w:tcPr>
            <w:tcW w:w="13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376" w:right="60" w:hanging="316"/>
              <w:jc w:val="left"/>
              <w:rPr>
                <w:rFonts w:ascii="宋体" w:hAnsi="宋体" w:cs="宋体" w:eastAsia="宋体" w:hint="default"/>
                <w:sz w:val="18"/>
                <w:szCs w:val="18"/>
              </w:rPr>
            </w:pPr>
            <w:r>
              <w:rPr>
                <w:rFonts w:ascii="宋体" w:hAnsi="宋体" w:cs="宋体" w:eastAsia="宋体" w:hint="default"/>
                <w:sz w:val="18"/>
                <w:szCs w:val="18"/>
              </w:rPr>
              <w:t>薪酬总额同比增 减（%）</w:t>
            </w:r>
          </w:p>
        </w:tc>
        <w:tc>
          <w:tcPr>
            <w:tcW w:w="13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50"/>
              <w:ind w:left="62" w:right="60"/>
              <w:jc w:val="center"/>
              <w:rPr>
                <w:rFonts w:ascii="宋体" w:hAnsi="宋体" w:cs="宋体" w:eastAsia="宋体" w:hint="default"/>
                <w:sz w:val="18"/>
                <w:szCs w:val="18"/>
              </w:rPr>
            </w:pPr>
            <w:r>
              <w:rPr>
                <w:rFonts w:ascii="宋体" w:hAnsi="宋体" w:cs="宋体" w:eastAsia="宋体" w:hint="default"/>
                <w:sz w:val="18"/>
                <w:szCs w:val="18"/>
              </w:rPr>
              <w:t>薪酬同比变动与 净利润同比变动 的比较说明</w:t>
            </w:r>
          </w:p>
        </w:tc>
      </w:tr>
      <w:tr>
        <w:trPr>
          <w:trHeight w:val="290" w:hRule="exact"/>
        </w:trPr>
        <w:tc>
          <w:tcPr>
            <w:tcW w:w="994" w:type="dxa"/>
            <w:tcBorders>
              <w:top w:val="single" w:sz="4" w:space="0" w:color="000000"/>
              <w:left w:val="single" w:sz="4" w:space="0" w:color="000000"/>
              <w:bottom w:val="nil" w:sz="6" w:space="0" w:color="auto"/>
              <w:right w:val="single" w:sz="4" w:space="0" w:color="000000"/>
            </w:tcBorders>
          </w:tcPr>
          <w:p>
            <w:pPr/>
          </w:p>
        </w:tc>
        <w:tc>
          <w:tcPr>
            <w:tcW w:w="1794" w:type="dxa"/>
            <w:tcBorders>
              <w:top w:val="single" w:sz="4" w:space="0" w:color="000000"/>
              <w:left w:val="single" w:sz="4" w:space="0" w:color="000000"/>
              <w:bottom w:val="nil" w:sz="6" w:space="0" w:color="auto"/>
              <w:right w:val="single" w:sz="4" w:space="0" w:color="000000"/>
            </w:tcBorders>
          </w:tcPr>
          <w:p>
            <w:pPr/>
          </w:p>
        </w:tc>
        <w:tc>
          <w:tcPr>
            <w:tcW w:w="1394" w:type="dxa"/>
            <w:tcBorders>
              <w:top w:val="single" w:sz="4" w:space="0" w:color="000000"/>
              <w:left w:val="single" w:sz="4" w:space="0" w:color="000000"/>
              <w:bottom w:val="nil" w:sz="6" w:space="0" w:color="auto"/>
              <w:right w:val="single" w:sz="4" w:space="0" w:color="000000"/>
            </w:tcBorders>
          </w:tcPr>
          <w:p>
            <w:pPr/>
          </w:p>
        </w:tc>
        <w:tc>
          <w:tcPr>
            <w:tcW w:w="1394" w:type="dxa"/>
            <w:tcBorders>
              <w:top w:val="single" w:sz="4" w:space="0" w:color="000000"/>
              <w:left w:val="single" w:sz="4" w:space="0" w:color="000000"/>
              <w:bottom w:val="nil" w:sz="6" w:space="0" w:color="auto"/>
              <w:right w:val="single" w:sz="4" w:space="0" w:color="000000"/>
            </w:tcBorders>
          </w:tcPr>
          <w:p>
            <w:pPr/>
          </w:p>
        </w:tc>
        <w:tc>
          <w:tcPr>
            <w:tcW w:w="1393" w:type="dxa"/>
            <w:tcBorders>
              <w:top w:val="single" w:sz="4" w:space="0" w:color="000000"/>
              <w:left w:val="single" w:sz="4" w:space="0" w:color="000000"/>
              <w:bottom w:val="nil" w:sz="6" w:space="0" w:color="auto"/>
              <w:right w:val="single" w:sz="4" w:space="0" w:color="000000"/>
            </w:tcBorders>
          </w:tcPr>
          <w:p>
            <w:pPr/>
          </w:p>
        </w:tc>
        <w:tc>
          <w:tcPr>
            <w:tcW w:w="139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40"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年薪酬增长</w:t>
            </w:r>
          </w:p>
        </w:tc>
      </w:tr>
      <w:tr>
        <w:trPr>
          <w:trHeight w:val="380" w:hRule="exact"/>
        </w:trPr>
        <w:tc>
          <w:tcPr>
            <w:tcW w:w="994" w:type="dxa"/>
            <w:tcBorders>
              <w:top w:val="nil" w:sz="6" w:space="0" w:color="auto"/>
              <w:left w:val="single" w:sz="4" w:space="0" w:color="000000"/>
              <w:bottom w:val="nil" w:sz="6" w:space="0" w:color="auto"/>
              <w:right w:val="single" w:sz="4" w:space="0" w:color="000000"/>
            </w:tcBorders>
          </w:tcPr>
          <w:p>
            <w:pPr>
              <w:pStyle w:val="TableParagraph"/>
              <w:spacing w:line="195" w:lineRule="exact"/>
              <w:ind w:right="0"/>
              <w:jc w:val="center"/>
              <w:rPr>
                <w:rFonts w:ascii="宋体" w:hAnsi="宋体" w:cs="宋体" w:eastAsia="宋体" w:hint="default"/>
                <w:sz w:val="18"/>
                <w:szCs w:val="18"/>
              </w:rPr>
            </w:pPr>
            <w:r>
              <w:rPr>
                <w:rFonts w:ascii="宋体" w:hAnsi="宋体" w:cs="宋体" w:eastAsia="宋体" w:hint="default"/>
                <w:sz w:val="18"/>
                <w:szCs w:val="18"/>
              </w:rPr>
              <w:t>乔鲁予</w:t>
            </w:r>
          </w:p>
        </w:tc>
        <w:tc>
          <w:tcPr>
            <w:tcW w:w="1794" w:type="dxa"/>
            <w:tcBorders>
              <w:top w:val="nil" w:sz="6" w:space="0" w:color="auto"/>
              <w:left w:val="single" w:sz="4" w:space="0" w:color="000000"/>
              <w:bottom w:val="nil" w:sz="6" w:space="0" w:color="auto"/>
              <w:right w:val="single" w:sz="4" w:space="0" w:color="000000"/>
            </w:tcBorders>
          </w:tcPr>
          <w:p>
            <w:pPr>
              <w:pStyle w:val="TableParagraph"/>
              <w:spacing w:line="195" w:lineRule="exact"/>
              <w:ind w:right="1"/>
              <w:jc w:val="center"/>
              <w:rPr>
                <w:rFonts w:ascii="宋体" w:hAnsi="宋体" w:cs="宋体" w:eastAsia="宋体" w:hint="default"/>
                <w:sz w:val="18"/>
                <w:szCs w:val="18"/>
              </w:rPr>
            </w:pPr>
            <w:r>
              <w:rPr>
                <w:rFonts w:ascii="宋体" w:hAnsi="宋体" w:cs="宋体" w:eastAsia="宋体" w:hint="default"/>
                <w:sz w:val="18"/>
                <w:szCs w:val="18"/>
              </w:rPr>
              <w:t>董事长、总经理</w:t>
            </w:r>
          </w:p>
        </w:tc>
        <w:tc>
          <w:tcPr>
            <w:tcW w:w="1394" w:type="dxa"/>
            <w:tcBorders>
              <w:top w:val="nil" w:sz="6" w:space="0" w:color="auto"/>
              <w:left w:val="single" w:sz="4" w:space="0" w:color="000000"/>
              <w:bottom w:val="nil" w:sz="6" w:space="0" w:color="auto"/>
              <w:right w:val="single" w:sz="4" w:space="0" w:color="000000"/>
            </w:tcBorders>
          </w:tcPr>
          <w:p>
            <w:pPr>
              <w:pStyle w:val="TableParagraph"/>
              <w:spacing w:line="209" w:lineRule="exact"/>
              <w:ind w:right="374"/>
              <w:jc w:val="right"/>
              <w:rPr>
                <w:rFonts w:ascii="宋体" w:hAnsi="宋体" w:cs="宋体" w:eastAsia="宋体" w:hint="default"/>
                <w:sz w:val="21"/>
                <w:szCs w:val="21"/>
              </w:rPr>
            </w:pPr>
            <w:r>
              <w:rPr>
                <w:rFonts w:ascii="宋体" w:hAnsi="宋体" w:cs="宋体" w:eastAsia="宋体" w:hint="default"/>
                <w:spacing w:val="-1"/>
                <w:sz w:val="21"/>
                <w:szCs w:val="21"/>
              </w:rPr>
              <w:t>77．00</w:t>
            </w:r>
          </w:p>
        </w:tc>
        <w:tc>
          <w:tcPr>
            <w:tcW w:w="1394" w:type="dxa"/>
            <w:tcBorders>
              <w:top w:val="nil" w:sz="6" w:space="0" w:color="auto"/>
              <w:left w:val="single" w:sz="4" w:space="0" w:color="000000"/>
              <w:bottom w:val="nil" w:sz="6" w:space="0" w:color="auto"/>
              <w:right w:val="single" w:sz="4" w:space="0" w:color="000000"/>
            </w:tcBorders>
          </w:tcPr>
          <w:p>
            <w:pPr>
              <w:pStyle w:val="TableParagraph"/>
              <w:spacing w:line="209" w:lineRule="exact"/>
              <w:ind w:right="0"/>
              <w:jc w:val="center"/>
              <w:rPr>
                <w:rFonts w:ascii="宋体" w:hAnsi="宋体" w:cs="宋体" w:eastAsia="宋体" w:hint="default"/>
                <w:sz w:val="21"/>
                <w:szCs w:val="21"/>
              </w:rPr>
            </w:pPr>
            <w:r>
              <w:rPr>
                <w:rFonts w:ascii="宋体"/>
                <w:sz w:val="21"/>
              </w:rPr>
              <w:t>77.00</w:t>
            </w:r>
          </w:p>
        </w:tc>
        <w:tc>
          <w:tcPr>
            <w:tcW w:w="1393" w:type="dxa"/>
            <w:tcBorders>
              <w:top w:val="nil" w:sz="6" w:space="0" w:color="auto"/>
              <w:left w:val="single" w:sz="4" w:space="0" w:color="000000"/>
              <w:bottom w:val="nil" w:sz="6" w:space="0" w:color="auto"/>
              <w:right w:val="single" w:sz="4" w:space="0" w:color="000000"/>
            </w:tcBorders>
          </w:tcPr>
          <w:p>
            <w:pPr>
              <w:pStyle w:val="TableParagraph"/>
              <w:spacing w:line="209" w:lineRule="exact"/>
              <w:ind w:right="1"/>
              <w:jc w:val="center"/>
              <w:rPr>
                <w:rFonts w:ascii="宋体" w:hAnsi="宋体" w:cs="宋体" w:eastAsia="宋体" w:hint="default"/>
                <w:sz w:val="21"/>
                <w:szCs w:val="21"/>
              </w:rPr>
            </w:pPr>
            <w:r>
              <w:rPr>
                <w:rFonts w:ascii="宋体"/>
                <w:sz w:val="21"/>
              </w:rPr>
              <w:t>0</w:t>
            </w:r>
          </w:p>
        </w:tc>
        <w:tc>
          <w:tcPr>
            <w:tcW w:w="1394"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left="62" w:right="0"/>
              <w:jc w:val="left"/>
              <w:rPr>
                <w:rFonts w:ascii="宋体" w:hAnsi="宋体" w:cs="宋体" w:eastAsia="宋体" w:hint="default"/>
                <w:sz w:val="18"/>
                <w:szCs w:val="18"/>
              </w:rPr>
            </w:pPr>
            <w:r>
              <w:rPr>
                <w:rFonts w:ascii="宋体" w:hAnsi="宋体" w:cs="宋体" w:eastAsia="宋体" w:hint="default"/>
                <w:sz w:val="18"/>
                <w:szCs w:val="18"/>
              </w:rPr>
              <w:t>水平低于净利润</w:t>
            </w:r>
          </w:p>
        </w:tc>
      </w:tr>
      <w:tr>
        <w:trPr>
          <w:trHeight w:val="120" w:hRule="exact"/>
        </w:trPr>
        <w:tc>
          <w:tcPr>
            <w:tcW w:w="994" w:type="dxa"/>
            <w:tcBorders>
              <w:top w:val="nil" w:sz="6" w:space="0" w:color="auto"/>
              <w:left w:val="single" w:sz="4" w:space="0" w:color="000000"/>
              <w:bottom w:val="single" w:sz="4" w:space="0" w:color="000000"/>
              <w:right w:val="single" w:sz="4" w:space="0" w:color="000000"/>
            </w:tcBorders>
          </w:tcPr>
          <w:p>
            <w:pPr/>
          </w:p>
        </w:tc>
        <w:tc>
          <w:tcPr>
            <w:tcW w:w="1794" w:type="dxa"/>
            <w:tcBorders>
              <w:top w:val="nil" w:sz="6" w:space="0" w:color="auto"/>
              <w:left w:val="single" w:sz="4" w:space="0" w:color="000000"/>
              <w:bottom w:val="single" w:sz="4" w:space="0" w:color="000000"/>
              <w:right w:val="single" w:sz="4" w:space="0" w:color="000000"/>
            </w:tcBorders>
          </w:tcPr>
          <w:p>
            <w:pPr/>
          </w:p>
        </w:tc>
        <w:tc>
          <w:tcPr>
            <w:tcW w:w="1394" w:type="dxa"/>
            <w:tcBorders>
              <w:top w:val="nil" w:sz="6" w:space="0" w:color="auto"/>
              <w:left w:val="single" w:sz="4" w:space="0" w:color="000000"/>
              <w:bottom w:val="single" w:sz="4" w:space="0" w:color="000000"/>
              <w:right w:val="single" w:sz="4" w:space="0" w:color="000000"/>
            </w:tcBorders>
          </w:tcPr>
          <w:p>
            <w:pPr/>
          </w:p>
        </w:tc>
        <w:tc>
          <w:tcPr>
            <w:tcW w:w="1394" w:type="dxa"/>
            <w:tcBorders>
              <w:top w:val="nil" w:sz="6" w:space="0" w:color="auto"/>
              <w:left w:val="single" w:sz="4" w:space="0" w:color="000000"/>
              <w:bottom w:val="single" w:sz="4" w:space="0" w:color="000000"/>
              <w:right w:val="single" w:sz="4" w:space="0" w:color="000000"/>
            </w:tcBorders>
          </w:tcPr>
          <w:p>
            <w:pPr/>
          </w:p>
        </w:tc>
        <w:tc>
          <w:tcPr>
            <w:tcW w:w="1393" w:type="dxa"/>
            <w:tcBorders>
              <w:top w:val="nil" w:sz="6" w:space="0" w:color="auto"/>
              <w:left w:val="single" w:sz="4" w:space="0" w:color="000000"/>
              <w:bottom w:val="single" w:sz="4" w:space="0" w:color="000000"/>
              <w:right w:val="single" w:sz="4" w:space="0" w:color="000000"/>
            </w:tcBorders>
          </w:tcPr>
          <w:p>
            <w:pPr/>
          </w:p>
        </w:tc>
        <w:tc>
          <w:tcPr>
            <w:tcW w:w="1394" w:type="dxa"/>
            <w:vMerge w:val="restart"/>
            <w:tcBorders>
              <w:top w:val="nil" w:sz="6" w:space="0" w:color="auto"/>
              <w:left w:val="single" w:sz="4" w:space="0" w:color="000000"/>
              <w:right w:val="single" w:sz="4" w:space="0" w:color="000000"/>
            </w:tcBorders>
          </w:tcPr>
          <w:p>
            <w:pPr>
              <w:pStyle w:val="TableParagraph"/>
              <w:spacing w:line="240" w:lineRule="auto" w:before="11"/>
              <w:ind w:left="152" w:right="0"/>
              <w:jc w:val="left"/>
              <w:rPr>
                <w:rFonts w:ascii="宋体" w:hAnsi="宋体" w:cs="宋体" w:eastAsia="宋体" w:hint="default"/>
                <w:sz w:val="18"/>
                <w:szCs w:val="18"/>
              </w:rPr>
            </w:pPr>
            <w:r>
              <w:rPr>
                <w:rFonts w:ascii="宋体" w:hAnsi="宋体" w:cs="宋体" w:eastAsia="宋体" w:hint="default"/>
                <w:sz w:val="18"/>
                <w:szCs w:val="18"/>
              </w:rPr>
              <w:t>同期增长水平</w:t>
            </w:r>
          </w:p>
        </w:tc>
      </w:tr>
      <w:tr>
        <w:trPr>
          <w:trHeight w:val="790"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庄德智</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副董事长、副总经理</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428"/>
              <w:jc w:val="right"/>
              <w:rPr>
                <w:rFonts w:ascii="宋体" w:hAnsi="宋体" w:cs="宋体" w:eastAsia="宋体" w:hint="default"/>
                <w:sz w:val="21"/>
                <w:szCs w:val="21"/>
              </w:rPr>
            </w:pPr>
            <w:r>
              <w:rPr>
                <w:rFonts w:ascii="宋体"/>
                <w:spacing w:val="-1"/>
                <w:sz w:val="21"/>
              </w:rPr>
              <w:t>77.00</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2"/>
              <w:jc w:val="center"/>
              <w:rPr>
                <w:rFonts w:ascii="宋体" w:hAnsi="宋体" w:cs="宋体" w:eastAsia="宋体" w:hint="default"/>
                <w:sz w:val="21"/>
                <w:szCs w:val="21"/>
              </w:rPr>
            </w:pPr>
            <w:r>
              <w:rPr>
                <w:rFonts w:ascii="宋体"/>
                <w:sz w:val="21"/>
              </w:rPr>
              <w:t>77.00</w:t>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21"/>
                <w:szCs w:val="21"/>
              </w:rPr>
            </w:pPr>
            <w:r>
              <w:rPr>
                <w:rFonts w:ascii="宋体"/>
                <w:sz w:val="21"/>
              </w:rPr>
              <w:t>0</w:t>
            </w:r>
          </w:p>
        </w:tc>
        <w:tc>
          <w:tcPr>
            <w:tcW w:w="1394" w:type="dxa"/>
            <w:vMerge/>
            <w:tcBorders>
              <w:left w:val="single" w:sz="4" w:space="0" w:color="000000"/>
              <w:bottom w:val="nil" w:sz="6" w:space="0" w:color="auto"/>
              <w:right w:val="single" w:sz="4" w:space="0" w:color="000000"/>
            </w:tcBorders>
          </w:tcPr>
          <w:p>
            <w:pPr/>
          </w:p>
        </w:tc>
      </w:tr>
    </w:tbl>
    <w:p>
      <w:pPr>
        <w:spacing w:after="0"/>
        <w:sectPr>
          <w:pgSz w:w="11910" w:h="16840"/>
          <w:pgMar w:header="0" w:footer="592" w:top="1500" w:bottom="780" w:left="1300" w:right="1260"/>
        </w:sectPr>
      </w:pPr>
    </w:p>
    <w:p>
      <w:pPr>
        <w:spacing w:line="240" w:lineRule="auto" w:before="5"/>
        <w:rPr>
          <w:rFonts w:ascii="Times New Roman" w:hAnsi="Times New Roman" w:cs="Times New Roman" w:eastAsia="Times New Roman" w:hint="default"/>
          <w:sz w:val="6"/>
          <w:szCs w:val="6"/>
        </w:rPr>
      </w:pPr>
    </w:p>
    <w:tbl>
      <w:tblPr>
        <w:tblW w:w="0" w:type="auto"/>
        <w:jc w:val="left"/>
        <w:tblInd w:w="113" w:type="dxa"/>
        <w:tblLayout w:type="fixed"/>
        <w:tblCellMar>
          <w:top w:w="0" w:type="dxa"/>
          <w:left w:w="0" w:type="dxa"/>
          <w:bottom w:w="0" w:type="dxa"/>
          <w:right w:w="0" w:type="dxa"/>
        </w:tblCellMar>
        <w:tblLook w:val="01E0"/>
      </w:tblPr>
      <w:tblGrid>
        <w:gridCol w:w="994"/>
        <w:gridCol w:w="1794"/>
        <w:gridCol w:w="1394"/>
        <w:gridCol w:w="1394"/>
        <w:gridCol w:w="1393"/>
        <w:gridCol w:w="1394"/>
      </w:tblGrid>
      <w:tr>
        <w:trPr>
          <w:trHeight w:val="791"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张明义</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董事、副总经理</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428"/>
              <w:jc w:val="right"/>
              <w:rPr>
                <w:rFonts w:ascii="宋体" w:hAnsi="宋体" w:cs="宋体" w:eastAsia="宋体" w:hint="default"/>
                <w:sz w:val="21"/>
                <w:szCs w:val="21"/>
              </w:rPr>
            </w:pPr>
            <w:r>
              <w:rPr>
                <w:rFonts w:ascii="宋体"/>
                <w:spacing w:val="-1"/>
                <w:sz w:val="21"/>
              </w:rPr>
              <w:t>59.00</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left="428" w:right="0"/>
              <w:jc w:val="left"/>
              <w:rPr>
                <w:rFonts w:ascii="宋体" w:hAnsi="宋体" w:cs="宋体" w:eastAsia="宋体" w:hint="default"/>
                <w:sz w:val="21"/>
                <w:szCs w:val="21"/>
              </w:rPr>
            </w:pPr>
            <w:r>
              <w:rPr>
                <w:rFonts w:ascii="宋体"/>
                <w:sz w:val="21"/>
              </w:rPr>
              <w:t>59.00</w:t>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宋体" w:hAnsi="宋体" w:cs="宋体" w:eastAsia="宋体" w:hint="default"/>
                <w:sz w:val="21"/>
                <w:szCs w:val="21"/>
              </w:rPr>
            </w:pPr>
            <w:r>
              <w:rPr>
                <w:rFonts w:ascii="宋体"/>
                <w:sz w:val="21"/>
              </w:rPr>
              <w:t>0</w:t>
            </w:r>
          </w:p>
        </w:tc>
        <w:tc>
          <w:tcPr>
            <w:tcW w:w="1394" w:type="dxa"/>
            <w:vMerge w:val="restart"/>
            <w:tcBorders>
              <w:top w:val="nil" w:sz="6" w:space="0" w:color="auto"/>
              <w:left w:val="single" w:sz="4" w:space="0" w:color="000000"/>
              <w:right w:val="single" w:sz="4" w:space="0" w:color="000000"/>
            </w:tcBorders>
          </w:tcPr>
          <w:p>
            <w:pPr/>
          </w:p>
        </w:tc>
      </w:tr>
      <w:tr>
        <w:trPr>
          <w:trHeight w:val="790"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陈零越</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董事、副总经理</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428"/>
              <w:jc w:val="right"/>
              <w:rPr>
                <w:rFonts w:ascii="宋体" w:hAnsi="宋体" w:cs="宋体" w:eastAsia="宋体" w:hint="default"/>
                <w:sz w:val="21"/>
                <w:szCs w:val="21"/>
              </w:rPr>
            </w:pPr>
            <w:r>
              <w:rPr>
                <w:rFonts w:ascii="宋体"/>
                <w:spacing w:val="-1"/>
                <w:sz w:val="21"/>
              </w:rPr>
              <w:t>59.00</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left="428" w:right="0"/>
              <w:jc w:val="left"/>
              <w:rPr>
                <w:rFonts w:ascii="宋体" w:hAnsi="宋体" w:cs="宋体" w:eastAsia="宋体" w:hint="default"/>
                <w:sz w:val="21"/>
                <w:szCs w:val="21"/>
              </w:rPr>
            </w:pPr>
            <w:r>
              <w:rPr>
                <w:rFonts w:ascii="宋体"/>
                <w:sz w:val="21"/>
              </w:rPr>
              <w:t>59.00</w:t>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宋体" w:hAnsi="宋体" w:cs="宋体" w:eastAsia="宋体" w:hint="default"/>
                <w:sz w:val="21"/>
                <w:szCs w:val="21"/>
              </w:rPr>
            </w:pPr>
            <w:r>
              <w:rPr>
                <w:rFonts w:ascii="宋体"/>
                <w:sz w:val="21"/>
              </w:rPr>
              <w:t>0</w:t>
            </w:r>
          </w:p>
        </w:tc>
        <w:tc>
          <w:tcPr>
            <w:tcW w:w="1394" w:type="dxa"/>
            <w:vMerge/>
            <w:tcBorders>
              <w:left w:val="single" w:sz="4" w:space="0" w:color="000000"/>
              <w:right w:val="single" w:sz="4" w:space="0" w:color="000000"/>
            </w:tcBorders>
          </w:tcPr>
          <w:p>
            <w:pPr/>
          </w:p>
        </w:tc>
      </w:tr>
      <w:tr>
        <w:trPr>
          <w:trHeight w:val="790"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候旭东</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428"/>
              <w:jc w:val="right"/>
              <w:rPr>
                <w:rFonts w:ascii="宋体" w:hAnsi="宋体" w:cs="宋体" w:eastAsia="宋体" w:hint="default"/>
                <w:sz w:val="21"/>
                <w:szCs w:val="21"/>
              </w:rPr>
            </w:pPr>
            <w:r>
              <w:rPr>
                <w:rFonts w:ascii="宋体"/>
                <w:spacing w:val="-1"/>
                <w:sz w:val="21"/>
              </w:rPr>
              <w:t>51.00</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left="428" w:right="0"/>
              <w:jc w:val="left"/>
              <w:rPr>
                <w:rFonts w:ascii="宋体" w:hAnsi="宋体" w:cs="宋体" w:eastAsia="宋体" w:hint="default"/>
                <w:sz w:val="21"/>
                <w:szCs w:val="21"/>
              </w:rPr>
            </w:pPr>
            <w:r>
              <w:rPr>
                <w:rFonts w:ascii="宋体"/>
                <w:sz w:val="21"/>
              </w:rPr>
              <w:t>51.00</w:t>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宋体" w:hAnsi="宋体" w:cs="宋体" w:eastAsia="宋体" w:hint="default"/>
                <w:sz w:val="21"/>
                <w:szCs w:val="21"/>
              </w:rPr>
            </w:pPr>
            <w:r>
              <w:rPr>
                <w:rFonts w:ascii="宋体"/>
                <w:sz w:val="21"/>
              </w:rPr>
              <w:t>0</w:t>
            </w:r>
          </w:p>
        </w:tc>
        <w:tc>
          <w:tcPr>
            <w:tcW w:w="1394" w:type="dxa"/>
            <w:vMerge/>
            <w:tcBorders>
              <w:left w:val="single" w:sz="4" w:space="0" w:color="000000"/>
              <w:right w:val="single" w:sz="4" w:space="0" w:color="000000"/>
            </w:tcBorders>
          </w:tcPr>
          <w:p>
            <w:pPr/>
          </w:p>
        </w:tc>
      </w:tr>
      <w:tr>
        <w:trPr>
          <w:trHeight w:val="791"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蒋  辉</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董事、董事会秘书</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428"/>
              <w:jc w:val="right"/>
              <w:rPr>
                <w:rFonts w:ascii="宋体" w:hAnsi="宋体" w:cs="宋体" w:eastAsia="宋体" w:hint="default"/>
                <w:sz w:val="21"/>
                <w:szCs w:val="21"/>
              </w:rPr>
            </w:pPr>
            <w:r>
              <w:rPr>
                <w:rFonts w:ascii="宋体"/>
                <w:spacing w:val="-1"/>
                <w:sz w:val="21"/>
              </w:rPr>
              <w:t>43.00</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left="428" w:right="0"/>
              <w:jc w:val="left"/>
              <w:rPr>
                <w:rFonts w:ascii="宋体" w:hAnsi="宋体" w:cs="宋体" w:eastAsia="宋体" w:hint="default"/>
                <w:sz w:val="21"/>
                <w:szCs w:val="21"/>
              </w:rPr>
            </w:pPr>
            <w:r>
              <w:rPr>
                <w:rFonts w:ascii="宋体"/>
                <w:sz w:val="21"/>
              </w:rPr>
              <w:t>34.60</w:t>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宋体" w:hAnsi="宋体" w:cs="宋体" w:eastAsia="宋体" w:hint="default"/>
                <w:sz w:val="21"/>
                <w:szCs w:val="21"/>
              </w:rPr>
            </w:pPr>
            <w:r>
              <w:rPr>
                <w:rFonts w:ascii="宋体"/>
                <w:sz w:val="21"/>
              </w:rPr>
              <w:t>24.28</w:t>
            </w:r>
          </w:p>
        </w:tc>
        <w:tc>
          <w:tcPr>
            <w:tcW w:w="1394" w:type="dxa"/>
            <w:vMerge/>
            <w:tcBorders>
              <w:left w:val="single" w:sz="4" w:space="0" w:color="000000"/>
              <w:bottom w:val="single" w:sz="4" w:space="0" w:color="000000"/>
              <w:right w:val="single" w:sz="4" w:space="0" w:color="000000"/>
            </w:tcBorders>
          </w:tcPr>
          <w:p>
            <w:pPr/>
          </w:p>
        </w:tc>
      </w:tr>
      <w:tr>
        <w:trPr>
          <w:trHeight w:val="790"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杨启瑞</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428"/>
              <w:jc w:val="right"/>
              <w:rPr>
                <w:rFonts w:ascii="宋体" w:hAnsi="宋体" w:cs="宋体" w:eastAsia="宋体" w:hint="default"/>
                <w:sz w:val="21"/>
                <w:szCs w:val="21"/>
              </w:rPr>
            </w:pPr>
            <w:r>
              <w:rPr>
                <w:rFonts w:ascii="宋体"/>
                <w:spacing w:val="-1"/>
                <w:sz w:val="21"/>
              </w:rPr>
              <w:t>28.27</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left="428" w:right="0"/>
              <w:jc w:val="left"/>
              <w:rPr>
                <w:rFonts w:ascii="宋体" w:hAnsi="宋体" w:cs="宋体" w:eastAsia="宋体" w:hint="default"/>
                <w:sz w:val="21"/>
                <w:szCs w:val="21"/>
              </w:rPr>
            </w:pPr>
            <w:r>
              <w:rPr>
                <w:rFonts w:ascii="宋体"/>
                <w:sz w:val="21"/>
              </w:rPr>
              <w:t>12.00</w:t>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宋体" w:hAnsi="宋体" w:cs="宋体" w:eastAsia="宋体" w:hint="default"/>
                <w:sz w:val="21"/>
                <w:szCs w:val="21"/>
              </w:rPr>
            </w:pPr>
            <w:r>
              <w:rPr>
                <w:rFonts w:ascii="宋体"/>
                <w:sz w:val="21"/>
              </w:rPr>
              <w:t>135.58</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8"/>
              <w:ind w:left="422" w:right="60" w:hanging="360"/>
              <w:jc w:val="left"/>
              <w:rPr>
                <w:rFonts w:ascii="宋体" w:hAnsi="宋体" w:cs="宋体" w:eastAsia="宋体" w:hint="default"/>
                <w:sz w:val="18"/>
                <w:szCs w:val="18"/>
              </w:rPr>
            </w:pPr>
            <w:r>
              <w:rPr>
                <w:rFonts w:ascii="宋体" w:hAnsi="宋体" w:cs="宋体" w:eastAsia="宋体" w:hint="default"/>
                <w:sz w:val="18"/>
                <w:szCs w:val="18"/>
              </w:rPr>
              <w:t>根据实际工作情 况加薪</w:t>
            </w:r>
          </w:p>
        </w:tc>
      </w:tr>
      <w:tr>
        <w:trPr>
          <w:trHeight w:val="790"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周世生</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left="1" w:right="0"/>
              <w:jc w:val="center"/>
              <w:rPr>
                <w:rFonts w:ascii="宋体" w:hAnsi="宋体" w:cs="宋体" w:eastAsia="宋体" w:hint="default"/>
                <w:sz w:val="21"/>
                <w:szCs w:val="21"/>
              </w:rPr>
            </w:pPr>
            <w:r>
              <w:rPr>
                <w:rFonts w:ascii="宋体"/>
                <w:sz w:val="21"/>
              </w:rPr>
              <w:t>5.00</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宋体" w:hAnsi="宋体" w:cs="宋体" w:eastAsia="宋体" w:hint="default"/>
                <w:sz w:val="21"/>
                <w:szCs w:val="21"/>
              </w:rPr>
            </w:pPr>
            <w:r>
              <w:rPr>
                <w:rFonts w:ascii="宋体"/>
                <w:sz w:val="21"/>
              </w:rPr>
              <w:t>3.00</w:t>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宋体" w:hAnsi="宋体" w:cs="宋体" w:eastAsia="宋体" w:hint="default"/>
                <w:sz w:val="21"/>
                <w:szCs w:val="21"/>
              </w:rPr>
            </w:pPr>
            <w:r>
              <w:rPr>
                <w:rFonts w:ascii="宋体"/>
                <w:sz w:val="21"/>
              </w:rPr>
              <w:t>66.67</w:t>
            </w:r>
          </w:p>
        </w:tc>
        <w:tc>
          <w:tcPr>
            <w:tcW w:w="1394"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316" w:lineRule="auto"/>
              <w:ind w:left="23" w:right="20"/>
              <w:jc w:val="left"/>
              <w:rPr>
                <w:rFonts w:ascii="宋体" w:hAnsi="宋体" w:cs="宋体" w:eastAsia="宋体" w:hint="default"/>
                <w:sz w:val="18"/>
                <w:szCs w:val="18"/>
              </w:rPr>
            </w:pPr>
            <w:r>
              <w:rPr>
                <w:rFonts w:ascii="宋体" w:hAnsi="宋体" w:cs="宋体" w:eastAsia="宋体" w:hint="default"/>
                <w:sz w:val="18"/>
                <w:szCs w:val="18"/>
              </w:rPr>
              <w:t>根据</w:t>
            </w:r>
            <w:r>
              <w:rPr>
                <w:rFonts w:ascii="宋体" w:hAnsi="宋体" w:cs="宋体" w:eastAsia="宋体" w:hint="default"/>
                <w:spacing w:val="-52"/>
                <w:sz w:val="18"/>
                <w:szCs w:val="18"/>
              </w:rPr>
              <w:t> </w:t>
            </w:r>
            <w:r>
              <w:rPr>
                <w:rFonts w:ascii="宋体" w:hAnsi="宋体" w:cs="宋体" w:eastAsia="宋体" w:hint="default"/>
                <w:sz w:val="18"/>
                <w:szCs w:val="18"/>
              </w:rPr>
              <w:t>2007</w:t>
            </w:r>
            <w:r>
              <w:rPr>
                <w:rFonts w:ascii="宋体" w:hAnsi="宋体" w:cs="宋体" w:eastAsia="宋体" w:hint="default"/>
                <w:spacing w:val="-52"/>
                <w:sz w:val="18"/>
                <w:szCs w:val="18"/>
              </w:rPr>
              <w:t> </w:t>
            </w:r>
            <w:r>
              <w:rPr>
                <w:rFonts w:ascii="宋体" w:hAnsi="宋体" w:cs="宋体" w:eastAsia="宋体" w:hint="default"/>
                <w:sz w:val="18"/>
                <w:szCs w:val="18"/>
              </w:rPr>
              <w:t>年年度</w:t>
            </w:r>
            <w:r>
              <w:rPr>
                <w:rFonts w:ascii="宋体" w:hAnsi="宋体" w:cs="宋体" w:eastAsia="宋体" w:hint="default"/>
                <w:sz w:val="18"/>
                <w:szCs w:val="18"/>
              </w:rPr>
              <w:t> 股东大会决议， 公司上市后独立 董事的责任加 大，为改善独立 董事的工作条 件，将独立董事 的薪酬提高到</w:t>
            </w:r>
            <w:r>
              <w:rPr>
                <w:rFonts w:ascii="宋体" w:hAnsi="宋体" w:cs="宋体" w:eastAsia="宋体" w:hint="default"/>
                <w:spacing w:val="-46"/>
                <w:sz w:val="18"/>
                <w:szCs w:val="18"/>
              </w:rPr>
              <w:t> </w:t>
            </w:r>
            <w:r>
              <w:rPr>
                <w:rFonts w:ascii="宋体" w:hAnsi="宋体" w:cs="宋体" w:eastAsia="宋体" w:hint="default"/>
                <w:sz w:val="18"/>
                <w:szCs w:val="18"/>
              </w:rPr>
              <w:t>5</w:t>
            </w:r>
            <w:r>
              <w:rPr>
                <w:rFonts w:ascii="宋体" w:hAnsi="宋体" w:cs="宋体" w:eastAsia="宋体" w:hint="default"/>
                <w:sz w:val="18"/>
                <w:szCs w:val="18"/>
              </w:rPr>
              <w:t> 万元人民币。</w:t>
            </w:r>
          </w:p>
        </w:tc>
      </w:tr>
      <w:tr>
        <w:trPr>
          <w:trHeight w:val="791"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龙  隆</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left="1" w:right="0"/>
              <w:jc w:val="center"/>
              <w:rPr>
                <w:rFonts w:ascii="宋体" w:hAnsi="宋体" w:cs="宋体" w:eastAsia="宋体" w:hint="default"/>
                <w:sz w:val="21"/>
                <w:szCs w:val="21"/>
              </w:rPr>
            </w:pPr>
            <w:r>
              <w:rPr>
                <w:rFonts w:ascii="宋体"/>
                <w:sz w:val="21"/>
              </w:rPr>
              <w:t>5.00</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宋体" w:hAnsi="宋体" w:cs="宋体" w:eastAsia="宋体" w:hint="default"/>
                <w:sz w:val="21"/>
                <w:szCs w:val="21"/>
              </w:rPr>
            </w:pPr>
            <w:r>
              <w:rPr>
                <w:rFonts w:ascii="宋体"/>
                <w:sz w:val="21"/>
              </w:rPr>
              <w:t>3.00</w:t>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宋体" w:hAnsi="宋体" w:cs="宋体" w:eastAsia="宋体" w:hint="default"/>
                <w:sz w:val="21"/>
                <w:szCs w:val="21"/>
              </w:rPr>
            </w:pPr>
            <w:r>
              <w:rPr>
                <w:rFonts w:ascii="宋体"/>
                <w:sz w:val="21"/>
              </w:rPr>
              <w:t>66.67</w:t>
            </w:r>
          </w:p>
        </w:tc>
        <w:tc>
          <w:tcPr>
            <w:tcW w:w="1394" w:type="dxa"/>
            <w:vMerge/>
            <w:tcBorders>
              <w:left w:val="single" w:sz="4" w:space="0" w:color="000000"/>
              <w:right w:val="single" w:sz="4" w:space="0" w:color="000000"/>
            </w:tcBorders>
          </w:tcPr>
          <w:p>
            <w:pPr/>
          </w:p>
        </w:tc>
      </w:tr>
      <w:tr>
        <w:trPr>
          <w:trHeight w:val="790"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张汉斌</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left="1" w:right="0"/>
              <w:jc w:val="center"/>
              <w:rPr>
                <w:rFonts w:ascii="宋体" w:hAnsi="宋体" w:cs="宋体" w:eastAsia="宋体" w:hint="default"/>
                <w:sz w:val="21"/>
                <w:szCs w:val="21"/>
              </w:rPr>
            </w:pPr>
            <w:r>
              <w:rPr>
                <w:rFonts w:ascii="宋体"/>
                <w:sz w:val="21"/>
              </w:rPr>
              <w:t>5.00</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宋体" w:hAnsi="宋体" w:cs="宋体" w:eastAsia="宋体" w:hint="default"/>
                <w:sz w:val="21"/>
                <w:szCs w:val="21"/>
              </w:rPr>
            </w:pPr>
            <w:r>
              <w:rPr>
                <w:rFonts w:ascii="宋体"/>
                <w:sz w:val="21"/>
              </w:rPr>
              <w:t>3.00</w:t>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宋体" w:hAnsi="宋体" w:cs="宋体" w:eastAsia="宋体" w:hint="default"/>
                <w:sz w:val="21"/>
                <w:szCs w:val="21"/>
              </w:rPr>
            </w:pPr>
            <w:r>
              <w:rPr>
                <w:rFonts w:ascii="宋体"/>
                <w:sz w:val="21"/>
              </w:rPr>
              <w:t>66.67</w:t>
            </w:r>
          </w:p>
        </w:tc>
        <w:tc>
          <w:tcPr>
            <w:tcW w:w="1394" w:type="dxa"/>
            <w:vMerge/>
            <w:tcBorders>
              <w:left w:val="single" w:sz="4" w:space="0" w:color="000000"/>
              <w:right w:val="single" w:sz="4" w:space="0" w:color="000000"/>
            </w:tcBorders>
          </w:tcPr>
          <w:p>
            <w:pPr/>
          </w:p>
        </w:tc>
      </w:tr>
      <w:tr>
        <w:trPr>
          <w:trHeight w:val="790"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李新中</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left="1" w:right="0"/>
              <w:jc w:val="center"/>
              <w:rPr>
                <w:rFonts w:ascii="宋体" w:hAnsi="宋体" w:cs="宋体" w:eastAsia="宋体" w:hint="default"/>
                <w:sz w:val="21"/>
                <w:szCs w:val="21"/>
              </w:rPr>
            </w:pPr>
            <w:r>
              <w:rPr>
                <w:rFonts w:ascii="宋体"/>
                <w:sz w:val="21"/>
              </w:rPr>
              <w:t>5.00</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2"/>
              <w:jc w:val="center"/>
              <w:rPr>
                <w:rFonts w:ascii="宋体" w:hAnsi="宋体" w:cs="宋体" w:eastAsia="宋体" w:hint="default"/>
                <w:sz w:val="21"/>
                <w:szCs w:val="21"/>
              </w:rPr>
            </w:pPr>
            <w:r>
              <w:rPr>
                <w:rFonts w:ascii="宋体"/>
                <w:sz w:val="21"/>
              </w:rPr>
              <w:t>-</w:t>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宋体" w:hAnsi="宋体" w:cs="宋体" w:eastAsia="宋体" w:hint="default"/>
                <w:sz w:val="21"/>
                <w:szCs w:val="21"/>
              </w:rPr>
            </w:pPr>
            <w:r>
              <w:rPr>
                <w:rFonts w:ascii="宋体"/>
                <w:sz w:val="21"/>
              </w:rPr>
              <w:t>-</w:t>
            </w:r>
          </w:p>
        </w:tc>
        <w:tc>
          <w:tcPr>
            <w:tcW w:w="1394" w:type="dxa"/>
            <w:vMerge/>
            <w:tcBorders>
              <w:left w:val="single" w:sz="4" w:space="0" w:color="000000"/>
              <w:bottom w:val="single" w:sz="4" w:space="0" w:color="000000"/>
              <w:right w:val="single" w:sz="4" w:space="0" w:color="000000"/>
            </w:tcBorders>
          </w:tcPr>
          <w:p>
            <w:pPr/>
          </w:p>
        </w:tc>
      </w:tr>
      <w:tr>
        <w:trPr>
          <w:trHeight w:val="791"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李德华</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监事</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428"/>
              <w:jc w:val="right"/>
              <w:rPr>
                <w:rFonts w:ascii="宋体" w:hAnsi="宋体" w:cs="宋体" w:eastAsia="宋体" w:hint="default"/>
                <w:sz w:val="21"/>
                <w:szCs w:val="21"/>
              </w:rPr>
            </w:pPr>
            <w:r>
              <w:rPr>
                <w:rFonts w:ascii="宋体"/>
                <w:spacing w:val="-1"/>
                <w:sz w:val="21"/>
              </w:rPr>
              <w:t>48.00</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2"/>
              <w:jc w:val="center"/>
              <w:rPr>
                <w:rFonts w:ascii="宋体" w:hAnsi="宋体" w:cs="宋体" w:eastAsia="宋体" w:hint="default"/>
                <w:sz w:val="21"/>
                <w:szCs w:val="21"/>
              </w:rPr>
            </w:pPr>
            <w:r>
              <w:rPr>
                <w:rFonts w:ascii="宋体"/>
                <w:sz w:val="21"/>
              </w:rPr>
              <w:t>-</w:t>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宋体" w:hAnsi="宋体" w:cs="宋体" w:eastAsia="宋体" w:hint="default"/>
                <w:sz w:val="21"/>
                <w:szCs w:val="21"/>
              </w:rPr>
            </w:pPr>
            <w:r>
              <w:rPr>
                <w:rFonts w:ascii="宋体"/>
                <w:sz w:val="21"/>
              </w:rPr>
              <w:t>-</w:t>
            </w:r>
          </w:p>
        </w:tc>
        <w:tc>
          <w:tcPr>
            <w:tcW w:w="139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6"/>
                <w:szCs w:val="26"/>
              </w:rPr>
            </w:pPr>
          </w:p>
          <w:p>
            <w:pPr>
              <w:pStyle w:val="TableParagraph"/>
              <w:spacing w:line="309" w:lineRule="auto"/>
              <w:ind w:left="62" w:right="37" w:hanging="22"/>
              <w:jc w:val="both"/>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年薪酬增长 水平低于净利润 同期增长水平</w:t>
            </w:r>
          </w:p>
        </w:tc>
      </w:tr>
      <w:tr>
        <w:trPr>
          <w:trHeight w:val="790"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黄明楚</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监事</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sz w:val="21"/>
              </w:rPr>
              <w:t>0</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2"/>
              <w:jc w:val="center"/>
              <w:rPr>
                <w:rFonts w:ascii="宋体" w:hAnsi="宋体" w:cs="宋体" w:eastAsia="宋体" w:hint="default"/>
                <w:sz w:val="21"/>
                <w:szCs w:val="21"/>
              </w:rPr>
            </w:pPr>
            <w:r>
              <w:rPr>
                <w:rFonts w:ascii="宋体"/>
                <w:sz w:val="21"/>
              </w:rPr>
              <w:t>0</w:t>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宋体" w:hAnsi="宋体" w:cs="宋体" w:eastAsia="宋体" w:hint="default"/>
                <w:sz w:val="21"/>
                <w:szCs w:val="21"/>
              </w:rPr>
            </w:pPr>
            <w:r>
              <w:rPr>
                <w:rFonts w:ascii="宋体"/>
                <w:sz w:val="21"/>
              </w:rPr>
              <w:t>0</w:t>
            </w:r>
          </w:p>
        </w:tc>
        <w:tc>
          <w:tcPr>
            <w:tcW w:w="1394" w:type="dxa"/>
            <w:vMerge/>
            <w:tcBorders>
              <w:left w:val="single" w:sz="4" w:space="0" w:color="000000"/>
              <w:right w:val="single" w:sz="4" w:space="0" w:color="000000"/>
            </w:tcBorders>
          </w:tcPr>
          <w:p>
            <w:pPr/>
          </w:p>
        </w:tc>
      </w:tr>
      <w:tr>
        <w:trPr>
          <w:trHeight w:val="790"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唐小春</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监事</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428"/>
              <w:jc w:val="right"/>
              <w:rPr>
                <w:rFonts w:ascii="宋体" w:hAnsi="宋体" w:cs="宋体" w:eastAsia="宋体" w:hint="default"/>
                <w:sz w:val="21"/>
                <w:szCs w:val="21"/>
              </w:rPr>
            </w:pPr>
            <w:r>
              <w:rPr>
                <w:rFonts w:ascii="宋体"/>
                <w:spacing w:val="-1"/>
                <w:sz w:val="21"/>
              </w:rPr>
              <w:t>11.20</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left="428" w:right="0"/>
              <w:jc w:val="left"/>
              <w:rPr>
                <w:rFonts w:ascii="宋体" w:hAnsi="宋体" w:cs="宋体" w:eastAsia="宋体" w:hint="default"/>
                <w:sz w:val="21"/>
                <w:szCs w:val="21"/>
              </w:rPr>
            </w:pPr>
            <w:r>
              <w:rPr>
                <w:rFonts w:ascii="宋体"/>
                <w:sz w:val="21"/>
              </w:rPr>
              <w:t>17.80</w:t>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宋体" w:hAnsi="宋体" w:cs="宋体" w:eastAsia="宋体" w:hint="default"/>
                <w:sz w:val="21"/>
                <w:szCs w:val="21"/>
              </w:rPr>
            </w:pPr>
            <w:r>
              <w:rPr>
                <w:rFonts w:ascii="宋体"/>
                <w:sz w:val="21"/>
              </w:rPr>
              <w:t>-37.08</w:t>
            </w:r>
          </w:p>
        </w:tc>
        <w:tc>
          <w:tcPr>
            <w:tcW w:w="1394" w:type="dxa"/>
            <w:vMerge/>
            <w:tcBorders>
              <w:left w:val="single" w:sz="4" w:space="0" w:color="000000"/>
              <w:bottom w:val="single" w:sz="4" w:space="0" w:color="000000"/>
              <w:right w:val="single" w:sz="4" w:space="0" w:color="000000"/>
            </w:tcBorders>
          </w:tcPr>
          <w:p>
            <w:pPr/>
          </w:p>
        </w:tc>
      </w:tr>
      <w:tr>
        <w:trPr>
          <w:trHeight w:val="791"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沈海祥</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常务副总经理</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428"/>
              <w:jc w:val="right"/>
              <w:rPr>
                <w:rFonts w:ascii="宋体" w:hAnsi="宋体" w:cs="宋体" w:eastAsia="宋体" w:hint="default"/>
                <w:sz w:val="21"/>
                <w:szCs w:val="21"/>
              </w:rPr>
            </w:pPr>
            <w:r>
              <w:rPr>
                <w:rFonts w:ascii="宋体"/>
                <w:spacing w:val="-1"/>
                <w:sz w:val="21"/>
              </w:rPr>
              <w:t>46.67</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2"/>
              <w:jc w:val="center"/>
              <w:rPr>
                <w:rFonts w:ascii="宋体" w:hAnsi="宋体" w:cs="宋体" w:eastAsia="宋体" w:hint="default"/>
                <w:sz w:val="21"/>
                <w:szCs w:val="21"/>
              </w:rPr>
            </w:pPr>
            <w:r>
              <w:rPr>
                <w:rFonts w:ascii="宋体"/>
                <w:sz w:val="21"/>
              </w:rPr>
              <w:t>-</w:t>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宋体" w:hAnsi="宋体" w:cs="宋体" w:eastAsia="宋体" w:hint="default"/>
                <w:sz w:val="21"/>
                <w:szCs w:val="21"/>
              </w:rPr>
            </w:pPr>
            <w:r>
              <w:rPr>
                <w:rFonts w:ascii="宋体"/>
                <w:sz w:val="21"/>
              </w:rPr>
              <w:t>-</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1026"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0"/>
              <w:jc w:val="center"/>
              <w:rPr>
                <w:rFonts w:ascii="宋体" w:hAnsi="宋体" w:cs="宋体" w:eastAsia="宋体" w:hint="default"/>
                <w:sz w:val="18"/>
                <w:szCs w:val="18"/>
              </w:rPr>
            </w:pPr>
            <w:r>
              <w:rPr>
                <w:rFonts w:ascii="宋体" w:hAnsi="宋体" w:cs="宋体" w:eastAsia="宋体" w:hint="default"/>
                <w:sz w:val="18"/>
                <w:szCs w:val="18"/>
              </w:rPr>
              <w:t>张  森</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1"/>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9"/>
                <w:szCs w:val="29"/>
              </w:rPr>
            </w:pPr>
          </w:p>
          <w:p>
            <w:pPr>
              <w:pStyle w:val="TableParagraph"/>
              <w:spacing w:line="240" w:lineRule="auto"/>
              <w:ind w:right="428"/>
              <w:jc w:val="right"/>
              <w:rPr>
                <w:rFonts w:ascii="宋体" w:hAnsi="宋体" w:cs="宋体" w:eastAsia="宋体" w:hint="default"/>
                <w:sz w:val="21"/>
                <w:szCs w:val="21"/>
              </w:rPr>
            </w:pPr>
            <w:r>
              <w:rPr>
                <w:rFonts w:ascii="宋体"/>
                <w:spacing w:val="-1"/>
                <w:sz w:val="21"/>
              </w:rPr>
              <w:t>51.00</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9"/>
                <w:szCs w:val="29"/>
              </w:rPr>
            </w:pPr>
          </w:p>
          <w:p>
            <w:pPr>
              <w:pStyle w:val="TableParagraph"/>
              <w:spacing w:line="240" w:lineRule="auto"/>
              <w:ind w:left="428" w:right="0"/>
              <w:jc w:val="left"/>
              <w:rPr>
                <w:rFonts w:ascii="宋体" w:hAnsi="宋体" w:cs="宋体" w:eastAsia="宋体" w:hint="default"/>
                <w:sz w:val="21"/>
                <w:szCs w:val="21"/>
              </w:rPr>
            </w:pPr>
            <w:r>
              <w:rPr>
                <w:rFonts w:ascii="宋体"/>
                <w:sz w:val="21"/>
              </w:rPr>
              <w:t>51.00</w:t>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9"/>
                <w:szCs w:val="29"/>
              </w:rPr>
            </w:pPr>
          </w:p>
          <w:p>
            <w:pPr>
              <w:pStyle w:val="TableParagraph"/>
              <w:spacing w:line="240" w:lineRule="auto"/>
              <w:ind w:right="1"/>
              <w:jc w:val="center"/>
              <w:rPr>
                <w:rFonts w:ascii="宋体" w:hAnsi="宋体" w:cs="宋体" w:eastAsia="宋体" w:hint="default"/>
                <w:sz w:val="21"/>
                <w:szCs w:val="21"/>
              </w:rPr>
            </w:pPr>
            <w:r>
              <w:rPr>
                <w:rFonts w:ascii="宋体"/>
                <w:sz w:val="21"/>
              </w:rPr>
              <w:t>0</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62" w:right="37" w:hanging="22"/>
              <w:jc w:val="both"/>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年薪酬增长 水平低于净利润 同期增长水平</w:t>
            </w:r>
          </w:p>
        </w:tc>
      </w:tr>
      <w:tr>
        <w:trPr>
          <w:trHeight w:val="790"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富培军</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财务总监</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left="1" w:right="0"/>
              <w:jc w:val="center"/>
              <w:rPr>
                <w:rFonts w:ascii="宋体" w:hAnsi="宋体" w:cs="宋体" w:eastAsia="宋体" w:hint="default"/>
                <w:sz w:val="21"/>
                <w:szCs w:val="21"/>
              </w:rPr>
            </w:pPr>
            <w:r>
              <w:rPr>
                <w:rFonts w:ascii="宋体"/>
                <w:sz w:val="21"/>
              </w:rPr>
              <w:t>8.80</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2"/>
              <w:jc w:val="center"/>
              <w:rPr>
                <w:rFonts w:ascii="宋体" w:hAnsi="宋体" w:cs="宋体" w:eastAsia="宋体" w:hint="default"/>
                <w:sz w:val="21"/>
                <w:szCs w:val="21"/>
              </w:rPr>
            </w:pPr>
            <w:r>
              <w:rPr>
                <w:rFonts w:ascii="宋体"/>
                <w:sz w:val="21"/>
              </w:rPr>
              <w:t>-</w:t>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宋体" w:hAnsi="宋体" w:cs="宋体" w:eastAsia="宋体" w:hint="default"/>
                <w:sz w:val="21"/>
                <w:szCs w:val="21"/>
              </w:rPr>
            </w:pPr>
            <w:r>
              <w:rPr>
                <w:rFonts w:ascii="宋体"/>
                <w:sz w:val="21"/>
              </w:rPr>
              <w:t>-</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791" w:hRule="exact"/>
        </w:trPr>
        <w:tc>
          <w:tcPr>
            <w:tcW w:w="9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4"/>
                <w:szCs w:val="24"/>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374"/>
              <w:jc w:val="right"/>
              <w:rPr>
                <w:rFonts w:ascii="宋体" w:hAnsi="宋体" w:cs="宋体" w:eastAsia="宋体" w:hint="default"/>
                <w:sz w:val="21"/>
                <w:szCs w:val="21"/>
              </w:rPr>
            </w:pPr>
            <w:r>
              <w:rPr>
                <w:rFonts w:ascii="宋体"/>
                <w:spacing w:val="-1"/>
                <w:sz w:val="21"/>
              </w:rPr>
              <w:t>579.94</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left="375" w:right="0"/>
              <w:jc w:val="left"/>
              <w:rPr>
                <w:rFonts w:ascii="宋体" w:hAnsi="宋体" w:cs="宋体" w:eastAsia="宋体" w:hint="default"/>
                <w:sz w:val="21"/>
                <w:szCs w:val="21"/>
              </w:rPr>
            </w:pPr>
            <w:r>
              <w:rPr>
                <w:rFonts w:ascii="宋体"/>
                <w:sz w:val="21"/>
              </w:rPr>
              <w:t>503.66</w:t>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宋体" w:hAnsi="宋体" w:cs="宋体" w:eastAsia="宋体" w:hint="default"/>
                <w:sz w:val="21"/>
                <w:szCs w:val="21"/>
              </w:rPr>
            </w:pPr>
            <w:r>
              <w:rPr>
                <w:rFonts w:ascii="宋体"/>
                <w:sz w:val="21"/>
              </w:rPr>
              <w:t>15.15</w:t>
            </w:r>
          </w:p>
        </w:tc>
        <w:tc>
          <w:tcPr>
            <w:tcW w:w="139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0" w:footer="592" w:top="1400" w:bottom="780" w:left="1300" w:right="1680"/>
        </w:sectPr>
      </w:pPr>
    </w:p>
    <w:p>
      <w:pPr>
        <w:pStyle w:val="Heading3"/>
        <w:tabs>
          <w:tab w:pos="1058" w:val="left" w:leader="none"/>
        </w:tabs>
        <w:spacing w:line="366" w:lineRule="exact"/>
        <w:ind w:left="218" w:right="0"/>
        <w:jc w:val="left"/>
        <w:rPr>
          <w:b w:val="0"/>
          <w:bCs w:val="0"/>
        </w:rPr>
      </w:pPr>
      <w:r>
        <w:rPr>
          <w:w w:val="95"/>
        </w:rPr>
        <w:t>二、</w:t>
        <w:tab/>
      </w:r>
      <w:r>
        <w:rPr/>
        <w:t>员工情况</w:t>
      </w:r>
      <w:r>
        <w:rPr>
          <w:b w:val="0"/>
          <w:bCs w:val="0"/>
        </w:rPr>
      </w:r>
    </w:p>
    <w:p>
      <w:pPr>
        <w:spacing w:line="240" w:lineRule="auto" w:before="3"/>
        <w:rPr>
          <w:rFonts w:ascii="宋体" w:hAnsi="宋体" w:cs="宋体" w:eastAsia="宋体" w:hint="default"/>
          <w:b/>
          <w:bCs/>
          <w:sz w:val="39"/>
          <w:szCs w:val="39"/>
        </w:rPr>
      </w:pPr>
    </w:p>
    <w:p>
      <w:pPr>
        <w:pStyle w:val="BodyText"/>
        <w:spacing w:line="240" w:lineRule="auto"/>
        <w:ind w:left="698" w:right="0"/>
        <w:jc w:val="left"/>
      </w:pPr>
      <w:r>
        <w:rPr/>
        <w:t>截至报告期末，公司现有员工</w:t>
      </w:r>
      <w:r>
        <w:rPr>
          <w:spacing w:val="-60"/>
        </w:rPr>
        <w:t> </w:t>
      </w:r>
      <w:r>
        <w:rPr>
          <w:rFonts w:ascii="Times New Roman" w:hAnsi="Times New Roman" w:cs="Times New Roman" w:eastAsia="Times New Roman" w:hint="default"/>
        </w:rPr>
        <w:t>3468 </w:t>
      </w:r>
      <w:r>
        <w:rPr/>
        <w:t>人，其专业构成、教育程度如下：</w:t>
      </w:r>
    </w:p>
    <w:p>
      <w:pPr>
        <w:spacing w:line="240" w:lineRule="auto" w:before="4"/>
        <w:rPr>
          <w:rFonts w:ascii="宋体" w:hAnsi="宋体" w:cs="宋体" w:eastAsia="宋体" w:hint="default"/>
          <w:sz w:val="10"/>
          <w:szCs w:val="10"/>
        </w:rPr>
      </w:pPr>
    </w:p>
    <w:tbl>
      <w:tblPr>
        <w:tblW w:w="0" w:type="auto"/>
        <w:jc w:val="left"/>
        <w:tblInd w:w="105" w:type="dxa"/>
        <w:tblLayout w:type="fixed"/>
        <w:tblCellMar>
          <w:top w:w="0" w:type="dxa"/>
          <w:left w:w="0" w:type="dxa"/>
          <w:bottom w:w="0" w:type="dxa"/>
          <w:right w:w="0" w:type="dxa"/>
        </w:tblCellMar>
        <w:tblLook w:val="01E0"/>
      </w:tblPr>
      <w:tblGrid>
        <w:gridCol w:w="1963"/>
        <w:gridCol w:w="1963"/>
        <w:gridCol w:w="1711"/>
        <w:gridCol w:w="2885"/>
      </w:tblGrid>
      <w:tr>
        <w:trPr>
          <w:trHeight w:val="401" w:hRule="exact"/>
        </w:trPr>
        <w:tc>
          <w:tcPr>
            <w:tcW w:w="19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center"/>
              <w:rPr>
                <w:rFonts w:ascii="宋体" w:hAnsi="宋体" w:cs="宋体" w:eastAsia="宋体" w:hint="default"/>
                <w:sz w:val="24"/>
                <w:szCs w:val="24"/>
              </w:rPr>
            </w:pPr>
            <w:r>
              <w:rPr>
                <w:rFonts w:ascii="宋体" w:hAnsi="宋体" w:cs="宋体" w:eastAsia="宋体" w:hint="default"/>
                <w:b/>
                <w:bCs/>
                <w:sz w:val="24"/>
                <w:szCs w:val="24"/>
              </w:rPr>
              <w:t>项目</w:t>
            </w:r>
            <w:r>
              <w:rPr>
                <w:rFonts w:ascii="宋体" w:hAnsi="宋体" w:cs="宋体" w:eastAsia="宋体" w:hint="default"/>
                <w:sz w:val="24"/>
                <w:szCs w:val="24"/>
              </w:rPr>
            </w:r>
          </w:p>
        </w:tc>
        <w:tc>
          <w:tcPr>
            <w:tcW w:w="19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center"/>
              <w:rPr>
                <w:rFonts w:ascii="宋体" w:hAnsi="宋体" w:cs="宋体" w:eastAsia="宋体" w:hint="default"/>
                <w:sz w:val="24"/>
                <w:szCs w:val="24"/>
              </w:rPr>
            </w:pPr>
            <w:r>
              <w:rPr>
                <w:rFonts w:ascii="宋体" w:hAnsi="宋体" w:cs="宋体" w:eastAsia="宋体" w:hint="default"/>
                <w:b/>
                <w:bCs/>
                <w:sz w:val="24"/>
                <w:szCs w:val="24"/>
              </w:rPr>
              <w:t>分类</w:t>
            </w:r>
            <w:r>
              <w:rPr>
                <w:rFonts w:ascii="宋体" w:hAnsi="宋体" w:cs="宋体" w:eastAsia="宋体" w:hint="default"/>
                <w:sz w:val="24"/>
                <w:szCs w:val="24"/>
              </w:rPr>
            </w:r>
          </w:p>
        </w:tc>
        <w:tc>
          <w:tcPr>
            <w:tcW w:w="17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center"/>
              <w:rPr>
                <w:rFonts w:ascii="宋体" w:hAnsi="宋体" w:cs="宋体" w:eastAsia="宋体" w:hint="default"/>
                <w:sz w:val="24"/>
                <w:szCs w:val="24"/>
              </w:rPr>
            </w:pPr>
            <w:r>
              <w:rPr>
                <w:rFonts w:ascii="宋体" w:hAnsi="宋体" w:cs="宋体" w:eastAsia="宋体" w:hint="default"/>
                <w:b/>
                <w:bCs/>
                <w:sz w:val="24"/>
                <w:szCs w:val="24"/>
              </w:rPr>
              <w:t>人数（人）</w:t>
            </w:r>
            <w:r>
              <w:rPr>
                <w:rFonts w:ascii="宋体" w:hAnsi="宋体" w:cs="宋体" w:eastAsia="宋体" w:hint="default"/>
                <w:sz w:val="24"/>
                <w:szCs w:val="24"/>
              </w:rPr>
            </w:r>
          </w:p>
        </w:tc>
        <w:tc>
          <w:tcPr>
            <w:tcW w:w="28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center"/>
              <w:rPr>
                <w:rFonts w:ascii="宋体" w:hAnsi="宋体" w:cs="宋体" w:eastAsia="宋体" w:hint="default"/>
                <w:sz w:val="24"/>
                <w:szCs w:val="24"/>
              </w:rPr>
            </w:pPr>
            <w:r>
              <w:rPr>
                <w:rFonts w:ascii="宋体" w:hAnsi="宋体" w:cs="宋体" w:eastAsia="宋体" w:hint="default"/>
                <w:b/>
                <w:bCs/>
                <w:sz w:val="24"/>
                <w:szCs w:val="24"/>
              </w:rPr>
              <w:t>占公司总人数百分比</w:t>
            </w:r>
            <w:r>
              <w:rPr>
                <w:rFonts w:ascii="宋体" w:hAnsi="宋体" w:cs="宋体" w:eastAsia="宋体" w:hint="default"/>
                <w:sz w:val="24"/>
                <w:szCs w:val="24"/>
              </w:rPr>
            </w:r>
          </w:p>
        </w:tc>
      </w:tr>
      <w:tr>
        <w:trPr>
          <w:trHeight w:val="403" w:hRule="exact"/>
        </w:trPr>
        <w:tc>
          <w:tcPr>
            <w:tcW w:w="196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496" w:right="0"/>
              <w:jc w:val="left"/>
              <w:rPr>
                <w:rFonts w:ascii="宋体" w:hAnsi="宋体" w:cs="宋体" w:eastAsia="宋体" w:hint="default"/>
                <w:sz w:val="24"/>
                <w:szCs w:val="24"/>
              </w:rPr>
            </w:pPr>
            <w:r>
              <w:rPr>
                <w:rFonts w:ascii="宋体" w:hAnsi="宋体" w:cs="宋体" w:eastAsia="宋体" w:hint="default"/>
                <w:sz w:val="24"/>
                <w:szCs w:val="24"/>
              </w:rPr>
              <w:t>专业构成</w:t>
            </w:r>
          </w:p>
        </w:tc>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03" w:right="0"/>
              <w:jc w:val="left"/>
              <w:rPr>
                <w:rFonts w:ascii="宋体" w:hAnsi="宋体" w:cs="宋体" w:eastAsia="宋体" w:hint="default"/>
                <w:sz w:val="24"/>
                <w:szCs w:val="24"/>
              </w:rPr>
            </w:pPr>
            <w:r>
              <w:rPr>
                <w:rFonts w:ascii="宋体" w:hAnsi="宋体" w:cs="宋体" w:eastAsia="宋体" w:hint="default"/>
                <w:sz w:val="24"/>
                <w:szCs w:val="24"/>
              </w:rPr>
              <w:t>专业技术人员</w:t>
            </w:r>
          </w:p>
        </w:tc>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sz w:val="21"/>
              </w:rPr>
              <w:t>227</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3.17%</w:t>
            </w:r>
          </w:p>
        </w:tc>
      </w:tr>
      <w:tr>
        <w:trPr>
          <w:trHeight w:val="402" w:hRule="exact"/>
        </w:trPr>
        <w:tc>
          <w:tcPr>
            <w:tcW w:w="1963" w:type="dxa"/>
            <w:vMerge/>
            <w:tcBorders>
              <w:left w:val="single" w:sz="4" w:space="0" w:color="000000"/>
              <w:right w:val="single" w:sz="4" w:space="0" w:color="000000"/>
            </w:tcBorders>
          </w:tcPr>
          <w:p>
            <w:pPr/>
          </w:p>
        </w:tc>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24"/>
                <w:szCs w:val="24"/>
              </w:rPr>
            </w:pPr>
            <w:r>
              <w:rPr>
                <w:rFonts w:ascii="宋体" w:hAnsi="宋体" w:cs="宋体" w:eastAsia="宋体" w:hint="default"/>
                <w:sz w:val="24"/>
                <w:szCs w:val="24"/>
              </w:rPr>
              <w:t>管理人员</w:t>
            </w:r>
          </w:p>
        </w:tc>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sz w:val="21"/>
              </w:rPr>
              <w:t>673</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19.40%</w:t>
            </w:r>
          </w:p>
        </w:tc>
      </w:tr>
      <w:tr>
        <w:trPr>
          <w:trHeight w:val="402" w:hRule="exact"/>
        </w:trPr>
        <w:tc>
          <w:tcPr>
            <w:tcW w:w="1963" w:type="dxa"/>
            <w:vMerge/>
            <w:tcBorders>
              <w:left w:val="single" w:sz="4" w:space="0" w:color="000000"/>
              <w:right w:val="single" w:sz="4" w:space="0" w:color="000000"/>
            </w:tcBorders>
          </w:tcPr>
          <w:p>
            <w:pPr/>
          </w:p>
        </w:tc>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24"/>
                <w:szCs w:val="24"/>
              </w:rPr>
            </w:pPr>
            <w:r>
              <w:rPr>
                <w:rFonts w:ascii="宋体" w:hAnsi="宋体" w:cs="宋体" w:eastAsia="宋体" w:hint="default"/>
                <w:sz w:val="24"/>
                <w:szCs w:val="24"/>
              </w:rPr>
              <w:t>生产人员</w:t>
            </w:r>
          </w:p>
        </w:tc>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sz w:val="21"/>
              </w:rPr>
              <w:t>2184</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62.98%</w:t>
            </w:r>
          </w:p>
        </w:tc>
      </w:tr>
      <w:tr>
        <w:trPr>
          <w:trHeight w:val="402" w:hRule="exact"/>
        </w:trPr>
        <w:tc>
          <w:tcPr>
            <w:tcW w:w="1963" w:type="dxa"/>
            <w:vMerge/>
            <w:tcBorders>
              <w:left w:val="single" w:sz="4" w:space="0" w:color="000000"/>
              <w:right w:val="single" w:sz="4" w:space="0" w:color="000000"/>
            </w:tcBorders>
          </w:tcPr>
          <w:p>
            <w:pPr/>
          </w:p>
        </w:tc>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24"/>
                <w:szCs w:val="24"/>
              </w:rPr>
            </w:pPr>
            <w:r>
              <w:rPr>
                <w:rFonts w:ascii="宋体" w:hAnsi="宋体" w:cs="宋体" w:eastAsia="宋体" w:hint="default"/>
                <w:sz w:val="24"/>
                <w:szCs w:val="24"/>
              </w:rPr>
              <w:t>销售人员</w:t>
            </w:r>
          </w:p>
        </w:tc>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sz w:val="21"/>
              </w:rPr>
              <w:t>110</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6.55%</w:t>
            </w:r>
          </w:p>
        </w:tc>
      </w:tr>
      <w:tr>
        <w:trPr>
          <w:trHeight w:val="402" w:hRule="exact"/>
        </w:trPr>
        <w:tc>
          <w:tcPr>
            <w:tcW w:w="1963" w:type="dxa"/>
            <w:vMerge/>
            <w:tcBorders>
              <w:left w:val="single" w:sz="4" w:space="0" w:color="000000"/>
              <w:right w:val="single" w:sz="4" w:space="0" w:color="000000"/>
            </w:tcBorders>
          </w:tcPr>
          <w:p>
            <w:pPr/>
          </w:p>
        </w:tc>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24"/>
                <w:szCs w:val="24"/>
              </w:rPr>
            </w:pPr>
            <w:r>
              <w:rPr>
                <w:rFonts w:ascii="宋体" w:hAnsi="宋体" w:cs="宋体" w:eastAsia="宋体" w:hint="default"/>
                <w:sz w:val="24"/>
                <w:szCs w:val="24"/>
              </w:rPr>
              <w:t>行政后勤</w:t>
            </w:r>
          </w:p>
        </w:tc>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sz w:val="21"/>
              </w:rPr>
              <w:t>274</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7.90%</w:t>
            </w:r>
          </w:p>
        </w:tc>
      </w:tr>
      <w:tr>
        <w:trPr>
          <w:trHeight w:val="401" w:hRule="exact"/>
        </w:trPr>
        <w:tc>
          <w:tcPr>
            <w:tcW w:w="1963" w:type="dxa"/>
            <w:vMerge/>
            <w:tcBorders>
              <w:left w:val="single" w:sz="4" w:space="0" w:color="000000"/>
              <w:bottom w:val="single" w:sz="4" w:space="0" w:color="000000"/>
              <w:right w:val="single" w:sz="4" w:space="0" w:color="000000"/>
            </w:tcBorders>
          </w:tcPr>
          <w:p>
            <w:pPr/>
          </w:p>
        </w:tc>
        <w:tc>
          <w:tcPr>
            <w:tcW w:w="19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left="103" w:right="0"/>
              <w:jc w:val="left"/>
              <w:rPr>
                <w:rFonts w:ascii="宋体" w:hAnsi="宋体" w:cs="宋体" w:eastAsia="宋体" w:hint="default"/>
                <w:sz w:val="24"/>
                <w:szCs w:val="24"/>
              </w:rPr>
            </w:pPr>
            <w:r>
              <w:rPr>
                <w:rFonts w:ascii="宋体" w:hAnsi="宋体" w:cs="宋体" w:eastAsia="宋体" w:hint="default"/>
                <w:sz w:val="24"/>
                <w:szCs w:val="24"/>
              </w:rPr>
              <w:t>合计</w:t>
            </w:r>
          </w:p>
        </w:tc>
        <w:tc>
          <w:tcPr>
            <w:tcW w:w="17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6"/>
              <w:ind w:right="1"/>
              <w:jc w:val="center"/>
              <w:rPr>
                <w:rFonts w:ascii="宋体" w:hAnsi="宋体" w:cs="宋体" w:eastAsia="宋体" w:hint="default"/>
                <w:sz w:val="21"/>
                <w:szCs w:val="21"/>
              </w:rPr>
            </w:pPr>
            <w:r>
              <w:rPr>
                <w:rFonts w:ascii="宋体"/>
                <w:sz w:val="21"/>
              </w:rPr>
              <w:t>3468</w:t>
            </w:r>
          </w:p>
        </w:tc>
        <w:tc>
          <w:tcPr>
            <w:tcW w:w="28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6"/>
              <w:ind w:right="1"/>
              <w:jc w:val="center"/>
              <w:rPr>
                <w:rFonts w:ascii="宋体" w:hAnsi="宋体" w:cs="宋体" w:eastAsia="宋体" w:hint="default"/>
                <w:sz w:val="21"/>
                <w:szCs w:val="21"/>
              </w:rPr>
            </w:pPr>
            <w:r>
              <w:rPr>
                <w:rFonts w:ascii="宋体"/>
                <w:sz w:val="21"/>
              </w:rPr>
              <w:t>100%</w:t>
            </w:r>
          </w:p>
        </w:tc>
      </w:tr>
      <w:tr>
        <w:trPr>
          <w:trHeight w:val="403" w:hRule="exact"/>
        </w:trPr>
        <w:tc>
          <w:tcPr>
            <w:tcW w:w="196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73"/>
              <w:ind w:left="496" w:right="0"/>
              <w:jc w:val="left"/>
              <w:rPr>
                <w:rFonts w:ascii="宋体" w:hAnsi="宋体" w:cs="宋体" w:eastAsia="宋体" w:hint="default"/>
                <w:sz w:val="24"/>
                <w:szCs w:val="24"/>
              </w:rPr>
            </w:pPr>
            <w:r>
              <w:rPr>
                <w:rFonts w:ascii="宋体" w:hAnsi="宋体" w:cs="宋体" w:eastAsia="宋体" w:hint="default"/>
                <w:sz w:val="24"/>
                <w:szCs w:val="24"/>
              </w:rPr>
              <w:t>教育程度</w:t>
            </w:r>
          </w:p>
        </w:tc>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03" w:right="0"/>
              <w:jc w:val="left"/>
              <w:rPr>
                <w:rFonts w:ascii="宋体" w:hAnsi="宋体" w:cs="宋体" w:eastAsia="宋体" w:hint="default"/>
                <w:sz w:val="24"/>
                <w:szCs w:val="24"/>
              </w:rPr>
            </w:pPr>
            <w:r>
              <w:rPr>
                <w:rFonts w:ascii="宋体" w:hAnsi="宋体" w:cs="宋体" w:eastAsia="宋体" w:hint="default"/>
                <w:sz w:val="24"/>
                <w:szCs w:val="24"/>
              </w:rPr>
              <w:t>硕士以上</w:t>
            </w:r>
          </w:p>
        </w:tc>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16</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0.46%</w:t>
            </w:r>
          </w:p>
        </w:tc>
      </w:tr>
      <w:tr>
        <w:trPr>
          <w:trHeight w:val="402" w:hRule="exact"/>
        </w:trPr>
        <w:tc>
          <w:tcPr>
            <w:tcW w:w="1963" w:type="dxa"/>
            <w:vMerge/>
            <w:tcBorders>
              <w:left w:val="single" w:sz="4" w:space="0" w:color="000000"/>
              <w:right w:val="single" w:sz="4" w:space="0" w:color="000000"/>
            </w:tcBorders>
          </w:tcPr>
          <w:p>
            <w:pPr/>
          </w:p>
        </w:tc>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24"/>
                <w:szCs w:val="24"/>
              </w:rPr>
            </w:pPr>
            <w:r>
              <w:rPr>
                <w:rFonts w:ascii="宋体" w:hAnsi="宋体" w:cs="宋体" w:eastAsia="宋体" w:hint="default"/>
                <w:sz w:val="24"/>
                <w:szCs w:val="24"/>
              </w:rPr>
              <w:t>本科</w:t>
            </w:r>
          </w:p>
        </w:tc>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sz w:val="21"/>
              </w:rPr>
              <w:t>182</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5.25%</w:t>
            </w:r>
          </w:p>
        </w:tc>
      </w:tr>
      <w:tr>
        <w:trPr>
          <w:trHeight w:val="402" w:hRule="exact"/>
        </w:trPr>
        <w:tc>
          <w:tcPr>
            <w:tcW w:w="1963" w:type="dxa"/>
            <w:vMerge/>
            <w:tcBorders>
              <w:left w:val="single" w:sz="4" w:space="0" w:color="000000"/>
              <w:right w:val="single" w:sz="4" w:space="0" w:color="000000"/>
            </w:tcBorders>
          </w:tcPr>
          <w:p>
            <w:pPr/>
          </w:p>
        </w:tc>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24"/>
                <w:szCs w:val="24"/>
              </w:rPr>
            </w:pPr>
            <w:r>
              <w:rPr>
                <w:rFonts w:ascii="宋体" w:hAnsi="宋体" w:cs="宋体" w:eastAsia="宋体" w:hint="default"/>
                <w:sz w:val="24"/>
                <w:szCs w:val="24"/>
              </w:rPr>
              <w:t>大专</w:t>
            </w:r>
          </w:p>
        </w:tc>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sz w:val="21"/>
              </w:rPr>
              <w:t>328</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9.46%</w:t>
            </w:r>
          </w:p>
        </w:tc>
      </w:tr>
      <w:tr>
        <w:trPr>
          <w:trHeight w:val="402" w:hRule="exact"/>
        </w:trPr>
        <w:tc>
          <w:tcPr>
            <w:tcW w:w="1963" w:type="dxa"/>
            <w:vMerge/>
            <w:tcBorders>
              <w:left w:val="single" w:sz="4" w:space="0" w:color="000000"/>
              <w:right w:val="single" w:sz="4" w:space="0" w:color="000000"/>
            </w:tcBorders>
          </w:tcPr>
          <w:p>
            <w:pPr/>
          </w:p>
        </w:tc>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24"/>
                <w:szCs w:val="24"/>
              </w:rPr>
            </w:pPr>
            <w:r>
              <w:rPr>
                <w:rFonts w:ascii="宋体" w:hAnsi="宋体" w:cs="宋体" w:eastAsia="宋体" w:hint="default"/>
                <w:sz w:val="24"/>
                <w:szCs w:val="24"/>
              </w:rPr>
              <w:t>大专以下</w:t>
            </w:r>
          </w:p>
        </w:tc>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sz w:val="21"/>
              </w:rPr>
              <w:t>2492</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84.83%</w:t>
            </w:r>
          </w:p>
        </w:tc>
      </w:tr>
      <w:tr>
        <w:trPr>
          <w:trHeight w:val="401" w:hRule="exact"/>
        </w:trPr>
        <w:tc>
          <w:tcPr>
            <w:tcW w:w="1963" w:type="dxa"/>
            <w:vMerge/>
            <w:tcBorders>
              <w:left w:val="single" w:sz="4" w:space="0" w:color="000000"/>
              <w:bottom w:val="single" w:sz="4" w:space="0" w:color="000000"/>
              <w:right w:val="single" w:sz="4" w:space="0" w:color="000000"/>
            </w:tcBorders>
          </w:tcPr>
          <w:p>
            <w:pPr/>
          </w:p>
        </w:tc>
        <w:tc>
          <w:tcPr>
            <w:tcW w:w="19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left="103" w:right="0"/>
              <w:jc w:val="left"/>
              <w:rPr>
                <w:rFonts w:ascii="宋体" w:hAnsi="宋体" w:cs="宋体" w:eastAsia="宋体" w:hint="default"/>
                <w:sz w:val="24"/>
                <w:szCs w:val="24"/>
              </w:rPr>
            </w:pPr>
            <w:r>
              <w:rPr>
                <w:rFonts w:ascii="宋体" w:hAnsi="宋体" w:cs="宋体" w:eastAsia="宋体" w:hint="default"/>
                <w:sz w:val="24"/>
                <w:szCs w:val="24"/>
              </w:rPr>
              <w:t>合计</w:t>
            </w:r>
          </w:p>
        </w:tc>
        <w:tc>
          <w:tcPr>
            <w:tcW w:w="17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6"/>
              <w:ind w:right="1"/>
              <w:jc w:val="center"/>
              <w:rPr>
                <w:rFonts w:ascii="宋体" w:hAnsi="宋体" w:cs="宋体" w:eastAsia="宋体" w:hint="default"/>
                <w:sz w:val="21"/>
                <w:szCs w:val="21"/>
              </w:rPr>
            </w:pPr>
            <w:r>
              <w:rPr>
                <w:rFonts w:ascii="宋体"/>
                <w:sz w:val="21"/>
              </w:rPr>
              <w:t>3468</w:t>
            </w:r>
          </w:p>
        </w:tc>
        <w:tc>
          <w:tcPr>
            <w:tcW w:w="28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6"/>
              <w:ind w:right="1"/>
              <w:jc w:val="center"/>
              <w:rPr>
                <w:rFonts w:ascii="宋体" w:hAnsi="宋体" w:cs="宋体" w:eastAsia="宋体" w:hint="default"/>
                <w:sz w:val="21"/>
                <w:szCs w:val="21"/>
              </w:rPr>
            </w:pPr>
            <w:r>
              <w:rPr>
                <w:rFonts w:ascii="宋体"/>
                <w:sz w:val="21"/>
              </w:rPr>
              <w:t>100%</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7"/>
          <w:szCs w:val="17"/>
        </w:rPr>
      </w:pPr>
    </w:p>
    <w:p>
      <w:pPr>
        <w:pStyle w:val="BodyText"/>
        <w:spacing w:line="240" w:lineRule="auto" w:before="26"/>
        <w:ind w:left="698" w:right="0"/>
        <w:jc w:val="left"/>
      </w:pPr>
      <w:r>
        <w:rPr/>
        <w:t>报告期内，公司无需要承担费用的离退休职工。</w:t>
      </w:r>
    </w:p>
    <w:p>
      <w:pPr>
        <w:spacing w:after="0" w:line="240" w:lineRule="auto"/>
        <w:jc w:val="left"/>
        <w:sectPr>
          <w:pgSz w:w="11910" w:h="16840"/>
          <w:pgMar w:header="0" w:footer="592" w:top="1560" w:bottom="780" w:left="1200" w:right="1680"/>
        </w:sectPr>
      </w:pPr>
    </w:p>
    <w:p>
      <w:pPr>
        <w:spacing w:line="240" w:lineRule="auto" w:before="1"/>
        <w:rPr>
          <w:rFonts w:ascii="宋体" w:hAnsi="宋体" w:cs="宋体" w:eastAsia="宋体" w:hint="default"/>
          <w:sz w:val="14"/>
          <w:szCs w:val="14"/>
        </w:rPr>
      </w:pPr>
    </w:p>
    <w:p>
      <w:pPr>
        <w:pStyle w:val="Heading1"/>
        <w:tabs>
          <w:tab w:pos="4296" w:val="left" w:leader="none"/>
        </w:tabs>
        <w:spacing w:line="240" w:lineRule="auto"/>
        <w:ind w:left="3011" w:right="2366"/>
        <w:jc w:val="left"/>
        <w:rPr>
          <w:b w:val="0"/>
          <w:bCs w:val="0"/>
        </w:rPr>
      </w:pPr>
      <w:bookmarkStart w:name="_TOC_250006" w:id="5"/>
      <w:r>
        <w:rPr>
          <w:w w:val="95"/>
        </w:rPr>
        <w:t>第五节</w:t>
        <w:tab/>
      </w:r>
      <w:r>
        <w:rPr/>
        <w:t>公司治理结构</w:t>
      </w:r>
      <w:bookmarkEnd w:id="5"/>
      <w:r>
        <w:rPr>
          <w:b w:val="0"/>
          <w:bCs w:val="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spacing w:before="13"/>
        <w:ind w:left="118" w:right="2366" w:firstLine="0"/>
        <w:jc w:val="left"/>
        <w:rPr>
          <w:rFonts w:ascii="宋体" w:hAnsi="宋体" w:cs="宋体" w:eastAsia="宋体" w:hint="default"/>
          <w:sz w:val="28"/>
          <w:szCs w:val="28"/>
        </w:rPr>
      </w:pPr>
      <w:r>
        <w:rPr>
          <w:rFonts w:ascii="宋体" w:hAnsi="宋体" w:cs="宋体" w:eastAsia="宋体" w:hint="default"/>
          <w:b/>
          <w:bCs/>
          <w:sz w:val="24"/>
          <w:szCs w:val="24"/>
        </w:rPr>
        <w:t>一、</w:t>
      </w:r>
      <w:r>
        <w:rPr>
          <w:rFonts w:ascii="宋体" w:hAnsi="宋体" w:cs="宋体" w:eastAsia="宋体" w:hint="default"/>
          <w:b/>
          <w:bCs/>
          <w:spacing w:val="-97"/>
          <w:sz w:val="24"/>
          <w:szCs w:val="24"/>
        </w:rPr>
        <w:t> </w:t>
      </w:r>
      <w:r>
        <w:rPr>
          <w:rFonts w:ascii="宋体" w:hAnsi="宋体" w:cs="宋体" w:eastAsia="宋体" w:hint="default"/>
          <w:b/>
          <w:bCs/>
          <w:sz w:val="28"/>
          <w:szCs w:val="28"/>
        </w:rPr>
        <w:t>公司治理情况</w:t>
      </w:r>
      <w:r>
        <w:rPr>
          <w:rFonts w:ascii="宋体" w:hAnsi="宋体" w:cs="宋体" w:eastAsia="宋体" w:hint="default"/>
          <w:sz w:val="28"/>
          <w:szCs w:val="28"/>
        </w:rPr>
      </w:r>
    </w:p>
    <w:p>
      <w:pPr>
        <w:spacing w:line="240" w:lineRule="auto" w:before="3"/>
        <w:rPr>
          <w:rFonts w:ascii="宋体" w:hAnsi="宋体" w:cs="宋体" w:eastAsia="宋体" w:hint="default"/>
          <w:b/>
          <w:bCs/>
          <w:sz w:val="39"/>
          <w:szCs w:val="39"/>
        </w:rPr>
      </w:pPr>
    </w:p>
    <w:p>
      <w:pPr>
        <w:pStyle w:val="BodyText"/>
        <w:spacing w:line="357" w:lineRule="auto"/>
        <w:ind w:right="225" w:firstLine="480"/>
        <w:jc w:val="both"/>
      </w:pPr>
      <w:r>
        <w:rPr>
          <w:spacing w:val="-16"/>
        </w:rPr>
        <w:t>报告期内，公司严格按照《公司法》、《证券法》、《上市公司治理准则》和《深圳证</w:t>
      </w:r>
      <w:r>
        <w:rPr/>
        <w:t> </w:t>
      </w:r>
      <w:r>
        <w:rPr>
          <w:spacing w:val="-4"/>
        </w:rPr>
        <w:t>券交易所股票上市规则》等相关法律、法规的规定，不断完善公司法人治理结构，健全</w:t>
      </w:r>
      <w:r>
        <w:rPr>
          <w:spacing w:val="-88"/>
        </w:rPr>
        <w:t> </w:t>
      </w:r>
      <w:r>
        <w:rPr>
          <w:spacing w:val="-88"/>
        </w:rPr>
      </w:r>
      <w:r>
        <w:rPr/>
        <w:t>内部控制体系，股东大会、董事会、监事会基本实现了规范运作。</w:t>
      </w:r>
    </w:p>
    <w:p>
      <w:pPr>
        <w:pStyle w:val="BodyText"/>
        <w:spacing w:line="357" w:lineRule="auto" w:before="74"/>
        <w:ind w:right="222" w:firstLine="480"/>
        <w:jc w:val="both"/>
      </w:pPr>
      <w:r>
        <w:rPr>
          <w:spacing w:val="-4"/>
        </w:rPr>
        <w:t>按照中国证券监督管理委员会、深圳证券交易所、深圳证监局的要求，报告期内公</w:t>
      </w:r>
      <w:r>
        <w:rPr/>
        <w:t> </w:t>
      </w:r>
      <w:r>
        <w:rPr>
          <w:spacing w:val="-10"/>
        </w:rPr>
        <w:t>司及时制定和修订了《公司章程》、《董事、监事和高级管理人员所持本公司股份及其变</w:t>
      </w:r>
      <w:r>
        <w:rPr>
          <w:spacing w:val="-90"/>
        </w:rPr>
        <w:t> </w:t>
      </w:r>
      <w:r>
        <w:rPr>
          <w:spacing w:val="-90"/>
        </w:rPr>
      </w:r>
      <w:r>
        <w:rPr>
          <w:spacing w:val="-21"/>
        </w:rPr>
        <w:t>动管理制度》、《募集资金专项存储及使用管理制度》、《关联交易决策制度》、《重大信息</w:t>
      </w:r>
      <w:r>
        <w:rPr>
          <w:spacing w:val="-99"/>
        </w:rPr>
        <w:t> </w:t>
      </w:r>
      <w:r>
        <w:rPr>
          <w:spacing w:val="-99"/>
        </w:rPr>
      </w:r>
      <w:r>
        <w:rPr>
          <w:spacing w:val="-21"/>
        </w:rPr>
        <w:t>内部报告制度》、《独立董事工作条例》、《投资者关系工作制度》、《子公司管理制度》、</w:t>
      </w:r>
    </w:p>
    <w:p>
      <w:pPr>
        <w:pStyle w:val="BodyText"/>
        <w:spacing w:line="357" w:lineRule="auto" w:before="36"/>
        <w:ind w:right="86"/>
        <w:jc w:val="left"/>
      </w:pPr>
      <w:r>
        <w:rPr>
          <w:spacing w:val="3"/>
        </w:rPr>
        <w:t>《累积投票制实施细则</w:t>
      </w:r>
      <w:r>
        <w:rPr>
          <w:spacing w:val="-116"/>
        </w:rPr>
        <w:t>》</w:t>
      </w:r>
      <w:r>
        <w:rPr>
          <w:spacing w:val="-117"/>
        </w:rPr>
        <w:t>、</w:t>
      </w:r>
      <w:r>
        <w:rPr>
          <w:spacing w:val="3"/>
        </w:rPr>
        <w:t>《董事会提名委员会工作细则</w:t>
      </w:r>
      <w:r>
        <w:rPr>
          <w:spacing w:val="-117"/>
        </w:rPr>
        <w:t>》</w:t>
      </w:r>
      <w:r>
        <w:rPr>
          <w:spacing w:val="-118"/>
        </w:rPr>
        <w:t>、</w:t>
      </w:r>
      <w:r>
        <w:rPr>
          <w:spacing w:val="3"/>
        </w:rPr>
        <w:t>《董事会审计委员会工作细</w:t>
      </w:r>
      <w:r>
        <w:rPr>
          <w:spacing w:val="3"/>
        </w:rPr>
        <w:t> </w:t>
      </w:r>
      <w:r>
        <w:rPr/>
        <w:t>则</w:t>
      </w:r>
      <w:r>
        <w:rPr>
          <w:spacing w:val="-120"/>
        </w:rPr>
        <w:t>》</w:t>
      </w:r>
      <w:r>
        <w:rPr>
          <w:spacing w:val="-200"/>
        </w:rPr>
        <w:t>、</w:t>
      </w:r>
      <w:r>
        <w:rPr/>
        <w:t>《董事会薪酬与考核委员会工作细则</w:t>
      </w:r>
      <w:r>
        <w:rPr>
          <w:spacing w:val="-120"/>
        </w:rPr>
        <w:t>》</w:t>
      </w:r>
      <w:r>
        <w:rPr>
          <w:spacing w:val="-200"/>
        </w:rPr>
        <w:t>、</w:t>
      </w:r>
      <w:r>
        <w:rPr/>
        <w:t>《董事会战略委员会工作细则</w:t>
      </w:r>
      <w:r>
        <w:rPr>
          <w:spacing w:val="-120"/>
        </w:rPr>
        <w:t>》</w:t>
      </w:r>
      <w:r>
        <w:rPr>
          <w:spacing w:val="-200"/>
        </w:rPr>
        <w:t>、</w:t>
      </w:r>
      <w:r>
        <w:rPr/>
        <w:t>《重大投资、</w:t>
      </w:r>
      <w:r>
        <w:rPr/>
        <w:t> 重大生产经营及财务决策程序与规则</w:t>
      </w:r>
      <w:r>
        <w:rPr>
          <w:spacing w:val="-120"/>
        </w:rPr>
        <w:t>》、</w:t>
      </w:r>
      <w:r>
        <w:rPr/>
        <w:t>《全面风险管理办法</w:t>
      </w:r>
      <w:r>
        <w:rPr>
          <w:spacing w:val="-120"/>
        </w:rPr>
        <w:t>》</w:t>
      </w:r>
      <w:r>
        <w:rPr/>
        <w:t>。</w:t>
      </w:r>
    </w:p>
    <w:p>
      <w:pPr>
        <w:spacing w:line="240" w:lineRule="auto" w:before="8"/>
        <w:rPr>
          <w:rFonts w:ascii="宋体" w:hAnsi="宋体" w:cs="宋体" w:eastAsia="宋体" w:hint="default"/>
          <w:sz w:val="26"/>
          <w:szCs w:val="26"/>
        </w:rPr>
      </w:pPr>
    </w:p>
    <w:p>
      <w:pPr>
        <w:tabs>
          <w:tab w:pos="1378" w:val="left" w:leader="none"/>
        </w:tabs>
        <w:spacing w:line="448" w:lineRule="auto" w:before="0"/>
        <w:ind w:left="538" w:right="102" w:firstLine="20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w:t>
      </w:r>
      <w:r>
        <w:rPr>
          <w:rFonts w:ascii="宋体" w:hAnsi="宋体" w:cs="宋体" w:eastAsia="宋体" w:hint="default"/>
          <w:b/>
          <w:bCs/>
          <w:sz w:val="24"/>
          <w:szCs w:val="24"/>
        </w:rPr>
        <w:t>一</w:t>
      </w:r>
      <w:r>
        <w:rPr>
          <w:rFonts w:ascii="Times New Roman" w:hAnsi="Times New Roman" w:cs="Times New Roman" w:eastAsia="Times New Roman" w:hint="default"/>
          <w:b/>
          <w:bCs/>
          <w:sz w:val="24"/>
          <w:szCs w:val="24"/>
        </w:rPr>
        <w:t>)</w:t>
        <w:tab/>
      </w:r>
      <w:r>
        <w:rPr>
          <w:rFonts w:ascii="宋体" w:hAnsi="宋体" w:cs="宋体" w:eastAsia="宋体" w:hint="default"/>
          <w:b/>
          <w:bCs/>
          <w:sz w:val="24"/>
          <w:szCs w:val="24"/>
        </w:rPr>
        <w:t>关于股东与股东大会</w:t>
      </w:r>
      <w:r>
        <w:rPr>
          <w:rFonts w:ascii="宋体" w:hAnsi="宋体" w:cs="宋体" w:eastAsia="宋体" w:hint="default"/>
          <w:b/>
          <w:bCs/>
          <w:spacing w:val="1"/>
          <w:w w:val="99"/>
          <w:sz w:val="24"/>
          <w:szCs w:val="24"/>
        </w:rPr>
        <w:t> </w:t>
      </w:r>
      <w:r>
        <w:rPr>
          <w:rFonts w:ascii="宋体" w:hAnsi="宋体" w:cs="宋体" w:eastAsia="宋体" w:hint="default"/>
          <w:spacing w:val="-12"/>
          <w:sz w:val="24"/>
          <w:szCs w:val="24"/>
        </w:rPr>
        <w:t>公司严格按照《上市公司股东大会规范意见》、《公司章程》和《股东大会议事规则》</w:t>
      </w:r>
      <w:r>
        <w:rPr>
          <w:rFonts w:ascii="宋体" w:hAnsi="宋体" w:cs="宋体" w:eastAsia="宋体" w:hint="default"/>
          <w:sz w:val="24"/>
          <w:szCs w:val="24"/>
        </w:rPr>
      </w:r>
    </w:p>
    <w:p>
      <w:pPr>
        <w:pStyle w:val="BodyText"/>
        <w:spacing w:line="259" w:lineRule="exact"/>
        <w:ind w:right="91"/>
        <w:jc w:val="left"/>
      </w:pPr>
      <w:r>
        <w:rPr>
          <w:spacing w:val="-4"/>
        </w:rPr>
        <w:t>的规定和规范性要求召开股东大会。公司股东大会的召集、召开、表决程序规范，并由</w:t>
      </w:r>
    </w:p>
    <w:p>
      <w:pPr>
        <w:pStyle w:val="BodyText"/>
        <w:spacing w:line="357" w:lineRule="auto" w:before="154"/>
        <w:ind w:right="91"/>
        <w:jc w:val="left"/>
      </w:pPr>
      <w:r>
        <w:rPr>
          <w:spacing w:val="-4"/>
        </w:rPr>
        <w:t>公司律师做现场见证，出具法律意见书。公司平等对待所有股东，确保中小股东能充分</w:t>
      </w:r>
      <w:r>
        <w:rPr>
          <w:spacing w:val="-88"/>
        </w:rPr>
        <w:t> </w:t>
      </w:r>
      <w:r>
        <w:rPr>
          <w:spacing w:val="-88"/>
        </w:rPr>
      </w:r>
      <w:r>
        <w:rPr/>
        <w:t>行使其权利。</w:t>
      </w:r>
    </w:p>
    <w:p>
      <w:pPr>
        <w:spacing w:line="240" w:lineRule="auto" w:before="8"/>
        <w:rPr>
          <w:rFonts w:ascii="宋体" w:hAnsi="宋体" w:cs="宋体" w:eastAsia="宋体" w:hint="default"/>
          <w:sz w:val="26"/>
          <w:szCs w:val="26"/>
        </w:rPr>
      </w:pPr>
    </w:p>
    <w:p>
      <w:pPr>
        <w:tabs>
          <w:tab w:pos="1378" w:val="left" w:leader="none"/>
        </w:tabs>
        <w:spacing w:line="448" w:lineRule="auto" w:before="0"/>
        <w:ind w:left="538" w:right="222" w:firstLine="20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w:t>
      </w:r>
      <w:r>
        <w:rPr>
          <w:rFonts w:ascii="宋体" w:hAnsi="宋体" w:cs="宋体" w:eastAsia="宋体" w:hint="default"/>
          <w:b/>
          <w:bCs/>
          <w:sz w:val="24"/>
          <w:szCs w:val="24"/>
        </w:rPr>
        <w:t>二</w:t>
      </w:r>
      <w:r>
        <w:rPr>
          <w:rFonts w:ascii="Times New Roman" w:hAnsi="Times New Roman" w:cs="Times New Roman" w:eastAsia="Times New Roman" w:hint="default"/>
          <w:b/>
          <w:bCs/>
          <w:sz w:val="24"/>
          <w:szCs w:val="24"/>
        </w:rPr>
        <w:t>)</w:t>
        <w:tab/>
      </w:r>
      <w:r>
        <w:rPr>
          <w:rFonts w:ascii="宋体" w:hAnsi="宋体" w:cs="宋体" w:eastAsia="宋体" w:hint="default"/>
          <w:b/>
          <w:bCs/>
          <w:sz w:val="24"/>
          <w:szCs w:val="24"/>
        </w:rPr>
        <w:t>关于控股股东与上市公司的关系</w:t>
      </w:r>
      <w:r>
        <w:rPr>
          <w:rFonts w:ascii="宋体" w:hAnsi="宋体" w:cs="宋体" w:eastAsia="宋体" w:hint="default"/>
          <w:b/>
          <w:bCs/>
          <w:spacing w:val="1"/>
          <w:w w:val="99"/>
          <w:sz w:val="24"/>
          <w:szCs w:val="24"/>
        </w:rPr>
        <w:t> </w:t>
      </w:r>
      <w:r>
        <w:rPr>
          <w:rFonts w:ascii="宋体" w:hAnsi="宋体" w:cs="宋体" w:eastAsia="宋体" w:hint="default"/>
          <w:spacing w:val="-20"/>
          <w:sz w:val="24"/>
          <w:szCs w:val="24"/>
        </w:rPr>
        <w:t>公司控股股东严格根据《上市公司治理准则》、《深圳证券交易所股票上市规则》、《公</w:t>
      </w:r>
    </w:p>
    <w:p>
      <w:pPr>
        <w:pStyle w:val="BodyText"/>
        <w:spacing w:line="259" w:lineRule="exact"/>
        <w:ind w:right="91"/>
        <w:jc w:val="left"/>
      </w:pPr>
      <w:r>
        <w:rPr>
          <w:spacing w:val="-4"/>
        </w:rPr>
        <w:t>司章程》规范股东行为，通过股东大会行使权利，未发生超越股东大会和董事会而直接</w:t>
      </w:r>
    </w:p>
    <w:p>
      <w:pPr>
        <w:pStyle w:val="BodyText"/>
        <w:spacing w:line="240" w:lineRule="auto" w:before="155"/>
        <w:ind w:right="2366"/>
        <w:jc w:val="left"/>
      </w:pPr>
      <w:r>
        <w:rPr/>
        <w:t>或间接干预公司的决策和经营活动的行为。</w:t>
      </w:r>
    </w:p>
    <w:p>
      <w:pPr>
        <w:spacing w:line="240" w:lineRule="auto" w:before="8"/>
        <w:rPr>
          <w:rFonts w:ascii="宋体" w:hAnsi="宋体" w:cs="宋体" w:eastAsia="宋体" w:hint="default"/>
          <w:sz w:val="35"/>
          <w:szCs w:val="35"/>
        </w:rPr>
      </w:pPr>
    </w:p>
    <w:p>
      <w:pPr>
        <w:tabs>
          <w:tab w:pos="1378" w:val="left" w:leader="none"/>
        </w:tabs>
        <w:spacing w:line="448" w:lineRule="auto" w:before="0"/>
        <w:ind w:left="538" w:right="225" w:firstLine="20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w:t>
      </w:r>
      <w:r>
        <w:rPr>
          <w:rFonts w:ascii="宋体" w:hAnsi="宋体" w:cs="宋体" w:eastAsia="宋体" w:hint="default"/>
          <w:b/>
          <w:bCs/>
          <w:sz w:val="24"/>
          <w:szCs w:val="24"/>
        </w:rPr>
        <w:t>三</w:t>
      </w:r>
      <w:r>
        <w:rPr>
          <w:rFonts w:ascii="Times New Roman" w:hAnsi="Times New Roman" w:cs="Times New Roman" w:eastAsia="Times New Roman" w:hint="default"/>
          <w:b/>
          <w:bCs/>
          <w:sz w:val="24"/>
          <w:szCs w:val="24"/>
        </w:rPr>
        <w:t>)</w:t>
        <w:tab/>
      </w:r>
      <w:r>
        <w:rPr>
          <w:rFonts w:ascii="宋体" w:hAnsi="宋体" w:cs="宋体" w:eastAsia="宋体" w:hint="default"/>
          <w:b/>
          <w:bCs/>
          <w:sz w:val="24"/>
          <w:szCs w:val="24"/>
        </w:rPr>
        <w:t>关于董事和董事会</w:t>
      </w:r>
      <w:r>
        <w:rPr>
          <w:rFonts w:ascii="宋体" w:hAnsi="宋体" w:cs="宋体" w:eastAsia="宋体" w:hint="default"/>
          <w:b/>
          <w:bCs/>
          <w:spacing w:val="1"/>
          <w:w w:val="99"/>
          <w:sz w:val="24"/>
          <w:szCs w:val="24"/>
        </w:rPr>
        <w:t> </w:t>
      </w:r>
      <w:r>
        <w:rPr>
          <w:rFonts w:ascii="宋体" w:hAnsi="宋体" w:cs="宋体" w:eastAsia="宋体" w:hint="default"/>
          <w:spacing w:val="-15"/>
          <w:sz w:val="24"/>
          <w:szCs w:val="24"/>
        </w:rPr>
        <w:t>报告期内，公司严格按照公司《公司法》、《公司章程》、《董事会议事规则》的规定</w:t>
      </w:r>
    </w:p>
    <w:p>
      <w:pPr>
        <w:pStyle w:val="BodyText"/>
        <w:spacing w:line="259" w:lineRule="exact"/>
        <w:ind w:right="91"/>
        <w:jc w:val="left"/>
      </w:pPr>
      <w:r>
        <w:rPr>
          <w:spacing w:val="-7"/>
        </w:rPr>
        <w:t>选举董事，董事会的人数及人员结构符合法律法规和《公司章程》的要求。董事会召集、</w:t>
      </w:r>
    </w:p>
    <w:p>
      <w:pPr>
        <w:pStyle w:val="BodyText"/>
        <w:spacing w:line="240" w:lineRule="auto" w:before="154"/>
        <w:ind w:right="91"/>
        <w:jc w:val="left"/>
      </w:pPr>
      <w:r>
        <w:rPr/>
        <w:t>召开</w:t>
      </w:r>
      <w:r>
        <w:rPr>
          <w:spacing w:val="-21"/>
        </w:rPr>
        <w:t>、</w:t>
      </w:r>
      <w:r>
        <w:rPr/>
        <w:t>表决符合程序符</w:t>
      </w:r>
      <w:r>
        <w:rPr>
          <w:spacing w:val="-21"/>
        </w:rPr>
        <w:t>合</w:t>
      </w:r>
      <w:r>
        <w:rPr/>
        <w:t>《公司章程</w:t>
      </w:r>
      <w:r>
        <w:rPr>
          <w:spacing w:val="-120"/>
        </w:rPr>
        <w:t>》</w:t>
      </w:r>
      <w:r>
        <w:rPr>
          <w:spacing w:val="-141"/>
        </w:rPr>
        <w:t>、</w:t>
      </w:r>
      <w:r>
        <w:rPr/>
        <w:t>《董事会议事规则</w:t>
      </w:r>
      <w:r>
        <w:rPr>
          <w:spacing w:val="-120"/>
        </w:rPr>
        <w:t>》</w:t>
      </w:r>
      <w:r>
        <w:rPr>
          <w:spacing w:val="-141"/>
        </w:rPr>
        <w:t>、</w:t>
      </w:r>
      <w:r>
        <w:rPr/>
        <w:t>《独立董事制度</w:t>
      </w:r>
      <w:r>
        <w:rPr>
          <w:spacing w:val="-21"/>
        </w:rPr>
        <w:t>》和</w:t>
      </w:r>
      <w:r>
        <w:rPr/>
        <w:t>《中小</w:t>
      </w:r>
    </w:p>
    <w:p>
      <w:pPr>
        <w:spacing w:after="0" w:line="240" w:lineRule="auto"/>
        <w:jc w:val="left"/>
        <w:sectPr>
          <w:pgSz w:w="11910" w:h="16840"/>
          <w:pgMar w:header="0" w:footer="592" w:top="1600" w:bottom="780" w:left="1300" w:right="1260"/>
        </w:sectPr>
      </w:pPr>
    </w:p>
    <w:p>
      <w:pPr>
        <w:pStyle w:val="BodyText"/>
        <w:spacing w:line="357" w:lineRule="auto" w:before="13"/>
        <w:ind w:right="222"/>
        <w:jc w:val="both"/>
      </w:pPr>
      <w:r>
        <w:rPr>
          <w:spacing w:val="-4"/>
        </w:rPr>
        <w:t>企业板块上市公司董事行为指引》的规定和规范性要求，全体董事能勤勉尽责，认真出</w:t>
      </w:r>
      <w:r>
        <w:rPr>
          <w:spacing w:val="-88"/>
        </w:rPr>
        <w:t> </w:t>
      </w:r>
      <w:r>
        <w:rPr>
          <w:spacing w:val="-88"/>
        </w:rPr>
      </w:r>
      <w:r>
        <w:rPr>
          <w:spacing w:val="-4"/>
        </w:rPr>
        <w:t>席董事会和审议各项议案，独立董事独立履行职责，维护公司整体利益，尤其关注公众</w:t>
      </w:r>
      <w:r>
        <w:rPr>
          <w:spacing w:val="-88"/>
        </w:rPr>
        <w:t> </w:t>
      </w:r>
      <w:r>
        <w:rPr>
          <w:spacing w:val="-88"/>
        </w:rPr>
      </w:r>
      <w:r>
        <w:rPr/>
        <w:t>股东的合法权益不受损害，对重要及重大事项发表独立意见。</w:t>
      </w:r>
    </w:p>
    <w:p>
      <w:pPr>
        <w:pStyle w:val="BodyText"/>
        <w:spacing w:line="357" w:lineRule="auto" w:before="76"/>
        <w:ind w:right="222" w:firstLine="420"/>
        <w:jc w:val="both"/>
      </w:pPr>
      <w:r>
        <w:rPr>
          <w:spacing w:val="-2"/>
        </w:rPr>
        <w:t>根据《上市公司治理准则》的要求，本公司董事会下设审计、提名、薪酬与考核和</w:t>
      </w:r>
      <w:r>
        <w:rPr/>
        <w:t> </w:t>
      </w:r>
      <w:r>
        <w:rPr>
          <w:spacing w:val="-10"/>
        </w:rPr>
        <w:t>战略四个专门委员会，制定了《董事会提名委员会工作细则》、《董事会审计委员会工作</w:t>
      </w:r>
      <w:r>
        <w:rPr>
          <w:spacing w:val="-90"/>
        </w:rPr>
        <w:t> </w:t>
      </w:r>
      <w:r>
        <w:rPr>
          <w:spacing w:val="-90"/>
        </w:rPr>
      </w:r>
      <w:r>
        <w:rPr>
          <w:spacing w:val="-15"/>
        </w:rPr>
        <w:t>细则》、《董事会薪酬与考核委员会工作细则》、《董事会战略委员会工作细则》，并按照</w:t>
      </w:r>
      <w:r>
        <w:rPr/>
        <w:t> 相应工作细则运作。</w:t>
      </w:r>
    </w:p>
    <w:p>
      <w:pPr>
        <w:spacing w:line="240" w:lineRule="auto" w:before="7"/>
        <w:rPr>
          <w:rFonts w:ascii="宋体" w:hAnsi="宋体" w:cs="宋体" w:eastAsia="宋体" w:hint="default"/>
          <w:sz w:val="26"/>
          <w:szCs w:val="26"/>
        </w:rPr>
      </w:pPr>
    </w:p>
    <w:p>
      <w:pPr>
        <w:tabs>
          <w:tab w:pos="1378" w:val="left" w:leader="none"/>
        </w:tabs>
        <w:spacing w:line="451" w:lineRule="auto" w:before="0"/>
        <w:ind w:left="598" w:right="224" w:firstLine="14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w:t>
      </w:r>
      <w:r>
        <w:rPr>
          <w:rFonts w:ascii="宋体" w:hAnsi="宋体" w:cs="宋体" w:eastAsia="宋体" w:hint="default"/>
          <w:b/>
          <w:bCs/>
          <w:sz w:val="24"/>
          <w:szCs w:val="24"/>
        </w:rPr>
        <w:t>四</w:t>
      </w:r>
      <w:r>
        <w:rPr>
          <w:rFonts w:ascii="Times New Roman" w:hAnsi="Times New Roman" w:cs="Times New Roman" w:eastAsia="Times New Roman" w:hint="default"/>
          <w:b/>
          <w:bCs/>
          <w:sz w:val="24"/>
          <w:szCs w:val="24"/>
        </w:rPr>
        <w:t>)</w:t>
        <w:tab/>
      </w:r>
      <w:r>
        <w:rPr>
          <w:rFonts w:ascii="宋体" w:hAnsi="宋体" w:cs="宋体" w:eastAsia="宋体" w:hint="default"/>
          <w:b/>
          <w:bCs/>
          <w:sz w:val="24"/>
          <w:szCs w:val="24"/>
        </w:rPr>
        <w:t>关于监事和监事会</w:t>
      </w:r>
      <w:r>
        <w:rPr>
          <w:rFonts w:ascii="宋体" w:hAnsi="宋体" w:cs="宋体" w:eastAsia="宋体" w:hint="default"/>
          <w:b/>
          <w:bCs/>
          <w:spacing w:val="1"/>
          <w:w w:val="99"/>
          <w:sz w:val="24"/>
          <w:szCs w:val="24"/>
        </w:rPr>
        <w:t> </w:t>
      </w:r>
      <w:r>
        <w:rPr>
          <w:rFonts w:ascii="宋体" w:hAnsi="宋体" w:cs="宋体" w:eastAsia="宋体" w:hint="default"/>
          <w:spacing w:val="-10"/>
          <w:sz w:val="24"/>
          <w:szCs w:val="24"/>
        </w:rPr>
        <w:t>报告期内，公司严格按照《公司法》、《公司章程》及《监事会议事规则》的规定选</w:t>
      </w:r>
    </w:p>
    <w:p>
      <w:pPr>
        <w:pStyle w:val="BodyText"/>
        <w:spacing w:line="257" w:lineRule="exact"/>
        <w:ind w:right="0"/>
        <w:jc w:val="both"/>
      </w:pPr>
      <w:r>
        <w:rPr>
          <w:spacing w:val="-7"/>
        </w:rPr>
        <w:t>举监事，监事会的人选产生方式、监事会人数及人员结构符合《公司法》和《公司章程》</w:t>
      </w:r>
    </w:p>
    <w:p>
      <w:pPr>
        <w:pStyle w:val="BodyText"/>
        <w:spacing w:line="357" w:lineRule="auto" w:before="154"/>
        <w:ind w:right="86"/>
        <w:jc w:val="left"/>
      </w:pPr>
      <w:r>
        <w:rPr>
          <w:spacing w:val="-4"/>
        </w:rPr>
        <w:t>的要求、监事会的召集、召开、表决程序符合《公司章程》及《监事会议事规则》的规</w:t>
      </w:r>
      <w:r>
        <w:rPr>
          <w:spacing w:val="-87"/>
        </w:rPr>
        <w:t> </w:t>
      </w:r>
      <w:r>
        <w:rPr>
          <w:spacing w:val="-87"/>
        </w:rPr>
      </w:r>
      <w:r>
        <w:rPr/>
        <w:t>范要求。公司监事能勤勉尽职，认真出席监事会，对公司重大事项、募集资金的使用、 财务状况、公司治理等进行监督并发表意见。</w:t>
      </w:r>
    </w:p>
    <w:p>
      <w:pPr>
        <w:spacing w:line="240" w:lineRule="auto" w:before="7"/>
        <w:rPr>
          <w:rFonts w:ascii="宋体" w:hAnsi="宋体" w:cs="宋体" w:eastAsia="宋体" w:hint="default"/>
          <w:sz w:val="26"/>
          <w:szCs w:val="26"/>
        </w:rPr>
      </w:pPr>
    </w:p>
    <w:p>
      <w:pPr>
        <w:tabs>
          <w:tab w:pos="1378" w:val="left" w:leader="none"/>
        </w:tabs>
        <w:spacing w:line="451" w:lineRule="auto" w:before="0"/>
        <w:ind w:left="538" w:right="225" w:firstLine="20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w:t>
      </w:r>
      <w:r>
        <w:rPr>
          <w:rFonts w:ascii="宋体" w:hAnsi="宋体" w:cs="宋体" w:eastAsia="宋体" w:hint="default"/>
          <w:b/>
          <w:bCs/>
          <w:sz w:val="24"/>
          <w:szCs w:val="24"/>
        </w:rPr>
        <w:t>五</w:t>
      </w:r>
      <w:r>
        <w:rPr>
          <w:rFonts w:ascii="Times New Roman" w:hAnsi="Times New Roman" w:cs="Times New Roman" w:eastAsia="Times New Roman" w:hint="default"/>
          <w:b/>
          <w:bCs/>
          <w:sz w:val="24"/>
          <w:szCs w:val="24"/>
        </w:rPr>
        <w:t>)</w:t>
        <w:tab/>
      </w:r>
      <w:r>
        <w:rPr>
          <w:rFonts w:ascii="宋体" w:hAnsi="宋体" w:cs="宋体" w:eastAsia="宋体" w:hint="default"/>
          <w:b/>
          <w:bCs/>
          <w:sz w:val="24"/>
          <w:szCs w:val="24"/>
        </w:rPr>
        <w:t>关于绩效评价与激励约束机制</w:t>
      </w:r>
      <w:r>
        <w:rPr>
          <w:rFonts w:ascii="宋体" w:hAnsi="宋体" w:cs="宋体" w:eastAsia="宋体" w:hint="default"/>
          <w:b/>
          <w:bCs/>
          <w:spacing w:val="1"/>
          <w:w w:val="99"/>
          <w:sz w:val="24"/>
          <w:szCs w:val="24"/>
        </w:rPr>
        <w:t> </w:t>
      </w:r>
      <w:r>
        <w:rPr>
          <w:rFonts w:ascii="宋体" w:hAnsi="宋体" w:cs="宋体" w:eastAsia="宋体" w:hint="default"/>
          <w:spacing w:val="-2"/>
          <w:sz w:val="24"/>
          <w:szCs w:val="24"/>
        </w:rPr>
        <w:t>公司正逐步建立和完善公开、透明的董事、监事及高级管理人员绩效评价体系和激</w:t>
      </w:r>
    </w:p>
    <w:p>
      <w:pPr>
        <w:pStyle w:val="BodyText"/>
        <w:spacing w:line="258" w:lineRule="exact"/>
        <w:ind w:right="0"/>
        <w:jc w:val="both"/>
      </w:pPr>
      <w:r>
        <w:rPr/>
        <w:t>励约束机制，公司高级管理人员的聘任公开、透明，符合有关法律法规的要求。</w:t>
      </w:r>
    </w:p>
    <w:p>
      <w:pPr>
        <w:spacing w:line="240" w:lineRule="auto" w:before="7"/>
        <w:rPr>
          <w:rFonts w:ascii="宋体" w:hAnsi="宋体" w:cs="宋体" w:eastAsia="宋体" w:hint="default"/>
          <w:sz w:val="35"/>
          <w:szCs w:val="35"/>
        </w:rPr>
      </w:pPr>
    </w:p>
    <w:p>
      <w:pPr>
        <w:tabs>
          <w:tab w:pos="1378" w:val="left" w:leader="none"/>
        </w:tabs>
        <w:spacing w:line="451" w:lineRule="auto" w:before="0"/>
        <w:ind w:left="538" w:right="225" w:firstLine="20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w:t>
      </w:r>
      <w:r>
        <w:rPr>
          <w:rFonts w:ascii="宋体" w:hAnsi="宋体" w:cs="宋体" w:eastAsia="宋体" w:hint="default"/>
          <w:b/>
          <w:bCs/>
          <w:sz w:val="24"/>
          <w:szCs w:val="24"/>
        </w:rPr>
        <w:t>六</w:t>
      </w:r>
      <w:r>
        <w:rPr>
          <w:rFonts w:ascii="Times New Roman" w:hAnsi="Times New Roman" w:cs="Times New Roman" w:eastAsia="Times New Roman" w:hint="default"/>
          <w:b/>
          <w:bCs/>
          <w:sz w:val="24"/>
          <w:szCs w:val="24"/>
        </w:rPr>
        <w:t>)</w:t>
        <w:tab/>
      </w:r>
      <w:r>
        <w:rPr>
          <w:rFonts w:ascii="宋体" w:hAnsi="宋体" w:cs="宋体" w:eastAsia="宋体" w:hint="default"/>
          <w:b/>
          <w:bCs/>
          <w:sz w:val="24"/>
          <w:szCs w:val="24"/>
        </w:rPr>
        <w:t>关于相关利益者</w:t>
      </w:r>
      <w:r>
        <w:rPr>
          <w:rFonts w:ascii="宋体" w:hAnsi="宋体" w:cs="宋体" w:eastAsia="宋体" w:hint="default"/>
          <w:b/>
          <w:bCs/>
          <w:spacing w:val="1"/>
          <w:w w:val="99"/>
          <w:sz w:val="24"/>
          <w:szCs w:val="24"/>
        </w:rPr>
        <w:t> </w:t>
      </w:r>
      <w:r>
        <w:rPr>
          <w:rFonts w:ascii="宋体" w:hAnsi="宋体" w:cs="宋体" w:eastAsia="宋体" w:hint="default"/>
          <w:spacing w:val="-2"/>
          <w:sz w:val="24"/>
          <w:szCs w:val="24"/>
        </w:rPr>
        <w:t>公司能够充分尊重和维护相关利益者的合法权益，积极与相关利益者合作，加强与</w:t>
      </w:r>
    </w:p>
    <w:p>
      <w:pPr>
        <w:pStyle w:val="BodyText"/>
        <w:spacing w:line="257" w:lineRule="exact"/>
        <w:ind w:right="0"/>
        <w:jc w:val="both"/>
      </w:pPr>
      <w:r>
        <w:rPr>
          <w:spacing w:val="-7"/>
        </w:rPr>
        <w:t>各方的沟通和交流，实现社会、股东、员工等各方利益的协调平衡，共同推动公司持续、</w:t>
      </w:r>
    </w:p>
    <w:p>
      <w:pPr>
        <w:pStyle w:val="BodyText"/>
        <w:spacing w:line="240" w:lineRule="auto" w:before="155"/>
        <w:ind w:right="0"/>
        <w:jc w:val="both"/>
      </w:pPr>
      <w:r>
        <w:rPr/>
        <w:t>稳定、健康地发展。</w:t>
      </w:r>
    </w:p>
    <w:p>
      <w:pPr>
        <w:spacing w:line="240" w:lineRule="auto" w:before="7"/>
        <w:rPr>
          <w:rFonts w:ascii="宋体" w:hAnsi="宋体" w:cs="宋体" w:eastAsia="宋体" w:hint="default"/>
          <w:sz w:val="35"/>
          <w:szCs w:val="35"/>
        </w:rPr>
      </w:pPr>
    </w:p>
    <w:p>
      <w:pPr>
        <w:tabs>
          <w:tab w:pos="1378" w:val="left" w:leader="none"/>
        </w:tabs>
        <w:spacing w:line="451" w:lineRule="auto" w:before="0"/>
        <w:ind w:left="538" w:right="264" w:firstLine="20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w:t>
      </w:r>
      <w:r>
        <w:rPr>
          <w:rFonts w:ascii="宋体" w:hAnsi="宋体" w:cs="宋体" w:eastAsia="宋体" w:hint="default"/>
          <w:b/>
          <w:bCs/>
          <w:sz w:val="24"/>
          <w:szCs w:val="24"/>
        </w:rPr>
        <w:t>七</w:t>
      </w:r>
      <w:r>
        <w:rPr>
          <w:rFonts w:ascii="Times New Roman" w:hAnsi="Times New Roman" w:cs="Times New Roman" w:eastAsia="Times New Roman" w:hint="default"/>
          <w:b/>
          <w:bCs/>
          <w:sz w:val="24"/>
          <w:szCs w:val="24"/>
        </w:rPr>
        <w:t>)</w:t>
        <w:tab/>
      </w:r>
      <w:r>
        <w:rPr>
          <w:rFonts w:ascii="宋体" w:hAnsi="宋体" w:cs="宋体" w:eastAsia="宋体" w:hint="default"/>
          <w:b/>
          <w:bCs/>
          <w:sz w:val="24"/>
          <w:szCs w:val="24"/>
        </w:rPr>
        <w:t>关于信息披露与透明度</w:t>
      </w:r>
      <w:r>
        <w:rPr>
          <w:rFonts w:ascii="宋体" w:hAnsi="宋体" w:cs="宋体" w:eastAsia="宋体" w:hint="default"/>
          <w:b/>
          <w:bCs/>
          <w:spacing w:val="1"/>
          <w:w w:val="99"/>
          <w:sz w:val="24"/>
          <w:szCs w:val="24"/>
        </w:rPr>
        <w:t> </w:t>
      </w:r>
      <w:r>
        <w:rPr>
          <w:rFonts w:ascii="宋体" w:hAnsi="宋体" w:cs="宋体" w:eastAsia="宋体" w:hint="default"/>
          <w:spacing w:val="-10"/>
          <w:sz w:val="24"/>
          <w:szCs w:val="24"/>
        </w:rPr>
        <w:t>公司严格按照《深圳证券交易所股票上市交易规则》、《公开信息披露管理制度》和</w:t>
      </w:r>
    </w:p>
    <w:p>
      <w:pPr>
        <w:pStyle w:val="BodyText"/>
        <w:spacing w:line="257" w:lineRule="exact"/>
        <w:ind w:right="0"/>
        <w:jc w:val="both"/>
      </w:pPr>
      <w:r>
        <w:rPr/>
        <w:t>《投资者关系管理制度》的要求，指定公司董事会秘书负责信息披露工作、接待投资</w:t>
      </w:r>
    </w:p>
    <w:p>
      <w:pPr>
        <w:pStyle w:val="BodyText"/>
        <w:spacing w:line="357" w:lineRule="auto" w:before="154"/>
        <w:ind w:right="345"/>
        <w:jc w:val="both"/>
      </w:pPr>
      <w:r>
        <w:rPr/>
        <w:t>者的来访和咨询，并严格执行真实、准确、完整、及时地披露公司信息的义务，公司 </w:t>
      </w:r>
      <w:r>
        <w:rPr>
          <w:spacing w:val="-6"/>
        </w:rPr>
        <w:t>指定《中国证券报》、《证券时报》及巨潮资讯网站</w:t>
      </w:r>
      <w:r>
        <w:rPr>
          <w:color w:val="0000FF"/>
          <w:spacing w:val="-6"/>
        </w:rPr>
      </w:r>
      <w:hyperlink r:id="rId11">
        <w:r>
          <w:rPr>
            <w:color w:val="0000FF"/>
            <w:spacing w:val="-6"/>
            <w:u w:val="single" w:color="0000FF"/>
          </w:rPr>
          <w:t>www.cninfo.com.cn</w:t>
        </w:r>
        <w:r>
          <w:rPr>
            <w:color w:val="0000FF"/>
            <w:u w:val="single" w:color="0000FF"/>
          </w:rPr>
          <w:t> </w:t>
        </w:r>
        <w:r>
          <w:rPr>
            <w:color w:val="0000FF"/>
          </w:rPr>
        </w:r>
      </w:hyperlink>
      <w:r>
        <w:rPr>
          <w:color w:val="0000FF"/>
        </w:rPr>
      </w:r>
      <w:r>
        <w:rPr/>
        <w:t>为法定公开信</w:t>
      </w:r>
      <w:r>
        <w:rPr/>
        <w:t> 息披露渠道，确保公司所有投资者能够以平等机会获得信息；为了加强与投资者的双 向沟通，在本公司的网站上设立了投资者关系栏目，同时依托投资者关系互动平台建</w:t>
      </w:r>
    </w:p>
    <w:p>
      <w:pPr>
        <w:spacing w:after="0" w:line="357" w:lineRule="auto"/>
        <w:jc w:val="both"/>
        <w:sectPr>
          <w:pgSz w:w="11910" w:h="16840"/>
          <w:pgMar w:header="0" w:footer="592" w:top="1500" w:bottom="780" w:left="1300" w:right="1260"/>
        </w:sectPr>
      </w:pPr>
    </w:p>
    <w:p>
      <w:pPr>
        <w:pStyle w:val="BodyText"/>
        <w:spacing w:line="357" w:lineRule="auto" w:before="13"/>
        <w:ind w:left="538" w:right="146" w:hanging="420"/>
        <w:jc w:val="left"/>
      </w:pPr>
      <w:r>
        <w:rPr/>
        <w:t>立了与投资者的沟通渠道。 在报告期，公司没有向大股东提供未公开的信息；公司大股东、实际控制人没有干</w:t>
      </w:r>
    </w:p>
    <w:p>
      <w:pPr>
        <w:pStyle w:val="BodyText"/>
        <w:spacing w:line="357" w:lineRule="auto" w:before="36"/>
        <w:ind w:right="153"/>
        <w:jc w:val="both"/>
      </w:pPr>
      <w:r>
        <w:rPr>
          <w:spacing w:val="-2"/>
        </w:rPr>
        <w:t>预上市公司生产、经营、管理等情况。公司没有从事期货期权交易、金融资产投资、证</w:t>
      </w:r>
      <w:r>
        <w:rPr>
          <w:spacing w:val="-95"/>
        </w:rPr>
        <w:t> </w:t>
      </w:r>
      <w:r>
        <w:rPr>
          <w:spacing w:val="-95"/>
        </w:rPr>
      </w:r>
      <w:r>
        <w:rPr>
          <w:spacing w:val="-2"/>
        </w:rPr>
        <w:t>券理财等高风险业务。公司整体运作基本规范、独立性强、信息披露与中国证监会有关</w:t>
      </w:r>
      <w:r>
        <w:rPr>
          <w:spacing w:val="-95"/>
        </w:rPr>
        <w:t> </w:t>
      </w:r>
      <w:r>
        <w:rPr>
          <w:spacing w:val="-95"/>
        </w:rPr>
      </w:r>
      <w:r>
        <w:rPr/>
        <w:t>上市公司治理的规范性文件要求基本符合。</w:t>
      </w:r>
    </w:p>
    <w:p>
      <w:pPr>
        <w:spacing w:line="240" w:lineRule="auto" w:before="1"/>
        <w:rPr>
          <w:rFonts w:ascii="宋体" w:hAnsi="宋体" w:cs="宋体" w:eastAsia="宋体" w:hint="default"/>
          <w:sz w:val="29"/>
          <w:szCs w:val="29"/>
        </w:rPr>
      </w:pPr>
    </w:p>
    <w:p>
      <w:pPr>
        <w:pStyle w:val="Heading3"/>
        <w:spacing w:line="240" w:lineRule="auto"/>
        <w:ind w:right="0"/>
        <w:jc w:val="both"/>
        <w:rPr>
          <w:b w:val="0"/>
          <w:bCs w:val="0"/>
        </w:rPr>
      </w:pPr>
      <w:r>
        <w:rPr/>
        <w:t>二、  </w:t>
      </w:r>
      <w:r>
        <w:rPr>
          <w:rFonts w:ascii="Times New Roman" w:hAnsi="Times New Roman" w:cs="Times New Roman" w:eastAsia="Times New Roman" w:hint="default"/>
        </w:rPr>
        <w:t>2008</w:t>
      </w:r>
      <w:r>
        <w:rPr>
          <w:rFonts w:ascii="Times New Roman" w:hAnsi="Times New Roman" w:cs="Times New Roman" w:eastAsia="Times New Roman" w:hint="default"/>
          <w:spacing w:val="-12"/>
        </w:rPr>
        <w:t> </w:t>
      </w:r>
      <w:r>
        <w:rPr/>
        <w:t>年公司治理专项活动的开展情况</w:t>
      </w:r>
      <w:r>
        <w:rPr>
          <w:b w:val="0"/>
          <w:bCs w:val="0"/>
        </w:rPr>
      </w:r>
    </w:p>
    <w:p>
      <w:pPr>
        <w:spacing w:line="240" w:lineRule="auto" w:before="7"/>
        <w:rPr>
          <w:rFonts w:ascii="宋体" w:hAnsi="宋体" w:cs="宋体" w:eastAsia="宋体" w:hint="default"/>
          <w:b/>
          <w:bCs/>
          <w:sz w:val="38"/>
          <w:szCs w:val="38"/>
        </w:rPr>
      </w:pPr>
    </w:p>
    <w:p>
      <w:pPr>
        <w:tabs>
          <w:tab w:pos="1378" w:val="left" w:leader="none"/>
        </w:tabs>
        <w:spacing w:line="451" w:lineRule="auto" w:before="0"/>
        <w:ind w:left="598" w:right="225" w:firstLine="14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w:t>
      </w:r>
      <w:r>
        <w:rPr>
          <w:rFonts w:ascii="宋体" w:hAnsi="宋体" w:cs="宋体" w:eastAsia="宋体" w:hint="default"/>
          <w:b/>
          <w:bCs/>
          <w:sz w:val="24"/>
          <w:szCs w:val="24"/>
        </w:rPr>
        <w:t>一</w:t>
      </w:r>
      <w:r>
        <w:rPr>
          <w:rFonts w:ascii="Times New Roman" w:hAnsi="Times New Roman" w:cs="Times New Roman" w:eastAsia="Times New Roman" w:hint="default"/>
          <w:b/>
          <w:bCs/>
          <w:sz w:val="24"/>
          <w:szCs w:val="24"/>
        </w:rPr>
        <w:t>)</w:t>
        <w:tab/>
      </w:r>
      <w:r>
        <w:rPr>
          <w:rFonts w:ascii="宋体" w:hAnsi="宋体" w:cs="宋体" w:eastAsia="宋体" w:hint="default"/>
          <w:b/>
          <w:bCs/>
          <w:sz w:val="24"/>
          <w:szCs w:val="24"/>
        </w:rPr>
        <w:t>上市公司治理专项活动</w:t>
      </w:r>
      <w:r>
        <w:rPr>
          <w:rFonts w:ascii="宋体" w:hAnsi="宋体" w:cs="宋体" w:eastAsia="宋体" w:hint="default"/>
          <w:b/>
          <w:bCs/>
          <w:spacing w:val="1"/>
          <w:w w:val="99"/>
          <w:sz w:val="24"/>
          <w:szCs w:val="24"/>
        </w:rPr>
        <w:t> </w:t>
      </w:r>
      <w:r>
        <w:rPr>
          <w:rFonts w:ascii="宋体" w:hAnsi="宋体" w:cs="宋体" w:eastAsia="宋体" w:hint="default"/>
          <w:spacing w:val="-4"/>
          <w:sz w:val="24"/>
          <w:szCs w:val="24"/>
        </w:rPr>
        <w:t>报告期内，公司根据中国证监会《关于开展加强上市公司治理专项活动有关事项的</w:t>
      </w:r>
    </w:p>
    <w:p>
      <w:pPr>
        <w:pStyle w:val="BodyText"/>
        <w:spacing w:line="257" w:lineRule="exact"/>
        <w:ind w:right="0"/>
        <w:jc w:val="both"/>
      </w:pPr>
      <w:r>
        <w:rPr/>
        <w:t>通知</w:t>
      </w:r>
      <w:r>
        <w:rPr>
          <w:spacing w:val="-160"/>
        </w:rPr>
        <w:t>》</w:t>
      </w:r>
      <w:r>
        <w:rPr/>
        <w:t>（证监公司字[2007]28 号</w:t>
      </w:r>
      <w:r>
        <w:rPr>
          <w:spacing w:val="-40"/>
        </w:rPr>
        <w:t>）</w:t>
      </w:r>
      <w:r>
        <w:rPr/>
        <w:t>和深圳证监</w:t>
      </w:r>
      <w:r>
        <w:rPr>
          <w:spacing w:val="-40"/>
        </w:rPr>
        <w:t>局</w:t>
      </w:r>
      <w:r>
        <w:rPr/>
        <w:t>《关于做好深圳辖区上市公司治理专项</w:t>
      </w:r>
    </w:p>
    <w:p>
      <w:pPr>
        <w:pStyle w:val="BodyText"/>
        <w:spacing w:line="357" w:lineRule="auto" w:before="154"/>
        <w:ind w:right="222"/>
        <w:jc w:val="both"/>
      </w:pPr>
      <w:r>
        <w:rPr/>
        <w:t>活动有关工作的通知》等有关文件的要求，于</w:t>
      </w:r>
      <w:r>
        <w:rPr>
          <w:spacing w:val="-60"/>
        </w:rPr>
        <w:t> </w:t>
      </w:r>
      <w:r>
        <w:rPr/>
        <w:t>2008</w:t>
      </w:r>
      <w:r>
        <w:rPr>
          <w:spacing w:val="-60"/>
        </w:rPr>
        <w:t> </w:t>
      </w:r>
      <w:r>
        <w:rPr/>
        <w:t>年</w:t>
      </w:r>
      <w:r>
        <w:rPr>
          <w:spacing w:val="-60"/>
        </w:rPr>
        <w:t> </w:t>
      </w:r>
      <w:r>
        <w:rPr/>
        <w:t>7</w:t>
      </w:r>
      <w:r>
        <w:rPr>
          <w:spacing w:val="-60"/>
        </w:rPr>
        <w:t> </w:t>
      </w:r>
      <w:r>
        <w:rPr/>
        <w:t>月起成立由董事长负责的专项</w:t>
      </w:r>
      <w:r>
        <w:rPr/>
        <w:t> </w:t>
      </w:r>
      <w:r>
        <w:rPr>
          <w:spacing w:val="-4"/>
        </w:rPr>
        <w:t>小组对公司各部门认真开展了公司治理的自查专项活动，明确了自查、公众评议、整改</w:t>
      </w:r>
      <w:r>
        <w:rPr>
          <w:spacing w:val="-88"/>
        </w:rPr>
        <w:t> </w:t>
      </w:r>
      <w:r>
        <w:rPr>
          <w:spacing w:val="-88"/>
        </w:rPr>
      </w:r>
      <w:r>
        <w:rPr/>
        <w:t>措施、完成时间和责任人的具体方案。</w:t>
      </w:r>
    </w:p>
    <w:p>
      <w:pPr>
        <w:pStyle w:val="BodyText"/>
        <w:spacing w:line="357" w:lineRule="auto" w:before="76"/>
        <w:ind w:right="222" w:firstLine="480"/>
        <w:jc w:val="both"/>
      </w:pPr>
      <w:r>
        <w:rPr>
          <w:spacing w:val="-4"/>
        </w:rPr>
        <w:t>通过认真自查，公司及时发现了在公司治理方面还存在的不足，形成了《深圳劲嘉</w:t>
      </w:r>
      <w:r>
        <w:rPr/>
        <w:t> </w:t>
      </w:r>
      <w:r>
        <w:rPr>
          <w:spacing w:val="-4"/>
        </w:rPr>
        <w:t>彩印集团股份有限公司“公司专项治理活动”的自查报告和整改计划》，经</w:t>
      </w:r>
      <w:r>
        <w:rPr>
          <w:spacing w:val="-56"/>
        </w:rPr>
        <w:t> </w:t>
      </w:r>
      <w:r>
        <w:rPr/>
        <w:t>2008</w:t>
      </w:r>
      <w:r>
        <w:rPr>
          <w:spacing w:val="-56"/>
        </w:rPr>
        <w:t> </w:t>
      </w:r>
      <w:r>
        <w:rPr/>
        <w:t>年</w:t>
      </w:r>
      <w:r>
        <w:rPr>
          <w:spacing w:val="-56"/>
        </w:rPr>
        <w:t> </w:t>
      </w:r>
      <w:r>
        <w:rPr/>
        <w:t>7</w:t>
      </w:r>
    </w:p>
    <w:p>
      <w:pPr>
        <w:pStyle w:val="BodyText"/>
        <w:spacing w:line="240" w:lineRule="auto" w:before="36"/>
        <w:ind w:right="0"/>
        <w:jc w:val="both"/>
      </w:pPr>
      <w:r>
        <w:rPr/>
        <w:t>月</w:t>
      </w:r>
      <w:r>
        <w:rPr>
          <w:spacing w:val="-60"/>
        </w:rPr>
        <w:t> </w:t>
      </w:r>
      <w:r>
        <w:rPr/>
        <w:t>28</w:t>
      </w:r>
      <w:r>
        <w:rPr>
          <w:spacing w:val="-60"/>
        </w:rPr>
        <w:t> </w:t>
      </w:r>
      <w:r>
        <w:rPr/>
        <w:t>日公司第二届董事会</w:t>
      </w:r>
      <w:r>
        <w:rPr>
          <w:spacing w:val="-60"/>
        </w:rPr>
        <w:t> </w:t>
      </w:r>
      <w:r>
        <w:rPr/>
        <w:t>2008</w:t>
      </w:r>
      <w:r>
        <w:rPr>
          <w:spacing w:val="-60"/>
        </w:rPr>
        <w:t> </w:t>
      </w:r>
      <w:r>
        <w:rPr/>
        <w:t>年第五次会议审议通过</w:t>
      </w:r>
      <w:r>
        <w:rPr>
          <w:spacing w:val="-120"/>
        </w:rPr>
        <w:t>，</w:t>
      </w:r>
      <w:r>
        <w:rPr>
          <w:spacing w:val="60"/>
        </w:rPr>
        <w:t>于7</w:t>
      </w:r>
      <w:r>
        <w:rPr/>
        <w:t>月</w:t>
      </w:r>
      <w:r>
        <w:rPr>
          <w:spacing w:val="-60"/>
        </w:rPr>
        <w:t> </w:t>
      </w:r>
      <w:r>
        <w:rPr/>
        <w:t>29</w:t>
      </w:r>
      <w:r>
        <w:rPr>
          <w:spacing w:val="-60"/>
        </w:rPr>
        <w:t> </w:t>
      </w:r>
      <w:r>
        <w:rPr/>
        <w:t>日</w:t>
      </w:r>
      <w:r>
        <w:rPr>
          <w:spacing w:val="-120"/>
        </w:rPr>
        <w:t>在</w:t>
      </w:r>
      <w:r>
        <w:rPr/>
        <w:t>《中国证券报</w:t>
      </w:r>
      <w:r>
        <w:rPr>
          <w:spacing w:val="-120"/>
        </w:rPr>
        <w:t>》</w:t>
      </w:r>
      <w:r>
        <w:rPr/>
        <w:t>、</w:t>
      </w:r>
    </w:p>
    <w:p>
      <w:pPr>
        <w:pStyle w:val="BodyText"/>
        <w:spacing w:line="357" w:lineRule="auto" w:before="154"/>
        <w:ind w:right="225"/>
        <w:jc w:val="both"/>
      </w:pPr>
      <w:r>
        <w:rPr>
          <w:spacing w:val="-5"/>
        </w:rPr>
        <w:t>《证券时报》和巨潮资讯网站</w:t>
      </w:r>
      <w:r>
        <w:rPr>
          <w:spacing w:val="-56"/>
        </w:rPr>
        <w:t> </w:t>
      </w:r>
      <w:r>
        <w:rPr>
          <w:color w:val="0000FF"/>
          <w:spacing w:val="-56"/>
        </w:rPr>
      </w:r>
      <w:hyperlink r:id="rId11">
        <w:r>
          <w:rPr>
            <w:color w:val="0000FF"/>
            <w:u w:val="single" w:color="0000FF"/>
          </w:rPr>
          <w:t>www.cninfo.com.cn</w:t>
        </w:r>
        <w:r>
          <w:rPr>
            <w:color w:val="0000FF"/>
            <w:spacing w:val="-56"/>
            <w:u w:val="single" w:color="0000FF"/>
          </w:rPr>
          <w:t> </w:t>
        </w:r>
        <w:r>
          <w:rPr>
            <w:color w:val="0000FF"/>
            <w:spacing w:val="-56"/>
          </w:rPr>
        </w:r>
      </w:hyperlink>
      <w:r>
        <w:rPr>
          <w:spacing w:val="-4"/>
        </w:rPr>
        <w:t>对外公开披露，同时还公告了公司的</w:t>
      </w:r>
      <w:r>
        <w:rPr/>
        <w:t> </w:t>
      </w:r>
      <w:r>
        <w:rPr>
          <w:spacing w:val="-4"/>
        </w:rPr>
        <w:t>电话、传真、电子邮箱的联系方式，通过与投资者互动，听取投资者和社会公众对公司</w:t>
      </w:r>
      <w:r>
        <w:rPr>
          <w:spacing w:val="-88"/>
        </w:rPr>
        <w:t> </w:t>
      </w:r>
      <w:r>
        <w:rPr>
          <w:spacing w:val="-88"/>
        </w:rPr>
      </w:r>
      <w:r>
        <w:rPr/>
        <w:t>治理状况和整改计划的意见和建议。</w:t>
      </w:r>
    </w:p>
    <w:p>
      <w:pPr>
        <w:pStyle w:val="BodyText"/>
        <w:spacing w:line="357" w:lineRule="auto" w:before="74"/>
        <w:ind w:right="225" w:firstLine="480"/>
        <w:jc w:val="both"/>
      </w:pPr>
      <w:r>
        <w:rPr>
          <w:spacing w:val="20"/>
        </w:rPr>
        <w:t>2008年9月</w:t>
      </w:r>
      <w:r>
        <w:rPr>
          <w:spacing w:val="-71"/>
        </w:rPr>
        <w:t> </w:t>
      </w:r>
      <w:r>
        <w:rPr/>
        <w:t>11</w:t>
      </w:r>
      <w:r>
        <w:rPr>
          <w:spacing w:val="-71"/>
        </w:rPr>
        <w:t> </w:t>
      </w:r>
      <w:r>
        <w:rPr/>
        <w:t>日深圳证监局对本公司的治理情况及治理专项活动的开展情况进行</w:t>
      </w:r>
      <w:r>
        <w:rPr/>
        <w:t> </w:t>
      </w:r>
      <w:r>
        <w:rPr>
          <w:spacing w:val="-9"/>
        </w:rPr>
        <w:t>了现场检查，于</w:t>
      </w:r>
      <w:r>
        <w:rPr>
          <w:spacing w:val="-54"/>
        </w:rPr>
        <w:t> </w:t>
      </w:r>
      <w:r>
        <w:rPr>
          <w:spacing w:val="25"/>
        </w:rPr>
        <w:t>2008年9月</w:t>
      </w:r>
      <w:r>
        <w:rPr>
          <w:spacing w:val="-54"/>
        </w:rPr>
        <w:t> </w:t>
      </w:r>
      <w:r>
        <w:rPr/>
        <w:t>25</w:t>
      </w:r>
      <w:r>
        <w:rPr>
          <w:spacing w:val="-54"/>
        </w:rPr>
        <w:t> </w:t>
      </w:r>
      <w:r>
        <w:rPr>
          <w:spacing w:val="-3"/>
        </w:rPr>
        <w:t>日对本公司下发了《关于对深圳劲嘉彩印集团股份有限</w:t>
      </w:r>
      <w:r>
        <w:rPr/>
        <w:t> </w:t>
      </w:r>
      <w:r>
        <w:rPr>
          <w:spacing w:val="-15"/>
        </w:rPr>
        <w:t>公司治理情况的监管意见》（以下简称“监管意见”）。</w:t>
      </w:r>
    </w:p>
    <w:p>
      <w:pPr>
        <w:pStyle w:val="BodyText"/>
        <w:spacing w:line="348" w:lineRule="auto" w:before="74"/>
        <w:ind w:right="221" w:firstLine="480"/>
        <w:jc w:val="both"/>
      </w:pPr>
      <w:r>
        <w:rPr>
          <w:spacing w:val="-4"/>
        </w:rPr>
        <w:t>公司结合在自查过程中发现的不足和深圳证监局的监管意见，针对在股东大会、董</w:t>
      </w:r>
      <w:r>
        <w:rPr/>
        <w:t> </w:t>
      </w:r>
      <w:r>
        <w:rPr>
          <w:spacing w:val="-10"/>
        </w:rPr>
        <w:t>事会、监事会的运作、《公司章程》、关联交易制度设计和募集资金管理使用等方面需要</w:t>
      </w:r>
      <w:r>
        <w:rPr>
          <w:spacing w:val="-90"/>
        </w:rPr>
        <w:t> </w:t>
      </w:r>
      <w:r>
        <w:rPr>
          <w:spacing w:val="-90"/>
        </w:rPr>
      </w:r>
      <w:r>
        <w:rPr/>
        <w:t>进一步改进和完善的具体事项，及时采取了有效的整改措施，逐项落实，于</w:t>
      </w:r>
      <w:r>
        <w:rPr>
          <w:spacing w:val="-79"/>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9"/>
        </w:rPr>
        <w:t> </w:t>
      </w:r>
      <w:r>
        <w:rPr/>
        <w:t>年</w:t>
      </w:r>
      <w:r>
        <w:rPr>
          <w:spacing w:val="-79"/>
        </w:rPr>
        <w:t> </w:t>
      </w:r>
      <w:r>
        <w:rPr>
          <w:rFonts w:ascii="Times New Roman" w:hAnsi="Times New Roman" w:cs="Times New Roman" w:eastAsia="Times New Roman" w:hint="default"/>
        </w:rPr>
        <w:t>10 </w:t>
      </w:r>
      <w:r>
        <w:rPr/>
        <w:t>月</w:t>
      </w:r>
      <w:r>
        <w:rPr>
          <w:spacing w:val="-60"/>
        </w:rPr>
        <w:t> </w:t>
      </w:r>
      <w:r>
        <w:rPr>
          <w:rFonts w:ascii="Times New Roman" w:hAnsi="Times New Roman" w:cs="Times New Roman" w:eastAsia="Times New Roman" w:hint="default"/>
        </w:rPr>
        <w:t>27 </w:t>
      </w:r>
      <w:r>
        <w:rPr>
          <w:spacing w:val="-12"/>
        </w:rPr>
        <w:t>日在《中国证券报》、《证券时报》和巨潮资讯网</w:t>
      </w:r>
      <w:r>
        <w:rPr>
          <w:spacing w:val="-60"/>
        </w:rPr>
        <w:t> </w:t>
      </w:r>
      <w:hyperlink r:id="rId11">
        <w:r>
          <w:rPr>
            <w:u w:val="single" w:color="000000"/>
          </w:rPr>
          <w:t>www.cninfo.com.cn</w:t>
        </w:r>
        <w:r>
          <w:rPr>
            <w:spacing w:val="-30"/>
            <w:u w:val="single" w:color="000000"/>
          </w:rPr>
          <w:t> </w:t>
        </w:r>
        <w:r>
          <w:rPr>
            <w:spacing w:val="-30"/>
          </w:rPr>
        </w:r>
      </w:hyperlink>
      <w:r>
        <w:rPr>
          <w:spacing w:val="-2"/>
        </w:rPr>
        <w:t>公告了《深</w:t>
      </w:r>
      <w:r>
        <w:rPr/>
        <w:t> </w:t>
      </w:r>
      <w:r>
        <w:rPr>
          <w:spacing w:val="-4"/>
        </w:rPr>
        <w:t>圳劲嘉彩印集团股份有限公司关于开展加强上市公司治理专项活动的整改报告》。</w:t>
      </w:r>
    </w:p>
    <w:p>
      <w:pPr>
        <w:spacing w:after="0" w:line="348" w:lineRule="auto"/>
        <w:jc w:val="both"/>
        <w:sectPr>
          <w:pgSz w:w="11910" w:h="16840"/>
          <w:pgMar w:header="0" w:footer="592" w:top="1500" w:bottom="780" w:left="1300" w:right="1260"/>
        </w:sectPr>
      </w:pPr>
    </w:p>
    <w:p>
      <w:pPr>
        <w:pStyle w:val="Heading4"/>
        <w:tabs>
          <w:tab w:pos="1378" w:val="left" w:leader="none"/>
        </w:tabs>
        <w:spacing w:line="240" w:lineRule="auto" w:before="15"/>
        <w:ind w:right="99"/>
        <w:jc w:val="left"/>
        <w:rPr>
          <w:b w:val="0"/>
          <w:bCs w:val="0"/>
        </w:rPr>
      </w:pPr>
      <w:r>
        <w:rPr>
          <w:rFonts w:ascii="Times New Roman" w:hAnsi="Times New Roman" w:cs="Times New Roman" w:eastAsia="Times New Roman" w:hint="default"/>
        </w:rPr>
        <w:t>(</w:t>
      </w:r>
      <w:r>
        <w:rPr/>
        <w:t>二</w:t>
      </w:r>
      <w:r>
        <w:rPr>
          <w:rFonts w:ascii="Times New Roman" w:hAnsi="Times New Roman" w:cs="Times New Roman" w:eastAsia="Times New Roman" w:hint="default"/>
        </w:rPr>
        <w:t>)</w:t>
        <w:tab/>
        <w:t>2008 </w:t>
      </w:r>
      <w:r>
        <w:rPr/>
        <w:t>年上市公司现场检查</w:t>
      </w:r>
      <w:r>
        <w:rPr>
          <w:b w:val="0"/>
          <w:bCs w:val="0"/>
        </w:rPr>
      </w:r>
    </w:p>
    <w:p>
      <w:pPr>
        <w:spacing w:line="240" w:lineRule="auto" w:before="3"/>
        <w:rPr>
          <w:rFonts w:ascii="宋体" w:hAnsi="宋体" w:cs="宋体" w:eastAsia="宋体" w:hint="default"/>
          <w:b/>
          <w:bCs/>
          <w:sz w:val="22"/>
          <w:szCs w:val="22"/>
        </w:rPr>
      </w:pPr>
    </w:p>
    <w:p>
      <w:pPr>
        <w:pStyle w:val="BodyText"/>
        <w:spacing w:line="343" w:lineRule="auto"/>
        <w:ind w:right="99" w:firstLine="480"/>
        <w:jc w:val="left"/>
      </w:pPr>
      <w:r>
        <w:rPr>
          <w:spacing w:val="-13"/>
        </w:rPr>
        <w:t>根据《证券法》和《上市公司检查办法》（证监发【</w:t>
      </w:r>
      <w:r>
        <w:rPr>
          <w:rFonts w:ascii="Times New Roman" w:hAnsi="Times New Roman" w:cs="Times New Roman" w:eastAsia="Times New Roman" w:hint="default"/>
          <w:spacing w:val="-13"/>
        </w:rPr>
        <w:t>2001</w:t>
      </w:r>
      <w:r>
        <w:rPr>
          <w:spacing w:val="-13"/>
        </w:rPr>
        <w:t>】</w:t>
      </w:r>
      <w:r>
        <w:rPr>
          <w:rFonts w:ascii="Times New Roman" w:hAnsi="Times New Roman" w:cs="Times New Roman" w:eastAsia="Times New Roman" w:hint="default"/>
          <w:spacing w:val="-13"/>
        </w:rPr>
        <w:t>46</w:t>
      </w:r>
      <w:r>
        <w:rPr>
          <w:spacing w:val="-13"/>
        </w:rPr>
        <w:t>号），深圳证监局于</w:t>
      </w:r>
      <w:r>
        <w:rPr>
          <w:rFonts w:ascii="Times New Roman" w:hAnsi="Times New Roman" w:cs="Times New Roman" w:eastAsia="Times New Roman" w:hint="default"/>
          <w:spacing w:val="-13"/>
        </w:rPr>
        <w:t>2008</w:t>
      </w:r>
      <w:r>
        <w:rPr>
          <w:rFonts w:ascii="Times New Roman" w:hAnsi="Times New Roman" w:cs="Times New Roman" w:eastAsia="Times New Roman" w:hint="default"/>
        </w:rPr>
        <w:t> </w:t>
      </w:r>
      <w:r>
        <w:rPr/>
        <w:t>年</w:t>
      </w:r>
      <w:r>
        <w:rPr>
          <w:rFonts w:ascii="Times New Roman" w:hAnsi="Times New Roman" w:cs="Times New Roman" w:eastAsia="Times New Roman" w:hint="default"/>
        </w:rPr>
        <w:t>11</w:t>
      </w:r>
      <w:r>
        <w:rPr/>
        <w:t>月18日对公司进行了现场检查。检查主要内容为公司</w:t>
      </w:r>
      <w:r>
        <w:rPr>
          <w:rFonts w:ascii="Times New Roman" w:hAnsi="Times New Roman" w:cs="Times New Roman" w:eastAsia="Times New Roman" w:hint="default"/>
        </w:rPr>
        <w:t>2007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5</w:t>
      </w:r>
      <w:r>
        <w:rPr/>
        <w:t>日公司上市以来</w:t>
      </w:r>
      <w:r>
        <w:rPr>
          <w:spacing w:val="-59"/>
        </w:rPr>
        <w:t> </w:t>
      </w:r>
      <w:r>
        <w:rPr>
          <w:spacing w:val="-8"/>
        </w:rPr>
        <w:t>在公司治理、信息披露、募集资金使用、财务管理与会计核算等方面规范运作情况。</w:t>
      </w:r>
      <w:r>
        <w:rPr>
          <w:rFonts w:ascii="Times New Roman" w:hAnsi="Times New Roman" w:cs="Times New Roman" w:eastAsia="Times New Roman" w:hint="default"/>
          <w:spacing w:val="-8"/>
        </w:rPr>
        <w:t>2008</w:t>
      </w:r>
      <w:r>
        <w:rPr>
          <w:rFonts w:ascii="Times New Roman" w:hAnsi="Times New Roman" w:cs="Times New Roman" w:eastAsia="Times New Roman" w:hint="default"/>
          <w:spacing w:val="-24"/>
        </w:rPr>
        <w:t> </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30</w:t>
      </w:r>
      <w:r>
        <w:rPr/>
        <w:t>日，深圳证监局就本公司规范运作中还存在的问题下发了《关于要求深圳劲嘉 </w:t>
      </w:r>
      <w:r>
        <w:rPr>
          <w:spacing w:val="-10"/>
        </w:rPr>
        <w:t>彩印集团股份有限公司限期整改的通知》（深证局公司字【</w:t>
      </w:r>
      <w:r>
        <w:rPr>
          <w:rFonts w:ascii="Times New Roman" w:hAnsi="Times New Roman" w:cs="Times New Roman" w:eastAsia="Times New Roman" w:hint="default"/>
          <w:spacing w:val="-10"/>
        </w:rPr>
        <w:t>2008</w:t>
      </w:r>
      <w:r>
        <w:rPr>
          <w:spacing w:val="-10"/>
        </w:rPr>
        <w:t>】</w:t>
      </w:r>
      <w:r>
        <w:rPr>
          <w:rFonts w:ascii="Times New Roman" w:hAnsi="Times New Roman" w:cs="Times New Roman" w:eastAsia="Times New Roman" w:hint="default"/>
          <w:spacing w:val="-10"/>
        </w:rPr>
        <w:t>550</w:t>
      </w:r>
      <w:r>
        <w:rPr>
          <w:spacing w:val="-10"/>
        </w:rPr>
        <w:t>号）（以下简称“通</w:t>
      </w:r>
      <w:r>
        <w:rPr>
          <w:spacing w:val="-102"/>
        </w:rPr>
        <w:t> </w:t>
      </w:r>
      <w:r>
        <w:rPr>
          <w:spacing w:val="-102"/>
        </w:rPr>
      </w:r>
      <w:r>
        <w:rPr>
          <w:spacing w:val="-9"/>
        </w:rPr>
        <w:t>知”）。公司董事会、监事会和高管人员在收到《通知》后高度重视，由董事长召集各有</w:t>
      </w:r>
      <w:r>
        <w:rPr>
          <w:spacing w:val="-90"/>
        </w:rPr>
        <w:t> </w:t>
      </w:r>
      <w:r>
        <w:rPr>
          <w:spacing w:val="-90"/>
        </w:rPr>
      </w:r>
      <w:r>
        <w:rPr>
          <w:spacing w:val="-3"/>
        </w:rPr>
        <w:t>关部门和相关责任人认真学习，对《通知》中所涉及到公司治理、信息披露、财务管理</w:t>
      </w:r>
      <w:r>
        <w:rPr>
          <w:spacing w:val="-89"/>
        </w:rPr>
        <w:t> </w:t>
      </w:r>
      <w:r>
        <w:rPr>
          <w:spacing w:val="-89"/>
        </w:rPr>
      </w:r>
      <w:r>
        <w:rPr/>
        <w:t>和会计核算、资金管理等方面的问题，逐条制订具体整改措施方案，经</w:t>
      </w:r>
      <w:r>
        <w:rPr>
          <w:rFonts w:ascii="Times New Roman" w:hAnsi="Times New Roman" w:cs="Times New Roman" w:eastAsia="Times New Roman" w:hint="default"/>
        </w:rPr>
        <w:t>2009</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22</w:t>
      </w:r>
      <w:r>
        <w:rPr/>
        <w:t>日</w:t>
      </w:r>
      <w:r>
        <w:rPr>
          <w:spacing w:val="-65"/>
        </w:rPr>
        <w:t> </w:t>
      </w:r>
      <w:r>
        <w:rPr/>
        <w:t>召开的第二届董事会</w:t>
      </w:r>
      <w:r>
        <w:rPr>
          <w:rFonts w:ascii="Times New Roman" w:hAnsi="Times New Roman" w:cs="Times New Roman" w:eastAsia="Times New Roman" w:hint="default"/>
        </w:rPr>
        <w:t>2009</w:t>
      </w:r>
      <w:r>
        <w:rPr/>
        <w:t>年第二次会议，审议通过了《深圳劲嘉彩印集团股份有限公司 </w:t>
      </w:r>
      <w:r>
        <w:rPr>
          <w:spacing w:val="-13"/>
        </w:rPr>
        <w:t>关于深圳证监局现场检查的整改方案》，于</w:t>
      </w:r>
      <w:r>
        <w:rPr>
          <w:rFonts w:ascii="Times New Roman" w:hAnsi="Times New Roman" w:cs="Times New Roman" w:eastAsia="Times New Roman" w:hint="default"/>
          <w:spacing w:val="-13"/>
        </w:rPr>
        <w:t>2009</w:t>
      </w:r>
      <w:r>
        <w:rPr>
          <w:spacing w:val="-13"/>
        </w:rPr>
        <w:t>年</w:t>
      </w:r>
      <w:r>
        <w:rPr>
          <w:rFonts w:ascii="Times New Roman" w:hAnsi="Times New Roman" w:cs="Times New Roman" w:eastAsia="Times New Roman" w:hint="default"/>
          <w:spacing w:val="-13"/>
        </w:rPr>
        <w:t>1</w:t>
      </w:r>
      <w:r>
        <w:rPr>
          <w:spacing w:val="-13"/>
        </w:rPr>
        <w:t>月</w:t>
      </w:r>
      <w:r>
        <w:rPr>
          <w:rFonts w:ascii="Times New Roman" w:hAnsi="Times New Roman" w:cs="Times New Roman" w:eastAsia="Times New Roman" w:hint="default"/>
          <w:spacing w:val="-13"/>
        </w:rPr>
        <w:t>23</w:t>
      </w:r>
      <w:r>
        <w:rPr>
          <w:spacing w:val="-13"/>
        </w:rPr>
        <w:t>日在《中国证券报》、《证券时报》</w:t>
      </w:r>
      <w:r>
        <w:rPr>
          <w:spacing w:val="-79"/>
        </w:rPr>
        <w:t> </w:t>
      </w:r>
      <w:r>
        <w:rPr>
          <w:spacing w:val="-79"/>
        </w:rPr>
      </w:r>
      <w:r>
        <w:rPr/>
        <w:t>和巨潮资讯网站 </w:t>
      </w:r>
      <w:r>
        <w:rPr>
          <w:color w:val="0000FF"/>
        </w:rPr>
      </w:r>
      <w:hyperlink r:id="rId11">
        <w:r>
          <w:rPr>
            <w:color w:val="0000FF"/>
            <w:u w:val="single" w:color="0000FF"/>
          </w:rPr>
          <w:t>www.cninfo.com.cn</w:t>
        </w:r>
        <w:r>
          <w:rPr>
            <w:color w:val="0000FF"/>
            <w:spacing w:val="-30"/>
            <w:u w:val="single" w:color="0000FF"/>
          </w:rPr>
          <w:t> </w:t>
        </w:r>
        <w:r>
          <w:rPr>
            <w:color w:val="0000FF"/>
            <w:spacing w:val="-30"/>
          </w:rPr>
        </w:r>
      </w:hyperlink>
      <w:r>
        <w:rPr/>
        <w:t>对外进行公开披露。</w:t>
      </w:r>
    </w:p>
    <w:p>
      <w:pPr>
        <w:pStyle w:val="BodyText"/>
        <w:spacing w:line="357" w:lineRule="auto" w:before="90"/>
        <w:ind w:right="302" w:firstLine="420"/>
        <w:jc w:val="both"/>
      </w:pPr>
      <w:r>
        <w:rPr>
          <w:spacing w:val="-2"/>
        </w:rPr>
        <w:t>通过开展上市公司的公司治理专项活动和深圳证监局的上市公司现场检查，公司充</w:t>
      </w:r>
      <w:r>
        <w:rPr/>
        <w:t> </w:t>
      </w:r>
      <w:r>
        <w:rPr>
          <w:spacing w:val="-4"/>
        </w:rPr>
        <w:t>分认识到目前在公司治理中还存在的相对薄弱环节，及时采取了有效的改进措施，进一</w:t>
      </w:r>
      <w:r>
        <w:rPr>
          <w:spacing w:val="-88"/>
        </w:rPr>
        <w:t> </w:t>
      </w:r>
      <w:r>
        <w:rPr>
          <w:spacing w:val="-88"/>
        </w:rPr>
      </w:r>
      <w:r>
        <w:rPr>
          <w:spacing w:val="-4"/>
        </w:rPr>
        <w:t>步促进了公司治理水平的提升。随着各项整改措施的落实，公司规范运作程度进一步提</w:t>
      </w:r>
      <w:r>
        <w:rPr>
          <w:spacing w:val="-88"/>
        </w:rPr>
        <w:t> </w:t>
      </w:r>
      <w:r>
        <w:rPr>
          <w:spacing w:val="-88"/>
        </w:rPr>
      </w:r>
      <w:r>
        <w:rPr>
          <w:spacing w:val="-4"/>
        </w:rPr>
        <w:t>高，公司的“三会”运作进一步规范，董事会各专业委员会的作用逐步加强，监事会的</w:t>
      </w:r>
      <w:r>
        <w:rPr>
          <w:spacing w:val="-88"/>
        </w:rPr>
        <w:t> </w:t>
      </w:r>
      <w:r>
        <w:rPr>
          <w:spacing w:val="-88"/>
        </w:rPr>
      </w:r>
      <w:r>
        <w:rPr>
          <w:spacing w:val="-4"/>
        </w:rPr>
        <w:t>职能进一步得到发挥；通过认真组织学习和对照检查，公司内部控制体系得到进一步完</w:t>
      </w:r>
      <w:r>
        <w:rPr>
          <w:spacing w:val="-88"/>
        </w:rPr>
        <w:t> </w:t>
      </w:r>
      <w:r>
        <w:rPr>
          <w:spacing w:val="-88"/>
        </w:rPr>
      </w:r>
      <w:r>
        <w:rPr>
          <w:spacing w:val="-4"/>
        </w:rPr>
        <w:t>善，内部控制体系中存在的一些问题及漏洞，得到了及时改正和补充，加强了各项制度</w:t>
      </w:r>
      <w:r>
        <w:rPr>
          <w:spacing w:val="-88"/>
        </w:rPr>
        <w:t> </w:t>
      </w:r>
      <w:r>
        <w:rPr>
          <w:spacing w:val="-88"/>
        </w:rPr>
      </w:r>
      <w:r>
        <w:rPr>
          <w:spacing w:val="-4"/>
        </w:rPr>
        <w:t>的实际操作性，公司内部审计工作进一步加强；经过本次公司治理的专项活动学习，公</w:t>
      </w:r>
      <w:r>
        <w:rPr>
          <w:spacing w:val="-88"/>
        </w:rPr>
        <w:t> </w:t>
      </w:r>
      <w:r>
        <w:rPr>
          <w:spacing w:val="-88"/>
        </w:rPr>
      </w:r>
      <w:r>
        <w:rPr>
          <w:spacing w:val="-4"/>
        </w:rPr>
        <w:t>司控股股东、董事、监事和各级管理人员的法人治理意识得到加强，通过各项培训，公</w:t>
      </w:r>
      <w:r>
        <w:rPr>
          <w:spacing w:val="-88"/>
        </w:rPr>
        <w:t> </w:t>
      </w:r>
      <w:r>
        <w:rPr>
          <w:spacing w:val="-88"/>
        </w:rPr>
      </w:r>
      <w:r>
        <w:rPr/>
        <w:t>司董事、监事以及高级管理人员自律及勤勉尽责的意识得到有效提升。</w:t>
      </w:r>
    </w:p>
    <w:p>
      <w:pPr>
        <w:pStyle w:val="BodyText"/>
        <w:spacing w:line="357" w:lineRule="auto" w:before="74"/>
        <w:ind w:right="301" w:firstLine="420"/>
        <w:jc w:val="both"/>
      </w:pPr>
      <w:r>
        <w:rPr>
          <w:spacing w:val="-2"/>
        </w:rPr>
        <w:t>公司治理是一项长期的工作，公司将严格按照中国证监会、深圳证监局、深圳证券</w:t>
      </w:r>
      <w:r>
        <w:rPr/>
        <w:t> </w:t>
      </w:r>
      <w:r>
        <w:rPr>
          <w:spacing w:val="-4"/>
        </w:rPr>
        <w:t>交易所等监管部门的相关规定，不断提高公司治理意识，积累公司治理经验，完善各项</w:t>
      </w:r>
      <w:r>
        <w:rPr>
          <w:spacing w:val="-88"/>
        </w:rPr>
        <w:t> </w:t>
      </w:r>
      <w:r>
        <w:rPr>
          <w:spacing w:val="-88"/>
        </w:rPr>
      </w:r>
      <w:r>
        <w:rPr>
          <w:spacing w:val="-4"/>
        </w:rPr>
        <w:t>内控制度，加强内控制度的执行，建立公司治理的长效机制，进一步提高公司规范运作</w:t>
      </w:r>
      <w:r>
        <w:rPr>
          <w:spacing w:val="-88"/>
        </w:rPr>
        <w:t> </w:t>
      </w:r>
      <w:r>
        <w:rPr>
          <w:spacing w:val="-88"/>
        </w:rPr>
      </w:r>
      <w:r>
        <w:rPr/>
        <w:t>水平，促进公司持续健康地发展。</w:t>
      </w:r>
    </w:p>
    <w:p>
      <w:pPr>
        <w:spacing w:line="240" w:lineRule="auto" w:before="0"/>
        <w:rPr>
          <w:rFonts w:ascii="宋体" w:hAnsi="宋体" w:cs="宋体" w:eastAsia="宋体" w:hint="default"/>
          <w:sz w:val="29"/>
          <w:szCs w:val="29"/>
        </w:rPr>
      </w:pPr>
    </w:p>
    <w:p>
      <w:pPr>
        <w:pStyle w:val="Heading3"/>
        <w:tabs>
          <w:tab w:pos="958" w:val="left" w:leader="none"/>
        </w:tabs>
        <w:spacing w:line="240" w:lineRule="auto"/>
        <w:ind w:right="99"/>
        <w:jc w:val="left"/>
        <w:rPr>
          <w:b w:val="0"/>
          <w:bCs w:val="0"/>
        </w:rPr>
      </w:pPr>
      <w:r>
        <w:rPr>
          <w:w w:val="95"/>
        </w:rPr>
        <w:t>三、</w:t>
        <w:tab/>
      </w:r>
      <w:r>
        <w:rPr/>
        <w:t>董事长、独立董事及其他董事履职情况</w:t>
      </w:r>
      <w:r>
        <w:rPr>
          <w:b w:val="0"/>
          <w:bCs w:val="0"/>
        </w:rPr>
      </w:r>
    </w:p>
    <w:p>
      <w:pPr>
        <w:spacing w:line="240" w:lineRule="auto" w:before="3"/>
        <w:rPr>
          <w:rFonts w:ascii="宋体" w:hAnsi="宋体" w:cs="宋体" w:eastAsia="宋体" w:hint="default"/>
          <w:b/>
          <w:bCs/>
          <w:sz w:val="39"/>
          <w:szCs w:val="39"/>
        </w:rPr>
      </w:pPr>
    </w:p>
    <w:p>
      <w:pPr>
        <w:pStyle w:val="BodyText"/>
        <w:spacing w:line="357" w:lineRule="auto"/>
        <w:ind w:right="99" w:firstLine="420"/>
        <w:jc w:val="left"/>
      </w:pPr>
      <w:r>
        <w:rPr/>
        <w:t>报告期内，公司全体董事均能严格按照《公司法》、《证券法》、《上市公司治理 </w:t>
      </w:r>
      <w:r>
        <w:rPr>
          <w:spacing w:val="-11"/>
        </w:rPr>
        <w:t>准则》、《深圳证券交易所股票上市规则》以及《中小企业板块上市公司董事行为指引》、</w:t>
      </w:r>
    </w:p>
    <w:p>
      <w:pPr>
        <w:pStyle w:val="BodyText"/>
        <w:spacing w:line="240" w:lineRule="auto" w:before="36"/>
        <w:ind w:right="99"/>
        <w:jc w:val="left"/>
      </w:pPr>
      <w:r>
        <w:rPr/>
        <w:t>《公司章程</w:t>
      </w:r>
      <w:r>
        <w:rPr>
          <w:spacing w:val="-120"/>
        </w:rPr>
        <w:t>》</w:t>
      </w:r>
      <w:r>
        <w:rPr>
          <w:spacing w:val="-130"/>
        </w:rPr>
        <w:t>、</w:t>
      </w:r>
      <w:r>
        <w:rPr>
          <w:spacing w:val="-1"/>
        </w:rPr>
        <w:t>《董事会议事规则</w:t>
      </w:r>
      <w:r>
        <w:rPr>
          <w:spacing w:val="-10"/>
        </w:rPr>
        <w:t>》</w:t>
      </w:r>
      <w:r>
        <w:rPr>
          <w:spacing w:val="-1"/>
        </w:rPr>
        <w:t>等法律</w:t>
      </w:r>
      <w:r>
        <w:rPr>
          <w:spacing w:val="-10"/>
        </w:rPr>
        <w:t>、</w:t>
      </w:r>
      <w:r>
        <w:rPr>
          <w:spacing w:val="-1"/>
        </w:rPr>
        <w:t>法规及规章制度的要求</w:t>
      </w:r>
      <w:r>
        <w:rPr>
          <w:spacing w:val="-10"/>
        </w:rPr>
        <w:t>，</w:t>
      </w:r>
      <w:r>
        <w:rPr>
          <w:spacing w:val="-1"/>
        </w:rPr>
        <w:t>诚实守信</w:t>
      </w:r>
      <w:r>
        <w:rPr>
          <w:spacing w:val="-10"/>
        </w:rPr>
        <w:t>，</w:t>
      </w:r>
      <w:r>
        <w:rPr>
          <w:spacing w:val="-1"/>
        </w:rPr>
        <w:t>发挥各</w:t>
      </w:r>
      <w:r>
        <w:rPr/>
      </w:r>
    </w:p>
    <w:p>
      <w:pPr>
        <w:spacing w:after="0" w:line="240" w:lineRule="auto"/>
        <w:jc w:val="left"/>
        <w:sectPr>
          <w:pgSz w:w="11910" w:h="16840"/>
          <w:pgMar w:header="0" w:footer="592" w:top="1500" w:bottom="780" w:left="1300" w:right="1180"/>
        </w:sectPr>
      </w:pPr>
    </w:p>
    <w:p>
      <w:pPr>
        <w:pStyle w:val="BodyText"/>
        <w:spacing w:line="357" w:lineRule="auto" w:before="13"/>
        <w:ind w:right="112"/>
        <w:jc w:val="both"/>
      </w:pPr>
      <w:r>
        <w:rPr>
          <w:spacing w:val="-3"/>
        </w:rPr>
        <w:t>自的专业特长、技能和经验，积极地履行职责，出席公司相关的会议，认真审议各项董</w:t>
      </w:r>
      <w:r>
        <w:rPr>
          <w:spacing w:val="-88"/>
        </w:rPr>
        <w:t> </w:t>
      </w:r>
      <w:r>
        <w:rPr>
          <w:spacing w:val="-88"/>
        </w:rPr>
      </w:r>
      <w:r>
        <w:rPr>
          <w:spacing w:val="-2"/>
        </w:rPr>
        <w:t>事会议案，切实维护公司及股东特别是社会公众股股东的权益。公司所有董事均能积极</w:t>
      </w:r>
      <w:r>
        <w:rPr>
          <w:spacing w:val="-96"/>
        </w:rPr>
        <w:t> </w:t>
      </w:r>
      <w:r>
        <w:rPr>
          <w:spacing w:val="-96"/>
        </w:rPr>
      </w:r>
      <w:r>
        <w:rPr/>
        <w:t>参加培训和学习，提高自身履职水平。</w:t>
      </w:r>
    </w:p>
    <w:p>
      <w:pPr>
        <w:pStyle w:val="BodyText"/>
        <w:spacing w:line="357" w:lineRule="auto" w:before="36"/>
        <w:ind w:right="114" w:firstLine="420"/>
        <w:jc w:val="both"/>
      </w:pPr>
      <w:r>
        <w:rPr/>
        <w:t>公司董事长严格按照各项法律法规的要求，依法行使权力，履行职责，积极推动公 </w:t>
      </w:r>
      <w:r>
        <w:rPr>
          <w:spacing w:val="-2"/>
        </w:rPr>
        <w:t>司内部各项制度的制订和完善，加强董事会建设。公司董事长依法召集、主持董事会会</w:t>
      </w:r>
      <w:r>
        <w:rPr>
          <w:spacing w:val="-95"/>
        </w:rPr>
        <w:t> </w:t>
      </w:r>
      <w:r>
        <w:rPr>
          <w:spacing w:val="-95"/>
        </w:rPr>
      </w:r>
      <w:r>
        <w:rPr>
          <w:spacing w:val="-2"/>
        </w:rPr>
        <w:t>议，严格董事会集体决策机制，并积极督促执行股东大会和董事会的各项决议，保证独</w:t>
      </w:r>
      <w:r>
        <w:rPr>
          <w:spacing w:val="-95"/>
        </w:rPr>
        <w:t> </w:t>
      </w:r>
      <w:r>
        <w:rPr>
          <w:spacing w:val="-95"/>
        </w:rPr>
      </w:r>
      <w:r>
        <w:rPr/>
        <w:t>立董事和董事会秘书的知情权，及时将董事会工作运行情况通报所有董事。</w:t>
      </w:r>
    </w:p>
    <w:p>
      <w:pPr>
        <w:pStyle w:val="BodyText"/>
        <w:spacing w:line="357" w:lineRule="auto" w:before="36"/>
        <w:ind w:right="112" w:firstLine="360"/>
        <w:jc w:val="both"/>
      </w:pPr>
      <w:r>
        <w:rPr>
          <w:spacing w:val="-13"/>
        </w:rPr>
        <w:t>报告期内，公司独立董事均能严格按照《公司章程》、《董事会议事规则》、《独立董</w:t>
      </w:r>
      <w:r>
        <w:rPr/>
        <w:t> </w:t>
      </w:r>
      <w:r>
        <w:rPr>
          <w:spacing w:val="-2"/>
        </w:rPr>
        <w:t>事工作条例》等法律法规和有关规范性文件要求，本着对公司和全体股东诚信、勤勉的</w:t>
      </w:r>
      <w:r>
        <w:rPr>
          <w:spacing w:val="-95"/>
        </w:rPr>
        <w:t> </w:t>
      </w:r>
      <w:r>
        <w:rPr>
          <w:spacing w:val="-95"/>
        </w:rPr>
      </w:r>
      <w:r>
        <w:rPr>
          <w:spacing w:val="-2"/>
        </w:rPr>
        <w:t>态度，忠实履行职务，按时参加董事会和股东大会会议，对各项议案进行认真审议，对</w:t>
      </w:r>
      <w:r>
        <w:rPr>
          <w:spacing w:val="-94"/>
        </w:rPr>
        <w:t> </w:t>
      </w:r>
      <w:r>
        <w:rPr>
          <w:spacing w:val="-94"/>
        </w:rPr>
      </w:r>
      <w:r>
        <w:rPr>
          <w:spacing w:val="-3"/>
        </w:rPr>
        <w:t>公司与关联方资金往来、对外担保、内控自我评价报告、续聘会计师事务所、上市公司</w:t>
      </w:r>
      <w:r>
        <w:rPr>
          <w:spacing w:val="-88"/>
        </w:rPr>
        <w:t> </w:t>
      </w:r>
      <w:r>
        <w:rPr>
          <w:spacing w:val="-88"/>
        </w:rPr>
      </w:r>
      <w:r>
        <w:rPr>
          <w:spacing w:val="-2"/>
        </w:rPr>
        <w:t>治理专项活动、聘请高级管理人员、部分闲置募集资金暂时补充流动资金等事项发表了</w:t>
      </w:r>
      <w:r>
        <w:rPr>
          <w:spacing w:val="-96"/>
        </w:rPr>
        <w:t> </w:t>
      </w:r>
      <w:r>
        <w:rPr>
          <w:spacing w:val="-96"/>
        </w:rPr>
      </w:r>
      <w:r>
        <w:rPr>
          <w:spacing w:val="-2"/>
        </w:rPr>
        <w:t>独立意见，充分发挥了独立董事的作用，维护了公司、全体股东尤其是公众股东的合法</w:t>
      </w:r>
      <w:r>
        <w:rPr>
          <w:spacing w:val="-95"/>
        </w:rPr>
        <w:t> </w:t>
      </w:r>
      <w:r>
        <w:rPr>
          <w:spacing w:val="-95"/>
        </w:rPr>
      </w:r>
      <w:r>
        <w:rPr>
          <w:spacing w:val="-2"/>
        </w:rPr>
        <w:t>权益，对董事会决策的科学性和客观性及公司的持续、健康、稳定发展起到了积极的作</w:t>
      </w:r>
      <w:r>
        <w:rPr>
          <w:spacing w:val="-95"/>
        </w:rPr>
        <w:t> </w:t>
      </w:r>
      <w:r>
        <w:rPr>
          <w:spacing w:val="-95"/>
        </w:rPr>
      </w:r>
      <w:r>
        <w:rPr/>
        <w:t>用。</w:t>
      </w:r>
    </w:p>
    <w:p>
      <w:pPr>
        <w:pStyle w:val="BodyText"/>
        <w:spacing w:line="388" w:lineRule="auto" w:before="77"/>
        <w:ind w:left="598" w:right="766"/>
        <w:jc w:val="left"/>
      </w:pPr>
      <w:r>
        <w:rPr/>
        <w:t>报告期内，独立董事未对公司董事会审议的议案或其他相关事项提出异议。 报告期内，公司共召开了九次董事会会议，各位董事出席情况如下：</w:t>
      </w:r>
    </w:p>
    <w:tbl>
      <w:tblPr>
        <w:tblW w:w="0" w:type="auto"/>
        <w:jc w:val="left"/>
        <w:tblInd w:w="113" w:type="dxa"/>
        <w:tblLayout w:type="fixed"/>
        <w:tblCellMar>
          <w:top w:w="0" w:type="dxa"/>
          <w:left w:w="0" w:type="dxa"/>
          <w:bottom w:w="0" w:type="dxa"/>
          <w:right w:w="0" w:type="dxa"/>
        </w:tblCellMar>
        <w:tblLook w:val="01E0"/>
      </w:tblPr>
      <w:tblGrid>
        <w:gridCol w:w="1045"/>
        <w:gridCol w:w="1046"/>
        <w:gridCol w:w="1044"/>
        <w:gridCol w:w="1046"/>
        <w:gridCol w:w="1045"/>
        <w:gridCol w:w="1046"/>
        <w:gridCol w:w="1044"/>
        <w:gridCol w:w="1046"/>
      </w:tblGrid>
      <w:tr>
        <w:trPr>
          <w:trHeight w:val="1494" w:hRule="exact"/>
        </w:trPr>
        <w:tc>
          <w:tcPr>
            <w:tcW w:w="104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1"/>
              <w:jc w:val="center"/>
              <w:rPr>
                <w:rFonts w:ascii="宋体" w:hAnsi="宋体" w:cs="宋体" w:eastAsia="宋体" w:hint="default"/>
                <w:sz w:val="18"/>
                <w:szCs w:val="18"/>
              </w:rPr>
            </w:pPr>
            <w:r>
              <w:rPr>
                <w:rFonts w:ascii="宋体" w:hAnsi="宋体" w:cs="宋体" w:eastAsia="宋体" w:hint="default"/>
                <w:b/>
                <w:bCs/>
                <w:sz w:val="18"/>
                <w:szCs w:val="18"/>
              </w:rPr>
              <w:t>董事姓名</w:t>
            </w:r>
            <w:r>
              <w:rPr>
                <w:rFonts w:ascii="宋体" w:hAnsi="宋体" w:cs="宋体" w:eastAsia="宋体" w:hint="default"/>
                <w:sz w:val="18"/>
                <w:szCs w:val="18"/>
              </w:rPr>
            </w:r>
          </w:p>
        </w:tc>
        <w:tc>
          <w:tcPr>
            <w:tcW w:w="10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b/>
                <w:bCs/>
                <w:sz w:val="18"/>
                <w:szCs w:val="18"/>
              </w:rPr>
              <w:t>具体职务</w:t>
            </w:r>
            <w:r>
              <w:rPr>
                <w:rFonts w:ascii="宋体" w:hAnsi="宋体" w:cs="宋体" w:eastAsia="宋体" w:hint="default"/>
                <w:sz w:val="18"/>
                <w:szCs w:val="18"/>
              </w:rPr>
            </w:r>
          </w:p>
        </w:tc>
        <w:tc>
          <w:tcPr>
            <w:tcW w:w="10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b/>
                <w:bCs/>
                <w:sz w:val="18"/>
                <w:szCs w:val="18"/>
              </w:rPr>
              <w:t>应出席次数</w:t>
            </w:r>
            <w:r>
              <w:rPr>
                <w:rFonts w:ascii="宋体" w:hAnsi="宋体" w:cs="宋体" w:eastAsia="宋体" w:hint="default"/>
                <w:sz w:val="18"/>
                <w:szCs w:val="18"/>
              </w:rPr>
            </w:r>
          </w:p>
        </w:tc>
        <w:tc>
          <w:tcPr>
            <w:tcW w:w="10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477" w:lineRule="auto" w:before="128"/>
              <w:ind w:left="428" w:right="62" w:hanging="362"/>
              <w:jc w:val="left"/>
              <w:rPr>
                <w:rFonts w:ascii="宋体" w:hAnsi="宋体" w:cs="宋体" w:eastAsia="宋体" w:hint="default"/>
                <w:sz w:val="18"/>
                <w:szCs w:val="18"/>
              </w:rPr>
            </w:pPr>
            <w:r>
              <w:rPr>
                <w:rFonts w:ascii="宋体" w:hAnsi="宋体" w:cs="宋体" w:eastAsia="宋体" w:hint="default"/>
                <w:b/>
                <w:bCs/>
                <w:sz w:val="18"/>
                <w:szCs w:val="18"/>
              </w:rPr>
              <w:t>现场出席次</w:t>
            </w:r>
            <w:r>
              <w:rPr>
                <w:rFonts w:ascii="宋体" w:hAnsi="宋体" w:cs="宋体" w:eastAsia="宋体" w:hint="default"/>
                <w:b/>
                <w:bCs/>
                <w:spacing w:val="1"/>
                <w:w w:val="99"/>
                <w:sz w:val="18"/>
                <w:szCs w:val="18"/>
              </w:rPr>
              <w:t> </w:t>
            </w:r>
            <w:r>
              <w:rPr>
                <w:rFonts w:ascii="宋体" w:hAnsi="宋体" w:cs="宋体" w:eastAsia="宋体" w:hint="default"/>
                <w:b/>
                <w:bCs/>
                <w:sz w:val="18"/>
                <w:szCs w:val="18"/>
              </w:rPr>
              <w:t>数</w:t>
            </w:r>
            <w:r>
              <w:rPr>
                <w:rFonts w:ascii="宋体" w:hAnsi="宋体" w:cs="宋体" w:eastAsia="宋体" w:hint="default"/>
                <w:sz w:val="18"/>
                <w:szCs w:val="18"/>
              </w:rPr>
            </w:r>
          </w:p>
        </w:tc>
        <w:tc>
          <w:tcPr>
            <w:tcW w:w="104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477" w:lineRule="auto" w:before="129"/>
              <w:ind w:left="64" w:right="63"/>
              <w:jc w:val="center"/>
              <w:rPr>
                <w:rFonts w:ascii="宋体" w:hAnsi="宋体" w:cs="宋体" w:eastAsia="宋体" w:hint="default"/>
                <w:sz w:val="18"/>
                <w:szCs w:val="18"/>
              </w:rPr>
            </w:pPr>
            <w:r>
              <w:rPr>
                <w:rFonts w:ascii="宋体" w:hAnsi="宋体" w:cs="宋体" w:eastAsia="宋体" w:hint="default"/>
                <w:b/>
                <w:bCs/>
                <w:sz w:val="18"/>
                <w:szCs w:val="18"/>
              </w:rPr>
              <w:t>以通讯方式</w:t>
            </w:r>
            <w:r>
              <w:rPr>
                <w:rFonts w:ascii="宋体" w:hAnsi="宋体" w:cs="宋体" w:eastAsia="宋体" w:hint="default"/>
                <w:b/>
                <w:bCs/>
                <w:spacing w:val="1"/>
                <w:w w:val="99"/>
                <w:sz w:val="18"/>
                <w:szCs w:val="18"/>
              </w:rPr>
              <w:t> </w:t>
            </w:r>
            <w:r>
              <w:rPr>
                <w:rFonts w:ascii="宋体" w:hAnsi="宋体" w:cs="宋体" w:eastAsia="宋体" w:hint="default"/>
                <w:b/>
                <w:bCs/>
                <w:sz w:val="18"/>
                <w:szCs w:val="18"/>
              </w:rPr>
              <w:t>参加会议次</w:t>
            </w:r>
            <w:r>
              <w:rPr>
                <w:rFonts w:ascii="宋体" w:hAnsi="宋体" w:cs="宋体" w:eastAsia="宋体" w:hint="default"/>
                <w:b/>
                <w:bCs/>
                <w:spacing w:val="1"/>
                <w:w w:val="99"/>
                <w:sz w:val="18"/>
                <w:szCs w:val="18"/>
              </w:rPr>
              <w:t> </w:t>
            </w:r>
            <w:r>
              <w:rPr>
                <w:rFonts w:ascii="宋体" w:hAnsi="宋体" w:cs="宋体" w:eastAsia="宋体" w:hint="default"/>
                <w:b/>
                <w:bCs/>
                <w:sz w:val="18"/>
                <w:szCs w:val="18"/>
              </w:rPr>
              <w:t>数</w:t>
            </w:r>
            <w:r>
              <w:rPr>
                <w:rFonts w:ascii="宋体" w:hAnsi="宋体" w:cs="宋体" w:eastAsia="宋体" w:hint="default"/>
                <w:sz w:val="18"/>
                <w:szCs w:val="18"/>
              </w:rPr>
            </w:r>
          </w:p>
        </w:tc>
        <w:tc>
          <w:tcPr>
            <w:tcW w:w="10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477" w:lineRule="auto" w:before="128"/>
              <w:ind w:left="427" w:right="63" w:hanging="362"/>
              <w:jc w:val="left"/>
              <w:rPr>
                <w:rFonts w:ascii="宋体" w:hAnsi="宋体" w:cs="宋体" w:eastAsia="宋体" w:hint="default"/>
                <w:sz w:val="18"/>
                <w:szCs w:val="18"/>
              </w:rPr>
            </w:pPr>
            <w:r>
              <w:rPr>
                <w:rFonts w:ascii="宋体" w:hAnsi="宋体" w:cs="宋体" w:eastAsia="宋体" w:hint="default"/>
                <w:b/>
                <w:bCs/>
                <w:sz w:val="18"/>
                <w:szCs w:val="18"/>
              </w:rPr>
              <w:t>委托出席次</w:t>
            </w:r>
            <w:r>
              <w:rPr>
                <w:rFonts w:ascii="宋体" w:hAnsi="宋体" w:cs="宋体" w:eastAsia="宋体" w:hint="default"/>
                <w:b/>
                <w:bCs/>
                <w:spacing w:val="1"/>
                <w:w w:val="99"/>
                <w:sz w:val="18"/>
                <w:szCs w:val="18"/>
              </w:rPr>
              <w:t> </w:t>
            </w:r>
            <w:r>
              <w:rPr>
                <w:rFonts w:ascii="宋体" w:hAnsi="宋体" w:cs="宋体" w:eastAsia="宋体" w:hint="default"/>
                <w:b/>
                <w:bCs/>
                <w:sz w:val="18"/>
                <w:szCs w:val="18"/>
              </w:rPr>
              <w:t>数</w:t>
            </w:r>
            <w:r>
              <w:rPr>
                <w:rFonts w:ascii="宋体" w:hAnsi="宋体" w:cs="宋体" w:eastAsia="宋体" w:hint="default"/>
                <w:sz w:val="18"/>
                <w:szCs w:val="18"/>
              </w:rPr>
            </w:r>
          </w:p>
        </w:tc>
        <w:tc>
          <w:tcPr>
            <w:tcW w:w="10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b/>
                <w:bCs/>
                <w:sz w:val="18"/>
                <w:szCs w:val="18"/>
              </w:rPr>
              <w:t>缺席次数</w:t>
            </w:r>
            <w:r>
              <w:rPr>
                <w:rFonts w:ascii="宋体" w:hAnsi="宋体" w:cs="宋体" w:eastAsia="宋体" w:hint="default"/>
                <w:sz w:val="18"/>
                <w:szCs w:val="18"/>
              </w:rPr>
            </w:r>
          </w:p>
        </w:tc>
        <w:tc>
          <w:tcPr>
            <w:tcW w:w="10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477" w:lineRule="auto" w:before="129"/>
              <w:ind w:left="67" w:right="62"/>
              <w:jc w:val="center"/>
              <w:rPr>
                <w:rFonts w:ascii="宋体" w:hAnsi="宋体" w:cs="宋体" w:eastAsia="宋体" w:hint="default"/>
                <w:sz w:val="18"/>
                <w:szCs w:val="18"/>
              </w:rPr>
            </w:pPr>
            <w:r>
              <w:rPr>
                <w:rFonts w:ascii="宋体" w:hAnsi="宋体" w:cs="宋体" w:eastAsia="宋体" w:hint="default"/>
                <w:b/>
                <w:bCs/>
                <w:sz w:val="18"/>
                <w:szCs w:val="18"/>
              </w:rPr>
              <w:t>是否连续两</w:t>
            </w:r>
            <w:r>
              <w:rPr>
                <w:rFonts w:ascii="宋体" w:hAnsi="宋体" w:cs="宋体" w:eastAsia="宋体" w:hint="default"/>
                <w:b/>
                <w:bCs/>
                <w:spacing w:val="1"/>
                <w:w w:val="99"/>
                <w:sz w:val="18"/>
                <w:szCs w:val="18"/>
              </w:rPr>
              <w:t> </w:t>
            </w:r>
            <w:r>
              <w:rPr>
                <w:rFonts w:ascii="宋体" w:hAnsi="宋体" w:cs="宋体" w:eastAsia="宋体" w:hint="default"/>
                <w:b/>
                <w:bCs/>
                <w:sz w:val="18"/>
                <w:szCs w:val="18"/>
              </w:rPr>
              <w:t>次未亲自出</w:t>
            </w:r>
            <w:r>
              <w:rPr>
                <w:rFonts w:ascii="宋体" w:hAnsi="宋体" w:cs="宋体" w:eastAsia="宋体" w:hint="default"/>
                <w:b/>
                <w:bCs/>
                <w:spacing w:val="1"/>
                <w:w w:val="99"/>
                <w:sz w:val="18"/>
                <w:szCs w:val="18"/>
              </w:rPr>
              <w:t> </w:t>
            </w:r>
            <w:r>
              <w:rPr>
                <w:rFonts w:ascii="宋体" w:hAnsi="宋体" w:cs="宋体" w:eastAsia="宋体" w:hint="default"/>
                <w:b/>
                <w:bCs/>
                <w:sz w:val="18"/>
                <w:szCs w:val="18"/>
              </w:rPr>
              <w:t>席会议</w:t>
            </w:r>
            <w:r>
              <w:rPr>
                <w:rFonts w:ascii="宋体" w:hAnsi="宋体" w:cs="宋体" w:eastAsia="宋体" w:hint="default"/>
                <w:sz w:val="18"/>
                <w:szCs w:val="18"/>
              </w:rPr>
            </w:r>
          </w:p>
        </w:tc>
      </w:tr>
      <w:tr>
        <w:trPr>
          <w:trHeight w:val="558" w:hRule="exact"/>
        </w:trPr>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hAnsi="宋体" w:cs="宋体" w:eastAsia="宋体" w:hint="default"/>
                <w:sz w:val="18"/>
                <w:szCs w:val="18"/>
              </w:rPr>
              <w:t>乔鲁予</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9</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1" w:right="0"/>
              <w:jc w:val="center"/>
              <w:rPr>
                <w:rFonts w:ascii="宋体" w:hAnsi="宋体" w:cs="宋体" w:eastAsia="宋体" w:hint="default"/>
                <w:sz w:val="18"/>
                <w:szCs w:val="18"/>
              </w:rPr>
            </w:pPr>
            <w:r>
              <w:rPr>
                <w:rFonts w:ascii="宋体"/>
                <w:sz w:val="18"/>
              </w:rPr>
              <w:t>4</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18"/>
                <w:szCs w:val="18"/>
              </w:rPr>
            </w:pPr>
            <w:r>
              <w:rPr>
                <w:rFonts w:ascii="宋体"/>
                <w:sz w:val="18"/>
              </w:rPr>
              <w:t>5</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0</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426"/>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558" w:hRule="exact"/>
        </w:trPr>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hAnsi="宋体" w:cs="宋体" w:eastAsia="宋体" w:hint="default"/>
                <w:sz w:val="18"/>
                <w:szCs w:val="18"/>
              </w:rPr>
              <w:t>庄德智</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副董事长</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9</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1" w:right="0"/>
              <w:jc w:val="center"/>
              <w:rPr>
                <w:rFonts w:ascii="宋体" w:hAnsi="宋体" w:cs="宋体" w:eastAsia="宋体" w:hint="default"/>
                <w:sz w:val="18"/>
                <w:szCs w:val="18"/>
              </w:rPr>
            </w:pPr>
            <w:r>
              <w:rPr>
                <w:rFonts w:ascii="宋体"/>
                <w:sz w:val="18"/>
              </w:rPr>
              <w:t>4</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18"/>
                <w:szCs w:val="18"/>
              </w:rPr>
            </w:pPr>
            <w:r>
              <w:rPr>
                <w:rFonts w:ascii="宋体"/>
                <w:sz w:val="18"/>
              </w:rPr>
              <w:t>5</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0</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426"/>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558" w:hRule="exact"/>
        </w:trPr>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hAnsi="宋体" w:cs="宋体" w:eastAsia="宋体" w:hint="default"/>
                <w:sz w:val="18"/>
                <w:szCs w:val="18"/>
              </w:rPr>
              <w:t>陈零越</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9</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1" w:right="0"/>
              <w:jc w:val="center"/>
              <w:rPr>
                <w:rFonts w:ascii="宋体" w:hAnsi="宋体" w:cs="宋体" w:eastAsia="宋体" w:hint="default"/>
                <w:sz w:val="18"/>
                <w:szCs w:val="18"/>
              </w:rPr>
            </w:pPr>
            <w:r>
              <w:rPr>
                <w:rFonts w:ascii="宋体"/>
                <w:sz w:val="18"/>
              </w:rPr>
              <w:t>3</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18"/>
                <w:szCs w:val="18"/>
              </w:rPr>
            </w:pPr>
            <w:r>
              <w:rPr>
                <w:rFonts w:ascii="宋体"/>
                <w:sz w:val="18"/>
              </w:rPr>
              <w:t>5</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1</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426"/>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558" w:hRule="exact"/>
        </w:trPr>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hAnsi="宋体" w:cs="宋体" w:eastAsia="宋体" w:hint="default"/>
                <w:sz w:val="18"/>
                <w:szCs w:val="18"/>
              </w:rPr>
              <w:t>张明义</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9</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1" w:right="0"/>
              <w:jc w:val="center"/>
              <w:rPr>
                <w:rFonts w:ascii="宋体" w:hAnsi="宋体" w:cs="宋体" w:eastAsia="宋体" w:hint="default"/>
                <w:sz w:val="18"/>
                <w:szCs w:val="18"/>
              </w:rPr>
            </w:pPr>
            <w:r>
              <w:rPr>
                <w:rFonts w:ascii="宋体"/>
                <w:sz w:val="18"/>
              </w:rPr>
              <w:t>4</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18"/>
                <w:szCs w:val="18"/>
              </w:rPr>
            </w:pPr>
            <w:r>
              <w:rPr>
                <w:rFonts w:ascii="宋体"/>
                <w:sz w:val="18"/>
              </w:rPr>
              <w:t>5</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0</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426"/>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558" w:hRule="exact"/>
        </w:trPr>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hAnsi="宋体" w:cs="宋体" w:eastAsia="宋体" w:hint="default"/>
                <w:sz w:val="18"/>
                <w:szCs w:val="18"/>
              </w:rPr>
              <w:t>侯旭东</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9</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1" w:right="0"/>
              <w:jc w:val="center"/>
              <w:rPr>
                <w:rFonts w:ascii="宋体" w:hAnsi="宋体" w:cs="宋体" w:eastAsia="宋体" w:hint="default"/>
                <w:sz w:val="18"/>
                <w:szCs w:val="18"/>
              </w:rPr>
            </w:pPr>
            <w:r>
              <w:rPr>
                <w:rFonts w:ascii="宋体"/>
                <w:sz w:val="18"/>
              </w:rPr>
              <w:t>4</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18"/>
                <w:szCs w:val="18"/>
              </w:rPr>
            </w:pPr>
            <w:r>
              <w:rPr>
                <w:rFonts w:ascii="宋体"/>
                <w:sz w:val="18"/>
              </w:rPr>
              <w:t>5</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0</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426"/>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558" w:hRule="exact"/>
        </w:trPr>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hAnsi="宋体" w:cs="宋体" w:eastAsia="宋体" w:hint="default"/>
                <w:sz w:val="18"/>
                <w:szCs w:val="18"/>
              </w:rPr>
              <w:t>蒋辉</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9</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1" w:right="0"/>
              <w:jc w:val="center"/>
              <w:rPr>
                <w:rFonts w:ascii="宋体" w:hAnsi="宋体" w:cs="宋体" w:eastAsia="宋体" w:hint="default"/>
                <w:sz w:val="18"/>
                <w:szCs w:val="18"/>
              </w:rPr>
            </w:pPr>
            <w:r>
              <w:rPr>
                <w:rFonts w:ascii="宋体"/>
                <w:sz w:val="18"/>
              </w:rPr>
              <w:t>4</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18"/>
                <w:szCs w:val="18"/>
              </w:rPr>
            </w:pPr>
            <w:r>
              <w:rPr>
                <w:rFonts w:ascii="宋体"/>
                <w:sz w:val="18"/>
              </w:rPr>
              <w:t>5</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0</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426"/>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558" w:hRule="exact"/>
        </w:trPr>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hAnsi="宋体" w:cs="宋体" w:eastAsia="宋体" w:hint="default"/>
                <w:sz w:val="18"/>
                <w:szCs w:val="18"/>
              </w:rPr>
              <w:t>杨启瑞</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9</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1" w:right="0"/>
              <w:jc w:val="center"/>
              <w:rPr>
                <w:rFonts w:ascii="宋体" w:hAnsi="宋体" w:cs="宋体" w:eastAsia="宋体" w:hint="default"/>
                <w:sz w:val="18"/>
                <w:szCs w:val="18"/>
              </w:rPr>
            </w:pPr>
            <w:r>
              <w:rPr>
                <w:rFonts w:ascii="宋体"/>
                <w:sz w:val="18"/>
              </w:rPr>
              <w:t>4</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18"/>
                <w:szCs w:val="18"/>
              </w:rPr>
            </w:pPr>
            <w:r>
              <w:rPr>
                <w:rFonts w:ascii="宋体"/>
                <w:sz w:val="18"/>
              </w:rPr>
              <w:t>5</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0</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426"/>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559" w:hRule="exact"/>
        </w:trPr>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hAnsi="宋体" w:cs="宋体" w:eastAsia="宋体" w:hint="default"/>
                <w:sz w:val="18"/>
                <w:szCs w:val="18"/>
              </w:rPr>
              <w:t>周世生</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9</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1" w:right="0"/>
              <w:jc w:val="center"/>
              <w:rPr>
                <w:rFonts w:ascii="宋体" w:hAnsi="宋体" w:cs="宋体" w:eastAsia="宋体" w:hint="default"/>
                <w:sz w:val="18"/>
                <w:szCs w:val="18"/>
              </w:rPr>
            </w:pPr>
            <w:r>
              <w:rPr>
                <w:rFonts w:ascii="宋体"/>
                <w:sz w:val="18"/>
              </w:rPr>
              <w:t>4</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18"/>
                <w:szCs w:val="18"/>
              </w:rPr>
            </w:pPr>
            <w:r>
              <w:rPr>
                <w:rFonts w:ascii="宋体"/>
                <w:sz w:val="18"/>
              </w:rPr>
              <w:t>5</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0</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426"/>
              <w:jc w:val="righ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right"/>
        <w:rPr>
          <w:rFonts w:ascii="宋体" w:hAnsi="宋体" w:cs="宋体" w:eastAsia="宋体" w:hint="default"/>
          <w:sz w:val="18"/>
          <w:szCs w:val="18"/>
        </w:rPr>
        <w:sectPr>
          <w:pgSz w:w="11910" w:h="16840"/>
          <w:pgMar w:header="0" w:footer="592" w:top="1500" w:bottom="780" w:left="1300" w:right="1300"/>
        </w:sectPr>
      </w:pPr>
    </w:p>
    <w:p>
      <w:pPr>
        <w:spacing w:line="240" w:lineRule="auto" w:before="8"/>
        <w:rPr>
          <w:rFonts w:ascii="宋体" w:hAnsi="宋体" w:cs="宋体" w:eastAsia="宋体" w:hint="default"/>
          <w:sz w:val="5"/>
          <w:szCs w:val="5"/>
        </w:rPr>
      </w:pPr>
    </w:p>
    <w:tbl>
      <w:tblPr>
        <w:tblW w:w="0" w:type="auto"/>
        <w:jc w:val="left"/>
        <w:tblInd w:w="113" w:type="dxa"/>
        <w:tblLayout w:type="fixed"/>
        <w:tblCellMar>
          <w:top w:w="0" w:type="dxa"/>
          <w:left w:w="0" w:type="dxa"/>
          <w:bottom w:w="0" w:type="dxa"/>
          <w:right w:w="0" w:type="dxa"/>
        </w:tblCellMar>
        <w:tblLook w:val="01E0"/>
      </w:tblPr>
      <w:tblGrid>
        <w:gridCol w:w="1045"/>
        <w:gridCol w:w="1046"/>
        <w:gridCol w:w="1044"/>
        <w:gridCol w:w="1046"/>
        <w:gridCol w:w="1045"/>
        <w:gridCol w:w="1046"/>
        <w:gridCol w:w="1044"/>
        <w:gridCol w:w="1046"/>
      </w:tblGrid>
      <w:tr>
        <w:trPr>
          <w:trHeight w:val="558" w:hRule="exact"/>
        </w:trPr>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hAnsi="宋体" w:cs="宋体" w:eastAsia="宋体" w:hint="default"/>
                <w:sz w:val="18"/>
                <w:szCs w:val="18"/>
              </w:rPr>
              <w:t>龙隆</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9</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1" w:right="0"/>
              <w:jc w:val="center"/>
              <w:rPr>
                <w:rFonts w:ascii="宋体" w:hAnsi="宋体" w:cs="宋体" w:eastAsia="宋体" w:hint="default"/>
                <w:sz w:val="18"/>
                <w:szCs w:val="18"/>
              </w:rPr>
            </w:pPr>
            <w:r>
              <w:rPr>
                <w:rFonts w:ascii="宋体"/>
                <w:sz w:val="18"/>
              </w:rPr>
              <w:t>4</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18"/>
                <w:szCs w:val="18"/>
              </w:rPr>
            </w:pPr>
            <w:r>
              <w:rPr>
                <w:rFonts w:ascii="宋体"/>
                <w:sz w:val="18"/>
              </w:rPr>
              <w:t>5</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0</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426"/>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558" w:hRule="exact"/>
        </w:trPr>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hAnsi="宋体" w:cs="宋体" w:eastAsia="宋体" w:hint="default"/>
                <w:sz w:val="18"/>
                <w:szCs w:val="18"/>
              </w:rPr>
              <w:t>李新中</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6</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1" w:right="0"/>
              <w:jc w:val="center"/>
              <w:rPr>
                <w:rFonts w:ascii="宋体" w:hAnsi="宋体" w:cs="宋体" w:eastAsia="宋体" w:hint="default"/>
                <w:sz w:val="18"/>
                <w:szCs w:val="18"/>
              </w:rPr>
            </w:pPr>
            <w:r>
              <w:rPr>
                <w:rFonts w:ascii="宋体"/>
                <w:sz w:val="18"/>
              </w:rPr>
              <w:t>3</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18"/>
                <w:szCs w:val="18"/>
              </w:rPr>
            </w:pPr>
            <w:r>
              <w:rPr>
                <w:rFonts w:ascii="宋体"/>
                <w:sz w:val="18"/>
              </w:rPr>
              <w:t>3</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0</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426"/>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559" w:hRule="exact"/>
        </w:trPr>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hAnsi="宋体" w:cs="宋体" w:eastAsia="宋体" w:hint="default"/>
                <w:sz w:val="18"/>
                <w:szCs w:val="18"/>
              </w:rPr>
              <w:t>张汉斌</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9</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1" w:right="0"/>
              <w:jc w:val="center"/>
              <w:rPr>
                <w:rFonts w:ascii="宋体" w:hAnsi="宋体" w:cs="宋体" w:eastAsia="宋体" w:hint="default"/>
                <w:sz w:val="18"/>
                <w:szCs w:val="18"/>
              </w:rPr>
            </w:pPr>
            <w:r>
              <w:rPr>
                <w:rFonts w:ascii="宋体"/>
                <w:sz w:val="18"/>
              </w:rPr>
              <w:t>3</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18"/>
                <w:szCs w:val="18"/>
              </w:rPr>
            </w:pPr>
            <w:r>
              <w:rPr>
                <w:rFonts w:ascii="宋体"/>
                <w:sz w:val="18"/>
              </w:rPr>
              <w:t>5</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1</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sz w:val="18"/>
              </w:rPr>
              <w:t>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426"/>
              <w:jc w:val="right"/>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5"/>
        <w:rPr>
          <w:rFonts w:ascii="宋体" w:hAnsi="宋体" w:cs="宋体" w:eastAsia="宋体" w:hint="default"/>
          <w:sz w:val="28"/>
          <w:szCs w:val="28"/>
        </w:rPr>
      </w:pPr>
    </w:p>
    <w:p>
      <w:pPr>
        <w:pStyle w:val="Heading3"/>
        <w:tabs>
          <w:tab w:pos="959" w:val="left" w:leader="none"/>
        </w:tabs>
        <w:spacing w:line="408" w:lineRule="auto" w:before="13"/>
        <w:ind w:left="598" w:right="223" w:hanging="480"/>
        <w:jc w:val="left"/>
        <w:rPr>
          <w:b w:val="0"/>
          <w:bCs w:val="0"/>
        </w:rPr>
      </w:pPr>
      <w:r>
        <w:rPr>
          <w:w w:val="95"/>
        </w:rPr>
        <w:t>四、</w:t>
        <w:tab/>
      </w:r>
      <w:r>
        <w:rPr/>
        <w:t>公司与控股股东在业务、人员、资产、机构、财务等方面的分开情</w:t>
      </w:r>
      <w:r>
        <w:rPr>
          <w:spacing w:val="1"/>
          <w:w w:val="99"/>
        </w:rPr>
        <w:t> </w:t>
      </w:r>
      <w:r>
        <w:rPr/>
        <w:t>况</w:t>
      </w:r>
      <w:r>
        <w:rPr>
          <w:b w:val="0"/>
          <w:bCs w:val="0"/>
        </w:rPr>
      </w:r>
    </w:p>
    <w:p>
      <w:pPr>
        <w:spacing w:line="240" w:lineRule="auto" w:before="3"/>
        <w:rPr>
          <w:rFonts w:ascii="宋体" w:hAnsi="宋体" w:cs="宋体" w:eastAsia="宋体" w:hint="default"/>
          <w:b/>
          <w:bCs/>
          <w:sz w:val="24"/>
          <w:szCs w:val="24"/>
        </w:rPr>
      </w:pPr>
    </w:p>
    <w:p>
      <w:pPr>
        <w:pStyle w:val="BodyText"/>
        <w:spacing w:line="357" w:lineRule="auto"/>
        <w:ind w:right="91" w:firstLine="480"/>
        <w:jc w:val="left"/>
      </w:pPr>
      <w:r>
        <w:rPr>
          <w:spacing w:val="-4"/>
        </w:rPr>
        <w:t>公司与控股股东在业务、人员、资产、机构、财务等方面完全分开，公司具有独立</w:t>
      </w:r>
      <w:r>
        <w:rPr/>
        <w:t> 完整组织架构和采购、生产、销售体系，具有完全独立自主的经营能力。</w:t>
      </w:r>
    </w:p>
    <w:p>
      <w:pPr>
        <w:spacing w:line="240" w:lineRule="auto" w:before="8"/>
        <w:rPr>
          <w:rFonts w:ascii="宋体" w:hAnsi="宋体" w:cs="宋体" w:eastAsia="宋体" w:hint="default"/>
          <w:sz w:val="26"/>
          <w:szCs w:val="26"/>
        </w:rPr>
      </w:pPr>
    </w:p>
    <w:p>
      <w:pPr>
        <w:tabs>
          <w:tab w:pos="1378" w:val="left" w:leader="none"/>
        </w:tabs>
        <w:spacing w:line="451" w:lineRule="auto" w:before="0"/>
        <w:ind w:left="598" w:right="222" w:firstLine="14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w:t>
      </w:r>
      <w:r>
        <w:rPr>
          <w:rFonts w:ascii="宋体" w:hAnsi="宋体" w:cs="宋体" w:eastAsia="宋体" w:hint="default"/>
          <w:b/>
          <w:bCs/>
          <w:sz w:val="24"/>
          <w:szCs w:val="24"/>
        </w:rPr>
        <w:t>一</w:t>
      </w:r>
      <w:r>
        <w:rPr>
          <w:rFonts w:ascii="Times New Roman" w:hAnsi="Times New Roman" w:cs="Times New Roman" w:eastAsia="Times New Roman" w:hint="default"/>
          <w:b/>
          <w:bCs/>
          <w:sz w:val="24"/>
          <w:szCs w:val="24"/>
        </w:rPr>
        <w:t>)</w:t>
        <w:tab/>
      </w:r>
      <w:r>
        <w:rPr>
          <w:rFonts w:ascii="宋体" w:hAnsi="宋体" w:cs="宋体" w:eastAsia="宋体" w:hint="default"/>
          <w:b/>
          <w:bCs/>
          <w:sz w:val="24"/>
          <w:szCs w:val="24"/>
        </w:rPr>
        <w:t>公司与控股股东在资产方面分开的情况</w:t>
      </w:r>
      <w:r>
        <w:rPr>
          <w:rFonts w:ascii="宋体" w:hAnsi="宋体" w:cs="宋体" w:eastAsia="宋体" w:hint="default"/>
          <w:b/>
          <w:bCs/>
          <w:spacing w:val="1"/>
          <w:w w:val="99"/>
          <w:sz w:val="24"/>
          <w:szCs w:val="24"/>
        </w:rPr>
        <w:t> </w:t>
      </w:r>
      <w:r>
        <w:rPr>
          <w:rFonts w:ascii="宋体" w:hAnsi="宋体" w:cs="宋体" w:eastAsia="宋体" w:hint="default"/>
          <w:spacing w:val="-4"/>
          <w:sz w:val="24"/>
          <w:szCs w:val="24"/>
        </w:rPr>
        <w:t>公司与控股股东在资产方面完全分开独立，拥有独立于控股股东的生产经营场所和</w:t>
      </w:r>
    </w:p>
    <w:p>
      <w:pPr>
        <w:pStyle w:val="BodyText"/>
        <w:spacing w:line="257" w:lineRule="exact"/>
        <w:ind w:right="2366"/>
        <w:jc w:val="left"/>
      </w:pPr>
      <w:r>
        <w:rPr/>
        <w:t>经营所需的各项技术、专利和商标，公司资产完整。</w:t>
      </w:r>
    </w:p>
    <w:p>
      <w:pPr>
        <w:spacing w:line="240" w:lineRule="auto" w:before="8"/>
        <w:rPr>
          <w:rFonts w:ascii="宋体" w:hAnsi="宋体" w:cs="宋体" w:eastAsia="宋体" w:hint="default"/>
          <w:sz w:val="35"/>
          <w:szCs w:val="35"/>
        </w:rPr>
      </w:pPr>
    </w:p>
    <w:p>
      <w:pPr>
        <w:tabs>
          <w:tab w:pos="1378" w:val="left" w:leader="none"/>
        </w:tabs>
        <w:spacing w:line="451" w:lineRule="auto" w:before="0"/>
        <w:ind w:left="538" w:right="225" w:firstLine="20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w:t>
      </w:r>
      <w:r>
        <w:rPr>
          <w:rFonts w:ascii="宋体" w:hAnsi="宋体" w:cs="宋体" w:eastAsia="宋体" w:hint="default"/>
          <w:b/>
          <w:bCs/>
          <w:sz w:val="24"/>
          <w:szCs w:val="24"/>
        </w:rPr>
        <w:t>二</w:t>
      </w:r>
      <w:r>
        <w:rPr>
          <w:rFonts w:ascii="Times New Roman" w:hAnsi="Times New Roman" w:cs="Times New Roman" w:eastAsia="Times New Roman" w:hint="default"/>
          <w:b/>
          <w:bCs/>
          <w:sz w:val="24"/>
          <w:szCs w:val="24"/>
        </w:rPr>
        <w:t>)</w:t>
        <w:tab/>
      </w:r>
      <w:r>
        <w:rPr>
          <w:rFonts w:ascii="宋体" w:hAnsi="宋体" w:cs="宋体" w:eastAsia="宋体" w:hint="default"/>
          <w:b/>
          <w:bCs/>
          <w:sz w:val="24"/>
          <w:szCs w:val="24"/>
        </w:rPr>
        <w:t>公司与控股股东在人员分开方面的情况</w:t>
      </w:r>
      <w:r>
        <w:rPr>
          <w:rFonts w:ascii="宋体" w:hAnsi="宋体" w:cs="宋体" w:eastAsia="宋体" w:hint="default"/>
          <w:b/>
          <w:bCs/>
          <w:spacing w:val="1"/>
          <w:w w:val="99"/>
          <w:sz w:val="24"/>
          <w:szCs w:val="24"/>
        </w:rPr>
        <w:t> </w:t>
      </w:r>
      <w:r>
        <w:rPr>
          <w:rFonts w:ascii="宋体" w:hAnsi="宋体" w:cs="宋体" w:eastAsia="宋体" w:hint="default"/>
          <w:spacing w:val="-2"/>
          <w:sz w:val="24"/>
          <w:szCs w:val="24"/>
        </w:rPr>
        <w:t>公司拥有独立于控股股东的员工队伍，并已建立完善的人事管理制度。公司的总经</w:t>
      </w:r>
    </w:p>
    <w:p>
      <w:pPr>
        <w:pStyle w:val="BodyText"/>
        <w:spacing w:line="257" w:lineRule="exact"/>
        <w:ind w:right="0"/>
        <w:jc w:val="left"/>
      </w:pPr>
      <w:r>
        <w:rPr/>
        <w:t>理、副总经理、董事会秘书、财务总监等高级管理人员专职在本公司工作并领取薪酬，</w:t>
      </w:r>
    </w:p>
    <w:p>
      <w:pPr>
        <w:pStyle w:val="BodyText"/>
        <w:spacing w:line="240" w:lineRule="auto" w:before="155"/>
        <w:ind w:right="2366"/>
        <w:jc w:val="left"/>
      </w:pPr>
      <w:r>
        <w:rPr/>
        <w:t>未在控股股东及其下属企业担任除董事、监事以外的任何职务。</w:t>
      </w:r>
    </w:p>
    <w:p>
      <w:pPr>
        <w:spacing w:line="240" w:lineRule="auto" w:before="7"/>
        <w:rPr>
          <w:rFonts w:ascii="宋体" w:hAnsi="宋体" w:cs="宋体" w:eastAsia="宋体" w:hint="default"/>
          <w:sz w:val="35"/>
          <w:szCs w:val="35"/>
        </w:rPr>
      </w:pPr>
    </w:p>
    <w:p>
      <w:pPr>
        <w:tabs>
          <w:tab w:pos="1378" w:val="left" w:leader="none"/>
        </w:tabs>
        <w:spacing w:line="451" w:lineRule="auto" w:before="0"/>
        <w:ind w:left="538" w:right="222" w:firstLine="20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w:t>
      </w:r>
      <w:r>
        <w:rPr>
          <w:rFonts w:ascii="宋体" w:hAnsi="宋体" w:cs="宋体" w:eastAsia="宋体" w:hint="default"/>
          <w:b/>
          <w:bCs/>
          <w:sz w:val="24"/>
          <w:szCs w:val="24"/>
        </w:rPr>
        <w:t>三</w:t>
      </w:r>
      <w:r>
        <w:rPr>
          <w:rFonts w:ascii="Times New Roman" w:hAnsi="Times New Roman" w:cs="Times New Roman" w:eastAsia="Times New Roman" w:hint="default"/>
          <w:b/>
          <w:bCs/>
          <w:sz w:val="24"/>
          <w:szCs w:val="24"/>
        </w:rPr>
        <w:t>)</w:t>
        <w:tab/>
      </w:r>
      <w:r>
        <w:rPr>
          <w:rFonts w:ascii="宋体" w:hAnsi="宋体" w:cs="宋体" w:eastAsia="宋体" w:hint="default"/>
          <w:b/>
          <w:bCs/>
          <w:sz w:val="24"/>
          <w:szCs w:val="24"/>
        </w:rPr>
        <w:t>公司与控股股东在财务方面分开的情况</w:t>
      </w:r>
      <w:r>
        <w:rPr>
          <w:rFonts w:ascii="宋体" w:hAnsi="宋体" w:cs="宋体" w:eastAsia="宋体" w:hint="default"/>
          <w:b/>
          <w:bCs/>
          <w:spacing w:val="1"/>
          <w:w w:val="99"/>
          <w:sz w:val="24"/>
          <w:szCs w:val="24"/>
        </w:rPr>
        <w:t> </w:t>
      </w:r>
      <w:r>
        <w:rPr>
          <w:rFonts w:ascii="宋体" w:hAnsi="宋体" w:cs="宋体" w:eastAsia="宋体" w:hint="default"/>
          <w:spacing w:val="-2"/>
          <w:sz w:val="24"/>
          <w:szCs w:val="24"/>
        </w:rPr>
        <w:t>公司设置了独立的财务部门和审计部门，建立了独立的财务核算体系和财务管理制</w:t>
      </w:r>
    </w:p>
    <w:p>
      <w:pPr>
        <w:pStyle w:val="BodyText"/>
        <w:spacing w:line="257" w:lineRule="exact"/>
        <w:ind w:right="91"/>
        <w:jc w:val="left"/>
      </w:pPr>
      <w:r>
        <w:rPr>
          <w:spacing w:val="-7"/>
        </w:rPr>
        <w:t>度，独立进行财务决策。公司拥有独立的银行账户，不存在与控股股东共用账户的情况，</w:t>
      </w:r>
    </w:p>
    <w:p>
      <w:pPr>
        <w:pStyle w:val="BodyText"/>
        <w:spacing w:line="240" w:lineRule="auto" w:before="155"/>
        <w:ind w:right="2366"/>
        <w:jc w:val="left"/>
      </w:pPr>
      <w:r>
        <w:rPr/>
        <w:t>并依法独立进行纳税申报和履行缴纳义务。</w:t>
      </w:r>
    </w:p>
    <w:p>
      <w:pPr>
        <w:spacing w:line="240" w:lineRule="auto" w:before="7"/>
        <w:rPr>
          <w:rFonts w:ascii="宋体" w:hAnsi="宋体" w:cs="宋体" w:eastAsia="宋体" w:hint="default"/>
          <w:sz w:val="35"/>
          <w:szCs w:val="35"/>
        </w:rPr>
      </w:pPr>
    </w:p>
    <w:p>
      <w:pPr>
        <w:tabs>
          <w:tab w:pos="1378" w:val="left" w:leader="none"/>
        </w:tabs>
        <w:spacing w:line="451" w:lineRule="auto" w:before="0"/>
        <w:ind w:left="598" w:right="225" w:firstLine="14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w:t>
      </w:r>
      <w:r>
        <w:rPr>
          <w:rFonts w:ascii="宋体" w:hAnsi="宋体" w:cs="宋体" w:eastAsia="宋体" w:hint="default"/>
          <w:b/>
          <w:bCs/>
          <w:sz w:val="24"/>
          <w:szCs w:val="24"/>
        </w:rPr>
        <w:t>四</w:t>
      </w:r>
      <w:r>
        <w:rPr>
          <w:rFonts w:ascii="Times New Roman" w:hAnsi="Times New Roman" w:cs="Times New Roman" w:eastAsia="Times New Roman" w:hint="default"/>
          <w:b/>
          <w:bCs/>
          <w:sz w:val="24"/>
          <w:szCs w:val="24"/>
        </w:rPr>
        <w:t>)</w:t>
        <w:tab/>
      </w:r>
      <w:r>
        <w:rPr>
          <w:rFonts w:ascii="宋体" w:hAnsi="宋体" w:cs="宋体" w:eastAsia="宋体" w:hint="default"/>
          <w:b/>
          <w:bCs/>
          <w:sz w:val="24"/>
          <w:szCs w:val="24"/>
        </w:rPr>
        <w:t>公司与控股股东在机构方面分开的情况</w:t>
      </w:r>
      <w:r>
        <w:rPr>
          <w:rFonts w:ascii="宋体" w:hAnsi="宋体" w:cs="宋体" w:eastAsia="宋体" w:hint="default"/>
          <w:b/>
          <w:bCs/>
          <w:spacing w:val="1"/>
          <w:w w:val="99"/>
          <w:sz w:val="24"/>
          <w:szCs w:val="24"/>
        </w:rPr>
        <w:t> </w:t>
      </w:r>
      <w:r>
        <w:rPr>
          <w:rFonts w:ascii="宋体" w:hAnsi="宋体" w:cs="宋体" w:eastAsia="宋体" w:hint="default"/>
          <w:spacing w:val="-4"/>
          <w:sz w:val="24"/>
          <w:szCs w:val="24"/>
        </w:rPr>
        <w:t>公司建立了与公司发展相适应的组织机构体系，独立运作，与控股股东之间不存在</w:t>
      </w:r>
    </w:p>
    <w:p>
      <w:pPr>
        <w:pStyle w:val="BodyText"/>
        <w:spacing w:line="257" w:lineRule="exact"/>
        <w:ind w:right="91"/>
        <w:jc w:val="left"/>
      </w:pPr>
      <w:r>
        <w:rPr>
          <w:spacing w:val="-4"/>
        </w:rPr>
        <w:t>机构混同的情形，公司的生产经营和办公机构与控股股东完全分开。公司各组织机构的</w:t>
      </w:r>
    </w:p>
    <w:p>
      <w:pPr>
        <w:pStyle w:val="BodyText"/>
        <w:spacing w:line="240" w:lineRule="auto" w:before="154"/>
        <w:ind w:right="2366"/>
        <w:jc w:val="left"/>
      </w:pPr>
      <w:r>
        <w:rPr/>
        <w:t>职能明确。</w:t>
      </w:r>
    </w:p>
    <w:p>
      <w:pPr>
        <w:spacing w:after="0" w:line="240" w:lineRule="auto"/>
        <w:jc w:val="left"/>
        <w:sectPr>
          <w:pgSz w:w="11910" w:h="16840"/>
          <w:pgMar w:header="0" w:footer="592" w:top="1400" w:bottom="780" w:left="1300" w:right="1260"/>
        </w:sectPr>
      </w:pPr>
    </w:p>
    <w:p>
      <w:pPr>
        <w:tabs>
          <w:tab w:pos="1378" w:val="left" w:leader="none"/>
        </w:tabs>
        <w:spacing w:line="451" w:lineRule="auto" w:before="13"/>
        <w:ind w:left="598" w:right="305" w:firstLine="14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w:t>
      </w:r>
      <w:r>
        <w:rPr>
          <w:rFonts w:ascii="宋体" w:hAnsi="宋体" w:cs="宋体" w:eastAsia="宋体" w:hint="default"/>
          <w:b/>
          <w:bCs/>
          <w:sz w:val="24"/>
          <w:szCs w:val="24"/>
        </w:rPr>
        <w:t>五</w:t>
      </w:r>
      <w:r>
        <w:rPr>
          <w:rFonts w:ascii="Times New Roman" w:hAnsi="Times New Roman" w:cs="Times New Roman" w:eastAsia="Times New Roman" w:hint="default"/>
          <w:b/>
          <w:bCs/>
          <w:sz w:val="24"/>
          <w:szCs w:val="24"/>
        </w:rPr>
        <w:t>)</w:t>
        <w:tab/>
      </w:r>
      <w:r>
        <w:rPr>
          <w:rFonts w:ascii="宋体" w:hAnsi="宋体" w:cs="宋体" w:eastAsia="宋体" w:hint="default"/>
          <w:b/>
          <w:bCs/>
          <w:sz w:val="24"/>
          <w:szCs w:val="24"/>
        </w:rPr>
        <w:t>公司与控股股东在业务方面分开的情况</w:t>
      </w:r>
      <w:r>
        <w:rPr>
          <w:rFonts w:ascii="宋体" w:hAnsi="宋体" w:cs="宋体" w:eastAsia="宋体" w:hint="default"/>
          <w:b/>
          <w:bCs/>
          <w:spacing w:val="1"/>
          <w:w w:val="99"/>
          <w:sz w:val="24"/>
          <w:szCs w:val="24"/>
        </w:rPr>
        <w:t> </w:t>
      </w:r>
      <w:r>
        <w:rPr>
          <w:rFonts w:ascii="宋体" w:hAnsi="宋体" w:cs="宋体" w:eastAsia="宋体" w:hint="default"/>
          <w:spacing w:val="-4"/>
          <w:sz w:val="24"/>
          <w:szCs w:val="24"/>
        </w:rPr>
        <w:t>公司业务完全独立于控股股东及其下属企业，拥有独立、完整的采购、生产、销售</w:t>
      </w:r>
    </w:p>
    <w:p>
      <w:pPr>
        <w:pStyle w:val="BodyText"/>
        <w:spacing w:line="257" w:lineRule="exact"/>
        <w:ind w:right="99"/>
        <w:jc w:val="left"/>
      </w:pPr>
      <w:r>
        <w:rPr/>
        <w:t>体系，完全独立开展业务，公司与控股股东及其关联公司不存在同业竞争情况。</w:t>
      </w:r>
    </w:p>
    <w:p>
      <w:pPr>
        <w:spacing w:line="240" w:lineRule="auto" w:before="0"/>
        <w:rPr>
          <w:rFonts w:ascii="宋体" w:hAnsi="宋体" w:cs="宋体" w:eastAsia="宋体" w:hint="default"/>
          <w:sz w:val="24"/>
          <w:szCs w:val="24"/>
        </w:rPr>
      </w:pPr>
    </w:p>
    <w:p>
      <w:pPr>
        <w:pStyle w:val="Heading3"/>
        <w:tabs>
          <w:tab w:pos="958" w:val="left" w:leader="none"/>
        </w:tabs>
        <w:spacing w:line="240" w:lineRule="auto" w:before="184"/>
        <w:ind w:right="99"/>
        <w:jc w:val="left"/>
        <w:rPr>
          <w:b w:val="0"/>
          <w:bCs w:val="0"/>
        </w:rPr>
      </w:pPr>
      <w:r>
        <w:rPr>
          <w:w w:val="95"/>
        </w:rPr>
        <w:t>五、</w:t>
        <w:tab/>
      </w:r>
      <w:r>
        <w:rPr/>
        <w:t>内部控制制度的健全与完善</w:t>
      </w:r>
      <w:r>
        <w:rPr>
          <w:b w:val="0"/>
          <w:bCs w:val="0"/>
        </w:rPr>
      </w:r>
    </w:p>
    <w:p>
      <w:pPr>
        <w:spacing w:line="240" w:lineRule="auto" w:before="3"/>
        <w:rPr>
          <w:rFonts w:ascii="宋体" w:hAnsi="宋体" w:cs="宋体" w:eastAsia="宋体" w:hint="default"/>
          <w:b/>
          <w:bCs/>
          <w:sz w:val="39"/>
          <w:szCs w:val="39"/>
        </w:rPr>
      </w:pPr>
    </w:p>
    <w:p>
      <w:pPr>
        <w:pStyle w:val="BodyText"/>
        <w:spacing w:line="364" w:lineRule="auto"/>
        <w:ind w:right="166" w:firstLine="480"/>
        <w:jc w:val="left"/>
      </w:pPr>
      <w:r>
        <w:rPr/>
        <w:t>公司为了加强和规范企业内部控制，增强风险防范能力，促进企业持续健康发展， </w:t>
      </w:r>
      <w:r>
        <w:rPr>
          <w:spacing w:val="-26"/>
        </w:rPr>
        <w:t>依据《公司法》、《证券法》、《上市公司治理准则》、《企业内部控制基本规范》、《中小企</w:t>
      </w:r>
      <w:r>
        <w:rPr>
          <w:spacing w:val="-108"/>
        </w:rPr>
        <w:t> </w:t>
      </w:r>
      <w:r>
        <w:rPr>
          <w:spacing w:val="-108"/>
        </w:rPr>
      </w:r>
      <w:r>
        <w:rPr>
          <w:spacing w:val="-4"/>
        </w:rPr>
        <w:t>业板上市公司内部审计工作指引》等有关法律法规和规范性文件的要求，逐步完善和健</w:t>
      </w:r>
      <w:r>
        <w:rPr>
          <w:spacing w:val="-88"/>
        </w:rPr>
        <w:t> </w:t>
      </w:r>
      <w:r>
        <w:rPr>
          <w:spacing w:val="-88"/>
        </w:rPr>
      </w:r>
      <w:r>
        <w:rPr/>
        <w:t>全了内部控制体系，并得到有效执行，保证了公司资产的安 全完整及财务数据的真实、准确和完整。</w:t>
      </w:r>
    </w:p>
    <w:p>
      <w:pPr>
        <w:spacing w:line="240" w:lineRule="auto" w:before="1"/>
        <w:rPr>
          <w:rFonts w:ascii="宋体" w:hAnsi="宋体" w:cs="宋体" w:eastAsia="宋体" w:hint="default"/>
          <w:sz w:val="26"/>
          <w:szCs w:val="26"/>
        </w:rPr>
      </w:pPr>
    </w:p>
    <w:p>
      <w:pPr>
        <w:pStyle w:val="Heading4"/>
        <w:tabs>
          <w:tab w:pos="1378" w:val="left" w:leader="none"/>
        </w:tabs>
        <w:spacing w:line="240" w:lineRule="auto"/>
        <w:ind w:right="99"/>
        <w:jc w:val="left"/>
        <w:rPr>
          <w:b w:val="0"/>
          <w:bCs w:val="0"/>
        </w:rPr>
      </w:pPr>
      <w:r>
        <w:rPr>
          <w:rFonts w:ascii="Times New Roman" w:hAnsi="Times New Roman" w:cs="Times New Roman" w:eastAsia="Times New Roman" w:hint="default"/>
        </w:rPr>
        <w:t>(</w:t>
      </w:r>
      <w:r>
        <w:rPr/>
        <w:t>一</w:t>
      </w:r>
      <w:r>
        <w:rPr>
          <w:rFonts w:ascii="Times New Roman" w:hAnsi="Times New Roman" w:cs="Times New Roman" w:eastAsia="Times New Roman" w:hint="default"/>
        </w:rPr>
        <w:t>)</w:t>
        <w:tab/>
      </w:r>
      <w:r>
        <w:rPr/>
        <w:t>内部控制体系的建立情况</w:t>
      </w:r>
      <w:r>
        <w:rPr>
          <w:b w:val="0"/>
          <w:bCs w:val="0"/>
        </w:rPr>
      </w:r>
    </w:p>
    <w:p>
      <w:pPr>
        <w:spacing w:line="240" w:lineRule="auto" w:before="0"/>
        <w:rPr>
          <w:rFonts w:ascii="宋体" w:hAnsi="宋体" w:cs="宋体" w:eastAsia="宋体" w:hint="default"/>
          <w:b/>
          <w:bCs/>
          <w:sz w:val="24"/>
          <w:szCs w:val="24"/>
        </w:rPr>
      </w:pPr>
    </w:p>
    <w:p>
      <w:pPr>
        <w:pStyle w:val="BodyText"/>
        <w:spacing w:line="364" w:lineRule="auto" w:before="183"/>
        <w:ind w:left="538" w:right="706" w:hanging="60"/>
        <w:jc w:val="left"/>
      </w:pPr>
      <w:r>
        <w:rPr>
          <w:rFonts w:ascii="Times New Roman" w:hAnsi="Times New Roman" w:cs="Times New Roman" w:eastAsia="Times New Roman" w:hint="default"/>
        </w:rPr>
        <w:t>1</w:t>
      </w:r>
      <w:r>
        <w:rPr/>
        <w:t>、 法人治理结构 公司设立了股东大会、董事会、监事会和总经理等相互约束的法人治理结构，</w:t>
      </w:r>
    </w:p>
    <w:p>
      <w:pPr>
        <w:pStyle w:val="BodyText"/>
        <w:spacing w:line="357" w:lineRule="auto" w:before="29"/>
        <w:ind w:right="99"/>
        <w:jc w:val="left"/>
      </w:pPr>
      <w:r>
        <w:rPr/>
        <w:t>公司的各个职能部门、分支机构和下属控股子公司能够按照公司制定的管理制度，在管 </w:t>
      </w:r>
      <w:r>
        <w:rPr>
          <w:spacing w:val="-5"/>
        </w:rPr>
        <w:t>理层的领导下有序运作。公司已形成了与公司实际情况相适应的、有效的经营运作模式，</w:t>
      </w:r>
      <w:r>
        <w:rPr>
          <w:spacing w:val="-97"/>
        </w:rPr>
        <w:t> </w:t>
      </w:r>
      <w:r>
        <w:rPr>
          <w:spacing w:val="-97"/>
        </w:rPr>
      </w:r>
      <w:r>
        <w:rPr/>
        <w:t>组织机构分工明确、职能健全清晰，与股东不存在任何隶属关系。</w:t>
      </w:r>
    </w:p>
    <w:p>
      <w:pPr>
        <w:pStyle w:val="BodyText"/>
        <w:spacing w:line="357" w:lineRule="auto" w:before="36"/>
        <w:ind w:right="99" w:firstLine="420"/>
        <w:jc w:val="left"/>
      </w:pPr>
      <w:r>
        <w:rPr/>
        <w:t>公司董事会由11名董事组成，其中独立董事4名，包括1名有注册会计师 资格的独立董事；监事会由3名监事组成，其中职工代表监事1名。董事会下设战 略、审计、提名、薪酬与考核四个专门委员会，战略委员会由5名董事组成，其 </w:t>
      </w:r>
      <w:r>
        <w:rPr>
          <w:spacing w:val="-2"/>
        </w:rPr>
        <w:t>中独立董事1名；审计委员会由3名董事组成，其中独立董事2名；提名委员会由3名董事</w:t>
      </w:r>
      <w:r>
        <w:rPr>
          <w:spacing w:val="-91"/>
        </w:rPr>
        <w:t> </w:t>
      </w:r>
      <w:r>
        <w:rPr>
          <w:spacing w:val="-91"/>
        </w:rPr>
      </w:r>
      <w:r>
        <w:rPr/>
        <w:t>组成，其中独立董事2名、薪酬与考核委员会由3名董事组成，其中独立董事2名。</w:t>
      </w:r>
    </w:p>
    <w:p>
      <w:pPr>
        <w:spacing w:line="240" w:lineRule="auto" w:before="5"/>
        <w:rPr>
          <w:rFonts w:ascii="宋体" w:hAnsi="宋体" w:cs="宋体" w:eastAsia="宋体" w:hint="default"/>
          <w:sz w:val="30"/>
          <w:szCs w:val="30"/>
        </w:rPr>
      </w:pPr>
    </w:p>
    <w:p>
      <w:pPr>
        <w:pStyle w:val="BodyText"/>
        <w:spacing w:line="364" w:lineRule="auto"/>
        <w:ind w:left="538" w:right="946" w:hanging="60"/>
        <w:jc w:val="left"/>
      </w:pPr>
      <w:r>
        <w:rPr>
          <w:rFonts w:ascii="Times New Roman" w:hAnsi="Times New Roman" w:cs="Times New Roman" w:eastAsia="Times New Roman" w:hint="default"/>
        </w:rPr>
        <w:t>2</w:t>
      </w:r>
      <w:r>
        <w:rPr/>
        <w:t>、 内部审计监督 为完善公司治理结构，规范公司经济行为，维护股东合法权益，公司制定了</w:t>
      </w:r>
    </w:p>
    <w:p>
      <w:pPr>
        <w:pStyle w:val="BodyText"/>
        <w:spacing w:line="357" w:lineRule="auto" w:before="29"/>
        <w:ind w:right="185"/>
        <w:jc w:val="both"/>
      </w:pPr>
      <w:r>
        <w:rPr>
          <w:spacing w:val="-2"/>
        </w:rPr>
        <w:t>《董事会审计委员会工作细则》、《内部审计制度》等规章制度。董事会下设审计委员</w:t>
      </w:r>
      <w:r>
        <w:rPr>
          <w:spacing w:val="-95"/>
        </w:rPr>
        <w:t> </w:t>
      </w:r>
      <w:r>
        <w:rPr>
          <w:spacing w:val="-95"/>
        </w:rPr>
      </w:r>
      <w:r>
        <w:rPr>
          <w:spacing w:val="-3"/>
        </w:rPr>
        <w:t>会，负责公司内、外部审计的沟通、监督和核查工作。董事会审计委员会下设审计监察</w:t>
      </w:r>
      <w:r>
        <w:rPr>
          <w:spacing w:val="-88"/>
        </w:rPr>
        <w:t> </w:t>
      </w:r>
      <w:r>
        <w:rPr>
          <w:spacing w:val="-88"/>
        </w:rPr>
      </w:r>
      <w:r>
        <w:rPr/>
        <w:t>部，设三名专职人员，负责公司内部审计工作，并直接向董事会审计委员会汇报工作。</w:t>
      </w:r>
      <w:r>
        <w:rPr/>
        <w:t> </w:t>
      </w:r>
      <w:r>
        <w:rPr>
          <w:spacing w:val="-2"/>
        </w:rPr>
        <w:t>审计监察部在董事会审计委员会的监督与指导下不定期对公司财务收支、生产经营活动</w:t>
      </w:r>
    </w:p>
    <w:p>
      <w:pPr>
        <w:spacing w:after="0" w:line="357" w:lineRule="auto"/>
        <w:jc w:val="both"/>
        <w:sectPr>
          <w:pgSz w:w="11910" w:h="16840"/>
          <w:pgMar w:header="0" w:footer="592" w:top="1500" w:bottom="780" w:left="1300" w:right="1180"/>
        </w:sectPr>
      </w:pPr>
    </w:p>
    <w:p>
      <w:pPr>
        <w:pStyle w:val="BodyText"/>
        <w:spacing w:line="357" w:lineRule="auto" w:before="13"/>
        <w:ind w:right="113"/>
        <w:jc w:val="both"/>
      </w:pPr>
      <w:r>
        <w:rPr>
          <w:spacing w:val="-5"/>
        </w:rPr>
        <w:t>和其他重大事项进行审计、核查，对经济效益的真实性、合法性、合理性做出合理评价，</w:t>
      </w:r>
      <w:r>
        <w:rPr>
          <w:spacing w:val="-95"/>
        </w:rPr>
        <w:t> </w:t>
      </w:r>
      <w:r>
        <w:rPr>
          <w:spacing w:val="-95"/>
        </w:rPr>
      </w:r>
      <w:r>
        <w:rPr/>
        <w:t>对公司内部管理体系以及各单位内部控制情况进行监督检查。</w:t>
      </w:r>
    </w:p>
    <w:p>
      <w:pPr>
        <w:spacing w:line="240" w:lineRule="auto" w:before="8"/>
        <w:rPr>
          <w:rFonts w:ascii="宋体" w:hAnsi="宋体" w:cs="宋体" w:eastAsia="宋体" w:hint="default"/>
          <w:sz w:val="26"/>
          <w:szCs w:val="26"/>
        </w:rPr>
      </w:pPr>
    </w:p>
    <w:p>
      <w:pPr>
        <w:tabs>
          <w:tab w:pos="1378" w:val="left" w:leader="none"/>
        </w:tabs>
        <w:spacing w:line="451" w:lineRule="auto" w:before="0"/>
        <w:ind w:left="598" w:right="305" w:firstLine="14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w:t>
      </w:r>
      <w:r>
        <w:rPr>
          <w:rFonts w:ascii="宋体" w:hAnsi="宋体" w:cs="宋体" w:eastAsia="宋体" w:hint="default"/>
          <w:b/>
          <w:bCs/>
          <w:sz w:val="24"/>
          <w:szCs w:val="24"/>
        </w:rPr>
        <w:t>二</w:t>
      </w:r>
      <w:r>
        <w:rPr>
          <w:rFonts w:ascii="Times New Roman" w:hAnsi="Times New Roman" w:cs="Times New Roman" w:eastAsia="Times New Roman" w:hint="default"/>
          <w:b/>
          <w:bCs/>
          <w:sz w:val="24"/>
          <w:szCs w:val="24"/>
        </w:rPr>
        <w:t>)</w:t>
        <w:tab/>
      </w:r>
      <w:r>
        <w:rPr>
          <w:rFonts w:ascii="宋体" w:hAnsi="宋体" w:cs="宋体" w:eastAsia="宋体" w:hint="default"/>
          <w:b/>
          <w:bCs/>
          <w:sz w:val="24"/>
          <w:szCs w:val="24"/>
        </w:rPr>
        <w:t>内部控制制度的建立情况</w:t>
      </w:r>
      <w:r>
        <w:rPr>
          <w:rFonts w:ascii="宋体" w:hAnsi="宋体" w:cs="宋体" w:eastAsia="宋体" w:hint="default"/>
          <w:b/>
          <w:bCs/>
          <w:w w:val="99"/>
          <w:sz w:val="24"/>
          <w:szCs w:val="24"/>
        </w:rPr>
        <w:t> </w:t>
      </w:r>
      <w:r>
        <w:rPr>
          <w:rFonts w:ascii="宋体" w:hAnsi="宋体" w:cs="宋体" w:eastAsia="宋体" w:hint="default"/>
          <w:spacing w:val="-4"/>
          <w:sz w:val="24"/>
          <w:szCs w:val="24"/>
        </w:rPr>
        <w:t>为保证公司经营管理合法合规、资产安全、财务报告及相关信息真实、完整，提高</w:t>
      </w:r>
    </w:p>
    <w:p>
      <w:pPr>
        <w:pStyle w:val="BodyText"/>
        <w:spacing w:line="257" w:lineRule="exact"/>
        <w:ind w:right="0"/>
        <w:jc w:val="both"/>
      </w:pPr>
      <w:r>
        <w:rPr/>
        <w:t>生产经营效率和效果</w:t>
      </w:r>
      <w:r>
        <w:rPr>
          <w:spacing w:val="-24"/>
        </w:rPr>
        <w:t>，</w:t>
      </w:r>
      <w:r>
        <w:rPr/>
        <w:t>促进公司发展战略目标的实现</w:t>
      </w:r>
      <w:r>
        <w:rPr>
          <w:spacing w:val="-24"/>
        </w:rPr>
        <w:t>，</w:t>
      </w:r>
      <w:r>
        <w:rPr/>
        <w:t>根</w:t>
      </w:r>
      <w:r>
        <w:rPr>
          <w:spacing w:val="-24"/>
        </w:rPr>
        <w:t>据</w:t>
      </w:r>
      <w:r>
        <w:rPr/>
        <w:t>《公司法</w:t>
      </w:r>
      <w:r>
        <w:rPr>
          <w:spacing w:val="-120"/>
        </w:rPr>
        <w:t>》</w:t>
      </w:r>
      <w:r>
        <w:rPr>
          <w:spacing w:val="-144"/>
        </w:rPr>
        <w:t>、</w:t>
      </w:r>
      <w:r>
        <w:rPr/>
        <w:t>《证券法</w:t>
      </w:r>
      <w:r>
        <w:rPr>
          <w:spacing w:val="-120"/>
        </w:rPr>
        <w:t>》</w:t>
      </w:r>
      <w:r>
        <w:rPr>
          <w:spacing w:val="-144"/>
        </w:rPr>
        <w:t>、</w:t>
      </w:r>
      <w:r>
        <w:rPr/>
        <w:t>《深</w:t>
      </w:r>
    </w:p>
    <w:p>
      <w:pPr>
        <w:pStyle w:val="BodyText"/>
        <w:spacing w:line="357" w:lineRule="auto" w:before="154"/>
        <w:ind w:right="185"/>
        <w:jc w:val="both"/>
      </w:pPr>
      <w:r>
        <w:rPr>
          <w:spacing w:val="-7"/>
        </w:rPr>
        <w:t>圳证券交易所股票上市规则》等有关法律法规的规定，公司形成了一套完整的包括生产、</w:t>
      </w:r>
      <w:r>
        <w:rPr>
          <w:spacing w:val="-87"/>
        </w:rPr>
        <w:t> </w:t>
      </w:r>
      <w:r>
        <w:rPr>
          <w:spacing w:val="-87"/>
        </w:rPr>
      </w:r>
      <w:r>
        <w:rPr/>
        <w:t>供应、销售、人事、财务和行政管理体系的经营管理内部控制制度。</w:t>
      </w:r>
    </w:p>
    <w:p>
      <w:pPr>
        <w:spacing w:line="240" w:lineRule="auto" w:before="4"/>
        <w:rPr>
          <w:rFonts w:ascii="宋体" w:hAnsi="宋体" w:cs="宋体" w:eastAsia="宋体" w:hint="default"/>
          <w:sz w:val="30"/>
          <w:szCs w:val="30"/>
        </w:rPr>
      </w:pPr>
    </w:p>
    <w:p>
      <w:pPr>
        <w:pStyle w:val="BodyText"/>
        <w:spacing w:line="367" w:lineRule="auto"/>
        <w:ind w:left="598" w:right="294" w:hanging="120"/>
        <w:jc w:val="left"/>
      </w:pPr>
      <w:r>
        <w:rPr>
          <w:rFonts w:ascii="Times New Roman" w:hAnsi="Times New Roman" w:cs="Times New Roman" w:eastAsia="Times New Roman" w:hint="default"/>
        </w:rPr>
        <w:t>1</w:t>
      </w:r>
      <w:r>
        <w:rPr/>
        <w:t>、 公司治理方面 </w:t>
      </w:r>
      <w:r>
        <w:rPr>
          <w:spacing w:val="-16"/>
        </w:rPr>
        <w:t>在报告期内，公司制定和修订了《公司章程》、《股东大会议事规则》、《董事会议事</w:t>
      </w:r>
    </w:p>
    <w:p>
      <w:pPr>
        <w:pStyle w:val="BodyText"/>
        <w:spacing w:line="357" w:lineRule="auto" w:before="26"/>
        <w:ind w:right="185"/>
        <w:jc w:val="both"/>
      </w:pPr>
      <w:r>
        <w:rPr/>
        <w:t>规则</w:t>
      </w:r>
      <w:r>
        <w:rPr>
          <w:spacing w:val="-120"/>
        </w:rPr>
        <w:t>》</w:t>
      </w:r>
      <w:r>
        <w:rPr>
          <w:spacing w:val="-160"/>
        </w:rPr>
        <w:t>、</w:t>
      </w:r>
      <w:r>
        <w:rPr/>
        <w:t>《监事会议事规则</w:t>
      </w:r>
      <w:r>
        <w:rPr>
          <w:spacing w:val="-120"/>
        </w:rPr>
        <w:t>》</w:t>
      </w:r>
      <w:r>
        <w:rPr>
          <w:spacing w:val="-160"/>
        </w:rPr>
        <w:t>、</w:t>
      </w:r>
      <w:r>
        <w:rPr/>
        <w:t>《董事会战略委员会工作细则</w:t>
      </w:r>
      <w:r>
        <w:rPr>
          <w:spacing w:val="-120"/>
        </w:rPr>
        <w:t>》</w:t>
      </w:r>
      <w:r>
        <w:rPr>
          <w:spacing w:val="-160"/>
        </w:rPr>
        <w:t>、</w:t>
      </w:r>
      <w:r>
        <w:rPr/>
        <w:t>《董事会提名委员会工作细</w:t>
      </w:r>
      <w:r>
        <w:rPr/>
        <w:t> 则</w:t>
      </w:r>
      <w:r>
        <w:rPr>
          <w:spacing w:val="-120"/>
        </w:rPr>
        <w:t>》</w:t>
      </w:r>
      <w:r>
        <w:rPr>
          <w:spacing w:val="-160"/>
        </w:rPr>
        <w:t>、</w:t>
      </w:r>
      <w:r>
        <w:rPr/>
        <w:t>《董事会审计委员会工作细则</w:t>
      </w:r>
      <w:r>
        <w:rPr>
          <w:spacing w:val="-120"/>
        </w:rPr>
        <w:t>》</w:t>
      </w:r>
      <w:r>
        <w:rPr>
          <w:spacing w:val="-160"/>
        </w:rPr>
        <w:t>、</w:t>
      </w:r>
      <w:r>
        <w:rPr/>
        <w:t>《董事会薪酬与考核委员会工作细则</w:t>
      </w:r>
      <w:r>
        <w:rPr>
          <w:spacing w:val="-120"/>
        </w:rPr>
        <w:t>》</w:t>
      </w:r>
      <w:r>
        <w:rPr>
          <w:spacing w:val="-160"/>
        </w:rPr>
        <w:t>、</w:t>
      </w:r>
      <w:r>
        <w:rPr/>
        <w:t>《累积投票</w:t>
      </w:r>
      <w:r>
        <w:rPr/>
        <w:t> 制实施细则</w:t>
      </w:r>
      <w:r>
        <w:rPr>
          <w:spacing w:val="-120"/>
        </w:rPr>
        <w:t>》</w:t>
      </w:r>
      <w:r>
        <w:rPr>
          <w:spacing w:val="-240"/>
        </w:rPr>
        <w:t>、</w:t>
      </w:r>
      <w:r>
        <w:rPr/>
        <w:t>《董事会秘书工作细则</w:t>
      </w:r>
      <w:r>
        <w:rPr>
          <w:spacing w:val="-120"/>
        </w:rPr>
        <w:t>》</w:t>
      </w:r>
      <w:r>
        <w:rPr>
          <w:spacing w:val="-240"/>
        </w:rPr>
        <w:t>、</w:t>
      </w:r>
      <w:r>
        <w:rPr/>
        <w:t>《独立董事工作条例</w:t>
      </w:r>
      <w:r>
        <w:rPr>
          <w:spacing w:val="-120"/>
        </w:rPr>
        <w:t>》</w:t>
      </w:r>
      <w:r>
        <w:rPr>
          <w:spacing w:val="-240"/>
        </w:rPr>
        <w:t>、</w:t>
      </w:r>
      <w:r>
        <w:rPr/>
        <w:t>《独立董事年报工作制度</w:t>
      </w:r>
      <w:r>
        <w:rPr>
          <w:spacing w:val="-120"/>
        </w:rPr>
        <w:t>》</w:t>
      </w:r>
      <w:r>
        <w:rPr/>
        <w:t>、</w:t>
      </w:r>
    </w:p>
    <w:p>
      <w:pPr>
        <w:pStyle w:val="BodyText"/>
        <w:spacing w:line="357" w:lineRule="auto" w:before="36"/>
        <w:ind w:right="302"/>
        <w:jc w:val="both"/>
      </w:pPr>
      <w:r>
        <w:rPr>
          <w:spacing w:val="-15"/>
        </w:rPr>
        <w:t>《总经理工作细则》、《审计委员会年报工作规程》、《重大投资、重大生产经营及财务决</w:t>
      </w:r>
      <w:r>
        <w:rPr/>
        <w:t> </w:t>
      </w:r>
      <w:r>
        <w:rPr>
          <w:spacing w:val="-21"/>
        </w:rPr>
        <w:t>策程序与规则》、《内部审计制度》、《公开信息披露管理制度》、《募集资金专项存储及使</w:t>
      </w:r>
      <w:r>
        <w:rPr>
          <w:spacing w:val="-99"/>
        </w:rPr>
        <w:t> </w:t>
      </w:r>
      <w:r>
        <w:rPr>
          <w:spacing w:val="-99"/>
        </w:rPr>
      </w:r>
      <w:r>
        <w:rPr>
          <w:spacing w:val="-15"/>
        </w:rPr>
        <w:t>用管理制度》、《关联交易决策制度》、《董事、监事和高级管理人员所持本公司股份及其</w:t>
      </w:r>
      <w:r>
        <w:rPr/>
        <w:t> </w:t>
      </w:r>
      <w:r>
        <w:rPr>
          <w:spacing w:val="-15"/>
        </w:rPr>
        <w:t>变动管理办法》、《投资者关系工作制度》、《子公司管理制度》等内部控制制度，以保证</w:t>
      </w:r>
      <w:r>
        <w:rPr/>
        <w:t> 公司的规范运作。</w:t>
      </w:r>
    </w:p>
    <w:p>
      <w:pPr>
        <w:spacing w:line="240" w:lineRule="auto" w:before="3"/>
        <w:rPr>
          <w:rFonts w:ascii="宋体" w:hAnsi="宋体" w:cs="宋体" w:eastAsia="宋体" w:hint="default"/>
          <w:sz w:val="30"/>
          <w:szCs w:val="30"/>
        </w:rPr>
      </w:pPr>
    </w:p>
    <w:p>
      <w:pPr>
        <w:pStyle w:val="BodyText"/>
        <w:spacing w:line="367" w:lineRule="auto"/>
        <w:ind w:left="598" w:right="99" w:hanging="120"/>
        <w:jc w:val="left"/>
      </w:pPr>
      <w:r>
        <w:rPr>
          <w:rFonts w:ascii="Times New Roman" w:hAnsi="Times New Roman" w:cs="Times New Roman" w:eastAsia="Times New Roman" w:hint="default"/>
        </w:rPr>
        <w:t>2</w:t>
      </w:r>
      <w:r>
        <w:rPr/>
        <w:t>、 生产经营方面 </w:t>
      </w:r>
      <w:r>
        <w:rPr>
          <w:spacing w:val="-4"/>
        </w:rPr>
        <w:t>公司在生产、经营等各个环节实行标准化管理，制定了一系列涵盖采购管理、生产</w:t>
      </w:r>
    </w:p>
    <w:p>
      <w:pPr>
        <w:pStyle w:val="BodyText"/>
        <w:spacing w:line="350" w:lineRule="auto" w:before="26"/>
        <w:ind w:right="302"/>
        <w:jc w:val="both"/>
      </w:pPr>
      <w:r>
        <w:rPr>
          <w:spacing w:val="-4"/>
        </w:rPr>
        <w:t>管理、质量管理、营销管理、环境管理、安全管理等贯穿于公司生产经营活动各环节的</w:t>
      </w:r>
      <w:r>
        <w:rPr>
          <w:spacing w:val="-88"/>
        </w:rPr>
        <w:t> </w:t>
      </w:r>
      <w:r>
        <w:rPr>
          <w:spacing w:val="-88"/>
        </w:rPr>
      </w:r>
      <w:r>
        <w:rPr>
          <w:spacing w:val="-5"/>
        </w:rPr>
        <w:t>内控制度，确保各项工作有章可循。同时，公司通过完成 </w:t>
      </w:r>
      <w:r>
        <w:rPr>
          <w:rFonts w:ascii="Times New Roman" w:hAnsi="Times New Roman" w:cs="Times New Roman" w:eastAsia="Times New Roman" w:hint="default"/>
        </w:rPr>
        <w:t>ISO9001/ISO14001</w:t>
      </w:r>
      <w:r>
        <w:rPr>
          <w:rFonts w:ascii="Times New Roman" w:hAnsi="Times New Roman" w:cs="Times New Roman" w:eastAsia="Times New Roman" w:hint="default"/>
          <w:spacing w:val="56"/>
        </w:rPr>
        <w:t> </w:t>
      </w:r>
      <w:r>
        <w:rPr/>
        <w:t>质量环境 </w:t>
      </w:r>
      <w:r>
        <w:rPr>
          <w:spacing w:val="-4"/>
        </w:rPr>
        <w:t>双体系认证、职业健康安全管理认证、推行精益生产和卓越绩效管理等方式，有效地促</w:t>
      </w:r>
      <w:r>
        <w:rPr>
          <w:spacing w:val="-88"/>
        </w:rPr>
        <w:t> </w:t>
      </w:r>
      <w:r>
        <w:rPr>
          <w:spacing w:val="-88"/>
        </w:rPr>
      </w:r>
      <w:r>
        <w:rPr/>
        <w:t>进了各项管理体系的进一步完善。</w:t>
      </w:r>
    </w:p>
    <w:p>
      <w:pPr>
        <w:spacing w:line="240" w:lineRule="auto" w:before="10"/>
        <w:rPr>
          <w:rFonts w:ascii="宋体" w:hAnsi="宋体" w:cs="宋体" w:eastAsia="宋体" w:hint="default"/>
          <w:sz w:val="30"/>
          <w:szCs w:val="30"/>
        </w:rPr>
      </w:pPr>
    </w:p>
    <w:p>
      <w:pPr>
        <w:pStyle w:val="BodyText"/>
        <w:spacing w:line="367" w:lineRule="auto"/>
        <w:ind w:left="598" w:right="294" w:hanging="120"/>
        <w:jc w:val="left"/>
      </w:pPr>
      <w:r>
        <w:rPr>
          <w:rFonts w:ascii="Times New Roman" w:hAnsi="Times New Roman" w:cs="Times New Roman" w:eastAsia="Times New Roman" w:hint="default"/>
        </w:rPr>
        <w:t>3</w:t>
      </w:r>
      <w:r>
        <w:rPr/>
        <w:t>、 财务管理方面 </w:t>
      </w:r>
      <w:r>
        <w:rPr>
          <w:spacing w:val="-16"/>
        </w:rPr>
        <w:t>公司建立了独立的会计核算体系，并根据《公司法》、《企业会计准则》、《企业会计</w:t>
      </w:r>
    </w:p>
    <w:p>
      <w:pPr>
        <w:pStyle w:val="BodyText"/>
        <w:spacing w:line="357" w:lineRule="auto" w:before="26"/>
        <w:ind w:right="305"/>
        <w:jc w:val="both"/>
      </w:pPr>
      <w:r>
        <w:rPr>
          <w:spacing w:val="-4"/>
        </w:rPr>
        <w:t>制度》等法律、行政法规以及《公司章程》的有关规定，建立了一套完善的财务管理制</w:t>
      </w:r>
      <w:r>
        <w:rPr>
          <w:spacing w:val="-88"/>
        </w:rPr>
        <w:t> </w:t>
      </w:r>
      <w:r>
        <w:rPr>
          <w:spacing w:val="-88"/>
        </w:rPr>
      </w:r>
      <w:r>
        <w:rPr>
          <w:spacing w:val="-4"/>
        </w:rPr>
        <w:t>度，具体包括会计核算制度、货币资金管理办法、费用开支管理制度、财务印章管理制</w:t>
      </w:r>
    </w:p>
    <w:p>
      <w:pPr>
        <w:spacing w:after="0" w:line="357" w:lineRule="auto"/>
        <w:jc w:val="both"/>
        <w:sectPr>
          <w:pgSz w:w="11910" w:h="16840"/>
          <w:pgMar w:header="0" w:footer="592" w:top="1500" w:bottom="780" w:left="1300" w:right="1180"/>
        </w:sectPr>
      </w:pPr>
    </w:p>
    <w:p>
      <w:pPr>
        <w:pStyle w:val="BodyText"/>
        <w:spacing w:line="357" w:lineRule="auto" w:before="13"/>
        <w:ind w:right="91"/>
        <w:jc w:val="left"/>
      </w:pPr>
      <w:r>
        <w:rPr>
          <w:spacing w:val="-4"/>
        </w:rPr>
        <w:t>度、分支机构财务管理制度、基建财务管理制度、会计档案管理规定等，明确了各级授</w:t>
      </w:r>
      <w:r>
        <w:rPr>
          <w:spacing w:val="-88"/>
        </w:rPr>
        <w:t> </w:t>
      </w:r>
      <w:r>
        <w:rPr>
          <w:spacing w:val="-88"/>
        </w:rPr>
      </w:r>
      <w:r>
        <w:rPr/>
        <w:t>权及签章等内部控制环节。</w:t>
      </w:r>
    </w:p>
    <w:p>
      <w:pPr>
        <w:spacing w:line="240" w:lineRule="auto" w:before="8"/>
        <w:rPr>
          <w:rFonts w:ascii="宋体" w:hAnsi="宋体" w:cs="宋体" w:eastAsia="宋体" w:hint="default"/>
          <w:sz w:val="26"/>
          <w:szCs w:val="26"/>
        </w:rPr>
      </w:pPr>
    </w:p>
    <w:p>
      <w:pPr>
        <w:pStyle w:val="Heading4"/>
        <w:tabs>
          <w:tab w:pos="1378" w:val="left" w:leader="none"/>
        </w:tabs>
        <w:spacing w:line="240" w:lineRule="auto"/>
        <w:ind w:right="2366"/>
        <w:jc w:val="left"/>
        <w:rPr>
          <w:b w:val="0"/>
          <w:bCs w:val="0"/>
        </w:rPr>
      </w:pPr>
      <w:r>
        <w:rPr>
          <w:rFonts w:ascii="Times New Roman" w:hAnsi="Times New Roman" w:cs="Times New Roman" w:eastAsia="Times New Roman" w:hint="default"/>
        </w:rPr>
        <w:t>(</w:t>
      </w:r>
      <w:r>
        <w:rPr/>
        <w:t>三</w:t>
      </w:r>
      <w:r>
        <w:rPr>
          <w:rFonts w:ascii="Times New Roman" w:hAnsi="Times New Roman" w:cs="Times New Roman" w:eastAsia="Times New Roman" w:hint="default"/>
        </w:rPr>
        <w:t>)</w:t>
        <w:tab/>
        <w:t>2008 </w:t>
      </w:r>
      <w:r>
        <w:rPr/>
        <w:t>年度内部控制执行情况</w:t>
      </w:r>
      <w:r>
        <w:rPr>
          <w:b w:val="0"/>
          <w:bCs w:val="0"/>
        </w:rPr>
      </w:r>
    </w:p>
    <w:p>
      <w:pPr>
        <w:spacing w:line="240" w:lineRule="auto" w:before="3"/>
        <w:rPr>
          <w:rFonts w:ascii="宋体" w:hAnsi="宋体" w:cs="宋体" w:eastAsia="宋体" w:hint="default"/>
          <w:b/>
          <w:bCs/>
          <w:sz w:val="22"/>
          <w:szCs w:val="22"/>
        </w:rPr>
      </w:pPr>
    </w:p>
    <w:p>
      <w:pPr>
        <w:pStyle w:val="BodyText"/>
        <w:spacing w:line="338" w:lineRule="auto"/>
        <w:ind w:right="225" w:firstLine="480"/>
        <w:jc w:val="both"/>
      </w:pPr>
      <w:r>
        <w:rPr>
          <w:rFonts w:ascii="Times New Roman" w:hAnsi="Times New Roman" w:cs="Times New Roman" w:eastAsia="Times New Roman" w:hint="default"/>
        </w:rPr>
        <w:t>2008 </w:t>
      </w:r>
      <w:r>
        <w:rPr/>
        <w:t>年度，公司本着重要性和成本效益原则，采取预防与控制相结合方式和灵活 多样的控制措施，实施了有效的内部控制。</w:t>
      </w:r>
    </w:p>
    <w:p>
      <w:pPr>
        <w:spacing w:line="240" w:lineRule="auto" w:before="10"/>
        <w:rPr>
          <w:rFonts w:ascii="宋体" w:hAnsi="宋体" w:cs="宋体" w:eastAsia="宋体" w:hint="default"/>
          <w:sz w:val="31"/>
          <w:szCs w:val="31"/>
        </w:rPr>
      </w:pPr>
    </w:p>
    <w:p>
      <w:pPr>
        <w:pStyle w:val="BodyText"/>
        <w:spacing w:line="240" w:lineRule="auto"/>
        <w:ind w:left="478" w:right="2366"/>
        <w:jc w:val="left"/>
      </w:pPr>
      <w:r>
        <w:rPr>
          <w:rFonts w:ascii="Times New Roman" w:hAnsi="Times New Roman" w:cs="Times New Roman" w:eastAsia="Times New Roman" w:hint="default"/>
        </w:rPr>
        <w:t>1</w:t>
      </w:r>
      <w:r>
        <w:rPr/>
        <w:t>、 日常经营过程中实施的控制活动</w:t>
      </w:r>
    </w:p>
    <w:p>
      <w:pPr>
        <w:pStyle w:val="BodyText"/>
        <w:spacing w:line="350" w:lineRule="auto" w:before="175"/>
        <w:ind w:right="91" w:firstLine="480"/>
        <w:jc w:val="left"/>
      </w:pPr>
      <w:r>
        <w:rPr/>
        <w:t>（</w:t>
      </w:r>
      <w:r>
        <w:rPr>
          <w:rFonts w:ascii="Times New Roman" w:hAnsi="Times New Roman" w:cs="Times New Roman" w:eastAsia="Times New Roman" w:hint="default"/>
        </w:rPr>
        <w:t>1</w:t>
      </w:r>
      <w:r>
        <w:rPr/>
        <w:t>）分公司、子公司的内部控制：建立了严格的目标经营责任制，实行全面预算 </w:t>
      </w:r>
      <w:r>
        <w:rPr>
          <w:spacing w:val="-7"/>
        </w:rPr>
        <w:t>管理。统一资金控制、资源集约调控、资产风险预警、内部审计、责任追究等相关制度；</w:t>
      </w:r>
      <w:r>
        <w:rPr>
          <w:spacing w:val="-87"/>
        </w:rPr>
        <w:t> </w:t>
      </w:r>
      <w:r>
        <w:rPr>
          <w:spacing w:val="-87"/>
        </w:rPr>
      </w:r>
      <w:r>
        <w:rPr>
          <w:spacing w:val="-4"/>
        </w:rPr>
        <w:t>统一内部控制制度、对外担保制度、投资管理制度等重大制度的审批流程；通过定期和</w:t>
      </w:r>
      <w:r>
        <w:rPr>
          <w:spacing w:val="-88"/>
        </w:rPr>
        <w:t> </w:t>
      </w:r>
      <w:r>
        <w:rPr>
          <w:spacing w:val="-88"/>
        </w:rPr>
      </w:r>
      <w:r>
        <w:rPr/>
        <w:t>不定期询问报告制度及时掌握分公司、子公司经营管理情况。</w:t>
      </w:r>
    </w:p>
    <w:p>
      <w:pPr>
        <w:pStyle w:val="BodyText"/>
        <w:spacing w:line="350" w:lineRule="auto" w:before="43"/>
        <w:ind w:right="225" w:firstLine="480"/>
        <w:jc w:val="both"/>
      </w:pPr>
      <w:r>
        <w:rPr/>
        <w:t>（</w:t>
      </w:r>
      <w:r>
        <w:rPr>
          <w:rFonts w:ascii="Times New Roman" w:hAnsi="Times New Roman" w:cs="Times New Roman" w:eastAsia="Times New Roman" w:hint="default"/>
        </w:rPr>
        <w:t>2</w:t>
      </w:r>
      <w:r>
        <w:rPr/>
        <w:t>）授权审批控制：对于日常经营活动中的常规性交易，公司明确各岗位办理业 </w:t>
      </w:r>
      <w:r>
        <w:rPr>
          <w:spacing w:val="-4"/>
        </w:rPr>
        <w:t>务和事项的权限范围、审批程序和相应责任。公司规定了部门负责人、副总经理、总经</w:t>
      </w:r>
      <w:r>
        <w:rPr>
          <w:spacing w:val="-88"/>
        </w:rPr>
        <w:t> </w:t>
      </w:r>
      <w:r>
        <w:rPr>
          <w:spacing w:val="-88"/>
        </w:rPr>
      </w:r>
      <w:r>
        <w:rPr>
          <w:spacing w:val="-4"/>
        </w:rPr>
        <w:t>理、董事会和股东大会的审批权限，对于重大合同、重大交易等特殊事项，超过权限范</w:t>
      </w:r>
      <w:r>
        <w:rPr>
          <w:spacing w:val="-88"/>
        </w:rPr>
        <w:t> </w:t>
      </w:r>
      <w:r>
        <w:rPr>
          <w:spacing w:val="-88"/>
        </w:rPr>
      </w:r>
      <w:r>
        <w:rPr/>
        <w:t>围的按照逐级审批或者授权的方式进行处理。</w:t>
      </w:r>
    </w:p>
    <w:p>
      <w:pPr>
        <w:pStyle w:val="BodyText"/>
        <w:spacing w:line="348" w:lineRule="auto" w:before="43"/>
        <w:ind w:right="91" w:firstLine="480"/>
        <w:jc w:val="left"/>
      </w:pPr>
      <w:r>
        <w:rPr>
          <w:spacing w:val="-4"/>
        </w:rPr>
        <w:t>（</w:t>
      </w:r>
      <w:r>
        <w:rPr>
          <w:rFonts w:ascii="Times New Roman" w:hAnsi="Times New Roman" w:cs="Times New Roman" w:eastAsia="Times New Roman" w:hint="default"/>
          <w:spacing w:val="-4"/>
        </w:rPr>
        <w:t>3</w:t>
      </w:r>
      <w:r>
        <w:rPr>
          <w:spacing w:val="-4"/>
        </w:rPr>
        <w:t>）会计系统控制：公司设有财务部门，配备具有会计执业资格的会计从业人员，</w:t>
      </w:r>
      <w:r>
        <w:rPr/>
        <w:t> </w:t>
      </w:r>
      <w:r>
        <w:rPr>
          <w:spacing w:val="-4"/>
        </w:rPr>
        <w:t>严格执行国家统一的会计准则制度，明确了会计凭证、会计账簿和财务会计报告的处理</w:t>
      </w:r>
      <w:r>
        <w:rPr>
          <w:spacing w:val="-88"/>
        </w:rPr>
        <w:t> </w:t>
      </w:r>
      <w:r>
        <w:rPr>
          <w:spacing w:val="-88"/>
        </w:rPr>
      </w:r>
      <w:r>
        <w:rPr/>
        <w:t>程序。</w:t>
      </w:r>
    </w:p>
    <w:p>
      <w:pPr>
        <w:pStyle w:val="BodyText"/>
        <w:spacing w:line="348" w:lineRule="auto" w:before="46"/>
        <w:ind w:right="222" w:firstLine="480"/>
        <w:jc w:val="both"/>
      </w:pPr>
      <w:r>
        <w:rPr/>
        <w:t>（</w:t>
      </w:r>
      <w:r>
        <w:rPr>
          <w:rFonts w:ascii="Times New Roman" w:hAnsi="Times New Roman" w:cs="Times New Roman" w:eastAsia="Times New Roman" w:hint="default"/>
        </w:rPr>
        <w:t>4</w:t>
      </w:r>
      <w:r>
        <w:rPr/>
        <w:t>）财产保护控制：公司对生产和办公所需的基础设施及相应的配套设施、存货 </w:t>
      </w:r>
      <w:r>
        <w:rPr>
          <w:spacing w:val="-4"/>
        </w:rPr>
        <w:t>等进行每年一次的定期盘点和期间抽查，采取财产记录、实物保管、账实核对等措施确</w:t>
      </w:r>
      <w:r>
        <w:rPr>
          <w:spacing w:val="-88"/>
        </w:rPr>
        <w:t> </w:t>
      </w:r>
      <w:r>
        <w:rPr>
          <w:spacing w:val="-88"/>
        </w:rPr>
      </w:r>
      <w:r>
        <w:rPr/>
        <w:t>保财产安全。</w:t>
      </w:r>
    </w:p>
    <w:p>
      <w:pPr>
        <w:pStyle w:val="BodyText"/>
        <w:spacing w:line="352" w:lineRule="auto" w:before="46"/>
        <w:ind w:right="222" w:firstLine="480"/>
        <w:jc w:val="both"/>
      </w:pPr>
      <w:r>
        <w:rPr/>
        <w:t>（</w:t>
      </w:r>
      <w:r>
        <w:rPr>
          <w:rFonts w:ascii="Times New Roman" w:hAnsi="Times New Roman" w:cs="Times New Roman" w:eastAsia="Times New Roman" w:hint="default"/>
        </w:rPr>
        <w:t>5</w:t>
      </w:r>
      <w:r>
        <w:rPr/>
        <w:t>）运营分析控制：公司建立了运营情况分析制度，一方面各下属子公司以及各 </w:t>
      </w:r>
      <w:r>
        <w:rPr>
          <w:spacing w:val="-4"/>
        </w:rPr>
        <w:t>职能部门在日常工作中持续收集与其工作相关的各种信息，进行定性及定量分析后形成</w:t>
      </w:r>
      <w:r>
        <w:rPr>
          <w:spacing w:val="-87"/>
        </w:rPr>
        <w:t> </w:t>
      </w:r>
      <w:r>
        <w:rPr>
          <w:spacing w:val="-87"/>
        </w:rPr>
      </w:r>
      <w:r>
        <w:rPr>
          <w:spacing w:val="-4"/>
        </w:rPr>
        <w:t>书面报告递交给经营管理层；另一方面经营管理层定期、不定期地召开子公司各级管理</w:t>
      </w:r>
      <w:r>
        <w:rPr>
          <w:spacing w:val="-88"/>
        </w:rPr>
        <w:t> </w:t>
      </w:r>
      <w:r>
        <w:rPr>
          <w:spacing w:val="-88"/>
        </w:rPr>
      </w:r>
      <w:r>
        <w:rPr>
          <w:spacing w:val="-4"/>
        </w:rPr>
        <w:t>人员会议，对有关生产、营销、投资、融资、财务等方面的信息进行综合讨论分析，并</w:t>
      </w:r>
      <w:r>
        <w:rPr>
          <w:spacing w:val="-93"/>
        </w:rPr>
        <w:t> </w:t>
      </w:r>
      <w:r>
        <w:rPr>
          <w:spacing w:val="-93"/>
        </w:rPr>
      </w:r>
      <w:r>
        <w:rPr/>
        <w:t>根据相关情况及时调整公司的经营思路，确保公司发展战略的实现。</w:t>
      </w:r>
    </w:p>
    <w:p>
      <w:pPr>
        <w:pStyle w:val="BodyText"/>
        <w:spacing w:line="348" w:lineRule="auto" w:before="41"/>
        <w:ind w:right="219" w:firstLine="480"/>
        <w:jc w:val="both"/>
      </w:pPr>
      <w:r>
        <w:rPr/>
        <w:t>（</w:t>
      </w:r>
      <w:r>
        <w:rPr>
          <w:rFonts w:ascii="Times New Roman" w:hAnsi="Times New Roman" w:cs="Times New Roman" w:eastAsia="Times New Roman" w:hint="default"/>
        </w:rPr>
        <w:t>6</w:t>
      </w:r>
      <w:r>
        <w:rPr/>
        <w:t>）</w:t>
      </w:r>
      <w:r>
        <w:rPr>
          <w:rFonts w:ascii="Times New Roman" w:hAnsi="Times New Roman" w:cs="Times New Roman" w:eastAsia="Times New Roman" w:hint="default"/>
        </w:rPr>
        <w:t>KPI </w:t>
      </w:r>
      <w:r>
        <w:rPr/>
        <w:t>绩效考评控制：公司建立了</w:t>
      </w:r>
      <w:r>
        <w:rPr>
          <w:spacing w:val="-60"/>
        </w:rPr>
        <w:t> </w:t>
      </w:r>
      <w:r>
        <w:rPr>
          <w:rFonts w:ascii="Times New Roman" w:hAnsi="Times New Roman" w:cs="Times New Roman" w:eastAsia="Times New Roman" w:hint="default"/>
        </w:rPr>
        <w:t>KPI </w:t>
      </w:r>
      <w:r>
        <w:rPr/>
        <w:t>绩效考评制度，对公司各职能部门、下 </w:t>
      </w:r>
      <w:r>
        <w:rPr>
          <w:spacing w:val="2"/>
        </w:rPr>
        <w:t>属子公司负责人进行定期的行为考核和业绩考核，将考评结果作为确定员工薪酬和晋</w:t>
      </w:r>
      <w:r>
        <w:rPr>
          <w:spacing w:val="-85"/>
        </w:rPr>
        <w:t> </w:t>
      </w:r>
      <w:r>
        <w:rPr>
          <w:spacing w:val="-85"/>
        </w:rPr>
      </w:r>
      <w:r>
        <w:rPr/>
        <w:t>升、辞退的依据，充分激发员工的积极性和创造性。</w:t>
      </w:r>
    </w:p>
    <w:p>
      <w:pPr>
        <w:spacing w:after="0" w:line="348" w:lineRule="auto"/>
        <w:jc w:val="both"/>
        <w:sectPr>
          <w:pgSz w:w="11910" w:h="16840"/>
          <w:pgMar w:header="0" w:footer="592" w:top="1500" w:bottom="780" w:left="1300" w:right="1260"/>
        </w:sectPr>
      </w:pPr>
    </w:p>
    <w:p>
      <w:pPr>
        <w:pStyle w:val="BodyText"/>
        <w:spacing w:line="240" w:lineRule="auto" w:before="15"/>
        <w:ind w:left="478" w:right="2366"/>
        <w:jc w:val="left"/>
      </w:pPr>
      <w:r>
        <w:rPr>
          <w:rFonts w:ascii="Times New Roman" w:hAnsi="Times New Roman" w:cs="Times New Roman" w:eastAsia="Times New Roman" w:hint="default"/>
        </w:rPr>
        <w:t>2</w:t>
      </w:r>
      <w:r>
        <w:rPr/>
        <w:t>、 重点实施的内部控制活动</w:t>
      </w:r>
    </w:p>
    <w:p>
      <w:pPr>
        <w:spacing w:line="240" w:lineRule="auto" w:before="9"/>
        <w:rPr>
          <w:rFonts w:ascii="宋体" w:hAnsi="宋体" w:cs="宋体" w:eastAsia="宋体" w:hint="default"/>
          <w:sz w:val="28"/>
          <w:szCs w:val="28"/>
        </w:rPr>
      </w:pPr>
    </w:p>
    <w:p>
      <w:pPr>
        <w:pStyle w:val="BodyText"/>
        <w:spacing w:line="350" w:lineRule="auto"/>
        <w:ind w:right="91" w:firstLine="480"/>
        <w:jc w:val="left"/>
      </w:pPr>
      <w:r>
        <w:rPr>
          <w:spacing w:val="-4"/>
        </w:rPr>
        <w:t>（</w:t>
      </w:r>
      <w:r>
        <w:rPr>
          <w:rFonts w:ascii="Times New Roman" w:hAnsi="Times New Roman" w:cs="Times New Roman" w:eastAsia="Times New Roman" w:hint="default"/>
          <w:spacing w:val="-4"/>
        </w:rPr>
        <w:t>1</w:t>
      </w:r>
      <w:r>
        <w:rPr>
          <w:spacing w:val="-4"/>
        </w:rPr>
        <w:t>）关联交易的内部控制：根据《公司章程》及《关联交易决策制度》有关规定，</w:t>
      </w:r>
      <w:r>
        <w:rPr/>
        <w:t> </w:t>
      </w:r>
      <w:r>
        <w:rPr>
          <w:spacing w:val="-4"/>
        </w:rPr>
        <w:t>为避免由关联交易产生利益冲突，董事会审议有关关联交易事项时，严格履行了关联董</w:t>
      </w:r>
      <w:r>
        <w:rPr>
          <w:spacing w:val="-88"/>
        </w:rPr>
        <w:t> </w:t>
      </w:r>
      <w:r>
        <w:rPr>
          <w:spacing w:val="-88"/>
        </w:rPr>
      </w:r>
      <w:r>
        <w:rPr>
          <w:spacing w:val="-4"/>
        </w:rPr>
        <w:t>事回避制度，股东大会审议有关关联交易事项时，严格履行了关联股东回避制度，股东</w:t>
      </w:r>
      <w:r>
        <w:rPr>
          <w:spacing w:val="-88"/>
        </w:rPr>
        <w:t> </w:t>
      </w:r>
      <w:r>
        <w:rPr>
          <w:spacing w:val="-88"/>
        </w:rPr>
      </w:r>
      <w:r>
        <w:rPr/>
        <w:t>大会决议公告充分披露非关联股东的表决情况，不存在重大遗漏或重大隐瞒。</w:t>
      </w:r>
    </w:p>
    <w:p>
      <w:pPr>
        <w:pStyle w:val="BodyText"/>
        <w:spacing w:line="340" w:lineRule="auto" w:before="43"/>
        <w:ind w:right="220" w:firstLine="480"/>
        <w:jc w:val="both"/>
      </w:pPr>
      <w:r>
        <w:rPr/>
        <w:t>（</w:t>
      </w:r>
      <w:r>
        <w:rPr>
          <w:rFonts w:ascii="Times New Roman" w:hAnsi="Times New Roman" w:cs="Times New Roman" w:eastAsia="Times New Roman" w:hint="default"/>
        </w:rPr>
        <w:t>2</w:t>
      </w:r>
      <w:r>
        <w:rPr/>
        <w:t>）对外投资、收购资产的内部控制：公司在《公司章程》中明确规定了董事会 </w:t>
      </w:r>
      <w:r>
        <w:rPr>
          <w:spacing w:val="-4"/>
        </w:rPr>
        <w:t>对于对外投资、收购资产的审批权限，董事会对一年内购买、出售重大资产及投资项目</w:t>
      </w:r>
      <w:r>
        <w:rPr>
          <w:spacing w:val="-88"/>
        </w:rPr>
        <w:t> </w:t>
      </w:r>
      <w:r>
        <w:rPr>
          <w:spacing w:val="-88"/>
        </w:rPr>
      </w:r>
      <w:r>
        <w:rPr/>
        <w:t>占公司最近一期经审计的净资产值</w:t>
      </w:r>
      <w:r>
        <w:rPr>
          <w:spacing w:val="-83"/>
        </w:rPr>
        <w:t> </w:t>
      </w:r>
      <w:r>
        <w:rPr>
          <w:rFonts w:ascii="Times New Roman" w:hAnsi="Times New Roman" w:cs="Times New Roman" w:eastAsia="Times New Roman" w:hint="default"/>
        </w:rPr>
        <w:t>5%</w:t>
      </w:r>
      <w:r>
        <w:rPr/>
        <w:t>至总资产值</w:t>
      </w:r>
      <w:r>
        <w:rPr>
          <w:spacing w:val="-83"/>
        </w:rPr>
        <w:t> </w:t>
      </w:r>
      <w:r>
        <w:rPr>
          <w:rFonts w:ascii="Times New Roman" w:hAnsi="Times New Roman" w:cs="Times New Roman" w:eastAsia="Times New Roman" w:hint="default"/>
        </w:rPr>
        <w:t>30%</w:t>
      </w:r>
      <w:r>
        <w:rPr/>
        <w:t>或公司最近一期经审计的净资产 值</w:t>
      </w:r>
      <w:r>
        <w:rPr>
          <w:spacing w:val="31"/>
        </w:rPr>
        <w:t> </w:t>
      </w:r>
      <w:r>
        <w:rPr>
          <w:rFonts w:ascii="Times New Roman" w:hAnsi="Times New Roman" w:cs="Times New Roman" w:eastAsia="Times New Roman" w:hint="default"/>
        </w:rPr>
        <w:t>50%</w:t>
      </w:r>
      <w:r>
        <w:rPr/>
        <w:t>（以二者中较低者为准）的事项做出决策。在报告期内，公司收购了湖州天外</w:t>
      </w:r>
      <w:r>
        <w:rPr>
          <w:spacing w:val="-116"/>
        </w:rPr>
        <w:t> </w:t>
      </w:r>
      <w:r>
        <w:rPr>
          <w:spacing w:val="-3"/>
        </w:rPr>
        <w:t>绿色包装印刷有限公司（以下简称“天外绿包”）</w:t>
      </w:r>
      <w:r>
        <w:rPr>
          <w:rFonts w:ascii="Times New Roman" w:hAnsi="Times New Roman" w:cs="Times New Roman" w:eastAsia="Times New Roman" w:hint="default"/>
          <w:spacing w:val="-3"/>
        </w:rPr>
        <w:t>29%</w:t>
      </w:r>
      <w:r>
        <w:rPr>
          <w:spacing w:val="-3"/>
        </w:rPr>
        <w:t>的股权，增持了子公司安徽安泰</w:t>
      </w:r>
      <w:r>
        <w:rPr>
          <w:spacing w:val="-87"/>
        </w:rPr>
        <w:t> </w:t>
      </w:r>
      <w:r>
        <w:rPr>
          <w:spacing w:val="-10"/>
        </w:rPr>
        <w:t>新型包装材料有限公司（以下简称“安徽安泰”）其余</w:t>
      </w:r>
      <w:r>
        <w:rPr>
          <w:spacing w:val="-52"/>
        </w:rPr>
        <w:t> </w:t>
      </w:r>
      <w:r>
        <w:rPr>
          <w:rFonts w:ascii="Times New Roman" w:hAnsi="Times New Roman" w:cs="Times New Roman" w:eastAsia="Times New Roman" w:hint="default"/>
          <w:spacing w:val="-3"/>
        </w:rPr>
        <w:t>49%</w:t>
      </w:r>
      <w:r>
        <w:rPr>
          <w:spacing w:val="-3"/>
        </w:rPr>
        <w:t>股权；购买价值人民币</w:t>
      </w:r>
      <w:r>
        <w:rPr>
          <w:spacing w:val="-52"/>
        </w:rPr>
        <w:t> </w:t>
      </w:r>
      <w:r>
        <w:rPr>
          <w:rFonts w:ascii="Times New Roman" w:hAnsi="Times New Roman" w:cs="Times New Roman" w:eastAsia="Times New Roman" w:hint="default"/>
        </w:rPr>
        <w:t>2,700 </w:t>
      </w:r>
      <w:r>
        <w:rPr/>
        <w:t>万元小森超级丽色龙单张纸胶印机一台，和价值人民币 </w:t>
      </w:r>
      <w:r>
        <w:rPr>
          <w:rFonts w:ascii="Times New Roman" w:hAnsi="Times New Roman" w:cs="Times New Roman" w:eastAsia="Times New Roman" w:hint="default"/>
        </w:rPr>
        <w:t>5,921 </w:t>
      </w:r>
      <w:r>
        <w:rPr/>
        <w:t>万元赛鲁迪 </w:t>
      </w:r>
      <w:r>
        <w:rPr>
          <w:rFonts w:ascii="Times New Roman" w:hAnsi="Times New Roman" w:cs="Times New Roman" w:eastAsia="Times New Roman" w:hint="default"/>
        </w:rPr>
        <w:t>R960 </w:t>
      </w:r>
      <w:r>
        <w:rPr/>
        <w:t>型</w:t>
      </w:r>
      <w:r>
        <w:rPr>
          <w:spacing w:val="-44"/>
        </w:rPr>
        <w:t> </w:t>
      </w:r>
      <w:r>
        <w:rPr>
          <w:rFonts w:ascii="Times New Roman" w:hAnsi="Times New Roman" w:cs="Times New Roman" w:eastAsia="Times New Roman" w:hint="default"/>
        </w:rPr>
        <w:t>10 </w:t>
      </w:r>
      <w:r>
        <w:rPr/>
        <w:t>色凹印机组均严格履行了决策审批程序。</w:t>
      </w:r>
    </w:p>
    <w:p>
      <w:pPr>
        <w:pStyle w:val="BodyText"/>
        <w:spacing w:line="340" w:lineRule="auto" w:before="53"/>
        <w:ind w:right="221" w:firstLine="480"/>
        <w:jc w:val="both"/>
      </w:pPr>
      <w:r>
        <w:rPr/>
        <w:t>（</w:t>
      </w:r>
      <w:r>
        <w:rPr>
          <w:rFonts w:ascii="Times New Roman" w:hAnsi="Times New Roman" w:cs="Times New Roman" w:eastAsia="Times New Roman" w:hint="default"/>
        </w:rPr>
        <w:t>3</w:t>
      </w:r>
      <w:r>
        <w:rPr/>
        <w:t>）资产抵押、对外担保的内部控制：公司在《公司章程》中规定了董事会对资 </w:t>
      </w:r>
      <w:r>
        <w:rPr>
          <w:spacing w:val="-4"/>
        </w:rPr>
        <w:t>产抵押、对外担保的审批权限，①公司及公司控股子公司的对外担保总额，不超过最近</w:t>
      </w:r>
      <w:r>
        <w:rPr>
          <w:spacing w:val="-88"/>
        </w:rPr>
        <w:t> </w:t>
      </w:r>
      <w:r>
        <w:rPr>
          <w:spacing w:val="-88"/>
        </w:rPr>
      </w:r>
      <w:r>
        <w:rPr/>
        <w:t>一期经审计净资产的</w:t>
      </w:r>
      <w:r>
        <w:rPr>
          <w:spacing w:val="31"/>
        </w:rPr>
        <w:t> </w:t>
      </w:r>
      <w:r>
        <w:rPr>
          <w:rFonts w:ascii="Times New Roman" w:hAnsi="Times New Roman" w:cs="Times New Roman" w:eastAsia="Times New Roman" w:hint="default"/>
        </w:rPr>
        <w:t>50%</w:t>
      </w:r>
      <w:r>
        <w:rPr/>
        <w:t>的担保；②公司的对外担保总额，不超过最近一期经审计总</w:t>
      </w:r>
      <w:r>
        <w:rPr>
          <w:spacing w:val="-117"/>
        </w:rPr>
        <w:t> </w:t>
      </w:r>
      <w:r>
        <w:rPr/>
        <w:t>资产的 </w:t>
      </w:r>
      <w:r>
        <w:rPr>
          <w:rFonts w:ascii="Times New Roman" w:hAnsi="Times New Roman" w:cs="Times New Roman" w:eastAsia="Times New Roman" w:hint="default"/>
        </w:rPr>
        <w:t>30%</w:t>
      </w:r>
      <w:r>
        <w:rPr/>
        <w:t>的担保；③为资产负债率超过</w:t>
      </w:r>
      <w:r>
        <w:rPr>
          <w:spacing w:val="-40"/>
        </w:rPr>
        <w:t> </w:t>
      </w:r>
      <w:r>
        <w:rPr>
          <w:rFonts w:ascii="Times New Roman" w:hAnsi="Times New Roman" w:cs="Times New Roman" w:eastAsia="Times New Roman" w:hint="default"/>
        </w:rPr>
        <w:t>70%</w:t>
      </w:r>
      <w:r>
        <w:rPr/>
        <w:t>的担保对象提供的担保；④单笔担保额 不超过最近一期经审计净资产</w:t>
      </w:r>
      <w:r>
        <w:rPr>
          <w:spacing w:val="31"/>
        </w:rPr>
        <w:t> </w:t>
      </w:r>
      <w:r>
        <w:rPr>
          <w:rFonts w:ascii="Times New Roman" w:hAnsi="Times New Roman" w:cs="Times New Roman" w:eastAsia="Times New Roman" w:hint="default"/>
        </w:rPr>
        <w:t>10%</w:t>
      </w:r>
      <w:r>
        <w:rPr/>
        <w:t>的担保。超过上述范围的资产抵押、对外担保须经</w:t>
      </w:r>
      <w:r>
        <w:rPr>
          <w:spacing w:val="-117"/>
        </w:rPr>
        <w:t> </w:t>
      </w:r>
      <w:r>
        <w:rPr/>
        <w:t>股东大会审议通过。</w:t>
      </w:r>
    </w:p>
    <w:p>
      <w:pPr>
        <w:pStyle w:val="BodyText"/>
        <w:spacing w:line="240" w:lineRule="auto" w:before="94"/>
        <w:ind w:left="598" w:right="2366"/>
        <w:jc w:val="left"/>
      </w:pPr>
      <w:r>
        <w:rPr>
          <w:rFonts w:ascii="Times New Roman" w:hAnsi="Times New Roman" w:cs="Times New Roman" w:eastAsia="Times New Roman" w:hint="default"/>
        </w:rPr>
        <w:t>2008 </w:t>
      </w:r>
      <w:r>
        <w:rPr/>
        <w:t>年度，公司未发生资产抵押、对外担保事项。</w:t>
      </w:r>
    </w:p>
    <w:p>
      <w:pPr>
        <w:pStyle w:val="BodyText"/>
        <w:spacing w:line="348" w:lineRule="auto" w:before="175"/>
        <w:ind w:right="225" w:firstLine="480"/>
        <w:jc w:val="both"/>
      </w:pPr>
      <w:r>
        <w:rPr>
          <w:spacing w:val="-7"/>
        </w:rPr>
        <w:t>（</w:t>
      </w:r>
      <w:r>
        <w:rPr>
          <w:rFonts w:ascii="Times New Roman" w:hAnsi="Times New Roman" w:cs="Times New Roman" w:eastAsia="Times New Roman" w:hint="default"/>
          <w:spacing w:val="-7"/>
        </w:rPr>
        <w:t>4</w:t>
      </w:r>
      <w:r>
        <w:rPr>
          <w:spacing w:val="-7"/>
        </w:rPr>
        <w:t>）募集资金存放与使用的内部控制：公司依照《公司法》、《深圳证券交易所股</w:t>
      </w:r>
      <w:r>
        <w:rPr/>
        <w:t> </w:t>
      </w:r>
      <w:r>
        <w:rPr>
          <w:spacing w:val="-4"/>
        </w:rPr>
        <w:t>票上市规则》的有关规定，结合公司实际情况，制定了《募集资金专项存储及使用管理</w:t>
      </w:r>
      <w:r>
        <w:rPr>
          <w:spacing w:val="-88"/>
        </w:rPr>
        <w:t> </w:t>
      </w:r>
      <w:r>
        <w:rPr>
          <w:spacing w:val="-88"/>
        </w:rPr>
      </w:r>
      <w:r>
        <w:rPr>
          <w:spacing w:val="-30"/>
        </w:rPr>
        <w:t>制度》。</w:t>
      </w:r>
    </w:p>
    <w:p>
      <w:pPr>
        <w:pStyle w:val="BodyText"/>
        <w:spacing w:line="357" w:lineRule="auto" w:before="86"/>
        <w:ind w:right="105" w:firstLine="480"/>
        <w:jc w:val="both"/>
      </w:pPr>
      <w:r>
        <w:rPr>
          <w:spacing w:val="-7"/>
        </w:rPr>
        <w:t>募集资金按照《募集资金专项存储及使用管理制度》的规定申请、审批、专户存储、</w:t>
      </w:r>
      <w:r>
        <w:rPr/>
        <w:t> </w:t>
      </w:r>
      <w:r>
        <w:rPr>
          <w:spacing w:val="-7"/>
        </w:rPr>
        <w:t>专款专用，保荐机构、独立董事以及监事会对募集资金的使用和管理充分行使了监督权，</w:t>
      </w:r>
      <w:r>
        <w:rPr>
          <w:spacing w:val="-87"/>
        </w:rPr>
        <w:t> </w:t>
      </w:r>
      <w:r>
        <w:rPr>
          <w:spacing w:val="-87"/>
        </w:rPr>
      </w:r>
      <w:r>
        <w:rPr/>
        <w:t>保障了募集资金的正常使用。</w:t>
      </w:r>
    </w:p>
    <w:p>
      <w:pPr>
        <w:pStyle w:val="BodyText"/>
        <w:spacing w:line="357" w:lineRule="auto" w:before="76"/>
        <w:ind w:right="222" w:firstLine="480"/>
        <w:jc w:val="both"/>
      </w:pPr>
      <w:r>
        <w:rPr>
          <w:spacing w:val="-4"/>
        </w:rPr>
        <w:t>公司开设了募集资金专项存储账户，并与存放募集资金的银行及保荐人签订了募集</w:t>
      </w:r>
      <w:r>
        <w:rPr/>
        <w:t> </w:t>
      </w:r>
      <w:r>
        <w:rPr>
          <w:spacing w:val="-4"/>
        </w:rPr>
        <w:t>资金三方监管协议。公司严格按照上市公司募集资金投资项目计划使用募集资金，公司</w:t>
      </w:r>
      <w:r>
        <w:rPr>
          <w:spacing w:val="-88"/>
        </w:rPr>
        <w:t> </w:t>
      </w:r>
      <w:r>
        <w:rPr>
          <w:spacing w:val="-88"/>
        </w:rPr>
      </w:r>
      <w:r>
        <w:rPr>
          <w:spacing w:val="-4"/>
        </w:rPr>
        <w:t>内部审计部门每季度对募集资金的存放与使用情况进行审计，对募集资金使用的合规性</w:t>
      </w:r>
      <w:r>
        <w:rPr>
          <w:spacing w:val="-87"/>
        </w:rPr>
        <w:t> </w:t>
      </w:r>
      <w:r>
        <w:rPr>
          <w:spacing w:val="-87"/>
        </w:rPr>
      </w:r>
      <w:r>
        <w:rPr/>
        <w:t>发表意见。</w:t>
      </w:r>
    </w:p>
    <w:p>
      <w:pPr>
        <w:spacing w:after="0" w:line="357" w:lineRule="auto"/>
        <w:jc w:val="both"/>
        <w:sectPr>
          <w:pgSz w:w="11910" w:h="16840"/>
          <w:pgMar w:header="0" w:footer="592" w:top="1500" w:bottom="780" w:left="1300" w:right="1260"/>
        </w:sectPr>
      </w:pPr>
    </w:p>
    <w:p>
      <w:pPr>
        <w:pStyle w:val="BodyText"/>
        <w:spacing w:line="352" w:lineRule="auto" w:before="13"/>
        <w:ind w:right="182" w:firstLine="480"/>
        <w:jc w:val="both"/>
      </w:pPr>
      <w:r>
        <w:rPr/>
        <w:t>（</w:t>
      </w:r>
      <w:r>
        <w:rPr>
          <w:rFonts w:ascii="Times New Roman" w:hAnsi="Times New Roman" w:cs="Times New Roman" w:eastAsia="Times New Roman" w:hint="default"/>
        </w:rPr>
        <w:t>5</w:t>
      </w:r>
      <w:r>
        <w:rPr/>
        <w:t>）信息披露的内部控制：公司《公开信息披露管理制度》明确规定了重大信息 </w:t>
      </w:r>
      <w:r>
        <w:rPr>
          <w:spacing w:val="-4"/>
        </w:rPr>
        <w:t>的范围和内容，以及重大信息的传递、审核、披露流程；制定未公开重大信息的保密措</w:t>
      </w:r>
      <w:r>
        <w:rPr>
          <w:spacing w:val="-88"/>
        </w:rPr>
        <w:t> </w:t>
      </w:r>
      <w:r>
        <w:rPr>
          <w:spacing w:val="-88"/>
        </w:rPr>
      </w:r>
      <w:r>
        <w:rPr>
          <w:spacing w:val="-4"/>
        </w:rPr>
        <w:t>施，明确内幕信息知情人的范围和保密责任；明确规定公司及其董事、监事、高级管理</w:t>
      </w:r>
      <w:r>
        <w:rPr>
          <w:spacing w:val="-88"/>
        </w:rPr>
        <w:t> </w:t>
      </w:r>
      <w:r>
        <w:rPr>
          <w:spacing w:val="-88"/>
        </w:rPr>
      </w:r>
      <w:r>
        <w:rPr>
          <w:spacing w:val="-4"/>
        </w:rPr>
        <w:t>人员、股东、实际控制人等相关信息披露义务人在信息披露事务中的权利和义务、信息</w:t>
      </w:r>
      <w:r>
        <w:rPr>
          <w:spacing w:val="-88"/>
        </w:rPr>
        <w:t> </w:t>
      </w:r>
      <w:r>
        <w:rPr>
          <w:spacing w:val="-88"/>
        </w:rPr>
      </w:r>
      <w:r>
        <w:rPr>
          <w:spacing w:val="-4"/>
        </w:rPr>
        <w:t>披露义务人的责任、投资者关系活动的行为规范等。各项重大事件均按《公开信息披露</w:t>
      </w:r>
      <w:r>
        <w:rPr>
          <w:spacing w:val="-88"/>
        </w:rPr>
        <w:t> </w:t>
      </w:r>
      <w:r>
        <w:rPr>
          <w:spacing w:val="-88"/>
        </w:rPr>
      </w:r>
      <w:r>
        <w:rPr/>
        <w:t>管理制度》执行，未发生过泄露事件和内幕交易行为。</w:t>
      </w:r>
    </w:p>
    <w:p>
      <w:pPr>
        <w:spacing w:line="240" w:lineRule="auto" w:before="13"/>
        <w:rPr>
          <w:rFonts w:ascii="宋体" w:hAnsi="宋体" w:cs="宋体" w:eastAsia="宋体" w:hint="default"/>
          <w:sz w:val="26"/>
          <w:szCs w:val="26"/>
        </w:rPr>
      </w:pPr>
    </w:p>
    <w:p>
      <w:pPr>
        <w:pStyle w:val="Heading4"/>
        <w:tabs>
          <w:tab w:pos="1378" w:val="left" w:leader="none"/>
        </w:tabs>
        <w:spacing w:line="240" w:lineRule="auto"/>
        <w:ind w:right="274"/>
        <w:jc w:val="left"/>
        <w:rPr>
          <w:b w:val="0"/>
          <w:bCs w:val="0"/>
        </w:rPr>
      </w:pPr>
      <w:r>
        <w:rPr>
          <w:rFonts w:ascii="Times New Roman" w:hAnsi="Times New Roman" w:cs="Times New Roman" w:eastAsia="Times New Roman" w:hint="default"/>
        </w:rPr>
        <w:t>(</w:t>
      </w:r>
      <w:r>
        <w:rPr/>
        <w:t>四</w:t>
      </w:r>
      <w:r>
        <w:rPr>
          <w:rFonts w:ascii="Times New Roman" w:hAnsi="Times New Roman" w:cs="Times New Roman" w:eastAsia="Times New Roman" w:hint="default"/>
        </w:rPr>
        <w:t>)</w:t>
        <w:tab/>
      </w:r>
      <w:r>
        <w:rPr/>
        <w:t>内部控制存在的问题</w:t>
      </w:r>
      <w:r>
        <w:rPr>
          <w:b w:val="0"/>
          <w:bCs w:val="0"/>
        </w:rPr>
      </w:r>
    </w:p>
    <w:p>
      <w:pPr>
        <w:spacing w:line="240" w:lineRule="auto" w:before="0"/>
        <w:rPr>
          <w:rFonts w:ascii="宋体" w:hAnsi="宋体" w:cs="宋体" w:eastAsia="宋体" w:hint="default"/>
          <w:b/>
          <w:bCs/>
          <w:sz w:val="24"/>
          <w:szCs w:val="24"/>
        </w:rPr>
      </w:pPr>
    </w:p>
    <w:p>
      <w:pPr>
        <w:pStyle w:val="BodyText"/>
        <w:spacing w:line="367" w:lineRule="auto" w:before="183"/>
        <w:ind w:left="538" w:right="106" w:hanging="60"/>
        <w:jc w:val="left"/>
      </w:pPr>
      <w:r>
        <w:rPr>
          <w:rFonts w:ascii="Times New Roman" w:hAnsi="Times New Roman" w:cs="Times New Roman" w:eastAsia="Times New Roman" w:hint="default"/>
        </w:rPr>
        <w:t>1</w:t>
      </w:r>
      <w:r>
        <w:rPr/>
        <w:t>、 内部控制制度建设方面 虽然公司目前已建立起一套比较完整的内部控制制度体系，但因公司业务和规模在</w:t>
      </w:r>
    </w:p>
    <w:p>
      <w:pPr>
        <w:pStyle w:val="BodyText"/>
        <w:spacing w:line="240" w:lineRule="auto" w:before="26"/>
        <w:ind w:right="0"/>
        <w:jc w:val="both"/>
      </w:pPr>
      <w:r>
        <w:rPr/>
        <w:t>不断扩大，内部控制制度还需不断完善和提高。</w:t>
      </w:r>
    </w:p>
    <w:p>
      <w:pPr>
        <w:spacing w:line="240" w:lineRule="auto" w:before="0"/>
        <w:rPr>
          <w:rFonts w:ascii="宋体" w:hAnsi="宋体" w:cs="宋体" w:eastAsia="宋体" w:hint="default"/>
          <w:sz w:val="24"/>
          <w:szCs w:val="24"/>
        </w:rPr>
      </w:pPr>
    </w:p>
    <w:p>
      <w:pPr>
        <w:pStyle w:val="BodyText"/>
        <w:spacing w:line="364" w:lineRule="auto" w:before="201"/>
        <w:ind w:left="475" w:right="169" w:firstLine="2"/>
        <w:jc w:val="left"/>
      </w:pPr>
      <w:r>
        <w:rPr>
          <w:rFonts w:ascii="Times New Roman" w:hAnsi="Times New Roman" w:cs="Times New Roman" w:eastAsia="Times New Roman" w:hint="default"/>
        </w:rPr>
        <w:t>2</w:t>
      </w:r>
      <w:r>
        <w:rPr/>
        <w:t>、 内部控制制度执行方面 公司各项内部控制制度建立和健全是一项长期任务，还需不断在公司内部加强内部</w:t>
      </w:r>
    </w:p>
    <w:p>
      <w:pPr>
        <w:pStyle w:val="BodyText"/>
        <w:spacing w:line="357" w:lineRule="auto" w:before="29"/>
        <w:ind w:right="114"/>
        <w:jc w:val="both"/>
      </w:pPr>
      <w:r>
        <w:rPr>
          <w:spacing w:val="-2"/>
        </w:rPr>
        <w:t>控制的教育和培训，进一步提高员工特别是管理层对风险的控制意识，确保各项内部控</w:t>
      </w:r>
      <w:r>
        <w:rPr>
          <w:spacing w:val="-96"/>
        </w:rPr>
        <w:t> </w:t>
      </w:r>
      <w:r>
        <w:rPr>
          <w:spacing w:val="-96"/>
        </w:rPr>
      </w:r>
      <w:r>
        <w:rPr/>
        <w:t>制制度的有效实施。</w:t>
      </w:r>
    </w:p>
    <w:p>
      <w:pPr>
        <w:spacing w:line="240" w:lineRule="auto" w:before="8"/>
        <w:rPr>
          <w:rFonts w:ascii="宋体" w:hAnsi="宋体" w:cs="宋体" w:eastAsia="宋体" w:hint="default"/>
          <w:sz w:val="26"/>
          <w:szCs w:val="26"/>
        </w:rPr>
      </w:pPr>
    </w:p>
    <w:p>
      <w:pPr>
        <w:pStyle w:val="Heading4"/>
        <w:tabs>
          <w:tab w:pos="1378" w:val="left" w:leader="none"/>
        </w:tabs>
        <w:spacing w:line="240" w:lineRule="auto"/>
        <w:ind w:right="274"/>
        <w:jc w:val="left"/>
        <w:rPr>
          <w:b w:val="0"/>
          <w:bCs w:val="0"/>
        </w:rPr>
      </w:pPr>
      <w:r>
        <w:rPr>
          <w:rFonts w:ascii="Times New Roman" w:hAnsi="Times New Roman" w:cs="Times New Roman" w:eastAsia="Times New Roman" w:hint="default"/>
        </w:rPr>
        <w:t>(</w:t>
      </w:r>
      <w:r>
        <w:rPr/>
        <w:t>五</w:t>
      </w:r>
      <w:r>
        <w:rPr>
          <w:rFonts w:ascii="Times New Roman" w:hAnsi="Times New Roman" w:cs="Times New Roman" w:eastAsia="Times New Roman" w:hint="default"/>
        </w:rPr>
        <w:t>)</w:t>
        <w:tab/>
        <w:t>2008 </w:t>
      </w:r>
      <w:r>
        <w:rPr/>
        <w:t>年度内部控制审查与评价工作完成情况</w:t>
      </w:r>
      <w:r>
        <w:rPr>
          <w:b w:val="0"/>
          <w:bCs w:val="0"/>
        </w:rPr>
      </w:r>
    </w:p>
    <w:p>
      <w:pPr>
        <w:spacing w:line="240" w:lineRule="auto" w:before="4"/>
        <w:rPr>
          <w:rFonts w:ascii="宋体" w:hAnsi="宋体" w:cs="宋体" w:eastAsia="宋体" w:hint="default"/>
          <w:b/>
          <w:bCs/>
          <w:sz w:val="22"/>
          <w:szCs w:val="22"/>
        </w:rPr>
      </w:pPr>
    </w:p>
    <w:p>
      <w:pPr>
        <w:pStyle w:val="BodyText"/>
        <w:spacing w:line="345" w:lineRule="auto"/>
        <w:ind w:right="181" w:firstLine="480"/>
        <w:jc w:val="both"/>
      </w:pPr>
      <w:r>
        <w:rPr>
          <w:spacing w:val="-8"/>
        </w:rPr>
        <w:t>为建立、完善风险防范机制，公司自</w:t>
      </w:r>
      <w:r>
        <w:rPr>
          <w:spacing w:val="-59"/>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日开始设立了公司治理工作小 </w:t>
      </w:r>
      <w:r>
        <w:rPr>
          <w:spacing w:val="-4"/>
        </w:rPr>
        <w:t>组，负责对公司可能存在的风险部门进行全面调查和评估，完成了风险评估工作，制定</w:t>
      </w:r>
      <w:r>
        <w:rPr>
          <w:spacing w:val="-88"/>
        </w:rPr>
        <w:t> </w:t>
      </w:r>
      <w:r>
        <w:rPr>
          <w:spacing w:val="-88"/>
        </w:rPr>
      </w:r>
      <w:r>
        <w:rPr>
          <w:spacing w:val="-9"/>
        </w:rPr>
        <w:t>了《全面风险管理办法》，出具了《内部控制自我风险评估披露报告》，并于</w:t>
      </w:r>
      <w:r>
        <w:rPr>
          <w:spacing w:val="-59"/>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10 </w:t>
      </w:r>
      <w:r>
        <w:rPr/>
        <w:t>月 </w:t>
      </w:r>
      <w:r>
        <w:rPr>
          <w:rFonts w:ascii="Times New Roman" w:hAnsi="Times New Roman" w:cs="Times New Roman" w:eastAsia="Times New Roman" w:hint="default"/>
        </w:rPr>
        <w:t>27 </w:t>
      </w:r>
      <w:r>
        <w:rPr/>
        <w:t>日通过巨潮资讯网站 </w:t>
      </w:r>
      <w:r>
        <w:rPr>
          <w:rFonts w:ascii="Times New Roman" w:hAnsi="Times New Roman" w:cs="Times New Roman" w:eastAsia="Times New Roman" w:hint="default"/>
          <w:color w:val="0000FF"/>
        </w:rPr>
      </w:r>
      <w:hyperlink r:id="rId11">
        <w:r>
          <w:rPr>
            <w:rFonts w:ascii="Times New Roman" w:hAnsi="Times New Roman" w:cs="Times New Roman" w:eastAsia="Times New Roman" w:hint="default"/>
            <w:color w:val="0000FF"/>
            <w:u w:val="single" w:color="0000FF"/>
          </w:rPr>
          <w:t>www.cninfo.com.cn</w:t>
        </w:r>
        <w:r>
          <w:rPr>
            <w:rFonts w:ascii="Times New Roman" w:hAnsi="Times New Roman" w:cs="Times New Roman" w:eastAsia="Times New Roman" w:hint="default"/>
            <w:color w:val="0000FF"/>
            <w:spacing w:val="-20"/>
            <w:u w:val="single" w:color="0000FF"/>
          </w:rPr>
          <w:t> </w:t>
        </w:r>
        <w:r>
          <w:rPr>
            <w:rFonts w:ascii="Times New Roman" w:hAnsi="Times New Roman" w:cs="Times New Roman" w:eastAsia="Times New Roman" w:hint="default"/>
            <w:color w:val="0000FF"/>
            <w:spacing w:val="-20"/>
          </w:rPr>
        </w:r>
      </w:hyperlink>
      <w:r>
        <w:rPr>
          <w:rFonts w:ascii="Times New Roman" w:hAnsi="Times New Roman" w:cs="Times New Roman" w:eastAsia="Times New Roman" w:hint="default"/>
          <w:color w:val="0000FF"/>
          <w:spacing w:val="-20"/>
        </w:rPr>
      </w:r>
      <w:r>
        <w:rPr/>
        <w:t>对外公开披露。</w:t>
      </w:r>
    </w:p>
    <w:p>
      <w:pPr>
        <w:spacing w:line="240" w:lineRule="auto" w:before="2"/>
        <w:rPr>
          <w:rFonts w:ascii="宋体" w:hAnsi="宋体" w:cs="宋体" w:eastAsia="宋体" w:hint="default"/>
          <w:sz w:val="25"/>
          <w:szCs w:val="25"/>
        </w:rPr>
      </w:pPr>
    </w:p>
    <w:p>
      <w:pPr>
        <w:tabs>
          <w:tab w:pos="1378" w:val="left" w:leader="none"/>
        </w:tabs>
        <w:spacing w:line="451" w:lineRule="auto" w:before="0"/>
        <w:ind w:left="598" w:right="182" w:firstLine="14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w:t>
      </w:r>
      <w:r>
        <w:rPr>
          <w:rFonts w:ascii="宋体" w:hAnsi="宋体" w:cs="宋体" w:eastAsia="宋体" w:hint="default"/>
          <w:b/>
          <w:bCs/>
          <w:sz w:val="24"/>
          <w:szCs w:val="24"/>
        </w:rPr>
        <w:t>六</w:t>
      </w:r>
      <w:r>
        <w:rPr>
          <w:rFonts w:ascii="Times New Roman" w:hAnsi="Times New Roman" w:cs="Times New Roman" w:eastAsia="Times New Roman" w:hint="default"/>
          <w:b/>
          <w:bCs/>
          <w:sz w:val="24"/>
          <w:szCs w:val="24"/>
        </w:rPr>
        <w:t>)</w:t>
        <w:tab/>
      </w:r>
      <w:r>
        <w:rPr>
          <w:rFonts w:ascii="宋体" w:hAnsi="宋体" w:cs="宋体" w:eastAsia="宋体" w:hint="default"/>
          <w:b/>
          <w:bCs/>
          <w:sz w:val="24"/>
          <w:szCs w:val="24"/>
        </w:rPr>
        <w:t>内部控制的总体评价</w:t>
      </w:r>
      <w:r>
        <w:rPr>
          <w:rFonts w:ascii="宋体" w:hAnsi="宋体" w:cs="宋体" w:eastAsia="宋体" w:hint="default"/>
          <w:b/>
          <w:bCs/>
          <w:spacing w:val="1"/>
          <w:w w:val="99"/>
          <w:sz w:val="24"/>
          <w:szCs w:val="24"/>
        </w:rPr>
        <w:t> </w:t>
      </w:r>
      <w:r>
        <w:rPr>
          <w:rFonts w:ascii="宋体" w:hAnsi="宋体" w:cs="宋体" w:eastAsia="宋体" w:hint="default"/>
          <w:spacing w:val="-4"/>
          <w:sz w:val="24"/>
          <w:szCs w:val="24"/>
        </w:rPr>
        <w:t>公司现有的内部控制制度基本符合上市公司治理内部控制的规范性要求，也基本符</w:t>
      </w:r>
    </w:p>
    <w:p>
      <w:pPr>
        <w:pStyle w:val="BodyText"/>
        <w:spacing w:line="257" w:lineRule="exact"/>
        <w:ind w:right="0"/>
        <w:jc w:val="both"/>
      </w:pPr>
      <w:r>
        <w:rPr>
          <w:spacing w:val="-4"/>
        </w:rPr>
        <w:t>合公司的实际情况，对公司内部的经营风险可以起到一定的防范作用，保证公司各项业</w:t>
      </w:r>
    </w:p>
    <w:p>
      <w:pPr>
        <w:pStyle w:val="BodyText"/>
        <w:spacing w:line="350" w:lineRule="auto" w:before="154"/>
        <w:ind w:right="183"/>
        <w:jc w:val="both"/>
      </w:pPr>
      <w:r>
        <w:rPr>
          <w:spacing w:val="-4"/>
        </w:rPr>
        <w:t>务的有序开展。在公司经营管理的各个过程和关键环节，各项制度基本能够得到有效执</w:t>
      </w:r>
      <w:r>
        <w:rPr>
          <w:spacing w:val="-88"/>
        </w:rPr>
        <w:t> </w:t>
      </w:r>
      <w:r>
        <w:rPr>
          <w:spacing w:val="-88"/>
        </w:rPr>
      </w:r>
      <w:r>
        <w:rPr>
          <w:spacing w:val="-4"/>
        </w:rPr>
        <w:t>行，在对外投资、购买和出售资产、对外担保、关联交易、募集资金使用、信息披露事</w:t>
      </w:r>
      <w:r>
        <w:rPr>
          <w:spacing w:val="-94"/>
        </w:rPr>
        <w:t> </w:t>
      </w:r>
      <w:r>
        <w:rPr>
          <w:spacing w:val="-94"/>
        </w:rPr>
      </w:r>
      <w:r>
        <w:rPr>
          <w:spacing w:val="-3"/>
        </w:rPr>
        <w:t>务等重点控制事项方面不存在重大缺陷。特别是经过 </w:t>
      </w:r>
      <w:r>
        <w:rPr>
          <w:rFonts w:ascii="Times New Roman" w:hAnsi="Times New Roman" w:cs="Times New Roman" w:eastAsia="Times New Roman" w:hint="default"/>
        </w:rPr>
        <w:t>2008</w:t>
      </w:r>
      <w:r>
        <w:rPr>
          <w:rFonts w:ascii="Times New Roman" w:hAnsi="Times New Roman" w:cs="Times New Roman" w:eastAsia="Times New Roman" w:hint="default"/>
          <w:spacing w:val="11"/>
        </w:rPr>
        <w:t> </w:t>
      </w:r>
      <w:r>
        <w:rPr>
          <w:spacing w:val="-5"/>
        </w:rPr>
        <w:t>年公司治理专项活动，对所</w:t>
      </w:r>
      <w:r>
        <w:rPr/>
        <w:t> </w:t>
      </w:r>
      <w:r>
        <w:rPr>
          <w:spacing w:val="-4"/>
        </w:rPr>
        <w:t>发现的问题进行持续、深入的整改后，公司在完善内部控制制度、提高执行力，强化独</w:t>
      </w:r>
    </w:p>
    <w:p>
      <w:pPr>
        <w:spacing w:after="0" w:line="350" w:lineRule="auto"/>
        <w:jc w:val="both"/>
        <w:sectPr>
          <w:pgSz w:w="11910" w:h="16840"/>
          <w:pgMar w:header="0" w:footer="592" w:top="1500" w:bottom="780" w:left="1300" w:right="1300"/>
        </w:sectPr>
      </w:pPr>
    </w:p>
    <w:p>
      <w:pPr>
        <w:pStyle w:val="BodyText"/>
        <w:spacing w:line="357" w:lineRule="auto" w:before="13"/>
        <w:ind w:right="222"/>
        <w:jc w:val="both"/>
      </w:pPr>
      <w:r>
        <w:rPr>
          <w:spacing w:val="-4"/>
        </w:rPr>
        <w:t>立董事、董事会各专业委员会以及内部审计部门的职能，提高信息披露质量，加强投资</w:t>
      </w:r>
      <w:r>
        <w:rPr>
          <w:spacing w:val="-88"/>
        </w:rPr>
        <w:t> </w:t>
      </w:r>
      <w:r>
        <w:rPr>
          <w:spacing w:val="-88"/>
        </w:rPr>
      </w:r>
      <w:r>
        <w:rPr/>
        <w:t>者关系管理等方面的工作得到了进一步完善，使公司的内部控制更加有效。</w:t>
      </w:r>
    </w:p>
    <w:p>
      <w:pPr>
        <w:spacing w:line="240" w:lineRule="auto" w:before="8"/>
        <w:rPr>
          <w:rFonts w:ascii="宋体" w:hAnsi="宋体" w:cs="宋体" w:eastAsia="宋体" w:hint="default"/>
          <w:sz w:val="26"/>
          <w:szCs w:val="26"/>
        </w:rPr>
      </w:pPr>
    </w:p>
    <w:p>
      <w:pPr>
        <w:tabs>
          <w:tab w:pos="1378" w:val="left" w:leader="none"/>
        </w:tabs>
        <w:spacing w:line="448" w:lineRule="auto" w:before="0"/>
        <w:ind w:left="598" w:right="225" w:firstLine="14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w:t>
      </w:r>
      <w:r>
        <w:rPr>
          <w:rFonts w:ascii="宋体" w:hAnsi="宋体" w:cs="宋体" w:eastAsia="宋体" w:hint="default"/>
          <w:b/>
          <w:bCs/>
          <w:sz w:val="24"/>
          <w:szCs w:val="24"/>
        </w:rPr>
        <w:t>七</w:t>
      </w:r>
      <w:r>
        <w:rPr>
          <w:rFonts w:ascii="Times New Roman" w:hAnsi="Times New Roman" w:cs="Times New Roman" w:eastAsia="Times New Roman" w:hint="default"/>
          <w:b/>
          <w:bCs/>
          <w:sz w:val="24"/>
          <w:szCs w:val="24"/>
        </w:rPr>
        <w:t>)</w:t>
        <w:tab/>
      </w:r>
      <w:r>
        <w:rPr>
          <w:rFonts w:ascii="宋体" w:hAnsi="宋体" w:cs="宋体" w:eastAsia="宋体" w:hint="default"/>
          <w:b/>
          <w:bCs/>
          <w:sz w:val="24"/>
          <w:szCs w:val="24"/>
        </w:rPr>
        <w:t>加强内部控制的措施</w:t>
      </w:r>
      <w:r>
        <w:rPr>
          <w:rFonts w:ascii="宋体" w:hAnsi="宋体" w:cs="宋体" w:eastAsia="宋体" w:hint="default"/>
          <w:b/>
          <w:bCs/>
          <w:spacing w:val="1"/>
          <w:w w:val="99"/>
          <w:sz w:val="24"/>
          <w:szCs w:val="24"/>
        </w:rPr>
        <w:t> </w:t>
      </w:r>
      <w:r>
        <w:rPr>
          <w:rFonts w:ascii="宋体" w:hAnsi="宋体" w:cs="宋体" w:eastAsia="宋体" w:hint="default"/>
          <w:spacing w:val="-4"/>
          <w:sz w:val="24"/>
          <w:szCs w:val="24"/>
        </w:rPr>
        <w:t>随着国家法律法规的逐步深化完善和公司进一步发展的需要，以及经营业务、经营</w:t>
      </w:r>
    </w:p>
    <w:p>
      <w:pPr>
        <w:pStyle w:val="BodyText"/>
        <w:spacing w:line="259" w:lineRule="exact"/>
        <w:ind w:right="0"/>
        <w:jc w:val="both"/>
      </w:pPr>
      <w:r>
        <w:rPr>
          <w:spacing w:val="-4"/>
        </w:rPr>
        <w:t>环境、风险水平的改变，内部控制的有效性可能发生变化，公司将从以下几个方面着手</w:t>
      </w:r>
    </w:p>
    <w:p>
      <w:pPr>
        <w:pStyle w:val="BodyText"/>
        <w:spacing w:line="357" w:lineRule="auto" w:before="154"/>
        <w:ind w:right="86"/>
        <w:jc w:val="left"/>
      </w:pPr>
      <w:r>
        <w:rPr/>
        <w:t>不断深化内部控制： 一是继续加强相关人员对监管部门出台的有关公司治理等法律法 规、规章制度的学习并对内部控制制度加以完善；二是按照《企业内部控制基本规范》</w:t>
      </w:r>
    </w:p>
    <w:p>
      <w:pPr>
        <w:pStyle w:val="BodyText"/>
        <w:spacing w:line="352" w:lineRule="auto" w:before="36"/>
        <w:ind w:right="222"/>
        <w:jc w:val="both"/>
      </w:pPr>
      <w:r>
        <w:rPr/>
        <w:t>（财会</w:t>
      </w:r>
      <w:r>
        <w:rPr>
          <w:rFonts w:ascii="Times New Roman" w:hAnsi="Times New Roman" w:cs="Times New Roman" w:eastAsia="Times New Roman" w:hint="default"/>
        </w:rPr>
        <w:t>[2008]7</w:t>
      </w:r>
      <w:r>
        <w:rPr>
          <w:rFonts w:ascii="Times New Roman" w:hAnsi="Times New Roman" w:cs="Times New Roman" w:eastAsia="Times New Roman" w:hint="default"/>
          <w:spacing w:val="15"/>
        </w:rPr>
        <w:t> </w:t>
      </w:r>
      <w:r>
        <w:rPr/>
        <w:t>号）的要求，进一步强化风险评估体系的建设，更好地实现对风险的有 </w:t>
      </w:r>
      <w:r>
        <w:rPr>
          <w:spacing w:val="-4"/>
        </w:rPr>
        <w:t>效防范和控制；三是加强信息沟通体系的建设，要建立、完善信息沟通制度，明确内部</w:t>
      </w:r>
      <w:r>
        <w:rPr>
          <w:spacing w:val="-88"/>
        </w:rPr>
        <w:t> </w:t>
      </w:r>
      <w:r>
        <w:rPr>
          <w:spacing w:val="-88"/>
        </w:rPr>
      </w:r>
      <w:r>
        <w:rPr>
          <w:spacing w:val="-4"/>
        </w:rPr>
        <w:t>控制相关信息的收集、处理和传递程序，确保信息的全面收集和及时沟通，促进内部控</w:t>
      </w:r>
      <w:r>
        <w:rPr>
          <w:spacing w:val="-88"/>
        </w:rPr>
        <w:t> </w:t>
      </w:r>
      <w:r>
        <w:rPr>
          <w:spacing w:val="-88"/>
        </w:rPr>
      </w:r>
      <w:r>
        <w:rPr>
          <w:spacing w:val="-4"/>
        </w:rPr>
        <w:t>制有效执行；四是进一步加强内部审计，加强制度的执行和检查工作，杜绝因管理不到</w:t>
      </w:r>
      <w:r>
        <w:rPr>
          <w:spacing w:val="-88"/>
        </w:rPr>
        <w:t> </w:t>
      </w:r>
      <w:r>
        <w:rPr>
          <w:spacing w:val="-88"/>
        </w:rPr>
      </w:r>
      <w:r>
        <w:rPr/>
        <w:t>位等原因给公司带来的经营风险。</w:t>
      </w:r>
    </w:p>
    <w:p>
      <w:pPr>
        <w:spacing w:line="240" w:lineRule="auto" w:before="6"/>
        <w:rPr>
          <w:rFonts w:ascii="宋体" w:hAnsi="宋体" w:cs="宋体" w:eastAsia="宋体" w:hint="default"/>
          <w:sz w:val="29"/>
          <w:szCs w:val="29"/>
        </w:rPr>
      </w:pPr>
    </w:p>
    <w:p>
      <w:pPr>
        <w:pStyle w:val="Heading3"/>
        <w:spacing w:line="240" w:lineRule="auto"/>
        <w:ind w:right="0"/>
        <w:jc w:val="both"/>
        <w:rPr>
          <w:b w:val="0"/>
          <w:bCs w:val="0"/>
        </w:rPr>
      </w:pPr>
      <w:r>
        <w:rPr/>
        <w:t>六、</w:t>
      </w:r>
      <w:r>
        <w:rPr>
          <w:spacing w:val="128"/>
        </w:rPr>
        <w:t> </w:t>
      </w:r>
      <w:r>
        <w:rPr/>
        <w:t>公司内部审计制度的建立和执行情况</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4"/>
          <w:szCs w:val="14"/>
        </w:rPr>
      </w:pPr>
    </w:p>
    <w:tbl>
      <w:tblPr>
        <w:tblW w:w="0" w:type="auto"/>
        <w:jc w:val="left"/>
        <w:tblInd w:w="124" w:type="dxa"/>
        <w:tblLayout w:type="fixed"/>
        <w:tblCellMar>
          <w:top w:w="0" w:type="dxa"/>
          <w:left w:w="0" w:type="dxa"/>
          <w:bottom w:w="0" w:type="dxa"/>
          <w:right w:w="0" w:type="dxa"/>
        </w:tblCellMar>
        <w:tblLook w:val="01E0"/>
      </w:tblPr>
      <w:tblGrid>
        <w:gridCol w:w="4508"/>
        <w:gridCol w:w="1435"/>
        <w:gridCol w:w="2126"/>
      </w:tblGrid>
      <w:tr>
        <w:trPr>
          <w:trHeight w:val="239" w:hRule="exact"/>
        </w:trPr>
        <w:tc>
          <w:tcPr>
            <w:tcW w:w="4508" w:type="dxa"/>
            <w:tcBorders>
              <w:top w:val="single" w:sz="4" w:space="0" w:color="000000"/>
              <w:left w:val="single" w:sz="4" w:space="0" w:color="000000"/>
              <w:bottom w:val="nil" w:sz="6" w:space="0" w:color="auto"/>
              <w:right w:val="single" w:sz="4" w:space="0" w:color="000000"/>
            </w:tcBorders>
            <w:shd w:val="clear" w:color="auto" w:fill="DCDCDC"/>
          </w:tcPr>
          <w:p>
            <w:pPr/>
          </w:p>
        </w:tc>
        <w:tc>
          <w:tcPr>
            <w:tcW w:w="1435" w:type="dxa"/>
            <w:tcBorders>
              <w:top w:val="single" w:sz="4" w:space="0" w:color="000000"/>
              <w:left w:val="single" w:sz="4" w:space="0" w:color="000000"/>
              <w:bottom w:val="nil" w:sz="6" w:space="0" w:color="auto"/>
              <w:right w:val="single" w:sz="4" w:space="0" w:color="000000"/>
            </w:tcBorders>
            <w:shd w:val="clear" w:color="auto" w:fill="DCDCDC"/>
          </w:tcPr>
          <w:p>
            <w:pPr/>
          </w:p>
        </w:tc>
        <w:tc>
          <w:tcPr>
            <w:tcW w:w="2126" w:type="dxa"/>
            <w:vMerge w:val="restart"/>
            <w:tcBorders>
              <w:top w:val="single" w:sz="4" w:space="0" w:color="000000"/>
              <w:left w:val="single" w:sz="4" w:space="0" w:color="000000"/>
              <w:right w:val="single" w:sz="4" w:space="0" w:color="000000"/>
            </w:tcBorders>
            <w:shd w:val="clear" w:color="auto" w:fill="DCDCDC"/>
          </w:tcPr>
          <w:p>
            <w:pPr>
              <w:pStyle w:val="TableParagraph"/>
              <w:spacing w:line="451" w:lineRule="auto" w:before="129"/>
              <w:ind w:left="67" w:right="41" w:hanging="26"/>
              <w:jc w:val="left"/>
              <w:rPr>
                <w:rFonts w:ascii="宋体" w:hAnsi="宋体" w:cs="宋体" w:eastAsia="宋体" w:hint="default"/>
                <w:sz w:val="18"/>
                <w:szCs w:val="18"/>
              </w:rPr>
            </w:pPr>
            <w:r>
              <w:rPr>
                <w:rFonts w:ascii="宋体" w:hAnsi="宋体" w:cs="宋体" w:eastAsia="宋体" w:hint="default"/>
                <w:sz w:val="18"/>
                <w:szCs w:val="18"/>
              </w:rPr>
              <w:t>备注</w:t>
            </w:r>
            <w:r>
              <w:rPr>
                <w:rFonts w:ascii="Times New Roman" w:hAnsi="Times New Roman" w:cs="Times New Roman" w:eastAsia="Times New Roman" w:hint="default"/>
                <w:sz w:val="18"/>
                <w:szCs w:val="18"/>
              </w:rPr>
              <w:t>/</w:t>
            </w:r>
            <w:r>
              <w:rPr>
                <w:rFonts w:ascii="宋体" w:hAnsi="宋体" w:cs="宋体" w:eastAsia="宋体" w:hint="default"/>
                <w:sz w:val="18"/>
                <w:szCs w:val="18"/>
              </w:rPr>
              <w:t>说明（如选择否或不 适用，请说明具体原因）</w:t>
            </w:r>
          </w:p>
        </w:tc>
      </w:tr>
      <w:tr>
        <w:trPr>
          <w:trHeight w:val="548" w:hRule="exact"/>
        </w:trPr>
        <w:tc>
          <w:tcPr>
            <w:tcW w:w="450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29"/>
              <w:ind w:left="123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年内部控制相关情况</w:t>
            </w:r>
          </w:p>
        </w:tc>
        <w:tc>
          <w:tcPr>
            <w:tcW w:w="143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29"/>
              <w:ind w:left="15" w:right="0"/>
              <w:jc w:val="center"/>
              <w:rPr>
                <w:rFonts w:ascii="宋体" w:hAnsi="宋体" w:cs="宋体" w:eastAsia="宋体" w:hint="default"/>
                <w:sz w:val="18"/>
                <w:szCs w:val="18"/>
              </w:rPr>
            </w:pPr>
            <w:r>
              <w:rPr>
                <w:rFonts w:ascii="宋体" w:hAnsi="宋体" w:cs="宋体" w:eastAsia="宋体" w:hint="default"/>
                <w:sz w:val="18"/>
                <w:szCs w:val="18"/>
              </w:rPr>
              <w:t>是</w:t>
            </w:r>
            <w:r>
              <w:rPr>
                <w:rFonts w:ascii="Times New Roman" w:hAnsi="Times New Roman" w:cs="Times New Roman" w:eastAsia="Times New Roman" w:hint="default"/>
                <w:sz w:val="18"/>
                <w:szCs w:val="18"/>
              </w:rPr>
              <w:t>/</w:t>
            </w:r>
            <w:r>
              <w:rPr>
                <w:rFonts w:ascii="宋体" w:hAnsi="宋体" w:cs="宋体" w:eastAsia="宋体" w:hint="default"/>
                <w:sz w:val="18"/>
                <w:szCs w:val="18"/>
              </w:rPr>
              <w:t>否</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tc>
        <w:tc>
          <w:tcPr>
            <w:tcW w:w="2126" w:type="dxa"/>
            <w:vMerge/>
            <w:tcBorders>
              <w:left w:val="single" w:sz="4" w:space="0" w:color="000000"/>
              <w:right w:val="single" w:sz="4" w:space="0" w:color="000000"/>
            </w:tcBorders>
            <w:shd w:val="clear" w:color="auto" w:fill="DCDCDC"/>
          </w:tcPr>
          <w:p>
            <w:pPr/>
          </w:p>
        </w:tc>
      </w:tr>
      <w:tr>
        <w:trPr>
          <w:trHeight w:val="239" w:hRule="exact"/>
        </w:trPr>
        <w:tc>
          <w:tcPr>
            <w:tcW w:w="4508" w:type="dxa"/>
            <w:tcBorders>
              <w:top w:val="nil" w:sz="6" w:space="0" w:color="auto"/>
              <w:left w:val="single" w:sz="4" w:space="0" w:color="000000"/>
              <w:bottom w:val="single" w:sz="4" w:space="0" w:color="000000"/>
              <w:right w:val="single" w:sz="4" w:space="0" w:color="000000"/>
            </w:tcBorders>
            <w:shd w:val="clear" w:color="auto" w:fill="DCDCDC"/>
          </w:tcPr>
          <w:p>
            <w:pPr/>
          </w:p>
        </w:tc>
        <w:tc>
          <w:tcPr>
            <w:tcW w:w="1435" w:type="dxa"/>
            <w:tcBorders>
              <w:top w:val="nil" w:sz="6" w:space="0" w:color="auto"/>
              <w:left w:val="single" w:sz="4" w:space="0" w:color="000000"/>
              <w:bottom w:val="single" w:sz="4" w:space="0" w:color="000000"/>
              <w:right w:val="single" w:sz="4" w:space="0" w:color="000000"/>
            </w:tcBorders>
            <w:shd w:val="clear" w:color="auto" w:fill="DCDCDC"/>
          </w:tcPr>
          <w:p>
            <w:pPr/>
          </w:p>
        </w:tc>
        <w:tc>
          <w:tcPr>
            <w:tcW w:w="2126" w:type="dxa"/>
            <w:vMerge/>
            <w:tcBorders>
              <w:left w:val="single" w:sz="4" w:space="0" w:color="000000"/>
              <w:bottom w:val="single" w:sz="4" w:space="0" w:color="000000"/>
              <w:right w:val="single" w:sz="4" w:space="0" w:color="000000"/>
            </w:tcBorders>
            <w:shd w:val="clear" w:color="auto" w:fill="DCDCDC"/>
          </w:tcPr>
          <w:p>
            <w:pPr/>
          </w:p>
        </w:tc>
      </w:tr>
      <w:tr>
        <w:trPr>
          <w:trHeight w:val="558" w:hRule="exact"/>
        </w:trPr>
        <w:tc>
          <w:tcPr>
            <w:tcW w:w="45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9"/>
              <w:ind w:left="11" w:right="0"/>
              <w:jc w:val="left"/>
              <w:rPr>
                <w:rFonts w:ascii="宋体" w:hAnsi="宋体" w:cs="宋体" w:eastAsia="宋体" w:hint="default"/>
                <w:sz w:val="18"/>
                <w:szCs w:val="18"/>
              </w:rPr>
            </w:pPr>
            <w:r>
              <w:rPr>
                <w:rFonts w:ascii="宋体" w:hAnsi="宋体" w:cs="宋体" w:eastAsia="宋体" w:hint="default"/>
                <w:spacing w:val="-1"/>
                <w:sz w:val="18"/>
                <w:szCs w:val="18"/>
              </w:rPr>
              <w:t>一、内部审计制度的建立情况以及内审工作指引落实情况</w:t>
            </w:r>
          </w:p>
        </w:tc>
        <w:tc>
          <w:tcPr>
            <w:tcW w:w="1435"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126"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558" w:hRule="exact"/>
        </w:trPr>
        <w:tc>
          <w:tcPr>
            <w:tcW w:w="45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30"/>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．内部审计制度建立</w:t>
            </w:r>
          </w:p>
        </w:tc>
        <w:tc>
          <w:tcPr>
            <w:tcW w:w="1435"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126"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1026" w:hRule="exact"/>
        </w:trPr>
        <w:tc>
          <w:tcPr>
            <w:tcW w:w="45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477" w:lineRule="auto" w:before="130"/>
              <w:ind w:left="11" w:right="5"/>
              <w:jc w:val="left"/>
              <w:rPr>
                <w:rFonts w:ascii="宋体" w:hAnsi="宋体" w:cs="宋体" w:eastAsia="宋体" w:hint="default"/>
                <w:sz w:val="18"/>
                <w:szCs w:val="18"/>
              </w:rPr>
            </w:pPr>
            <w:r>
              <w:rPr>
                <w:rFonts w:ascii="宋体" w:hAnsi="宋体" w:cs="宋体" w:eastAsia="宋体" w:hint="default"/>
                <w:spacing w:val="-1"/>
                <w:sz w:val="18"/>
                <w:szCs w:val="18"/>
              </w:rPr>
              <w:t>公司是否已建立内部审计制度，内部审计制度是否经公司</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董事会审议通过</w:t>
            </w:r>
          </w:p>
        </w:tc>
        <w:tc>
          <w:tcPr>
            <w:tcW w:w="143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3"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2126" w:type="dxa"/>
            <w:tcBorders>
              <w:top w:val="single" w:sz="4" w:space="0" w:color="000000"/>
              <w:left w:val="single" w:sz="4" w:space="0" w:color="000000"/>
              <w:bottom w:val="single" w:sz="4" w:space="0" w:color="000000"/>
              <w:right w:val="single" w:sz="4" w:space="0" w:color="000000"/>
            </w:tcBorders>
          </w:tcPr>
          <w:p>
            <w:pPr/>
          </w:p>
        </w:tc>
      </w:tr>
      <w:tr>
        <w:trPr>
          <w:trHeight w:val="558" w:hRule="exact"/>
        </w:trPr>
        <w:tc>
          <w:tcPr>
            <w:tcW w:w="45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30"/>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．机构设置</w:t>
            </w:r>
          </w:p>
        </w:tc>
        <w:tc>
          <w:tcPr>
            <w:tcW w:w="1435"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126"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1494" w:hRule="exact"/>
        </w:trPr>
        <w:tc>
          <w:tcPr>
            <w:tcW w:w="45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477" w:lineRule="auto" w:before="130"/>
              <w:ind w:left="11" w:right="5"/>
              <w:jc w:val="both"/>
              <w:rPr>
                <w:rFonts w:ascii="宋体" w:hAnsi="宋体" w:cs="宋体" w:eastAsia="宋体" w:hint="default"/>
                <w:sz w:val="18"/>
                <w:szCs w:val="18"/>
              </w:rPr>
            </w:pPr>
            <w:r>
              <w:rPr>
                <w:rFonts w:ascii="宋体" w:hAnsi="宋体" w:cs="宋体" w:eastAsia="宋体" w:hint="default"/>
                <w:spacing w:val="-1"/>
                <w:sz w:val="18"/>
                <w:szCs w:val="18"/>
              </w:rPr>
              <w:t>公司董事会是否设立审计委员会，公司是否已设立独立于</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
                <w:sz w:val="18"/>
                <w:szCs w:val="18"/>
              </w:rPr>
              <w:t>财务部门的内部审计部门，内部审计部门是否对审计委员</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会负责</w:t>
            </w:r>
          </w:p>
        </w:tc>
        <w:tc>
          <w:tcPr>
            <w:tcW w:w="143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3"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2126" w:type="dxa"/>
            <w:tcBorders>
              <w:top w:val="single" w:sz="4" w:space="0" w:color="000000"/>
              <w:left w:val="single" w:sz="4" w:space="0" w:color="000000"/>
              <w:bottom w:val="single" w:sz="4" w:space="0" w:color="000000"/>
              <w:right w:val="single" w:sz="4" w:space="0" w:color="000000"/>
            </w:tcBorders>
          </w:tcPr>
          <w:p>
            <w:pPr/>
          </w:p>
        </w:tc>
      </w:tr>
      <w:tr>
        <w:trPr>
          <w:trHeight w:val="568" w:hRule="exact"/>
        </w:trPr>
        <w:tc>
          <w:tcPr>
            <w:tcW w:w="45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30"/>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．人员安排</w:t>
            </w:r>
          </w:p>
        </w:tc>
        <w:tc>
          <w:tcPr>
            <w:tcW w:w="1435"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126"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538" w:hRule="exact"/>
        </w:trPr>
        <w:tc>
          <w:tcPr>
            <w:tcW w:w="45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0"/>
              <w:ind w:left="11"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）审计委员会成员是否全部由董事组成，独立董事占</w:t>
            </w:r>
          </w:p>
        </w:tc>
        <w:tc>
          <w:tcPr>
            <w:tcW w:w="143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9"/>
              <w:ind w:left="3"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212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0" w:footer="592" w:top="1500" w:bottom="780" w:left="1300" w:right="1260"/>
        </w:sectPr>
      </w:pPr>
    </w:p>
    <w:p>
      <w:pPr>
        <w:spacing w:line="240" w:lineRule="auto" w:before="0"/>
        <w:rPr>
          <w:rFonts w:ascii="宋体" w:hAnsi="宋体" w:cs="宋体" w:eastAsia="宋体" w:hint="default"/>
          <w:b/>
          <w:bCs/>
          <w:sz w:val="20"/>
          <w:szCs w:val="20"/>
        </w:rPr>
      </w:pPr>
      <w:r>
        <w:rPr/>
        <w:pict>
          <v:shape style="position:absolute;margin-left:71.249992pt;margin-top:73.680008pt;width:404.15pt;height:717.6pt;mso-position-horizontal-relative:page;mso-position-vertical-relative:page;z-index:11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513"/>
                    <w:gridCol w:w="1430"/>
                    <w:gridCol w:w="2125"/>
                  </w:tblGrid>
                  <w:tr>
                    <w:trPr>
                      <w:trHeight w:val="986" w:hRule="exact"/>
                    </w:trPr>
                    <w:tc>
                      <w:tcPr>
                        <w:tcW w:w="45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477" w:lineRule="auto" w:before="88"/>
                          <w:ind w:left="11" w:right="11"/>
                          <w:jc w:val="left"/>
                          <w:rPr>
                            <w:rFonts w:ascii="宋体" w:hAnsi="宋体" w:cs="宋体" w:eastAsia="宋体" w:hint="default"/>
                            <w:sz w:val="18"/>
                            <w:szCs w:val="18"/>
                          </w:rPr>
                        </w:pPr>
                        <w:r>
                          <w:rPr>
                            <w:rFonts w:ascii="宋体" w:hAnsi="宋体" w:cs="宋体" w:eastAsia="宋体" w:hint="default"/>
                            <w:spacing w:val="-1"/>
                            <w:sz w:val="18"/>
                            <w:szCs w:val="18"/>
                          </w:rPr>
                          <w:t>半数以上并担任召集人，且至少有一名独立董事为会计专</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业人士</w:t>
                        </w:r>
                      </w:p>
                    </w:tc>
                    <w:tc>
                      <w:tcPr>
                        <w:tcW w:w="1430" w:type="dxa"/>
                        <w:tcBorders>
                          <w:top w:val="single" w:sz="4" w:space="0" w:color="000000"/>
                          <w:left w:val="single" w:sz="13" w:space="0" w:color="DCDCDC"/>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45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451" w:lineRule="auto" w:before="129"/>
                          <w:ind w:left="11" w:right="79"/>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）内部审计部门是否配置三名以上（含三名）专职人 员从事内部审计工作</w:t>
                        </w:r>
                      </w:p>
                    </w:tc>
                    <w:tc>
                      <w:tcPr>
                        <w:tcW w:w="143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2125"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45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451" w:lineRule="auto" w:before="129"/>
                          <w:ind w:left="11" w:right="98"/>
                          <w:jc w:val="left"/>
                          <w:rPr>
                            <w:rFonts w:ascii="宋体" w:hAnsi="宋体" w:cs="宋体" w:eastAsia="宋体" w:hint="default"/>
                            <w:sz w:val="18"/>
                            <w:szCs w:val="18"/>
                          </w:rPr>
                        </w:pP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3</w:t>
                        </w:r>
                        <w:r>
                          <w:rPr>
                            <w:rFonts w:ascii="宋体" w:hAnsi="宋体" w:cs="宋体" w:eastAsia="宋体" w:hint="default"/>
                            <w:spacing w:val="-1"/>
                            <w:sz w:val="18"/>
                            <w:szCs w:val="18"/>
                          </w:rPr>
                          <w:t>）内部审计部门负责人是否专职，由审计委员会提名</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董事会任免</w:t>
                        </w:r>
                      </w:p>
                    </w:tc>
                    <w:tc>
                      <w:tcPr>
                        <w:tcW w:w="1430" w:type="dxa"/>
                        <w:tcBorders>
                          <w:top w:val="single" w:sz="4" w:space="0" w:color="000000"/>
                          <w:left w:val="single" w:sz="13" w:space="0" w:color="DCDCDC"/>
                          <w:bottom w:val="single" w:sz="4" w:space="0" w:color="000000"/>
                          <w:right w:val="single" w:sz="4" w:space="0" w:color="000000"/>
                        </w:tcBorders>
                      </w:tcPr>
                      <w:p>
                        <w:pPr>
                          <w:pStyle w:val="TableParagraph"/>
                          <w:spacing w:line="235" w:lineRule="exact" w:before="129"/>
                          <w:ind w:left="-123"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2125" w:type="dxa"/>
                        <w:tcBorders>
                          <w:top w:val="single" w:sz="4" w:space="0" w:color="000000"/>
                          <w:left w:val="single" w:sz="4" w:space="0" w:color="000000"/>
                          <w:bottom w:val="single" w:sz="4" w:space="0" w:color="000000"/>
                          <w:right w:val="single" w:sz="4" w:space="0" w:color="000000"/>
                        </w:tcBorders>
                      </w:tcPr>
                      <w:p>
                        <w:pPr/>
                      </w:p>
                    </w:tc>
                  </w:tr>
                  <w:tr>
                    <w:trPr>
                      <w:trHeight w:val="558" w:hRule="exact"/>
                    </w:trPr>
                    <w:tc>
                      <w:tcPr>
                        <w:tcW w:w="45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9"/>
                          <w:ind w:left="11" w:right="0"/>
                          <w:jc w:val="left"/>
                          <w:rPr>
                            <w:rFonts w:ascii="宋体" w:hAnsi="宋体" w:cs="宋体" w:eastAsia="宋体" w:hint="default"/>
                            <w:sz w:val="18"/>
                            <w:szCs w:val="18"/>
                          </w:rPr>
                        </w:pPr>
                        <w:r>
                          <w:rPr>
                            <w:rFonts w:ascii="宋体" w:hAnsi="宋体" w:cs="宋体" w:eastAsia="宋体" w:hint="default"/>
                            <w:sz w:val="18"/>
                            <w:szCs w:val="18"/>
                          </w:rPr>
                          <w:t>二、年度内部控制自我评价报告披露相关情况</w:t>
                        </w:r>
                      </w:p>
                    </w:tc>
                    <w:tc>
                      <w:tcPr>
                        <w:tcW w:w="143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125"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1494" w:hRule="exact"/>
                    </w:trPr>
                    <w:tc>
                      <w:tcPr>
                        <w:tcW w:w="45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463" w:lineRule="auto" w:before="129"/>
                          <w:ind w:left="11" w:right="11"/>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．审计委员会是否根据内部审计部门出具的评价报告及 </w:t>
                        </w:r>
                        <w:r>
                          <w:rPr>
                            <w:rFonts w:ascii="宋体" w:hAnsi="宋体" w:cs="宋体" w:eastAsia="宋体" w:hint="default"/>
                            <w:spacing w:val="-1"/>
                            <w:sz w:val="18"/>
                            <w:szCs w:val="18"/>
                          </w:rPr>
                          <w:t>相关资料，对与财务报告和信息披露事务相关的内部控制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制度的建立和实施情况出具年度内部控制自我评价报告</w:t>
                        </w:r>
                      </w:p>
                    </w:tc>
                    <w:tc>
                      <w:tcPr>
                        <w:tcW w:w="143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2125" w:type="dxa"/>
                        <w:tcBorders>
                          <w:top w:val="single" w:sz="4" w:space="0" w:color="000000"/>
                          <w:left w:val="single" w:sz="4" w:space="0" w:color="000000"/>
                          <w:bottom w:val="single" w:sz="4" w:space="0" w:color="000000"/>
                          <w:right w:val="single" w:sz="4" w:space="0" w:color="000000"/>
                        </w:tcBorders>
                      </w:tcPr>
                      <w:p>
                        <w:pPr/>
                      </w:p>
                    </w:tc>
                  </w:tr>
                  <w:tr>
                    <w:trPr>
                      <w:trHeight w:val="3366" w:hRule="exact"/>
                    </w:trPr>
                    <w:tc>
                      <w:tcPr>
                        <w:tcW w:w="45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9"/>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．本年度内部控制自我评价报告是否包括以下内容：</w:t>
                        </w:r>
                      </w:p>
                      <w:p>
                        <w:pPr>
                          <w:pStyle w:val="TableParagraph"/>
                          <w:spacing w:line="240" w:lineRule="auto" w:before="8"/>
                          <w:ind w:right="0"/>
                          <w:jc w:val="left"/>
                          <w:rPr>
                            <w:rFonts w:ascii="宋体" w:hAnsi="宋体" w:cs="宋体" w:eastAsia="宋体" w:hint="default"/>
                            <w:sz w:val="16"/>
                            <w:szCs w:val="16"/>
                          </w:rPr>
                        </w:pPr>
                      </w:p>
                      <w:p>
                        <w:pPr>
                          <w:pStyle w:val="TableParagraph"/>
                          <w:spacing w:line="456" w:lineRule="auto"/>
                          <w:ind w:left="11" w:right="-9"/>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）内部控制制度是否建立健全和有效实施；（</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）内部</w:t>
                        </w:r>
                        <w:r>
                          <w:rPr>
                            <w:rFonts w:ascii="宋体" w:hAnsi="宋体" w:cs="宋体" w:eastAsia="宋体" w:hint="default"/>
                            <w:spacing w:val="-76"/>
                            <w:sz w:val="18"/>
                            <w:szCs w:val="18"/>
                          </w:rPr>
                          <w:t> </w:t>
                        </w:r>
                        <w:r>
                          <w:rPr>
                            <w:rFonts w:ascii="宋体" w:hAnsi="宋体" w:cs="宋体" w:eastAsia="宋体" w:hint="default"/>
                            <w:spacing w:val="-8"/>
                            <w:sz w:val="18"/>
                            <w:szCs w:val="18"/>
                          </w:rPr>
                          <w:t>控制存在的缺陷和异常事项及其处理情况（如适用）；（</w:t>
                        </w:r>
                        <w:r>
                          <w:rPr>
                            <w:rFonts w:ascii="Times New Roman" w:hAnsi="Times New Roman" w:cs="Times New Roman" w:eastAsia="Times New Roman" w:hint="default"/>
                            <w:spacing w:val="-8"/>
                            <w:sz w:val="18"/>
                            <w:szCs w:val="18"/>
                          </w:rPr>
                          <w:t>3</w:t>
                        </w:r>
                        <w:r>
                          <w:rPr>
                            <w:rFonts w:ascii="Times New Roman" w:hAnsi="Times New Roman" w:cs="Times New Roman" w:eastAsia="Times New Roman" w:hint="default"/>
                            <w:spacing w:val="-37"/>
                            <w:sz w:val="18"/>
                            <w:szCs w:val="18"/>
                          </w:rPr>
                          <w:t> </w:t>
                        </w:r>
                        <w:r>
                          <w:rPr>
                            <w:rFonts w:ascii="宋体" w:hAnsi="宋体" w:cs="宋体" w:eastAsia="宋体" w:hint="default"/>
                            <w:spacing w:val="-4"/>
                            <w:sz w:val="18"/>
                            <w:szCs w:val="18"/>
                          </w:rPr>
                          <w:t>改进和完善内部控制制度建立及其实施的有关措施；（</w:t>
                        </w:r>
                        <w:r>
                          <w:rPr>
                            <w:rFonts w:ascii="Times New Roman" w:hAnsi="Times New Roman" w:cs="Times New Roman" w:eastAsia="Times New Roman" w:hint="default"/>
                            <w:spacing w:val="-4"/>
                            <w:sz w:val="18"/>
                            <w:szCs w:val="18"/>
                          </w:rPr>
                          <w:t>4</w:t>
                        </w:r>
                        <w:r>
                          <w:rPr>
                            <w:rFonts w:ascii="宋体" w:hAnsi="宋体" w:cs="宋体" w:eastAsia="宋体" w:hint="default"/>
                            <w:spacing w:val="-4"/>
                            <w:sz w:val="18"/>
                            <w:szCs w:val="18"/>
                          </w:rPr>
                          <w:t>）</w:t>
                        </w:r>
                        <w:r>
                          <w:rPr>
                            <w:rFonts w:ascii="宋体" w:hAnsi="宋体" w:cs="宋体" w:eastAsia="宋体" w:hint="default"/>
                            <w:spacing w:val="-76"/>
                            <w:sz w:val="18"/>
                            <w:szCs w:val="18"/>
                          </w:rPr>
                          <w:t> </w:t>
                        </w:r>
                        <w:r>
                          <w:rPr>
                            <w:rFonts w:ascii="宋体" w:hAnsi="宋体" w:cs="宋体" w:eastAsia="宋体" w:hint="default"/>
                            <w:sz w:val="18"/>
                            <w:szCs w:val="18"/>
                          </w:rPr>
                          <w:t>上一年度内部控制存在的缺陷和异常事项的改进情况（如</w:t>
                        </w:r>
                        <w:r>
                          <w:rPr>
                            <w:rFonts w:ascii="宋体" w:hAnsi="宋体" w:cs="宋体" w:eastAsia="宋体" w:hint="default"/>
                            <w:sz w:val="18"/>
                            <w:szCs w:val="18"/>
                          </w:rPr>
                          <w:t> </w:t>
                        </w:r>
                        <w:r>
                          <w:rPr>
                            <w:rFonts w:ascii="宋体" w:hAnsi="宋体" w:cs="宋体" w:eastAsia="宋体" w:hint="default"/>
                            <w:spacing w:val="-7"/>
                            <w:sz w:val="18"/>
                            <w:szCs w:val="18"/>
                          </w:rPr>
                          <w:t>适用）；（</w:t>
                        </w:r>
                        <w:r>
                          <w:rPr>
                            <w:rFonts w:ascii="Times New Roman" w:hAnsi="Times New Roman" w:cs="Times New Roman" w:eastAsia="Times New Roman" w:hint="default"/>
                            <w:spacing w:val="-7"/>
                            <w:sz w:val="18"/>
                            <w:szCs w:val="18"/>
                          </w:rPr>
                          <w:t>5</w:t>
                        </w:r>
                        <w:r>
                          <w:rPr>
                            <w:rFonts w:ascii="宋体" w:hAnsi="宋体" w:cs="宋体" w:eastAsia="宋体" w:hint="default"/>
                            <w:spacing w:val="-7"/>
                            <w:sz w:val="18"/>
                            <w:szCs w:val="18"/>
                          </w:rPr>
                          <w:t>）本年度内部控制审查与评价工作完成情况的</w:t>
                        </w:r>
                        <w:r>
                          <w:rPr>
                            <w:rFonts w:ascii="宋体" w:hAnsi="宋体" w:cs="宋体" w:eastAsia="宋体" w:hint="default"/>
                            <w:sz w:val="18"/>
                            <w:szCs w:val="18"/>
                          </w:rPr>
                          <w:t> 说明。</w:t>
                        </w:r>
                      </w:p>
                    </w:tc>
                    <w:tc>
                      <w:tcPr>
                        <w:tcW w:w="143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left="-124"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2125"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45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451" w:lineRule="auto" w:before="129"/>
                          <w:ind w:left="11" w:right="79"/>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．内部控制自我评价报告结论是否为内部控制有效。如 为内部控制无效，请说明内部控制存在的重大缺陷</w:t>
                        </w:r>
                      </w:p>
                    </w:tc>
                    <w:tc>
                      <w:tcPr>
                        <w:tcW w:w="143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2125" w:type="dxa"/>
                        <w:tcBorders>
                          <w:top w:val="single" w:sz="4" w:space="0" w:color="000000"/>
                          <w:left w:val="single" w:sz="4" w:space="0" w:color="000000"/>
                          <w:bottom w:val="single" w:sz="4" w:space="0" w:color="000000"/>
                          <w:right w:val="single" w:sz="4" w:space="0" w:color="000000"/>
                        </w:tcBorders>
                      </w:tcPr>
                      <w:p>
                        <w:pPr/>
                      </w:p>
                    </w:tc>
                  </w:tr>
                  <w:tr>
                    <w:trPr>
                      <w:trHeight w:val="707" w:hRule="exact"/>
                    </w:trPr>
                    <w:tc>
                      <w:tcPr>
                        <w:tcW w:w="4513" w:type="dxa"/>
                        <w:tcBorders>
                          <w:top w:val="single" w:sz="4" w:space="0" w:color="000000"/>
                          <w:left w:val="single" w:sz="4" w:space="0" w:color="000000"/>
                          <w:bottom w:val="nil" w:sz="6" w:space="0" w:color="auto"/>
                          <w:right w:val="single" w:sz="4" w:space="0" w:color="000000"/>
                        </w:tcBorders>
                        <w:shd w:val="clear" w:color="auto" w:fill="DCDCDC"/>
                      </w:tcPr>
                      <w:p>
                        <w:pPr/>
                      </w:p>
                    </w:tc>
                    <w:tc>
                      <w:tcPr>
                        <w:tcW w:w="1430" w:type="dxa"/>
                        <w:vMerge w:val="restart"/>
                        <w:tcBorders>
                          <w:top w:val="single" w:sz="4" w:space="0" w:color="000000"/>
                          <w:left w:val="single" w:sz="10" w:space="0" w:color="DCDCDC"/>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3"/>
                          <w:ind w:left="2"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2125" w:type="dxa"/>
                        <w:vMerge w:val="restart"/>
                        <w:tcBorders>
                          <w:top w:val="single" w:sz="4" w:space="0" w:color="000000"/>
                          <w:left w:val="single" w:sz="4" w:space="0" w:color="000000"/>
                          <w:right w:val="single" w:sz="4" w:space="0" w:color="000000"/>
                        </w:tcBorders>
                      </w:tcPr>
                      <w:p>
                        <w:pPr>
                          <w:pStyle w:val="TableParagraph"/>
                          <w:spacing w:line="463" w:lineRule="auto" w:before="129"/>
                          <w:ind w:left="22" w:right="20"/>
                          <w:jc w:val="both"/>
                          <w:rPr>
                            <w:rFonts w:ascii="宋体" w:hAnsi="宋体" w:cs="宋体" w:eastAsia="宋体" w:hint="default"/>
                            <w:sz w:val="18"/>
                            <w:szCs w:val="18"/>
                          </w:rPr>
                        </w:pPr>
                        <w:r>
                          <w:rPr>
                            <w:rFonts w:ascii="宋体" w:hAnsi="宋体" w:cs="宋体" w:eastAsia="宋体" w:hint="default"/>
                            <w:sz w:val="18"/>
                            <w:szCs w:val="18"/>
                          </w:rPr>
                          <w:t>根据相关规定</w:t>
                        </w:r>
                        <w:r>
                          <w:rPr>
                            <w:rFonts w:ascii="Times New Roman" w:hAnsi="Times New Roman" w:cs="Times New Roman" w:eastAsia="Times New Roman" w:hint="default"/>
                            <w:sz w:val="18"/>
                            <w:szCs w:val="18"/>
                          </w:rPr>
                          <w:t>,</w:t>
                        </w:r>
                        <w:r>
                          <w:rPr>
                            <w:rFonts w:ascii="宋体" w:hAnsi="宋体" w:cs="宋体" w:eastAsia="宋体" w:hint="default"/>
                            <w:sz w:val="18"/>
                            <w:szCs w:val="18"/>
                          </w:rPr>
                          <w:t>会计师事务 所每两年对公司年度内部 控制有效性出具鉴证报告 公司拟</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年聘请会计师 事务所出具相关鉴证报告</w:t>
                        </w:r>
                      </w:p>
                    </w:tc>
                  </w:tr>
                  <w:tr>
                    <w:trPr>
                      <w:trHeight w:val="1016" w:hRule="exact"/>
                    </w:trPr>
                    <w:tc>
                      <w:tcPr>
                        <w:tcW w:w="4513"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451" w:lineRule="auto" w:before="129"/>
                          <w:ind w:left="11" w:right="79"/>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．本年度是否聘请会计师事务所对内部控制有效性出具 鉴证报告</w:t>
                        </w:r>
                      </w:p>
                    </w:tc>
                    <w:tc>
                      <w:tcPr>
                        <w:tcW w:w="1430" w:type="dxa"/>
                        <w:vMerge/>
                        <w:tcBorders>
                          <w:left w:val="single" w:sz="10" w:space="0" w:color="DCDCDC"/>
                          <w:right w:val="single" w:sz="4" w:space="0" w:color="000000"/>
                        </w:tcBorders>
                      </w:tcPr>
                      <w:p>
                        <w:pPr/>
                      </w:p>
                    </w:tc>
                    <w:tc>
                      <w:tcPr>
                        <w:tcW w:w="2125" w:type="dxa"/>
                        <w:vMerge/>
                        <w:tcBorders>
                          <w:left w:val="single" w:sz="4" w:space="0" w:color="000000"/>
                          <w:right w:val="single" w:sz="4" w:space="0" w:color="000000"/>
                        </w:tcBorders>
                      </w:tcPr>
                      <w:p>
                        <w:pPr/>
                      </w:p>
                    </w:tc>
                  </w:tr>
                  <w:tr>
                    <w:trPr>
                      <w:trHeight w:val="707" w:hRule="exact"/>
                    </w:trPr>
                    <w:tc>
                      <w:tcPr>
                        <w:tcW w:w="4513" w:type="dxa"/>
                        <w:tcBorders>
                          <w:top w:val="nil" w:sz="6" w:space="0" w:color="auto"/>
                          <w:left w:val="single" w:sz="4" w:space="0" w:color="000000"/>
                          <w:bottom w:val="single" w:sz="4" w:space="0" w:color="000000"/>
                          <w:right w:val="single" w:sz="4" w:space="0" w:color="000000"/>
                        </w:tcBorders>
                        <w:shd w:val="clear" w:color="auto" w:fill="DCDCDC"/>
                      </w:tcPr>
                      <w:p>
                        <w:pPr/>
                      </w:p>
                    </w:tc>
                    <w:tc>
                      <w:tcPr>
                        <w:tcW w:w="1430" w:type="dxa"/>
                        <w:vMerge/>
                        <w:tcBorders>
                          <w:left w:val="single" w:sz="10" w:space="0" w:color="DCDCDC"/>
                          <w:bottom w:val="single" w:sz="4" w:space="0" w:color="000000"/>
                          <w:right w:val="single" w:sz="4" w:space="0" w:color="000000"/>
                        </w:tcBorders>
                      </w:tcPr>
                      <w:p>
                        <w:pPr/>
                      </w:p>
                    </w:tc>
                    <w:tc>
                      <w:tcPr>
                        <w:tcW w:w="2125" w:type="dxa"/>
                        <w:vMerge/>
                        <w:tcBorders>
                          <w:left w:val="single" w:sz="4" w:space="0" w:color="000000"/>
                          <w:bottom w:val="single" w:sz="4" w:space="0" w:color="000000"/>
                          <w:right w:val="single" w:sz="4" w:space="0" w:color="000000"/>
                        </w:tcBorders>
                      </w:tcPr>
                      <w:p>
                        <w:pPr/>
                      </w:p>
                    </w:tc>
                  </w:tr>
                  <w:tr>
                    <w:trPr>
                      <w:trHeight w:val="473" w:hRule="exact"/>
                    </w:trPr>
                    <w:tc>
                      <w:tcPr>
                        <w:tcW w:w="4513" w:type="dxa"/>
                        <w:tcBorders>
                          <w:top w:val="single" w:sz="4" w:space="0" w:color="000000"/>
                          <w:left w:val="single" w:sz="4" w:space="0" w:color="000000"/>
                          <w:bottom w:val="nil" w:sz="6" w:space="0" w:color="auto"/>
                          <w:right w:val="single" w:sz="4" w:space="0" w:color="000000"/>
                        </w:tcBorders>
                        <w:shd w:val="clear" w:color="auto" w:fill="DCDCDC"/>
                      </w:tcPr>
                      <w:p>
                        <w:pPr/>
                      </w:p>
                    </w:tc>
                    <w:tc>
                      <w:tcPr>
                        <w:tcW w:w="1430" w:type="dxa"/>
                        <w:vMerge w:val="restart"/>
                        <w:tcBorders>
                          <w:top w:val="single" w:sz="4" w:space="0" w:color="000000"/>
                          <w:left w:val="single" w:sz="10" w:space="0" w:color="DCDCDC"/>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3"/>
                          <w:ind w:left="2"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2125" w:type="dxa"/>
                        <w:vMerge w:val="restart"/>
                        <w:tcBorders>
                          <w:top w:val="single" w:sz="4" w:space="0" w:color="000000"/>
                          <w:left w:val="single" w:sz="4" w:space="0" w:color="000000"/>
                          <w:right w:val="single" w:sz="4" w:space="0" w:color="000000"/>
                        </w:tcBorders>
                      </w:tcPr>
                      <w:p>
                        <w:pPr>
                          <w:pStyle w:val="TableParagraph"/>
                          <w:spacing w:line="463" w:lineRule="auto" w:before="129"/>
                          <w:ind w:left="22" w:right="20"/>
                          <w:jc w:val="both"/>
                          <w:rPr>
                            <w:rFonts w:ascii="宋体" w:hAnsi="宋体" w:cs="宋体" w:eastAsia="宋体" w:hint="default"/>
                            <w:sz w:val="18"/>
                            <w:szCs w:val="18"/>
                          </w:rPr>
                        </w:pPr>
                        <w:r>
                          <w:rPr>
                            <w:rFonts w:ascii="宋体" w:hAnsi="宋体" w:cs="宋体" w:eastAsia="宋体" w:hint="default"/>
                            <w:sz w:val="18"/>
                            <w:szCs w:val="18"/>
                          </w:rPr>
                          <w:t>根据相关规定</w:t>
                        </w:r>
                        <w:r>
                          <w:rPr>
                            <w:rFonts w:ascii="Times New Roman" w:hAnsi="Times New Roman" w:cs="Times New Roman" w:eastAsia="Times New Roman" w:hint="default"/>
                            <w:sz w:val="18"/>
                            <w:szCs w:val="18"/>
                          </w:rPr>
                          <w:t>,</w:t>
                        </w:r>
                        <w:r>
                          <w:rPr>
                            <w:rFonts w:ascii="宋体" w:hAnsi="宋体" w:cs="宋体" w:eastAsia="宋体" w:hint="default"/>
                            <w:sz w:val="18"/>
                            <w:szCs w:val="18"/>
                          </w:rPr>
                          <w:t>会计师事务 所每两年对公司年度内部 控制有效性出具鉴证报告 公司拟</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年聘请会计师 事务所出具相关鉴证报告</w:t>
                        </w:r>
                      </w:p>
                    </w:tc>
                  </w:tr>
                  <w:tr>
                    <w:trPr>
                      <w:trHeight w:val="1484" w:hRule="exact"/>
                    </w:trPr>
                    <w:tc>
                      <w:tcPr>
                        <w:tcW w:w="4513"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463" w:lineRule="auto" w:before="129"/>
                          <w:ind w:left="11" w:right="11"/>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．会计师事务所对公司内部控制有效性是否出具非无保 </w:t>
                        </w:r>
                        <w:r>
                          <w:rPr>
                            <w:rFonts w:ascii="宋体" w:hAnsi="宋体" w:cs="宋体" w:eastAsia="宋体" w:hint="default"/>
                            <w:spacing w:val="-1"/>
                            <w:sz w:val="18"/>
                            <w:szCs w:val="18"/>
                          </w:rPr>
                          <w:t>留结论鉴证报告。如是，公司董事会、监事会是否针对鉴</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证结论涉及事项做出专项说明</w:t>
                        </w:r>
                      </w:p>
                    </w:tc>
                    <w:tc>
                      <w:tcPr>
                        <w:tcW w:w="1430" w:type="dxa"/>
                        <w:vMerge/>
                        <w:tcBorders>
                          <w:left w:val="single" w:sz="10" w:space="0" w:color="DCDCDC"/>
                          <w:right w:val="single" w:sz="4" w:space="0" w:color="000000"/>
                        </w:tcBorders>
                      </w:tcPr>
                      <w:p>
                        <w:pPr/>
                      </w:p>
                    </w:tc>
                    <w:tc>
                      <w:tcPr>
                        <w:tcW w:w="2125" w:type="dxa"/>
                        <w:vMerge/>
                        <w:tcBorders>
                          <w:left w:val="single" w:sz="4" w:space="0" w:color="000000"/>
                          <w:right w:val="single" w:sz="4" w:space="0" w:color="000000"/>
                        </w:tcBorders>
                      </w:tcPr>
                      <w:p>
                        <w:pPr/>
                      </w:p>
                    </w:tc>
                  </w:tr>
                  <w:tr>
                    <w:trPr>
                      <w:trHeight w:val="473" w:hRule="exact"/>
                    </w:trPr>
                    <w:tc>
                      <w:tcPr>
                        <w:tcW w:w="4513" w:type="dxa"/>
                        <w:tcBorders>
                          <w:top w:val="nil" w:sz="6" w:space="0" w:color="auto"/>
                          <w:left w:val="single" w:sz="4" w:space="0" w:color="000000"/>
                          <w:bottom w:val="single" w:sz="4" w:space="0" w:color="000000"/>
                          <w:right w:val="single" w:sz="4" w:space="0" w:color="000000"/>
                        </w:tcBorders>
                        <w:shd w:val="clear" w:color="auto" w:fill="DCDCDC"/>
                      </w:tcPr>
                      <w:p>
                        <w:pPr/>
                      </w:p>
                    </w:tc>
                    <w:tc>
                      <w:tcPr>
                        <w:tcW w:w="1430" w:type="dxa"/>
                        <w:vMerge/>
                        <w:tcBorders>
                          <w:left w:val="single" w:sz="10" w:space="0" w:color="DCDCDC"/>
                          <w:bottom w:val="single" w:sz="4" w:space="0" w:color="000000"/>
                          <w:right w:val="single" w:sz="4" w:space="0" w:color="000000"/>
                        </w:tcBorders>
                      </w:tcPr>
                      <w:p>
                        <w:pPr/>
                      </w:p>
                    </w:tc>
                    <w:tc>
                      <w:tcPr>
                        <w:tcW w:w="2125" w:type="dxa"/>
                        <w:vMerge/>
                        <w:tcBorders>
                          <w:left w:val="single" w:sz="4" w:space="0" w:color="000000"/>
                          <w:bottom w:val="single" w:sz="4" w:space="0" w:color="000000"/>
                          <w:right w:val="single" w:sz="4" w:space="0" w:color="000000"/>
                        </w:tcBorders>
                      </w:tcPr>
                      <w:p>
                        <w:pPr/>
                      </w:p>
                    </w:tc>
                  </w:tr>
                </w:tbl>
                <w:p>
                  <w:pPr/>
                </w:p>
              </w:txbxContent>
            </v:textbox>
            <w10:wrap type="none"/>
          </v:shape>
        </w:pict>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8"/>
          <w:szCs w:val="28"/>
        </w:rPr>
      </w:pPr>
    </w:p>
    <w:p>
      <w:pPr>
        <w:spacing w:before="44"/>
        <w:ind w:left="0" w:right="663" w:firstLine="0"/>
        <w:jc w:val="righ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4"/>
          <w:szCs w:val="24"/>
        </w:rPr>
      </w:pPr>
    </w:p>
    <w:p>
      <w:pPr>
        <w:spacing w:before="44"/>
        <w:ind w:left="0" w:right="663" w:firstLine="0"/>
        <w:jc w:val="right"/>
        <w:rPr>
          <w:rFonts w:ascii="宋体" w:hAnsi="宋体" w:cs="宋体" w:eastAsia="宋体" w:hint="default"/>
          <w:sz w:val="18"/>
          <w:szCs w:val="18"/>
        </w:rPr>
      </w:pPr>
      <w:r>
        <w:rPr>
          <w:rFonts w:ascii="宋体" w:hAnsi="宋体" w:cs="宋体" w:eastAsia="宋体" w:hint="default"/>
          <w:sz w:val="18"/>
          <w:szCs w:val="18"/>
        </w:rPr>
        <w:t>；</w:t>
      </w:r>
    </w:p>
    <w:p>
      <w:pPr>
        <w:spacing w:after="0"/>
        <w:jc w:val="right"/>
        <w:rPr>
          <w:rFonts w:ascii="宋体" w:hAnsi="宋体" w:cs="宋体" w:eastAsia="宋体" w:hint="default"/>
          <w:sz w:val="18"/>
          <w:szCs w:val="18"/>
        </w:rPr>
        <w:sectPr>
          <w:pgSz w:w="11910" w:h="16840"/>
          <w:pgMar w:header="0" w:footer="592" w:top="1400" w:bottom="780" w:left="1320" w:right="1680"/>
        </w:sectPr>
      </w:pPr>
    </w:p>
    <w:p>
      <w:pPr>
        <w:spacing w:line="240" w:lineRule="auto" w:before="8"/>
        <w:rPr>
          <w:rFonts w:ascii="宋体" w:hAnsi="宋体" w:cs="宋体" w:eastAsia="宋体" w:hint="default"/>
          <w:sz w:val="5"/>
          <w:szCs w:val="5"/>
        </w:rPr>
      </w:pPr>
    </w:p>
    <w:tbl>
      <w:tblPr>
        <w:tblW w:w="0" w:type="auto"/>
        <w:jc w:val="left"/>
        <w:tblInd w:w="124" w:type="dxa"/>
        <w:tblLayout w:type="fixed"/>
        <w:tblCellMar>
          <w:top w:w="0" w:type="dxa"/>
          <w:left w:w="0" w:type="dxa"/>
          <w:bottom w:w="0" w:type="dxa"/>
          <w:right w:w="0" w:type="dxa"/>
        </w:tblCellMar>
        <w:tblLook w:val="01E0"/>
      </w:tblPr>
      <w:tblGrid>
        <w:gridCol w:w="4525"/>
        <w:gridCol w:w="1418"/>
        <w:gridCol w:w="2125"/>
      </w:tblGrid>
      <w:tr>
        <w:trPr>
          <w:trHeight w:val="1026" w:hRule="exact"/>
        </w:trPr>
        <w:tc>
          <w:tcPr>
            <w:tcW w:w="4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451" w:lineRule="auto" w:before="129"/>
              <w:ind w:left="11" w:right="91"/>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．独立董事、监事会是否出具明确同意意见（如为异议 意见，请说明）</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2125"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4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9"/>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．保荐机构和保荐代表人是否出具明确同意的核查意见</w:t>
            </w:r>
          </w:p>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11" w:right="0"/>
              <w:jc w:val="left"/>
              <w:rPr>
                <w:rFonts w:ascii="宋体" w:hAnsi="宋体" w:cs="宋体" w:eastAsia="宋体" w:hint="default"/>
                <w:sz w:val="18"/>
                <w:szCs w:val="18"/>
              </w:rPr>
            </w:pPr>
            <w:r>
              <w:rPr>
                <w:rFonts w:ascii="宋体" w:hAnsi="宋体" w:cs="宋体" w:eastAsia="宋体" w:hint="default"/>
                <w:sz w:val="18"/>
                <w:szCs w:val="18"/>
              </w:rPr>
              <w:t>（如适用）</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2125"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5"/>
        <w:rPr>
          <w:rFonts w:ascii="宋体" w:hAnsi="宋体" w:cs="宋体" w:eastAsia="宋体" w:hint="default"/>
          <w:sz w:val="28"/>
          <w:szCs w:val="28"/>
        </w:rPr>
      </w:pPr>
    </w:p>
    <w:p>
      <w:pPr>
        <w:pStyle w:val="Heading3"/>
        <w:tabs>
          <w:tab w:pos="958" w:val="left" w:leader="none"/>
        </w:tabs>
        <w:spacing w:line="240" w:lineRule="auto" w:before="13"/>
        <w:ind w:right="2366"/>
        <w:jc w:val="left"/>
        <w:rPr>
          <w:b w:val="0"/>
          <w:bCs w:val="0"/>
        </w:rPr>
      </w:pPr>
      <w:r>
        <w:rPr>
          <w:w w:val="95"/>
        </w:rPr>
        <w:t>七、</w:t>
        <w:tab/>
      </w:r>
      <w:r>
        <w:rPr/>
        <w:t>公司治理非规范情况</w:t>
      </w:r>
      <w:r>
        <w:rPr>
          <w:b w:val="0"/>
          <w:bCs w:val="0"/>
        </w:rPr>
      </w:r>
    </w:p>
    <w:p>
      <w:pPr>
        <w:spacing w:line="240" w:lineRule="auto" w:before="3"/>
        <w:rPr>
          <w:rFonts w:ascii="宋体" w:hAnsi="宋体" w:cs="宋体" w:eastAsia="宋体" w:hint="default"/>
          <w:b/>
          <w:bCs/>
          <w:sz w:val="39"/>
          <w:szCs w:val="39"/>
        </w:rPr>
      </w:pPr>
    </w:p>
    <w:p>
      <w:pPr>
        <w:pStyle w:val="BodyText"/>
        <w:spacing w:line="338" w:lineRule="auto"/>
        <w:ind w:right="225" w:firstLine="480"/>
        <w:jc w:val="both"/>
      </w:pPr>
      <w:r>
        <w:rPr>
          <w:rFonts w:ascii="Times New Roman" w:hAnsi="Times New Roman" w:cs="Times New Roman" w:eastAsia="Times New Roman" w:hint="default"/>
        </w:rPr>
        <w:t>2008 </w:t>
      </w:r>
      <w:r>
        <w:rPr/>
        <w:t>年度，公司不存在向大股东、实际控制人提供未公开信息等公司治理非规范 情况。</w:t>
      </w:r>
    </w:p>
    <w:p>
      <w:pPr>
        <w:spacing w:line="240" w:lineRule="auto" w:before="6"/>
        <w:rPr>
          <w:rFonts w:ascii="宋体" w:hAnsi="宋体" w:cs="宋体" w:eastAsia="宋体" w:hint="default"/>
          <w:sz w:val="30"/>
          <w:szCs w:val="30"/>
        </w:rPr>
      </w:pPr>
    </w:p>
    <w:p>
      <w:pPr>
        <w:pStyle w:val="Heading3"/>
        <w:tabs>
          <w:tab w:pos="958" w:val="left" w:leader="none"/>
        </w:tabs>
        <w:spacing w:line="240" w:lineRule="auto"/>
        <w:ind w:right="91"/>
        <w:jc w:val="left"/>
        <w:rPr>
          <w:b w:val="0"/>
          <w:bCs w:val="0"/>
        </w:rPr>
      </w:pPr>
      <w:r>
        <w:rPr>
          <w:w w:val="95"/>
        </w:rPr>
        <w:t>八、</w:t>
        <w:tab/>
      </w:r>
      <w:r>
        <w:rPr/>
        <w:t>对高级管理人员的考评及激励机制的建立及实施情况</w:t>
      </w:r>
      <w:r>
        <w:rPr>
          <w:b w:val="0"/>
          <w:bCs w:val="0"/>
        </w:rPr>
      </w:r>
    </w:p>
    <w:p>
      <w:pPr>
        <w:spacing w:line="240" w:lineRule="auto" w:before="3"/>
        <w:rPr>
          <w:rFonts w:ascii="宋体" w:hAnsi="宋体" w:cs="宋体" w:eastAsia="宋体" w:hint="default"/>
          <w:b/>
          <w:bCs/>
          <w:sz w:val="39"/>
          <w:szCs w:val="39"/>
        </w:rPr>
      </w:pPr>
    </w:p>
    <w:p>
      <w:pPr>
        <w:pStyle w:val="BodyText"/>
        <w:spacing w:line="357" w:lineRule="auto"/>
        <w:ind w:right="222" w:firstLine="480"/>
        <w:jc w:val="both"/>
      </w:pPr>
      <w:r>
        <w:rPr>
          <w:spacing w:val="-4"/>
        </w:rPr>
        <w:t>公司董事会设立了薪酬与考核委员会，具体审议高级管理人员的薪酬奖励方案，根</w:t>
      </w:r>
      <w:r>
        <w:rPr/>
        <w:t> </w:t>
      </w:r>
      <w:r>
        <w:rPr>
          <w:spacing w:val="-4"/>
        </w:rPr>
        <w:t>据公司实际经营完成情况以及高级管理人员的工作绩效，对高级管理人员进行年度绩效</w:t>
      </w:r>
      <w:r>
        <w:rPr>
          <w:spacing w:val="-87"/>
        </w:rPr>
        <w:t> </w:t>
      </w:r>
      <w:r>
        <w:rPr>
          <w:spacing w:val="-87"/>
        </w:rPr>
      </w:r>
      <w:r>
        <w:rPr>
          <w:spacing w:val="-4"/>
        </w:rPr>
        <w:t>考核，并监督薪酬制度执行情况。董事会将结合公司的实际情况，进一步完善董事、监</w:t>
      </w:r>
      <w:r>
        <w:rPr>
          <w:spacing w:val="-88"/>
        </w:rPr>
        <w:t> </w:t>
      </w:r>
      <w:r>
        <w:rPr>
          <w:spacing w:val="-88"/>
        </w:rPr>
      </w:r>
      <w:r>
        <w:rPr>
          <w:spacing w:val="-4"/>
        </w:rPr>
        <w:t>事及高级管理人员的激励和约束机制，建立完善的董事、监事及高级管理人员绩效考核</w:t>
      </w:r>
      <w:r>
        <w:rPr>
          <w:spacing w:val="-88"/>
        </w:rPr>
        <w:t> </w:t>
      </w:r>
      <w:r>
        <w:rPr>
          <w:spacing w:val="-88"/>
        </w:rPr>
      </w:r>
      <w:r>
        <w:rPr/>
        <w:t>机制。</w:t>
      </w:r>
    </w:p>
    <w:p>
      <w:pPr>
        <w:pStyle w:val="BodyText"/>
        <w:spacing w:line="357" w:lineRule="auto" w:before="74"/>
        <w:ind w:right="86" w:firstLine="480"/>
        <w:jc w:val="left"/>
      </w:pPr>
      <w:r>
        <w:rPr/>
        <w:t>报告期内，本公司高级管理人员经考核，均认真履行了工作职责，工作业绩良好， 较好地完成了年初董事会下达的经营目标。</w:t>
      </w:r>
    </w:p>
    <w:p>
      <w:pPr>
        <w:spacing w:after="0" w:line="357" w:lineRule="auto"/>
        <w:jc w:val="left"/>
        <w:sectPr>
          <w:pgSz w:w="11910" w:h="16840"/>
          <w:pgMar w:header="0" w:footer="592" w:top="1400" w:bottom="780" w:left="1300" w:right="1260"/>
        </w:sectPr>
      </w:pPr>
    </w:p>
    <w:p>
      <w:pPr>
        <w:spacing w:line="240" w:lineRule="auto" w:before="1"/>
        <w:rPr>
          <w:rFonts w:ascii="宋体" w:hAnsi="宋体" w:cs="宋体" w:eastAsia="宋体" w:hint="default"/>
          <w:sz w:val="14"/>
          <w:szCs w:val="14"/>
        </w:rPr>
      </w:pPr>
    </w:p>
    <w:p>
      <w:pPr>
        <w:pStyle w:val="Heading1"/>
        <w:spacing w:line="240" w:lineRule="auto"/>
        <w:ind w:left="2757" w:right="2761"/>
        <w:jc w:val="center"/>
        <w:rPr>
          <w:b w:val="0"/>
          <w:bCs w:val="0"/>
        </w:rPr>
      </w:pPr>
      <w:bookmarkStart w:name="_TOC_250005" w:id="6"/>
      <w:r>
        <w:rPr/>
        <w:t>第六节</w:t>
      </w:r>
      <w:r>
        <w:rPr>
          <w:spacing w:val="-9"/>
        </w:rPr>
        <w:t> </w:t>
      </w:r>
      <w:r>
        <w:rPr/>
        <w:t>股东大会情况介绍</w:t>
      </w:r>
      <w:bookmarkEnd w:id="6"/>
      <w:r>
        <w:rPr>
          <w:b w:val="0"/>
          <w:bCs w:val="0"/>
        </w:rPr>
      </w:r>
    </w:p>
    <w:p>
      <w:pPr>
        <w:spacing w:line="240" w:lineRule="auto" w:before="10"/>
        <w:rPr>
          <w:rFonts w:ascii="宋体" w:hAnsi="宋体" w:cs="宋体" w:eastAsia="宋体" w:hint="default"/>
          <w:b/>
          <w:bCs/>
          <w:sz w:val="37"/>
          <w:szCs w:val="37"/>
        </w:rPr>
      </w:pPr>
    </w:p>
    <w:p>
      <w:pPr>
        <w:pStyle w:val="BodyText"/>
        <w:spacing w:line="240" w:lineRule="auto"/>
        <w:ind w:left="598" w:right="106"/>
        <w:jc w:val="left"/>
      </w:pPr>
      <w:r>
        <w:rPr>
          <w:rFonts w:ascii="Times New Roman" w:hAnsi="Times New Roman" w:cs="Times New Roman" w:eastAsia="Times New Roman" w:hint="default"/>
        </w:rPr>
        <w:t>2008 </w:t>
      </w:r>
      <w:r>
        <w:rPr/>
        <w:t>年公司共召开四次股东大会，具体如下：</w:t>
      </w:r>
    </w:p>
    <w:p>
      <w:pPr>
        <w:spacing w:line="240" w:lineRule="auto" w:before="0"/>
        <w:rPr>
          <w:rFonts w:ascii="宋体" w:hAnsi="宋体" w:cs="宋体" w:eastAsia="宋体" w:hint="default"/>
          <w:sz w:val="24"/>
          <w:szCs w:val="24"/>
        </w:rPr>
      </w:pPr>
    </w:p>
    <w:p>
      <w:pPr>
        <w:pStyle w:val="Heading3"/>
        <w:tabs>
          <w:tab w:pos="958" w:val="left" w:leader="none"/>
        </w:tabs>
        <w:spacing w:line="240" w:lineRule="auto" w:before="165"/>
        <w:ind w:right="106"/>
        <w:jc w:val="left"/>
        <w:rPr>
          <w:b w:val="0"/>
          <w:bCs w:val="0"/>
        </w:rPr>
      </w:pPr>
      <w:r>
        <w:rPr>
          <w:w w:val="95"/>
        </w:rPr>
        <w:t>一、</w:t>
        <w:tab/>
      </w:r>
      <w:r>
        <w:rPr>
          <w:rFonts w:ascii="Times New Roman" w:hAnsi="Times New Roman" w:cs="Times New Roman" w:eastAsia="Times New Roman" w:hint="default"/>
        </w:rPr>
        <w:t>2008</w:t>
      </w:r>
      <w:r>
        <w:rPr>
          <w:rFonts w:ascii="Times New Roman" w:hAnsi="Times New Roman" w:cs="Times New Roman" w:eastAsia="Times New Roman" w:hint="default"/>
          <w:spacing w:val="-5"/>
        </w:rPr>
        <w:t> </w:t>
      </w:r>
      <w:r>
        <w:rPr/>
        <w:t>年第一次临时股东大会</w:t>
      </w:r>
      <w:r>
        <w:rPr>
          <w:b w:val="0"/>
          <w:bCs w:val="0"/>
        </w:rPr>
      </w:r>
    </w:p>
    <w:p>
      <w:pPr>
        <w:spacing w:line="240" w:lineRule="auto" w:before="8"/>
        <w:rPr>
          <w:rFonts w:ascii="宋体" w:hAnsi="宋体" w:cs="宋体" w:eastAsia="宋体" w:hint="default"/>
          <w:b/>
          <w:bCs/>
          <w:sz w:val="37"/>
          <w:szCs w:val="37"/>
        </w:rPr>
      </w:pPr>
    </w:p>
    <w:p>
      <w:pPr>
        <w:pStyle w:val="BodyText"/>
        <w:spacing w:line="338" w:lineRule="auto"/>
        <w:ind w:right="106" w:firstLine="480"/>
        <w:jc w:val="left"/>
      </w:pPr>
      <w:r>
        <w:rPr>
          <w:rFonts w:ascii="Times New Roman" w:hAnsi="Times New Roman" w:cs="Times New Roman" w:eastAsia="Times New Roman" w:hint="default"/>
        </w:rPr>
        <w:t>2008 </w:t>
      </w:r>
      <w:r>
        <w:rPr/>
        <w:t>年</w:t>
      </w:r>
      <w:r>
        <w:rPr>
          <w:spacing w:val="-60"/>
        </w:rPr>
        <w:t> </w:t>
      </w:r>
      <w:r>
        <w:rPr>
          <w:rFonts w:ascii="Times New Roman" w:hAnsi="Times New Roman" w:cs="Times New Roman" w:eastAsia="Times New Roman" w:hint="default"/>
        </w:rPr>
        <w:t>1 </w:t>
      </w:r>
      <w:r>
        <w:rPr/>
        <w:t>月</w:t>
      </w:r>
      <w:r>
        <w:rPr>
          <w:spacing w:val="-60"/>
        </w:rPr>
        <w:t> </w:t>
      </w:r>
      <w:r>
        <w:rPr>
          <w:rFonts w:ascii="Times New Roman" w:hAnsi="Times New Roman" w:cs="Times New Roman" w:eastAsia="Times New Roman" w:hint="default"/>
        </w:rPr>
        <w:t>4 </w:t>
      </w:r>
      <w:r>
        <w:rPr>
          <w:spacing w:val="-4"/>
        </w:rPr>
        <w:t>日，在公司办公地址会议室召开的</w:t>
      </w:r>
      <w:r>
        <w:rPr>
          <w:spacing w:val="-60"/>
        </w:rPr>
        <w:t> </w:t>
      </w:r>
      <w:r>
        <w:rPr>
          <w:rFonts w:ascii="Times New Roman" w:hAnsi="Times New Roman" w:cs="Times New Roman" w:eastAsia="Times New Roman" w:hint="default"/>
        </w:rPr>
        <w:t>2008 </w:t>
      </w:r>
      <w:r>
        <w:rPr/>
        <w:t>年第一次临时股东大会通过 如下议案：</w:t>
      </w:r>
    </w:p>
    <w:p>
      <w:pPr>
        <w:pStyle w:val="BodyText"/>
        <w:spacing w:line="240" w:lineRule="auto" w:before="95"/>
        <w:ind w:left="598" w:right="106"/>
        <w:jc w:val="left"/>
      </w:pPr>
      <w:r>
        <w:rPr/>
        <w:t>1、审议通过《关于深圳劲嘉彩印集团股份有限公司增加注册资本的议案》；</w:t>
      </w:r>
    </w:p>
    <w:p>
      <w:pPr>
        <w:pStyle w:val="BodyText"/>
        <w:spacing w:line="240" w:lineRule="auto" w:before="194"/>
        <w:ind w:left="598" w:right="106"/>
        <w:jc w:val="left"/>
      </w:pPr>
      <w:r>
        <w:rPr/>
        <w:t>2、审议通过《关于修改</w:t>
      </w:r>
      <w:r>
        <w:rPr>
          <w:rFonts w:ascii="Times New Roman" w:hAnsi="Times New Roman" w:cs="Times New Roman" w:eastAsia="Times New Roman" w:hint="default"/>
        </w:rPr>
        <w:t>&lt;</w:t>
      </w:r>
      <w:r>
        <w:rPr/>
        <w:t>深圳劲嘉彩印集团股份有限公司章程</w:t>
      </w:r>
      <w:r>
        <w:rPr>
          <w:rFonts w:ascii="Times New Roman" w:hAnsi="Times New Roman" w:cs="Times New Roman" w:eastAsia="Times New Roman" w:hint="default"/>
        </w:rPr>
        <w:t>&gt;</w:t>
      </w:r>
      <w:r>
        <w:rPr/>
        <w:t>的议案》；</w:t>
      </w:r>
    </w:p>
    <w:p>
      <w:pPr>
        <w:pStyle w:val="BodyText"/>
        <w:spacing w:line="338" w:lineRule="auto" w:before="174"/>
        <w:ind w:right="112" w:firstLine="480"/>
        <w:jc w:val="left"/>
      </w:pPr>
      <w:r>
        <w:rPr>
          <w:spacing w:val="-1"/>
        </w:rPr>
        <w:t>3、审议通过《关于修改</w:t>
      </w:r>
      <w:r>
        <w:rPr>
          <w:rFonts w:ascii="Times New Roman" w:hAnsi="Times New Roman" w:cs="Times New Roman" w:eastAsia="Times New Roman" w:hint="default"/>
          <w:spacing w:val="-1"/>
        </w:rPr>
        <w:t>&lt;</w:t>
      </w:r>
      <w:r>
        <w:rPr>
          <w:spacing w:val="-1"/>
        </w:rPr>
        <w:t>深圳劲嘉彩印集团股份有限公司股东大会议事规则</w:t>
      </w:r>
      <w:r>
        <w:rPr>
          <w:rFonts w:ascii="Times New Roman" w:hAnsi="Times New Roman" w:cs="Times New Roman" w:eastAsia="Times New Roman" w:hint="default"/>
          <w:spacing w:val="-1"/>
        </w:rPr>
        <w:t>&gt;</w:t>
      </w:r>
      <w:r>
        <w:rPr>
          <w:spacing w:val="-1"/>
        </w:rPr>
        <w:t>的议</w:t>
      </w:r>
      <w:r>
        <w:rPr/>
        <w:t> 案》；</w:t>
      </w:r>
    </w:p>
    <w:p>
      <w:pPr>
        <w:pStyle w:val="BodyText"/>
        <w:spacing w:line="338" w:lineRule="auto" w:before="94"/>
        <w:ind w:right="99" w:firstLine="480"/>
        <w:jc w:val="left"/>
      </w:pPr>
      <w:r>
        <w:rPr>
          <w:spacing w:val="6"/>
        </w:rPr>
        <w:t>4、审议通过《关于修改</w:t>
      </w:r>
      <w:r>
        <w:rPr>
          <w:rFonts w:ascii="Times New Roman" w:hAnsi="Times New Roman" w:cs="Times New Roman" w:eastAsia="Times New Roman" w:hint="default"/>
          <w:spacing w:val="6"/>
        </w:rPr>
        <w:t>&lt;</w:t>
      </w:r>
      <w:r>
        <w:rPr>
          <w:spacing w:val="6"/>
        </w:rPr>
        <w:t>深圳劲嘉彩印集团股份有限公司董事会议事规则</w:t>
      </w:r>
      <w:r>
        <w:rPr>
          <w:rFonts w:ascii="Times New Roman" w:hAnsi="Times New Roman" w:cs="Times New Roman" w:eastAsia="Times New Roman" w:hint="default"/>
          <w:spacing w:val="6"/>
        </w:rPr>
        <w:t>&gt;</w:t>
      </w:r>
      <w:r>
        <w:rPr>
          <w:spacing w:val="6"/>
        </w:rPr>
        <w:t>的议 </w:t>
      </w:r>
      <w:r>
        <w:rPr/>
        <w:t>案》；</w:t>
      </w:r>
    </w:p>
    <w:p>
      <w:pPr>
        <w:pStyle w:val="BodyText"/>
        <w:spacing w:line="338" w:lineRule="auto" w:before="95"/>
        <w:ind w:right="114" w:firstLine="465"/>
        <w:jc w:val="left"/>
      </w:pPr>
      <w:r>
        <w:rPr>
          <w:spacing w:val="6"/>
        </w:rPr>
        <w:t>5、审议通过《关于修改</w:t>
      </w:r>
      <w:r>
        <w:rPr>
          <w:rFonts w:ascii="Times New Roman" w:hAnsi="Times New Roman" w:cs="Times New Roman" w:eastAsia="Times New Roman" w:hint="default"/>
          <w:spacing w:val="6"/>
        </w:rPr>
        <w:t>&lt;</w:t>
      </w:r>
      <w:r>
        <w:rPr>
          <w:spacing w:val="6"/>
        </w:rPr>
        <w:t>深圳劲嘉彩印集团股份有限公司监事会议事规则</w:t>
      </w:r>
      <w:r>
        <w:rPr>
          <w:rFonts w:ascii="Times New Roman" w:hAnsi="Times New Roman" w:cs="Times New Roman" w:eastAsia="Times New Roman" w:hint="default"/>
          <w:spacing w:val="6"/>
        </w:rPr>
        <w:t>&gt;</w:t>
      </w:r>
      <w:r>
        <w:rPr>
          <w:spacing w:val="6"/>
        </w:rPr>
        <w:t>的议</w:t>
      </w:r>
      <w:r>
        <w:rPr>
          <w:spacing w:val="7"/>
        </w:rPr>
        <w:t> </w:t>
      </w:r>
      <w:r>
        <w:rPr/>
        <w:t>案》；</w:t>
      </w:r>
    </w:p>
    <w:p>
      <w:pPr>
        <w:pStyle w:val="BodyText"/>
        <w:spacing w:line="240" w:lineRule="auto" w:before="94"/>
        <w:ind w:left="583" w:right="106"/>
        <w:jc w:val="left"/>
      </w:pPr>
      <w:r>
        <w:rPr>
          <w:spacing w:val="-4"/>
        </w:rPr>
        <w:t>6、审议通过《关于修改</w:t>
      </w:r>
      <w:r>
        <w:rPr>
          <w:rFonts w:ascii="Times New Roman" w:hAnsi="Times New Roman" w:cs="Times New Roman" w:eastAsia="Times New Roman" w:hint="default"/>
          <w:spacing w:val="-4"/>
        </w:rPr>
        <w:t>&lt;</w:t>
      </w:r>
      <w:r>
        <w:rPr>
          <w:spacing w:val="-4"/>
        </w:rPr>
        <w:t>深圳劲嘉彩印集团股份有限公司重大投资决策程序与规则</w:t>
      </w:r>
    </w:p>
    <w:p>
      <w:pPr>
        <w:pStyle w:val="BodyText"/>
        <w:spacing w:line="240" w:lineRule="auto" w:before="137"/>
        <w:ind w:right="106"/>
        <w:jc w:val="left"/>
      </w:pPr>
      <w:r>
        <w:rPr>
          <w:rFonts w:ascii="Times New Roman" w:hAnsi="Times New Roman" w:cs="Times New Roman" w:eastAsia="Times New Roman" w:hint="default"/>
        </w:rPr>
        <w:t>&gt;</w:t>
      </w:r>
      <w:r>
        <w:rPr/>
        <w:t>的议案</w:t>
      </w:r>
      <w:r>
        <w:rPr>
          <w:spacing w:val="-120"/>
        </w:rPr>
        <w:t>》</w:t>
      </w:r>
      <w:r>
        <w:rPr/>
        <w:t>；</w:t>
      </w:r>
    </w:p>
    <w:p>
      <w:pPr>
        <w:pStyle w:val="BodyText"/>
        <w:spacing w:line="338" w:lineRule="auto" w:before="174"/>
        <w:ind w:right="106" w:firstLine="480"/>
        <w:jc w:val="left"/>
      </w:pPr>
      <w:r>
        <w:rPr>
          <w:spacing w:val="2"/>
        </w:rPr>
        <w:t>7、审议通过《关于修改</w:t>
      </w:r>
      <w:r>
        <w:rPr>
          <w:rFonts w:ascii="Times New Roman" w:hAnsi="Times New Roman" w:cs="Times New Roman" w:eastAsia="Times New Roman" w:hint="default"/>
          <w:spacing w:val="2"/>
        </w:rPr>
        <w:t>&lt;</w:t>
      </w:r>
      <w:r>
        <w:rPr>
          <w:spacing w:val="2"/>
        </w:rPr>
        <w:t>深圳劲嘉彩印集团股份有限公司募集资金专项存储及使</w:t>
      </w:r>
      <w:r>
        <w:rPr/>
        <w:t> 用管理制度</w:t>
      </w:r>
      <w:r>
        <w:rPr>
          <w:rFonts w:ascii="Times New Roman" w:hAnsi="Times New Roman" w:cs="Times New Roman" w:eastAsia="Times New Roman" w:hint="default"/>
        </w:rPr>
        <w:t>&gt;</w:t>
      </w:r>
      <w:r>
        <w:rPr/>
        <w:t>的议案》；</w:t>
      </w:r>
    </w:p>
    <w:p>
      <w:pPr>
        <w:pStyle w:val="BodyText"/>
        <w:spacing w:line="338" w:lineRule="auto" w:before="66"/>
        <w:ind w:right="106" w:firstLine="465"/>
        <w:jc w:val="left"/>
      </w:pPr>
      <w:r>
        <w:rPr>
          <w:spacing w:val="-1"/>
        </w:rPr>
        <w:t>8、审议通过《关于修改</w:t>
      </w:r>
      <w:r>
        <w:rPr>
          <w:rFonts w:ascii="Times New Roman" w:hAnsi="Times New Roman" w:cs="Times New Roman" w:eastAsia="Times New Roman" w:hint="default"/>
          <w:spacing w:val="-1"/>
        </w:rPr>
        <w:t>&lt;</w:t>
      </w:r>
      <w:r>
        <w:rPr>
          <w:spacing w:val="-1"/>
        </w:rPr>
        <w:t>深圳劲嘉彩印集团股份有限公司公开信息披露管理制度</w:t>
      </w:r>
      <w:r>
        <w:rPr>
          <w:rFonts w:ascii="Times New Roman" w:hAnsi="Times New Roman" w:cs="Times New Roman" w:eastAsia="Times New Roman" w:hint="default"/>
          <w:spacing w:val="-1"/>
        </w:rPr>
        <w:t>&gt;</w:t>
      </w:r>
      <w:r>
        <w:rPr>
          <w:rFonts w:ascii="Times New Roman" w:hAnsi="Times New Roman" w:cs="Times New Roman" w:eastAsia="Times New Roman" w:hint="default"/>
        </w:rPr>
        <w:t> </w:t>
      </w:r>
      <w:r>
        <w:rPr/>
        <w:t>的议案》；</w:t>
      </w:r>
    </w:p>
    <w:p>
      <w:pPr>
        <w:pStyle w:val="BodyText"/>
        <w:spacing w:line="357" w:lineRule="auto" w:before="94"/>
        <w:ind w:right="106" w:firstLine="465"/>
        <w:jc w:val="left"/>
      </w:pPr>
      <w:r>
        <w:rPr/>
        <w:t>9、审议通过《关于修改〈深圳劲嘉彩印集团股份有限公司重大生产经营及财务决 策程序与规则〉的议案》；</w:t>
      </w:r>
    </w:p>
    <w:p>
      <w:pPr>
        <w:pStyle w:val="BodyText"/>
        <w:spacing w:line="338" w:lineRule="auto" w:before="74"/>
        <w:ind w:right="112" w:firstLine="465"/>
        <w:jc w:val="left"/>
      </w:pPr>
      <w:r>
        <w:rPr>
          <w:rFonts w:ascii="Times New Roman" w:hAnsi="Times New Roman" w:cs="Times New Roman" w:eastAsia="Times New Roman" w:hint="default"/>
          <w:spacing w:val="-3"/>
        </w:rPr>
        <w:t>10</w:t>
      </w:r>
      <w:r>
        <w:rPr>
          <w:spacing w:val="-3"/>
        </w:rPr>
        <w:t>、审议通过《关于用募集资金向全资子公司中华香港国际烟草集团有限公司增资</w:t>
      </w:r>
      <w:r>
        <w:rPr/>
        <w:t> </w:t>
      </w:r>
      <w:r>
        <w:rPr>
          <w:spacing w:val="-24"/>
        </w:rPr>
        <w:t>的议案》；</w:t>
      </w:r>
    </w:p>
    <w:p>
      <w:pPr>
        <w:pStyle w:val="BodyText"/>
        <w:spacing w:line="240" w:lineRule="auto" w:before="95"/>
        <w:ind w:left="598" w:right="0"/>
        <w:jc w:val="left"/>
      </w:pPr>
      <w:r>
        <w:rPr/>
        <w:t>该次会议决议于</w:t>
      </w:r>
      <w:r>
        <w:rPr>
          <w:spacing w:val="-60"/>
        </w:rPr>
        <w:t> </w:t>
      </w:r>
      <w:r>
        <w:rPr>
          <w:rFonts w:ascii="Times New Roman" w:hAnsi="Times New Roman" w:cs="Times New Roman" w:eastAsia="Times New Roman" w:hint="default"/>
        </w:rPr>
        <w:t>2008 </w:t>
      </w:r>
      <w:r>
        <w:rPr/>
        <w:t>年</w:t>
      </w:r>
      <w:r>
        <w:rPr>
          <w:spacing w:val="-60"/>
        </w:rPr>
        <w:t> </w:t>
      </w:r>
      <w:r>
        <w:rPr>
          <w:rFonts w:ascii="Times New Roman" w:hAnsi="Times New Roman" w:cs="Times New Roman" w:eastAsia="Times New Roman" w:hint="default"/>
        </w:rPr>
        <w:t>1 </w:t>
      </w:r>
      <w:r>
        <w:rPr/>
        <w:t>月</w:t>
      </w:r>
      <w:r>
        <w:rPr>
          <w:spacing w:val="-60"/>
        </w:rPr>
        <w:t> </w:t>
      </w:r>
      <w:r>
        <w:rPr>
          <w:rFonts w:ascii="Times New Roman" w:hAnsi="Times New Roman" w:cs="Times New Roman" w:eastAsia="Times New Roman" w:hint="default"/>
        </w:rPr>
        <w:t>5 </w:t>
      </w:r>
      <w:r>
        <w:rPr/>
        <w:t>日在《证券时报</w:t>
      </w:r>
      <w:r>
        <w:rPr>
          <w:spacing w:val="-120"/>
        </w:rPr>
        <w:t>》、</w:t>
      </w:r>
      <w:r>
        <w:rPr/>
        <w:t>《中国证券报》及巨潮资讯网站</w:t>
      </w:r>
    </w:p>
    <w:p>
      <w:pPr>
        <w:pStyle w:val="BodyText"/>
        <w:spacing w:line="240" w:lineRule="auto" w:before="137"/>
        <w:ind w:right="106"/>
        <w:jc w:val="left"/>
      </w:pPr>
      <w:r>
        <w:rPr>
          <w:rFonts w:ascii="Times New Roman" w:hAnsi="Times New Roman" w:cs="Times New Roman" w:eastAsia="Times New Roman" w:hint="default"/>
          <w:color w:val="0000FF"/>
          <w:w w:val="99"/>
        </w:rPr>
      </w:r>
      <w:hyperlink r:id="rId11">
        <w:r>
          <w:rPr>
            <w:rFonts w:ascii="Times New Roman" w:hAnsi="Times New Roman" w:cs="Times New Roman" w:eastAsia="Times New Roman" w:hint="default"/>
            <w:color w:val="0000FF"/>
            <w:u w:val="single" w:color="0000FF"/>
          </w:rPr>
          <w:t>www.cninfo.com.cn  </w:t>
        </w:r>
        <w:r>
          <w:rPr>
            <w:rFonts w:ascii="Times New Roman" w:hAnsi="Times New Roman" w:cs="Times New Roman" w:eastAsia="Times New Roman" w:hint="default"/>
            <w:color w:val="0000FF"/>
          </w:rPr>
        </w:r>
      </w:hyperlink>
      <w:r>
        <w:rPr>
          <w:rFonts w:ascii="Times New Roman" w:hAnsi="Times New Roman" w:cs="Times New Roman" w:eastAsia="Times New Roman" w:hint="default"/>
          <w:color w:val="0000FF"/>
        </w:rPr>
      </w:r>
      <w:r>
        <w:rPr/>
        <w:t>公开披露</w:t>
      </w:r>
      <w:r>
        <w:rPr>
          <w:spacing w:val="-20"/>
        </w:rPr>
        <w:t> </w:t>
      </w:r>
      <w:r>
        <w:rPr/>
        <w:t>。</w:t>
      </w:r>
    </w:p>
    <w:p>
      <w:pPr>
        <w:spacing w:after="0" w:line="240" w:lineRule="auto"/>
        <w:jc w:val="left"/>
        <w:sectPr>
          <w:pgSz w:w="11910" w:h="16840"/>
          <w:pgMar w:header="0" w:footer="592" w:top="1600" w:bottom="780" w:left="1300" w:right="1360"/>
        </w:sectPr>
      </w:pPr>
    </w:p>
    <w:p>
      <w:pPr>
        <w:pStyle w:val="Heading3"/>
        <w:tabs>
          <w:tab w:pos="958" w:val="left" w:leader="none"/>
        </w:tabs>
        <w:spacing w:line="387" w:lineRule="exact"/>
        <w:ind w:right="486"/>
        <w:jc w:val="left"/>
        <w:rPr>
          <w:b w:val="0"/>
          <w:bCs w:val="0"/>
        </w:rPr>
      </w:pPr>
      <w:r>
        <w:rPr>
          <w:w w:val="95"/>
        </w:rPr>
        <w:t>二、</w:t>
        <w:tab/>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年年度股东大会</w:t>
      </w:r>
      <w:r>
        <w:rPr>
          <w:b w:val="0"/>
          <w:bCs w:val="0"/>
        </w:rPr>
      </w:r>
    </w:p>
    <w:p>
      <w:pPr>
        <w:spacing w:line="240" w:lineRule="auto" w:before="7"/>
        <w:rPr>
          <w:rFonts w:ascii="宋体" w:hAnsi="宋体" w:cs="宋体" w:eastAsia="宋体" w:hint="default"/>
          <w:b/>
          <w:bCs/>
          <w:sz w:val="37"/>
          <w:szCs w:val="37"/>
        </w:rPr>
      </w:pPr>
    </w:p>
    <w:p>
      <w:pPr>
        <w:pStyle w:val="BodyText"/>
        <w:spacing w:line="338" w:lineRule="auto"/>
        <w:ind w:right="89" w:firstLine="480"/>
        <w:jc w:val="left"/>
      </w:pPr>
      <w:r>
        <w:rPr>
          <w:rFonts w:ascii="Times New Roman" w:hAnsi="Times New Roman" w:cs="Times New Roman" w:eastAsia="Times New Roman" w:hint="default"/>
        </w:rPr>
        <w:t>2008</w:t>
      </w:r>
      <w:r>
        <w:rPr>
          <w:rFonts w:ascii="Times New Roman" w:hAnsi="Times New Roman" w:cs="Times New Roman" w:eastAsia="Times New Roman" w:hint="default"/>
          <w:spacing w:val="8"/>
        </w:rPr>
        <w:t> </w:t>
      </w:r>
      <w:r>
        <w:rPr/>
        <w:t>年</w:t>
      </w:r>
      <w:r>
        <w:rPr>
          <w:spacing w:val="-52"/>
        </w:rPr>
        <w:t> </w:t>
      </w:r>
      <w:r>
        <w:rPr>
          <w:rFonts w:ascii="Times New Roman" w:hAnsi="Times New Roman" w:cs="Times New Roman" w:eastAsia="Times New Roman" w:hint="default"/>
        </w:rPr>
        <w:t>4</w:t>
      </w:r>
      <w:r>
        <w:rPr>
          <w:rFonts w:ascii="Times New Roman" w:hAnsi="Times New Roman" w:cs="Times New Roman" w:eastAsia="Times New Roman" w:hint="default"/>
          <w:spacing w:val="9"/>
        </w:rPr>
        <w:t> </w:t>
      </w:r>
      <w:r>
        <w:rPr/>
        <w:t>月</w:t>
      </w:r>
      <w:r>
        <w:rPr>
          <w:spacing w:val="-52"/>
        </w:rPr>
        <w:t> </w:t>
      </w:r>
      <w:r>
        <w:rPr>
          <w:rFonts w:ascii="Times New Roman" w:hAnsi="Times New Roman" w:cs="Times New Roman" w:eastAsia="Times New Roman" w:hint="default"/>
        </w:rPr>
        <w:t>21</w:t>
      </w:r>
      <w:r>
        <w:rPr>
          <w:rFonts w:ascii="Times New Roman" w:hAnsi="Times New Roman" w:cs="Times New Roman" w:eastAsia="Times New Roman" w:hint="default"/>
          <w:spacing w:val="8"/>
        </w:rPr>
        <w:t> </w:t>
      </w:r>
      <w:r>
        <w:rPr/>
        <w:t>日，在公司办公地址会议室召开</w:t>
      </w:r>
      <w:r>
        <w:rPr>
          <w:spacing w:val="-52"/>
        </w:rPr>
        <w:t> </w:t>
      </w:r>
      <w:r>
        <w:rPr>
          <w:rFonts w:ascii="Times New Roman" w:hAnsi="Times New Roman" w:cs="Times New Roman" w:eastAsia="Times New Roman" w:hint="default"/>
        </w:rPr>
        <w:t>2007</w:t>
      </w:r>
      <w:r>
        <w:rPr>
          <w:rFonts w:ascii="Times New Roman" w:hAnsi="Times New Roman" w:cs="Times New Roman" w:eastAsia="Times New Roman" w:hint="default"/>
          <w:spacing w:val="8"/>
        </w:rPr>
        <w:t> </w:t>
      </w:r>
      <w:r>
        <w:rPr/>
        <w:t>年年度股东大会，会议审议 通过以下议案：</w:t>
      </w:r>
    </w:p>
    <w:p>
      <w:pPr>
        <w:pStyle w:val="BodyText"/>
        <w:spacing w:line="240" w:lineRule="auto" w:before="96"/>
        <w:ind w:left="598" w:right="486"/>
        <w:jc w:val="left"/>
      </w:pPr>
      <w:r>
        <w:rPr/>
        <w:t>1、审议通过《2007</w:t>
      </w:r>
      <w:r>
        <w:rPr>
          <w:spacing w:val="-60"/>
        </w:rPr>
        <w:t> </w:t>
      </w:r>
      <w:r>
        <w:rPr/>
        <w:t>年度董事会工作报告</w:t>
      </w:r>
      <w:r>
        <w:rPr>
          <w:spacing w:val="-120"/>
        </w:rPr>
        <w:t>》</w:t>
      </w:r>
      <w:r>
        <w:rPr/>
        <w:t>；</w:t>
      </w:r>
    </w:p>
    <w:p>
      <w:pPr>
        <w:pStyle w:val="BodyText"/>
        <w:spacing w:line="240" w:lineRule="auto" w:before="193"/>
        <w:ind w:left="598" w:right="486"/>
        <w:jc w:val="left"/>
      </w:pPr>
      <w:r>
        <w:rPr/>
        <w:t>2、审议通过《2007</w:t>
      </w:r>
      <w:r>
        <w:rPr>
          <w:spacing w:val="-60"/>
        </w:rPr>
        <w:t> </w:t>
      </w:r>
      <w:r>
        <w:rPr/>
        <w:t>年度监事会工作报告</w:t>
      </w:r>
      <w:r>
        <w:rPr>
          <w:spacing w:val="-120"/>
        </w:rPr>
        <w:t>》</w:t>
      </w:r>
      <w:r>
        <w:rPr/>
        <w:t>；</w:t>
      </w:r>
    </w:p>
    <w:p>
      <w:pPr>
        <w:pStyle w:val="BodyText"/>
        <w:spacing w:line="240" w:lineRule="auto" w:before="193"/>
        <w:ind w:left="598" w:right="486"/>
        <w:jc w:val="left"/>
      </w:pPr>
      <w:r>
        <w:rPr/>
        <w:t>3、审议通过《2007</w:t>
      </w:r>
      <w:r>
        <w:rPr>
          <w:spacing w:val="-60"/>
        </w:rPr>
        <w:t> </w:t>
      </w:r>
      <w:r>
        <w:rPr/>
        <w:t>年度报告》及《2007</w:t>
      </w:r>
      <w:r>
        <w:rPr>
          <w:spacing w:val="-60"/>
        </w:rPr>
        <w:t> </w:t>
      </w:r>
      <w:r>
        <w:rPr/>
        <w:t>年度报告摘要</w:t>
      </w:r>
      <w:r>
        <w:rPr>
          <w:spacing w:val="-120"/>
        </w:rPr>
        <w:t>》</w:t>
      </w:r>
      <w:r>
        <w:rPr/>
        <w:t>；</w:t>
      </w:r>
    </w:p>
    <w:p>
      <w:pPr>
        <w:pStyle w:val="BodyText"/>
        <w:spacing w:line="240" w:lineRule="auto" w:before="194"/>
        <w:ind w:left="598" w:right="486"/>
        <w:jc w:val="left"/>
      </w:pPr>
      <w:r>
        <w:rPr/>
        <w:t>4、审议通过《2007</w:t>
      </w:r>
      <w:r>
        <w:rPr>
          <w:spacing w:val="-60"/>
        </w:rPr>
        <w:t> </w:t>
      </w:r>
      <w:r>
        <w:rPr/>
        <w:t>年度财务决算报告</w:t>
      </w:r>
      <w:r>
        <w:rPr>
          <w:spacing w:val="-120"/>
        </w:rPr>
        <w:t>》</w:t>
      </w:r>
      <w:r>
        <w:rPr/>
        <w:t>；</w:t>
      </w:r>
    </w:p>
    <w:p>
      <w:pPr>
        <w:pStyle w:val="BodyText"/>
        <w:spacing w:line="240" w:lineRule="auto" w:before="193"/>
        <w:ind w:left="598" w:right="486"/>
        <w:jc w:val="left"/>
      </w:pPr>
      <w:r>
        <w:rPr/>
        <w:t>5、审议通过《2007</w:t>
      </w:r>
      <w:r>
        <w:rPr>
          <w:spacing w:val="-60"/>
        </w:rPr>
        <w:t> </w:t>
      </w:r>
      <w:r>
        <w:rPr/>
        <w:t>年利润分配及资本公积转增股本的预案</w:t>
      </w:r>
      <w:r>
        <w:rPr>
          <w:spacing w:val="-120"/>
        </w:rPr>
        <w:t>》</w:t>
      </w:r>
      <w:r>
        <w:rPr/>
        <w:t>；</w:t>
      </w:r>
    </w:p>
    <w:p>
      <w:pPr>
        <w:pStyle w:val="BodyText"/>
        <w:spacing w:line="240" w:lineRule="auto" w:before="193"/>
        <w:ind w:left="598" w:right="486"/>
        <w:jc w:val="left"/>
      </w:pPr>
      <w:r>
        <w:rPr/>
        <w:t>6、审议通过《关于</w:t>
      </w:r>
      <w:r>
        <w:rPr>
          <w:spacing w:val="-60"/>
        </w:rPr>
        <w:t> </w:t>
      </w:r>
      <w:r>
        <w:rPr/>
        <w:t>2007</w:t>
      </w:r>
      <w:r>
        <w:rPr>
          <w:spacing w:val="-60"/>
        </w:rPr>
        <w:t> </w:t>
      </w:r>
      <w:r>
        <w:rPr/>
        <w:t>年度募集资金使用情况的专项说明</w:t>
      </w:r>
      <w:r>
        <w:rPr>
          <w:spacing w:val="-120"/>
        </w:rPr>
        <w:t>》</w:t>
      </w:r>
      <w:r>
        <w:rPr/>
        <w:t>；</w:t>
      </w:r>
    </w:p>
    <w:p>
      <w:pPr>
        <w:pStyle w:val="BodyText"/>
        <w:spacing w:line="240" w:lineRule="auto" w:before="194"/>
        <w:ind w:left="598" w:right="486"/>
        <w:jc w:val="left"/>
      </w:pPr>
      <w:r>
        <w:rPr/>
        <w:t>7、审议通过《关于新聘公司独立董事的议案</w:t>
      </w:r>
      <w:r>
        <w:rPr>
          <w:spacing w:val="-120"/>
        </w:rPr>
        <w:t>》</w:t>
      </w:r>
      <w:r>
        <w:rPr/>
        <w:t>；</w:t>
      </w:r>
    </w:p>
    <w:p>
      <w:pPr>
        <w:pStyle w:val="BodyText"/>
        <w:spacing w:line="240" w:lineRule="auto" w:before="193"/>
        <w:ind w:left="598" w:right="486"/>
        <w:jc w:val="left"/>
      </w:pPr>
      <w:r>
        <w:rPr/>
        <w:t>8、审议通过《关于调整公司独立董事津贴的议案</w:t>
      </w:r>
      <w:r>
        <w:rPr>
          <w:spacing w:val="-120"/>
        </w:rPr>
        <w:t>》</w:t>
      </w:r>
      <w:r>
        <w:rPr/>
        <w:t>；</w:t>
      </w:r>
    </w:p>
    <w:p>
      <w:pPr>
        <w:pStyle w:val="BodyText"/>
        <w:spacing w:line="357" w:lineRule="auto" w:before="192"/>
        <w:ind w:right="88" w:firstLine="480"/>
        <w:jc w:val="left"/>
      </w:pPr>
      <w:r>
        <w:rPr>
          <w:spacing w:val="-5"/>
        </w:rPr>
        <w:t>9、审议通过《关于续聘深圳市鹏城会计师事务所有限公司为公司 </w:t>
      </w:r>
      <w:r>
        <w:rPr/>
        <w:t>2008</w:t>
      </w:r>
      <w:r>
        <w:rPr>
          <w:spacing w:val="-92"/>
        </w:rPr>
        <w:t> </w:t>
      </w:r>
      <w:r>
        <w:rPr/>
        <w:t>年审计机构</w:t>
      </w:r>
      <w:r>
        <w:rPr/>
        <w:t> </w:t>
      </w:r>
      <w:r>
        <w:rPr>
          <w:spacing w:val="-24"/>
        </w:rPr>
        <w:t>的议案》；</w:t>
      </w:r>
    </w:p>
    <w:p>
      <w:pPr>
        <w:pStyle w:val="BodyText"/>
        <w:spacing w:line="357" w:lineRule="auto" w:before="76"/>
        <w:ind w:right="0" w:firstLine="480"/>
        <w:jc w:val="left"/>
      </w:pPr>
      <w:r>
        <w:rPr>
          <w:spacing w:val="-4"/>
        </w:rPr>
        <w:t>10、审议通过《关于修订&lt;深圳劲嘉彩印集团股份有限公司独立董事工作条例&gt;的议</w:t>
      </w:r>
      <w:r>
        <w:rPr/>
        <w:t> </w:t>
      </w:r>
      <w:r>
        <w:rPr>
          <w:spacing w:val="-40"/>
        </w:rPr>
        <w:t>案》；</w:t>
      </w:r>
    </w:p>
    <w:p>
      <w:pPr>
        <w:pStyle w:val="BodyText"/>
        <w:spacing w:line="357" w:lineRule="auto" w:before="74"/>
        <w:ind w:right="0" w:firstLine="480"/>
        <w:jc w:val="left"/>
      </w:pPr>
      <w:r>
        <w:rPr>
          <w:spacing w:val="2"/>
        </w:rPr>
        <w:t>11、审议通过《关于修订&lt;深圳劲嘉彩印集团股份有限公司累积投票制实施细则&gt;</w:t>
      </w:r>
      <w:r>
        <w:rPr>
          <w:spacing w:val="3"/>
        </w:rPr>
        <w:t> </w:t>
      </w:r>
      <w:r>
        <w:rPr>
          <w:spacing w:val="-24"/>
        </w:rPr>
        <w:t>的议案》；</w:t>
      </w:r>
    </w:p>
    <w:p>
      <w:pPr>
        <w:pStyle w:val="BodyText"/>
        <w:spacing w:line="357" w:lineRule="auto" w:before="74"/>
        <w:ind w:right="0" w:firstLine="480"/>
        <w:jc w:val="left"/>
      </w:pPr>
      <w:r>
        <w:rPr>
          <w:spacing w:val="2"/>
        </w:rPr>
        <w:t>12、审议通过《关于修订&lt;深圳劲嘉彩印集团股份有限公司子公司管理制度&gt;的议</w:t>
      </w:r>
      <w:r>
        <w:rPr>
          <w:spacing w:val="3"/>
        </w:rPr>
        <w:t> </w:t>
      </w:r>
      <w:r>
        <w:rPr>
          <w:spacing w:val="-40"/>
        </w:rPr>
        <w:t>案》；</w:t>
      </w:r>
    </w:p>
    <w:p>
      <w:pPr>
        <w:pStyle w:val="BodyText"/>
        <w:spacing w:line="357" w:lineRule="auto" w:before="76"/>
        <w:ind w:right="0" w:firstLine="480"/>
        <w:jc w:val="left"/>
      </w:pPr>
      <w:r>
        <w:rPr>
          <w:spacing w:val="2"/>
        </w:rPr>
        <w:t>13、审议通过《关于修订&lt;深圳劲嘉彩印集团股份有限公司投资者关系工作制度&gt;</w:t>
      </w:r>
      <w:r>
        <w:rPr>
          <w:spacing w:val="3"/>
        </w:rPr>
        <w:t> </w:t>
      </w:r>
      <w:r>
        <w:rPr>
          <w:spacing w:val="-24"/>
        </w:rPr>
        <w:t>的议案》；</w:t>
      </w:r>
    </w:p>
    <w:p>
      <w:pPr>
        <w:pStyle w:val="BodyText"/>
        <w:spacing w:line="357" w:lineRule="auto" w:before="74"/>
        <w:ind w:right="0" w:firstLine="480"/>
        <w:jc w:val="left"/>
      </w:pPr>
      <w:r>
        <w:rPr>
          <w:spacing w:val="-4"/>
        </w:rPr>
        <w:t>14、审议通过《关于修订&lt;深圳劲嘉彩印集团股份有限公司关联交易决策制度&gt;的议</w:t>
      </w:r>
      <w:r>
        <w:rPr/>
        <w:t> </w:t>
      </w:r>
      <w:r>
        <w:rPr>
          <w:spacing w:val="-40"/>
        </w:rPr>
        <w:t>案》；</w:t>
      </w:r>
    </w:p>
    <w:p>
      <w:pPr>
        <w:pStyle w:val="BodyText"/>
        <w:spacing w:line="338" w:lineRule="auto" w:before="74"/>
        <w:ind w:right="0" w:firstLine="480"/>
        <w:jc w:val="left"/>
      </w:pPr>
      <w:r>
        <w:rPr>
          <w:rFonts w:ascii="Times New Roman" w:hAnsi="Times New Roman" w:cs="Times New Roman" w:eastAsia="Times New Roman" w:hint="default"/>
          <w:spacing w:val="-1"/>
        </w:rPr>
        <w:t>15</w:t>
      </w:r>
      <w:r>
        <w:rPr>
          <w:spacing w:val="-1"/>
        </w:rPr>
        <w:t>、审议通过《关于制订</w:t>
      </w:r>
      <w:r>
        <w:rPr>
          <w:rFonts w:ascii="Times New Roman" w:hAnsi="Times New Roman" w:cs="Times New Roman" w:eastAsia="Times New Roman" w:hint="default"/>
          <w:spacing w:val="-1"/>
        </w:rPr>
        <w:t>&lt;</w:t>
      </w:r>
      <w:r>
        <w:rPr>
          <w:spacing w:val="-1"/>
        </w:rPr>
        <w:t>深圳劲嘉彩印集团股份有限公司董事、监事和高级管理</w:t>
      </w:r>
      <w:r>
        <w:rPr/>
        <w:t> </w:t>
      </w:r>
      <w:r>
        <w:rPr>
          <w:spacing w:val="-6"/>
        </w:rPr>
        <w:t>人员所持本公司股份及其变动管理办法</w:t>
      </w:r>
      <w:r>
        <w:rPr>
          <w:rFonts w:ascii="Times New Roman" w:hAnsi="Times New Roman" w:cs="Times New Roman" w:eastAsia="Times New Roman" w:hint="default"/>
          <w:spacing w:val="-6"/>
        </w:rPr>
        <w:t>&gt;</w:t>
      </w:r>
      <w:r>
        <w:rPr>
          <w:spacing w:val="-6"/>
        </w:rPr>
        <w:t>的议案》。</w:t>
      </w:r>
    </w:p>
    <w:p>
      <w:pPr>
        <w:pStyle w:val="BodyText"/>
        <w:spacing w:line="240" w:lineRule="auto" w:before="66"/>
        <w:ind w:left="598" w:right="0"/>
        <w:jc w:val="left"/>
      </w:pPr>
      <w:r>
        <w:rPr/>
        <w:t>该次会议决议于</w:t>
      </w:r>
      <w:r>
        <w:rPr>
          <w:spacing w:val="-60"/>
        </w:rPr>
        <w:t> </w:t>
      </w:r>
      <w:r>
        <w:rPr>
          <w:rFonts w:ascii="Times New Roman" w:hAnsi="Times New Roman" w:cs="Times New Roman" w:eastAsia="Times New Roman" w:hint="default"/>
        </w:rPr>
        <w:t>2008 </w:t>
      </w:r>
      <w:r>
        <w:rPr/>
        <w:t>年</w:t>
      </w:r>
      <w:r>
        <w:rPr>
          <w:spacing w:val="-60"/>
        </w:rPr>
        <w:t> </w:t>
      </w:r>
      <w:r>
        <w:rPr>
          <w:rFonts w:ascii="Times New Roman" w:hAnsi="Times New Roman" w:cs="Times New Roman" w:eastAsia="Times New Roman" w:hint="default"/>
        </w:rPr>
        <w:t>4 </w:t>
      </w:r>
      <w:r>
        <w:rPr/>
        <w:t>月</w:t>
      </w:r>
      <w:r>
        <w:rPr>
          <w:spacing w:val="-60"/>
        </w:rPr>
        <w:t> </w:t>
      </w:r>
      <w:r>
        <w:rPr>
          <w:rFonts w:ascii="Times New Roman" w:hAnsi="Times New Roman" w:cs="Times New Roman" w:eastAsia="Times New Roman" w:hint="default"/>
        </w:rPr>
        <w:t>22 </w:t>
      </w:r>
      <w:r>
        <w:rPr/>
        <w:t>日</w:t>
      </w:r>
      <w:r>
        <w:rPr>
          <w:spacing w:val="-40"/>
        </w:rPr>
        <w:t>在</w:t>
      </w:r>
      <w:r>
        <w:rPr/>
        <w:t>《证券时报</w:t>
      </w:r>
      <w:r>
        <w:rPr>
          <w:spacing w:val="-120"/>
        </w:rPr>
        <w:t>》</w:t>
      </w:r>
      <w:r>
        <w:rPr>
          <w:spacing w:val="-160"/>
        </w:rPr>
        <w:t>、</w:t>
      </w:r>
      <w:r>
        <w:rPr/>
        <w:t>《中国证券报</w:t>
      </w:r>
      <w:r>
        <w:rPr>
          <w:spacing w:val="-40"/>
        </w:rPr>
        <w:t>》</w:t>
      </w:r>
      <w:r>
        <w:rPr/>
        <w:t>及巨潮资讯网站</w:t>
      </w:r>
    </w:p>
    <w:p>
      <w:pPr>
        <w:pStyle w:val="BodyText"/>
        <w:spacing w:line="240" w:lineRule="auto" w:before="137"/>
        <w:ind w:right="486"/>
        <w:jc w:val="left"/>
      </w:pPr>
      <w:r>
        <w:rPr>
          <w:rFonts w:ascii="Times New Roman" w:hAnsi="Times New Roman" w:cs="Times New Roman" w:eastAsia="Times New Roman" w:hint="default"/>
          <w:color w:val="0000FF"/>
          <w:w w:val="99"/>
        </w:rPr>
      </w:r>
      <w:hyperlink r:id="rId11">
        <w:r>
          <w:rPr>
            <w:rFonts w:ascii="Times New Roman" w:hAnsi="Times New Roman" w:cs="Times New Roman" w:eastAsia="Times New Roman" w:hint="default"/>
            <w:color w:val="0000FF"/>
            <w:u w:val="single" w:color="0000FF"/>
          </w:rPr>
          <w:t>www.cninfo.com.cn</w:t>
        </w:r>
        <w:r>
          <w:rPr>
            <w:rFonts w:ascii="Times New Roman" w:hAnsi="Times New Roman" w:cs="Times New Roman" w:eastAsia="Times New Roman" w:hint="default"/>
            <w:color w:val="0000FF"/>
            <w:spacing w:val="40"/>
            <w:u w:val="single" w:color="0000FF"/>
          </w:rPr>
          <w:t> </w:t>
        </w:r>
        <w:r>
          <w:rPr>
            <w:rFonts w:ascii="Times New Roman" w:hAnsi="Times New Roman" w:cs="Times New Roman" w:eastAsia="Times New Roman" w:hint="default"/>
            <w:color w:val="0000FF"/>
            <w:spacing w:val="40"/>
          </w:rPr>
        </w:r>
      </w:hyperlink>
      <w:r>
        <w:rPr>
          <w:rFonts w:ascii="Times New Roman" w:hAnsi="Times New Roman" w:cs="Times New Roman" w:eastAsia="Times New Roman" w:hint="default"/>
          <w:color w:val="0000FF"/>
          <w:spacing w:val="40"/>
        </w:rPr>
      </w:r>
      <w:r>
        <w:rPr/>
        <w:t>公开披露。</w:t>
      </w:r>
    </w:p>
    <w:p>
      <w:pPr>
        <w:spacing w:after="0" w:line="240" w:lineRule="auto"/>
        <w:jc w:val="left"/>
        <w:sectPr>
          <w:pgSz w:w="11910" w:h="16840"/>
          <w:pgMar w:header="0" w:footer="592" w:top="1560" w:bottom="780" w:left="1300" w:right="1380"/>
        </w:sectPr>
      </w:pPr>
    </w:p>
    <w:p>
      <w:pPr>
        <w:pStyle w:val="Heading3"/>
        <w:tabs>
          <w:tab w:pos="958" w:val="left" w:leader="none"/>
        </w:tabs>
        <w:spacing w:line="366" w:lineRule="exact"/>
        <w:ind w:right="486"/>
        <w:jc w:val="left"/>
        <w:rPr>
          <w:b w:val="0"/>
          <w:bCs w:val="0"/>
        </w:rPr>
      </w:pPr>
      <w:r>
        <w:rPr>
          <w:w w:val="95"/>
        </w:rPr>
        <w:t>三、</w:t>
        <w:tab/>
      </w:r>
      <w:r>
        <w:rPr/>
        <w:t>2008</w:t>
      </w:r>
      <w:r>
        <w:rPr>
          <w:spacing w:val="-77"/>
        </w:rPr>
        <w:t> </w:t>
      </w:r>
      <w:r>
        <w:rPr/>
        <w:t>年第二次临时股东大会</w:t>
      </w:r>
      <w:r>
        <w:rPr>
          <w:b w:val="0"/>
          <w:bCs w:val="0"/>
        </w:rPr>
      </w:r>
    </w:p>
    <w:p>
      <w:pPr>
        <w:spacing w:line="240" w:lineRule="auto" w:before="2"/>
        <w:rPr>
          <w:rFonts w:ascii="宋体" w:hAnsi="宋体" w:cs="宋体" w:eastAsia="宋体" w:hint="default"/>
          <w:b/>
          <w:bCs/>
          <w:sz w:val="39"/>
          <w:szCs w:val="39"/>
        </w:rPr>
      </w:pPr>
    </w:p>
    <w:p>
      <w:pPr>
        <w:pStyle w:val="BodyText"/>
        <w:spacing w:line="338" w:lineRule="auto"/>
        <w:ind w:right="89" w:firstLine="480"/>
        <w:jc w:val="left"/>
      </w:pPr>
      <w:r>
        <w:rPr>
          <w:rFonts w:ascii="Times New Roman" w:hAnsi="Times New Roman" w:cs="Times New Roman" w:eastAsia="Times New Roman" w:hint="default"/>
        </w:rPr>
        <w:t>2008</w:t>
      </w:r>
      <w:r>
        <w:rPr>
          <w:rFonts w:ascii="Times New Roman" w:hAnsi="Times New Roman" w:cs="Times New Roman" w:eastAsia="Times New Roman" w:hint="default"/>
          <w:spacing w:val="8"/>
        </w:rPr>
        <w:t> </w:t>
      </w:r>
      <w:r>
        <w:rPr/>
        <w:t>年</w:t>
      </w:r>
      <w:r>
        <w:rPr>
          <w:spacing w:val="-52"/>
        </w:rPr>
        <w:t> </w:t>
      </w:r>
      <w:r>
        <w:rPr>
          <w:rFonts w:ascii="Times New Roman" w:hAnsi="Times New Roman" w:cs="Times New Roman" w:eastAsia="Times New Roman" w:hint="default"/>
        </w:rPr>
        <w:t>7</w:t>
      </w:r>
      <w:r>
        <w:rPr>
          <w:rFonts w:ascii="Times New Roman" w:hAnsi="Times New Roman" w:cs="Times New Roman" w:eastAsia="Times New Roman" w:hint="default"/>
          <w:spacing w:val="9"/>
        </w:rPr>
        <w:t> </w:t>
      </w:r>
      <w:r>
        <w:rPr/>
        <w:t>月</w:t>
      </w:r>
      <w:r>
        <w:rPr>
          <w:spacing w:val="-52"/>
        </w:rPr>
        <w:t> </w:t>
      </w:r>
      <w:r>
        <w:rPr>
          <w:rFonts w:ascii="Times New Roman" w:hAnsi="Times New Roman" w:cs="Times New Roman" w:eastAsia="Times New Roman" w:hint="default"/>
        </w:rPr>
        <w:t>28</w:t>
      </w:r>
      <w:r>
        <w:rPr>
          <w:rFonts w:ascii="Times New Roman" w:hAnsi="Times New Roman" w:cs="Times New Roman" w:eastAsia="Times New Roman" w:hint="default"/>
          <w:spacing w:val="8"/>
        </w:rPr>
        <w:t> </w:t>
      </w:r>
      <w:r>
        <w:rPr/>
        <w:t>日，在公司办公地址会议室召开</w:t>
      </w:r>
      <w:r>
        <w:rPr>
          <w:spacing w:val="-52"/>
        </w:rPr>
        <w:t> </w:t>
      </w:r>
      <w:r>
        <w:rPr>
          <w:rFonts w:ascii="Times New Roman" w:hAnsi="Times New Roman" w:cs="Times New Roman" w:eastAsia="Times New Roman" w:hint="default"/>
        </w:rPr>
        <w:t>2008</w:t>
      </w:r>
      <w:r>
        <w:rPr>
          <w:rFonts w:ascii="Times New Roman" w:hAnsi="Times New Roman" w:cs="Times New Roman" w:eastAsia="Times New Roman" w:hint="default"/>
          <w:spacing w:val="8"/>
        </w:rPr>
        <w:t> </w:t>
      </w:r>
      <w:r>
        <w:rPr/>
        <w:t>年第二次临时股东大会，会 议审议通过以下议案：</w:t>
      </w:r>
    </w:p>
    <w:p>
      <w:pPr>
        <w:pStyle w:val="BodyText"/>
        <w:spacing w:line="240" w:lineRule="auto" w:before="96"/>
        <w:ind w:left="598" w:right="486"/>
        <w:jc w:val="left"/>
      </w:pPr>
      <w:r>
        <w:rPr/>
        <w:t>1、审议通过《关于深圳劲嘉彩印集团股份有限公司增加注册资本的议案》；</w:t>
      </w:r>
    </w:p>
    <w:p>
      <w:pPr>
        <w:pStyle w:val="BodyText"/>
        <w:spacing w:line="240" w:lineRule="auto" w:before="193"/>
        <w:ind w:left="598" w:right="486"/>
        <w:jc w:val="left"/>
      </w:pPr>
      <w:r>
        <w:rPr/>
        <w:t>2、审议通过《关于修订〈深圳劲嘉彩印集团股份有限公司章程〉的议案</w:t>
      </w:r>
      <w:r>
        <w:rPr>
          <w:spacing w:val="-120"/>
        </w:rPr>
        <w:t>》</w:t>
      </w:r>
      <w:r>
        <w:rPr/>
        <w:t>；</w:t>
      </w:r>
    </w:p>
    <w:p>
      <w:pPr>
        <w:pStyle w:val="BodyText"/>
        <w:spacing w:line="357" w:lineRule="auto" w:before="192"/>
        <w:ind w:right="86" w:firstLine="480"/>
        <w:jc w:val="left"/>
      </w:pPr>
      <w:r>
        <w:rPr/>
        <w:t>3、审议通过《关于公司制订〈深圳劲嘉彩印集团股份有限公司董事会战略委员会 </w:t>
      </w:r>
      <w:r>
        <w:rPr>
          <w:spacing w:val="-12"/>
        </w:rPr>
        <w:t>工作细则〉的议案》；</w:t>
      </w:r>
    </w:p>
    <w:p>
      <w:pPr>
        <w:pStyle w:val="BodyText"/>
        <w:spacing w:line="357" w:lineRule="auto" w:before="76"/>
        <w:ind w:right="86" w:firstLine="480"/>
        <w:jc w:val="left"/>
      </w:pPr>
      <w:r>
        <w:rPr/>
        <w:t>4、审议通过《关于公司制订〈深圳劲嘉彩印集团股份有限公司董事会提名委员会 </w:t>
      </w:r>
      <w:r>
        <w:rPr>
          <w:spacing w:val="-12"/>
        </w:rPr>
        <w:t>工作细则〉的议案》；</w:t>
      </w:r>
    </w:p>
    <w:p>
      <w:pPr>
        <w:pStyle w:val="BodyText"/>
        <w:spacing w:line="357" w:lineRule="auto" w:before="74"/>
        <w:ind w:right="86" w:firstLine="480"/>
        <w:jc w:val="left"/>
      </w:pPr>
      <w:r>
        <w:rPr/>
        <w:t>5、审议通过《关于公司制订〈深圳劲嘉彩印集团股份有限公司董事会薪酬与考核 委员会工作细则〉的议案》；</w:t>
      </w:r>
    </w:p>
    <w:p>
      <w:pPr>
        <w:pStyle w:val="BodyText"/>
        <w:spacing w:line="357" w:lineRule="auto" w:before="74"/>
        <w:ind w:right="86" w:firstLine="480"/>
        <w:jc w:val="left"/>
      </w:pPr>
      <w:r>
        <w:rPr/>
        <w:t>6、审议通过《关于公司制订〈深圳劲嘉彩印集团股份有限公司董事会审计委员会 </w:t>
      </w:r>
      <w:r>
        <w:rPr>
          <w:spacing w:val="-12"/>
        </w:rPr>
        <w:t>工作细则〉的议案》；</w:t>
      </w:r>
    </w:p>
    <w:p>
      <w:pPr>
        <w:pStyle w:val="BodyText"/>
        <w:spacing w:line="357" w:lineRule="auto" w:before="76"/>
        <w:ind w:right="86" w:firstLine="480"/>
        <w:jc w:val="left"/>
      </w:pPr>
      <w:r>
        <w:rPr/>
        <w:t>7、审议通过《关于修订〈深圳劲嘉彩印集团股份有限公司重大投资、重大生产经 </w:t>
      </w:r>
      <w:r>
        <w:rPr>
          <w:spacing w:val="-8"/>
        </w:rPr>
        <w:t>营及财务决策程序与规则〉的议案》；</w:t>
      </w:r>
    </w:p>
    <w:p>
      <w:pPr>
        <w:pStyle w:val="BodyText"/>
        <w:spacing w:line="357" w:lineRule="auto" w:before="74"/>
        <w:ind w:right="86" w:firstLine="480"/>
        <w:jc w:val="left"/>
      </w:pPr>
      <w:r>
        <w:rPr/>
        <w:t>8、审议通过《关于修订〈深圳劲嘉彩印集团股份有限公司董事、监事和高级管理 </w:t>
      </w:r>
      <w:r>
        <w:rPr>
          <w:spacing w:val="-6"/>
        </w:rPr>
        <w:t>人员所持本公司股份及其变动管理办法〉的议案》；</w:t>
      </w:r>
    </w:p>
    <w:p>
      <w:pPr>
        <w:pStyle w:val="BodyText"/>
        <w:spacing w:line="240" w:lineRule="auto" w:before="76"/>
        <w:ind w:left="598" w:right="486"/>
        <w:jc w:val="left"/>
      </w:pPr>
      <w:r>
        <w:rPr/>
        <w:t>9、审议通过《关于监事会主席丁白水先生辞职的议案》；</w:t>
      </w:r>
    </w:p>
    <w:p>
      <w:pPr>
        <w:pStyle w:val="BodyText"/>
        <w:spacing w:line="240" w:lineRule="auto" w:before="194"/>
        <w:ind w:left="598" w:right="486"/>
        <w:jc w:val="left"/>
      </w:pPr>
      <w:r>
        <w:rPr/>
        <w:t>10、审议通过《关于提名李德华先生为公司监事的议案》；</w:t>
      </w:r>
    </w:p>
    <w:p>
      <w:pPr>
        <w:pStyle w:val="BodyText"/>
        <w:spacing w:line="240" w:lineRule="auto" w:before="192"/>
        <w:ind w:left="598" w:right="0"/>
        <w:jc w:val="left"/>
      </w:pPr>
      <w:r>
        <w:rPr/>
        <w:t>该次会议决议于</w:t>
      </w:r>
      <w:r>
        <w:rPr>
          <w:spacing w:val="-60"/>
        </w:rPr>
        <w:t> </w:t>
      </w:r>
      <w:r>
        <w:rPr>
          <w:rFonts w:ascii="Times New Roman" w:hAnsi="Times New Roman" w:cs="Times New Roman" w:eastAsia="Times New Roman" w:hint="default"/>
        </w:rPr>
        <w:t>2008 </w:t>
      </w:r>
      <w:r>
        <w:rPr/>
        <w:t>年</w:t>
      </w:r>
      <w:r>
        <w:rPr>
          <w:spacing w:val="-60"/>
        </w:rPr>
        <w:t> </w:t>
      </w:r>
      <w:r>
        <w:rPr>
          <w:rFonts w:ascii="Times New Roman" w:hAnsi="Times New Roman" w:cs="Times New Roman" w:eastAsia="Times New Roman" w:hint="default"/>
        </w:rPr>
        <w:t>7 </w:t>
      </w:r>
      <w:r>
        <w:rPr/>
        <w:t>月</w:t>
      </w:r>
      <w:r>
        <w:rPr>
          <w:spacing w:val="-60"/>
        </w:rPr>
        <w:t> </w:t>
      </w:r>
      <w:r>
        <w:rPr>
          <w:rFonts w:ascii="Times New Roman" w:hAnsi="Times New Roman" w:cs="Times New Roman" w:eastAsia="Times New Roman" w:hint="default"/>
        </w:rPr>
        <w:t>29 </w:t>
      </w:r>
      <w:r>
        <w:rPr/>
        <w:t>日</w:t>
      </w:r>
      <w:r>
        <w:rPr>
          <w:spacing w:val="-40"/>
        </w:rPr>
        <w:t>在</w:t>
      </w:r>
      <w:r>
        <w:rPr/>
        <w:t>《证券时报</w:t>
      </w:r>
      <w:r>
        <w:rPr>
          <w:spacing w:val="-120"/>
        </w:rPr>
        <w:t>》</w:t>
      </w:r>
      <w:r>
        <w:rPr>
          <w:spacing w:val="-160"/>
        </w:rPr>
        <w:t>、</w:t>
      </w:r>
      <w:r>
        <w:rPr/>
        <w:t>《中国证券报</w:t>
      </w:r>
      <w:r>
        <w:rPr>
          <w:spacing w:val="-40"/>
        </w:rPr>
        <w:t>》</w:t>
      </w:r>
      <w:r>
        <w:rPr/>
        <w:t>及巨潮资讯网站</w:t>
      </w:r>
    </w:p>
    <w:p>
      <w:pPr>
        <w:pStyle w:val="BodyText"/>
        <w:spacing w:line="240" w:lineRule="auto" w:before="137"/>
        <w:ind w:right="486"/>
        <w:jc w:val="left"/>
      </w:pPr>
      <w:r>
        <w:rPr>
          <w:rFonts w:ascii="Times New Roman" w:hAnsi="Times New Roman" w:cs="Times New Roman" w:eastAsia="Times New Roman" w:hint="default"/>
          <w:color w:val="0000FF"/>
          <w:w w:val="99"/>
        </w:rPr>
      </w:r>
      <w:hyperlink r:id="rId11">
        <w:r>
          <w:rPr>
            <w:rFonts w:ascii="Times New Roman" w:hAnsi="Times New Roman" w:cs="Times New Roman" w:eastAsia="Times New Roman" w:hint="default"/>
            <w:color w:val="0000FF"/>
            <w:u w:val="single" w:color="0000FF"/>
          </w:rPr>
          <w:t>www.cninfo.com.cn</w:t>
        </w:r>
        <w:r>
          <w:rPr>
            <w:rFonts w:ascii="Times New Roman" w:hAnsi="Times New Roman" w:cs="Times New Roman" w:eastAsia="Times New Roman" w:hint="default"/>
            <w:color w:val="0000FF"/>
            <w:spacing w:val="40"/>
            <w:u w:val="single" w:color="0000FF"/>
          </w:rPr>
          <w:t> </w:t>
        </w:r>
        <w:r>
          <w:rPr>
            <w:rFonts w:ascii="Times New Roman" w:hAnsi="Times New Roman" w:cs="Times New Roman" w:eastAsia="Times New Roman" w:hint="default"/>
            <w:color w:val="0000FF"/>
            <w:spacing w:val="40"/>
          </w:rPr>
        </w:r>
      </w:hyperlink>
      <w:r>
        <w:rPr>
          <w:rFonts w:ascii="Times New Roman" w:hAnsi="Times New Roman" w:cs="Times New Roman" w:eastAsia="Times New Roman" w:hint="default"/>
          <w:color w:val="0000FF"/>
          <w:spacing w:val="40"/>
        </w:rPr>
      </w:r>
      <w:r>
        <w:rPr/>
        <w:t>公开披露。</w:t>
      </w:r>
    </w:p>
    <w:p>
      <w:pPr>
        <w:spacing w:line="240" w:lineRule="auto" w:before="0"/>
        <w:rPr>
          <w:rFonts w:ascii="宋体" w:hAnsi="宋体" w:cs="宋体" w:eastAsia="宋体" w:hint="default"/>
          <w:sz w:val="24"/>
          <w:szCs w:val="24"/>
        </w:rPr>
      </w:pPr>
    </w:p>
    <w:p>
      <w:pPr>
        <w:pStyle w:val="Heading3"/>
        <w:tabs>
          <w:tab w:pos="958" w:val="left" w:leader="none"/>
        </w:tabs>
        <w:spacing w:line="240" w:lineRule="auto" w:before="165"/>
        <w:ind w:right="486"/>
        <w:jc w:val="left"/>
        <w:rPr>
          <w:b w:val="0"/>
          <w:bCs w:val="0"/>
        </w:rPr>
      </w:pPr>
      <w:r>
        <w:rPr>
          <w:w w:val="95"/>
        </w:rPr>
        <w:t>四、</w:t>
        <w:tab/>
      </w:r>
      <w:r>
        <w:rPr/>
        <w:t>2008</w:t>
      </w:r>
      <w:r>
        <w:rPr>
          <w:spacing w:val="-77"/>
        </w:rPr>
        <w:t> </w:t>
      </w:r>
      <w:r>
        <w:rPr/>
        <w:t>年第三次临时股东大会</w:t>
      </w:r>
      <w:r>
        <w:rPr>
          <w:b w:val="0"/>
          <w:bCs w:val="0"/>
        </w:rPr>
      </w:r>
    </w:p>
    <w:p>
      <w:pPr>
        <w:spacing w:line="240" w:lineRule="auto" w:before="3"/>
        <w:rPr>
          <w:rFonts w:ascii="宋体" w:hAnsi="宋体" w:cs="宋体" w:eastAsia="宋体" w:hint="default"/>
          <w:b/>
          <w:bCs/>
          <w:sz w:val="39"/>
          <w:szCs w:val="39"/>
        </w:rPr>
      </w:pPr>
    </w:p>
    <w:p>
      <w:pPr>
        <w:pStyle w:val="BodyText"/>
        <w:spacing w:line="338" w:lineRule="auto"/>
        <w:ind w:right="93" w:firstLine="480"/>
        <w:jc w:val="left"/>
      </w:pPr>
      <w:r>
        <w:rPr>
          <w:rFonts w:ascii="Times New Roman" w:hAnsi="Times New Roman" w:cs="Times New Roman" w:eastAsia="Times New Roman" w:hint="default"/>
        </w:rPr>
        <w:t>2008</w:t>
      </w:r>
      <w:r>
        <w:rPr>
          <w:rFonts w:ascii="Times New Roman" w:hAnsi="Times New Roman" w:cs="Times New Roman" w:eastAsia="Times New Roman" w:hint="default"/>
          <w:spacing w:val="-3"/>
        </w:rPr>
        <w:t> </w:t>
      </w:r>
      <w:r>
        <w:rPr/>
        <w:t>年</w:t>
      </w:r>
      <w:r>
        <w:rPr>
          <w:spacing w:val="-63"/>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3"/>
        </w:rPr>
        <w:t> </w:t>
      </w:r>
      <w:r>
        <w:rPr/>
        <w:t>月</w:t>
      </w:r>
      <w:r>
        <w:rPr>
          <w:spacing w:val="-63"/>
        </w:rPr>
        <w:t> </w:t>
      </w:r>
      <w:r>
        <w:rPr>
          <w:rFonts w:ascii="Times New Roman" w:hAnsi="Times New Roman" w:cs="Times New Roman" w:eastAsia="Times New Roman" w:hint="default"/>
        </w:rPr>
        <w:t>14</w:t>
      </w:r>
      <w:r>
        <w:rPr>
          <w:rFonts w:ascii="Times New Roman" w:hAnsi="Times New Roman" w:cs="Times New Roman" w:eastAsia="Times New Roman" w:hint="default"/>
          <w:spacing w:val="-3"/>
        </w:rPr>
        <w:t> </w:t>
      </w:r>
      <w:r>
        <w:rPr/>
        <w:t>日，在公司办公地址会议室召开</w:t>
      </w:r>
      <w:r>
        <w:rPr>
          <w:spacing w:val="-63"/>
        </w:rPr>
        <w:t> </w:t>
      </w:r>
      <w:r>
        <w:rPr>
          <w:rFonts w:ascii="Times New Roman" w:hAnsi="Times New Roman" w:cs="Times New Roman" w:eastAsia="Times New Roman" w:hint="default"/>
        </w:rPr>
        <w:t>2008</w:t>
      </w:r>
      <w:r>
        <w:rPr>
          <w:rFonts w:ascii="Times New Roman" w:hAnsi="Times New Roman" w:cs="Times New Roman" w:eastAsia="Times New Roman" w:hint="default"/>
          <w:spacing w:val="-3"/>
        </w:rPr>
        <w:t> </w:t>
      </w:r>
      <w:r>
        <w:rPr>
          <w:spacing w:val="-3"/>
        </w:rPr>
        <w:t>年第三次临时股东大会，会</w:t>
      </w:r>
      <w:r>
        <w:rPr/>
        <w:t> 议审议通过以下议案：</w:t>
      </w:r>
    </w:p>
    <w:p>
      <w:pPr>
        <w:pStyle w:val="BodyText"/>
        <w:spacing w:line="240" w:lineRule="auto" w:before="95"/>
        <w:ind w:left="598" w:right="486"/>
        <w:jc w:val="left"/>
      </w:pPr>
      <w:r>
        <w:rPr/>
        <w:t>1、审议通过《关于修订&lt;深圳劲嘉彩印集团股份有限公司章程&gt;的议案》；</w:t>
      </w:r>
    </w:p>
    <w:p>
      <w:pPr>
        <w:pStyle w:val="BodyText"/>
        <w:spacing w:line="357" w:lineRule="auto" w:before="193"/>
        <w:ind w:right="86" w:firstLine="480"/>
        <w:jc w:val="left"/>
      </w:pPr>
      <w:r>
        <w:rPr/>
        <w:t>2、审议通过《关于修订&lt;深圳劲嘉彩印集团股份有限公司关联交易决策制度&gt;的议 </w:t>
      </w:r>
      <w:r>
        <w:rPr>
          <w:spacing w:val="-40"/>
        </w:rPr>
        <w:t>案》；</w:t>
      </w:r>
    </w:p>
    <w:p>
      <w:pPr>
        <w:spacing w:after="0" w:line="357" w:lineRule="auto"/>
        <w:jc w:val="left"/>
        <w:sectPr>
          <w:pgSz w:w="11910" w:h="16840"/>
          <w:pgMar w:header="0" w:footer="592" w:top="1560" w:bottom="780" w:left="1300" w:right="1380"/>
        </w:sectPr>
      </w:pPr>
    </w:p>
    <w:p>
      <w:pPr>
        <w:pStyle w:val="BodyText"/>
        <w:spacing w:line="357" w:lineRule="auto" w:before="13"/>
        <w:ind w:right="0" w:firstLine="480"/>
        <w:jc w:val="left"/>
      </w:pPr>
      <w:r>
        <w:rPr>
          <w:spacing w:val="-4"/>
        </w:rPr>
        <w:t>3、审议通过《关于修订&lt;深圳劲嘉彩印集团股份有限公司重大投资、重大生产经营</w:t>
      </w:r>
      <w:r>
        <w:rPr/>
        <w:t> 及财务决策程序与规则&gt;的议案》；</w:t>
      </w:r>
    </w:p>
    <w:p>
      <w:pPr>
        <w:pStyle w:val="BodyText"/>
        <w:spacing w:line="357" w:lineRule="auto" w:before="76"/>
        <w:ind w:right="86" w:firstLine="465"/>
        <w:jc w:val="left"/>
      </w:pPr>
      <w:r>
        <w:rPr>
          <w:spacing w:val="-3"/>
        </w:rPr>
        <w:t>4、审议通过《关于公司将收购中丰田</w:t>
      </w:r>
      <w:r>
        <w:rPr>
          <w:spacing w:val="-54"/>
        </w:rPr>
        <w:t> </w:t>
      </w:r>
      <w:r>
        <w:rPr/>
        <w:t>60％股权项目节余募集资金转为流动资金的</w:t>
      </w:r>
      <w:r>
        <w:rPr/>
        <w:t> </w:t>
      </w:r>
      <w:r>
        <w:rPr>
          <w:spacing w:val="-30"/>
        </w:rPr>
        <w:t>议案》；</w:t>
      </w:r>
    </w:p>
    <w:p>
      <w:pPr>
        <w:pStyle w:val="BodyText"/>
        <w:spacing w:line="338" w:lineRule="auto" w:before="74"/>
        <w:ind w:right="90" w:firstLine="480"/>
        <w:jc w:val="left"/>
      </w:pPr>
      <w:r>
        <w:rPr/>
        <w:t>该次会议决议于</w:t>
      </w:r>
      <w:r>
        <w:rPr>
          <w:spacing w:val="-59"/>
        </w:rPr>
        <w:t> </w:t>
      </w:r>
      <w:r>
        <w:rPr>
          <w:rFonts w:ascii="Times New Roman" w:hAnsi="Times New Roman" w:cs="Times New Roman" w:eastAsia="Times New Roman" w:hint="default"/>
        </w:rPr>
        <w:t>2008</w:t>
      </w:r>
      <w:r>
        <w:rPr>
          <w:rFonts w:ascii="Times New Roman" w:hAnsi="Times New Roman" w:cs="Times New Roman" w:eastAsia="Times New Roman" w:hint="default"/>
          <w:spacing w:val="2"/>
        </w:rPr>
        <w:t> </w:t>
      </w:r>
      <w:r>
        <w:rPr/>
        <w:t>年</w:t>
      </w:r>
      <w:r>
        <w:rPr>
          <w:spacing w:val="-59"/>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15</w:t>
      </w:r>
      <w:r>
        <w:rPr>
          <w:rFonts w:ascii="Times New Roman" w:hAnsi="Times New Roman" w:cs="Times New Roman" w:eastAsia="Times New Roman" w:hint="default"/>
          <w:spacing w:val="2"/>
        </w:rPr>
        <w:t> </w:t>
      </w:r>
      <w:r>
        <w:rPr>
          <w:spacing w:val="-11"/>
        </w:rPr>
        <w:t>日在《证券时报》、《中国证券报》及巨潮资讯网</w:t>
      </w:r>
      <w:r>
        <w:rPr/>
        <w:t> 站 </w:t>
      </w:r>
      <w:r>
        <w:rPr>
          <w:rFonts w:ascii="Times New Roman" w:hAnsi="Times New Roman" w:cs="Times New Roman" w:eastAsia="Times New Roman" w:hint="default"/>
          <w:color w:val="0000FF"/>
        </w:rPr>
      </w:r>
      <w:hyperlink r:id="rId11">
        <w:r>
          <w:rPr>
            <w:rFonts w:ascii="Times New Roman" w:hAnsi="Times New Roman" w:cs="Times New Roman" w:eastAsia="Times New Roman" w:hint="default"/>
            <w:color w:val="0000FF"/>
            <w:u w:val="single" w:color="0000FF"/>
          </w:rPr>
          <w:t>www.cninfo.com.cn</w:t>
        </w:r>
        <w:r>
          <w:rPr>
            <w:rFonts w:ascii="Times New Roman" w:hAnsi="Times New Roman" w:cs="Times New Roman" w:eastAsia="Times New Roman" w:hint="default"/>
            <w:color w:val="0000FF"/>
            <w:spacing w:val="-19"/>
            <w:u w:val="single" w:color="0000FF"/>
          </w:rPr>
          <w:t> </w:t>
        </w:r>
        <w:r>
          <w:rPr>
            <w:rFonts w:ascii="Times New Roman" w:hAnsi="Times New Roman" w:cs="Times New Roman" w:eastAsia="Times New Roman" w:hint="default"/>
            <w:color w:val="0000FF"/>
            <w:spacing w:val="-19"/>
          </w:rPr>
        </w:r>
      </w:hyperlink>
      <w:r>
        <w:rPr>
          <w:rFonts w:ascii="Times New Roman" w:hAnsi="Times New Roman" w:cs="Times New Roman" w:eastAsia="Times New Roman" w:hint="default"/>
          <w:color w:val="0000FF"/>
          <w:spacing w:val="-19"/>
        </w:rPr>
      </w:r>
      <w:r>
        <w:rPr/>
        <w:t>公开披露。</w:t>
      </w:r>
    </w:p>
    <w:p>
      <w:pPr>
        <w:spacing w:after="0" w:line="338" w:lineRule="auto"/>
        <w:jc w:val="left"/>
        <w:sectPr>
          <w:pgSz w:w="11910" w:h="16840"/>
          <w:pgMar w:header="0" w:footer="592" w:top="1500" w:bottom="780" w:left="1300" w:right="1380"/>
        </w:sectPr>
      </w:pPr>
    </w:p>
    <w:p>
      <w:pPr>
        <w:spacing w:line="240" w:lineRule="auto" w:before="1"/>
        <w:rPr>
          <w:rFonts w:ascii="宋体" w:hAnsi="宋体" w:cs="宋体" w:eastAsia="宋体" w:hint="default"/>
          <w:sz w:val="14"/>
          <w:szCs w:val="14"/>
        </w:rPr>
      </w:pPr>
    </w:p>
    <w:p>
      <w:pPr>
        <w:pStyle w:val="Heading1"/>
        <w:tabs>
          <w:tab w:pos="1285" w:val="left" w:leader="none"/>
        </w:tabs>
        <w:spacing w:line="240" w:lineRule="auto"/>
        <w:ind w:right="185"/>
        <w:jc w:val="center"/>
        <w:rPr>
          <w:b w:val="0"/>
          <w:bCs w:val="0"/>
        </w:rPr>
      </w:pPr>
      <w:bookmarkStart w:name="_TOC_250004" w:id="7"/>
      <w:r>
        <w:rPr>
          <w:w w:val="95"/>
        </w:rPr>
        <w:t>第七节</w:t>
        <w:tab/>
      </w:r>
      <w:r>
        <w:rPr/>
        <w:t>董事会报告</w:t>
      </w:r>
      <w:bookmarkEnd w:id="7"/>
      <w:r>
        <w:rPr>
          <w:b w:val="0"/>
          <w:bCs w:val="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pStyle w:val="Heading3"/>
        <w:spacing w:line="240" w:lineRule="auto" w:before="13"/>
        <w:ind w:right="0"/>
        <w:jc w:val="both"/>
        <w:rPr>
          <w:b w:val="0"/>
          <w:bCs w:val="0"/>
        </w:rPr>
      </w:pPr>
      <w:r>
        <w:rPr/>
        <w:t>一、</w:t>
      </w:r>
      <w:r>
        <w:rPr>
          <w:spacing w:val="133"/>
        </w:rPr>
        <w:t> </w:t>
      </w:r>
      <w:r>
        <w:rPr/>
        <w:t>公司经营情况</w:t>
      </w:r>
      <w:r>
        <w:rPr>
          <w:b w:val="0"/>
          <w:bCs w:val="0"/>
        </w:rPr>
      </w:r>
    </w:p>
    <w:p>
      <w:pPr>
        <w:spacing w:line="240" w:lineRule="auto" w:before="2"/>
        <w:rPr>
          <w:rFonts w:ascii="宋体" w:hAnsi="宋体" w:cs="宋体" w:eastAsia="宋体" w:hint="default"/>
          <w:b/>
          <w:bCs/>
          <w:sz w:val="40"/>
          <w:szCs w:val="40"/>
        </w:rPr>
      </w:pPr>
    </w:p>
    <w:p>
      <w:pPr>
        <w:pStyle w:val="Heading4"/>
        <w:tabs>
          <w:tab w:pos="1378" w:val="left" w:leader="none"/>
        </w:tabs>
        <w:spacing w:line="240" w:lineRule="auto"/>
        <w:ind w:right="99"/>
        <w:jc w:val="left"/>
        <w:rPr>
          <w:b w:val="0"/>
          <w:bCs w:val="0"/>
        </w:rPr>
      </w:pPr>
      <w:r>
        <w:rPr>
          <w:rFonts w:ascii="Times New Roman" w:hAnsi="Times New Roman" w:cs="Times New Roman" w:eastAsia="Times New Roman" w:hint="default"/>
        </w:rPr>
        <w:t>(</w:t>
      </w:r>
      <w:r>
        <w:rPr/>
        <w:t>一</w:t>
      </w:r>
      <w:r>
        <w:rPr>
          <w:rFonts w:ascii="Times New Roman" w:hAnsi="Times New Roman" w:cs="Times New Roman" w:eastAsia="Times New Roman" w:hint="default"/>
        </w:rPr>
        <w:t>)</w:t>
        <w:tab/>
      </w:r>
      <w:r>
        <w:rPr/>
        <w:t>报告期内公司总体经营情况的回顾</w:t>
      </w:r>
      <w:r>
        <w:rPr>
          <w:b w:val="0"/>
          <w:bCs w:val="0"/>
        </w:rPr>
      </w:r>
    </w:p>
    <w:p>
      <w:pPr>
        <w:spacing w:line="240" w:lineRule="auto" w:before="0"/>
        <w:rPr>
          <w:rFonts w:ascii="宋体" w:hAnsi="宋体" w:cs="宋体" w:eastAsia="宋体" w:hint="default"/>
          <w:b/>
          <w:bCs/>
          <w:sz w:val="24"/>
          <w:szCs w:val="24"/>
        </w:rPr>
      </w:pPr>
    </w:p>
    <w:p>
      <w:pPr>
        <w:pStyle w:val="BodyText"/>
        <w:spacing w:line="240" w:lineRule="auto" w:before="183"/>
        <w:ind w:left="478" w:right="99"/>
        <w:jc w:val="left"/>
      </w:pPr>
      <w:r>
        <w:rPr>
          <w:rFonts w:ascii="Times New Roman" w:hAnsi="Times New Roman" w:cs="Times New Roman" w:eastAsia="Times New Roman" w:hint="default"/>
        </w:rPr>
        <w:t>1</w:t>
      </w:r>
      <w:r>
        <w:rPr/>
        <w:t>、 公司总体经营情况分析</w:t>
      </w:r>
    </w:p>
    <w:p>
      <w:pPr>
        <w:spacing w:line="240" w:lineRule="auto" w:before="3"/>
        <w:rPr>
          <w:rFonts w:ascii="宋体" w:hAnsi="宋体" w:cs="宋体" w:eastAsia="宋体" w:hint="default"/>
          <w:sz w:val="23"/>
          <w:szCs w:val="23"/>
        </w:rPr>
      </w:pPr>
    </w:p>
    <w:p>
      <w:pPr>
        <w:pStyle w:val="BodyText"/>
        <w:spacing w:line="240" w:lineRule="auto"/>
        <w:ind w:left="838" w:right="99"/>
        <w:jc w:val="left"/>
      </w:pPr>
      <w:r>
        <w:rPr/>
        <w:t>2008</w:t>
      </w:r>
      <w:r>
        <w:rPr>
          <w:spacing w:val="-40"/>
        </w:rPr>
        <w:t> </w:t>
      </w:r>
      <w:r>
        <w:rPr>
          <w:spacing w:val="-4"/>
        </w:rPr>
        <w:t>年全球经济形势经历了大幅动荡，国内烟标行业虽然受冲击较小，但也出现</w:t>
      </w:r>
    </w:p>
    <w:p>
      <w:pPr>
        <w:pStyle w:val="BodyText"/>
        <w:spacing w:line="240" w:lineRule="auto" w:before="206"/>
        <w:ind w:right="0"/>
        <w:jc w:val="both"/>
      </w:pPr>
      <w:r>
        <w:rPr/>
        <w:t>了上半年的原材料价格上涨的不利影响，同时由于国内烟草行业在 </w:t>
      </w:r>
      <w:r>
        <w:rPr>
          <w:spacing w:val="26"/>
        </w:rPr>
        <w:t>2009年1</w:t>
      </w:r>
      <w:r>
        <w:rPr>
          <w:spacing w:val="-86"/>
        </w:rPr>
        <w:t> </w:t>
      </w:r>
      <w:r>
        <w:rPr/>
        <w:t>月起全面</w:t>
      </w:r>
    </w:p>
    <w:p>
      <w:pPr>
        <w:pStyle w:val="BodyText"/>
        <w:spacing w:line="398" w:lineRule="auto" w:before="205"/>
        <w:ind w:right="185"/>
        <w:jc w:val="both"/>
      </w:pPr>
      <w:r>
        <w:rPr/>
        <w:t>实行</w:t>
      </w:r>
      <w:r>
        <w:rPr>
          <w:spacing w:val="-78"/>
        </w:rPr>
        <w:t> </w:t>
      </w:r>
      <w:r>
        <w:rPr/>
        <w:t>30%警句的新版烟标，公司的烟标设计打样工作任务加重，烟草客户的订单在</w:t>
      </w:r>
      <w:r>
        <w:rPr>
          <w:spacing w:val="-78"/>
        </w:rPr>
        <w:t> </w:t>
      </w:r>
      <w:r>
        <w:rPr/>
        <w:t>2008</w:t>
      </w:r>
      <w:r>
        <w:rPr/>
        <w:t> </w:t>
      </w:r>
      <w:r>
        <w:rPr>
          <w:spacing w:val="-2"/>
        </w:rPr>
        <w:t>年底相对集中，对公司的生产造成了一定压力。公司在董事会的领导下，通过全体管理</w:t>
      </w:r>
      <w:r>
        <w:rPr>
          <w:spacing w:val="-95"/>
        </w:rPr>
        <w:t> </w:t>
      </w:r>
      <w:r>
        <w:rPr>
          <w:spacing w:val="-95"/>
        </w:rPr>
      </w:r>
      <w:r>
        <w:rPr>
          <w:spacing w:val="-2"/>
        </w:rPr>
        <w:t>层和所有员工的共同努力，克服了生产经营中的各种困难，顺利地完成了烟草客户的全</w:t>
      </w:r>
      <w:r>
        <w:rPr>
          <w:spacing w:val="-96"/>
        </w:rPr>
        <w:t> </w:t>
      </w:r>
      <w:r>
        <w:rPr>
          <w:spacing w:val="-96"/>
        </w:rPr>
      </w:r>
      <w:r>
        <w:rPr/>
        <w:t>年订单任务，为国内烟草客户提供了优质烟标配套服务。公司生产经营管理不断优化， 劲嘉品牌知名度在烟标行业内得到进一步提升，企业综合竞争能力得到进一步加强。</w:t>
      </w:r>
    </w:p>
    <w:p>
      <w:pPr>
        <w:pStyle w:val="BodyText"/>
        <w:spacing w:line="391" w:lineRule="auto" w:before="48"/>
        <w:ind w:right="99" w:firstLine="480"/>
        <w:jc w:val="left"/>
      </w:pPr>
      <w:r>
        <w:rPr/>
        <w:t>报告期内，公司通过有机自然增长和外延式购并发展战略，继续保持在烟标行业内 </w:t>
      </w:r>
      <w:r>
        <w:rPr>
          <w:spacing w:val="-5"/>
        </w:rPr>
        <w:t>的领先优势，公司资产规模不断扩大，营业收入稳步增长，各项生产经营指标运行良好。</w:t>
      </w:r>
      <w:r>
        <w:rPr>
          <w:spacing w:val="-96"/>
        </w:rPr>
        <w:t> </w:t>
      </w:r>
      <w:r>
        <w:rPr>
          <w:spacing w:val="-96"/>
        </w:rPr>
      </w:r>
      <w:r>
        <w:rPr>
          <w:spacing w:val="2"/>
        </w:rPr>
        <w:t>截至报告期末公司总资产 </w:t>
      </w:r>
      <w:r>
        <w:rPr>
          <w:rFonts w:ascii="Arial" w:hAnsi="Arial" w:cs="Arial" w:eastAsia="Arial" w:hint="default"/>
        </w:rPr>
        <w:t>37.56 </w:t>
      </w:r>
      <w:r>
        <w:rPr>
          <w:spacing w:val="2"/>
        </w:rPr>
        <w:t>亿元，同比增长 </w:t>
      </w:r>
      <w:r>
        <w:rPr>
          <w:rFonts w:ascii="Arial" w:hAnsi="Arial" w:cs="Arial" w:eastAsia="Arial" w:hint="default"/>
        </w:rPr>
        <w:t>34.87%</w:t>
      </w:r>
      <w:r>
        <w:rPr/>
        <w:t>，报告期公司实现营业收入</w:t>
      </w:r>
      <w:r>
        <w:rPr>
          <w:spacing w:val="-86"/>
        </w:rPr>
        <w:t> </w:t>
      </w:r>
      <w:r>
        <w:rPr>
          <w:rFonts w:ascii="Arial" w:hAnsi="Arial" w:cs="Arial" w:eastAsia="Arial" w:hint="default"/>
        </w:rPr>
        <w:t>19.08</w:t>
      </w:r>
      <w:r>
        <w:rPr>
          <w:rFonts w:ascii="Arial" w:hAnsi="Arial" w:cs="Arial" w:eastAsia="Arial" w:hint="default"/>
          <w:spacing w:val="-11"/>
        </w:rPr>
        <w:t> </w:t>
      </w:r>
      <w:r>
        <w:rPr/>
        <w:t>亿元，同比增长</w:t>
      </w:r>
      <w:r>
        <w:rPr>
          <w:spacing w:val="-64"/>
        </w:rPr>
        <w:t> </w:t>
      </w:r>
      <w:r>
        <w:rPr>
          <w:rFonts w:ascii="Arial" w:hAnsi="Arial" w:cs="Arial" w:eastAsia="Arial" w:hint="default"/>
        </w:rPr>
        <w:t>30.81%</w:t>
      </w:r>
      <w:r>
        <w:rPr/>
        <w:t>，实现净利润</w:t>
      </w:r>
      <w:r>
        <w:rPr>
          <w:spacing w:val="-64"/>
        </w:rPr>
        <w:t> </w:t>
      </w:r>
      <w:r>
        <w:rPr>
          <w:rFonts w:ascii="Arial" w:hAnsi="Arial" w:cs="Arial" w:eastAsia="Arial" w:hint="default"/>
        </w:rPr>
        <w:t>2.24</w:t>
      </w:r>
      <w:r>
        <w:rPr>
          <w:rFonts w:ascii="Arial" w:hAnsi="Arial" w:cs="Arial" w:eastAsia="Arial" w:hint="default"/>
          <w:spacing w:val="-11"/>
        </w:rPr>
        <w:t> </w:t>
      </w:r>
      <w:r>
        <w:rPr/>
        <w:t>亿元，同比增长</w:t>
      </w:r>
      <w:r>
        <w:rPr>
          <w:spacing w:val="-64"/>
        </w:rPr>
        <w:t> </w:t>
      </w:r>
      <w:r>
        <w:rPr>
          <w:rFonts w:ascii="Arial" w:hAnsi="Arial" w:cs="Arial" w:eastAsia="Arial" w:hint="default"/>
        </w:rPr>
        <w:t>35.41%</w:t>
      </w:r>
      <w:r>
        <w:rPr/>
        <w:t>。</w:t>
      </w:r>
    </w:p>
    <w:p>
      <w:pPr>
        <w:pStyle w:val="Heading4"/>
        <w:tabs>
          <w:tab w:pos="1378" w:val="left" w:leader="none"/>
        </w:tabs>
        <w:spacing w:line="240" w:lineRule="auto" w:before="202"/>
        <w:ind w:right="99"/>
        <w:jc w:val="left"/>
        <w:rPr>
          <w:b w:val="0"/>
          <w:bCs w:val="0"/>
        </w:rPr>
      </w:pPr>
      <w:r>
        <w:rPr>
          <w:rFonts w:ascii="Times New Roman" w:hAnsi="Times New Roman" w:cs="Times New Roman" w:eastAsia="Times New Roman" w:hint="default"/>
        </w:rPr>
        <w:t>(</w:t>
      </w:r>
      <w:r>
        <w:rPr/>
        <w:t>二</w:t>
      </w:r>
      <w:r>
        <w:rPr>
          <w:rFonts w:ascii="Times New Roman" w:hAnsi="Times New Roman" w:cs="Times New Roman" w:eastAsia="Times New Roman" w:hint="default"/>
        </w:rPr>
        <w:t>)</w:t>
        <w:tab/>
        <w:t>2008 </w:t>
      </w:r>
      <w:r>
        <w:rPr/>
        <w:t>年公司主营业务及其经营状况</w:t>
      </w:r>
      <w:r>
        <w:rPr>
          <w:b w:val="0"/>
          <w:bCs w:val="0"/>
        </w:rPr>
      </w:r>
    </w:p>
    <w:p>
      <w:pPr>
        <w:spacing w:line="240" w:lineRule="auto" w:before="0"/>
        <w:rPr>
          <w:rFonts w:ascii="宋体" w:hAnsi="宋体" w:cs="宋体" w:eastAsia="宋体" w:hint="default"/>
          <w:b/>
          <w:bCs/>
          <w:sz w:val="24"/>
          <w:szCs w:val="24"/>
        </w:rPr>
      </w:pPr>
    </w:p>
    <w:p>
      <w:pPr>
        <w:pStyle w:val="BodyText"/>
        <w:spacing w:line="364" w:lineRule="auto" w:before="183"/>
        <w:ind w:left="478" w:right="286"/>
        <w:jc w:val="left"/>
      </w:pPr>
      <w:r>
        <w:rPr>
          <w:rFonts w:ascii="Times New Roman" w:hAnsi="Times New Roman" w:cs="Times New Roman" w:eastAsia="Times New Roman" w:hint="default"/>
        </w:rPr>
        <w:t>1</w:t>
      </w:r>
      <w:r>
        <w:rPr/>
        <w:t>、 主营业务的范围 公司的主营业务为烟标制品的生产和销售。报告期内烟标业务营业收入占公司营业</w:t>
      </w:r>
    </w:p>
    <w:p>
      <w:pPr>
        <w:pStyle w:val="BodyText"/>
        <w:spacing w:line="240" w:lineRule="auto" w:before="30"/>
        <w:ind w:right="0"/>
        <w:jc w:val="both"/>
      </w:pPr>
      <w:r>
        <w:rPr/>
        <w:t>收入的 95.13％，报告期公司主营业务未发生重大变化。</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1"/>
        <w:rPr>
          <w:rFonts w:ascii="宋体" w:hAnsi="宋体" w:cs="宋体" w:eastAsia="宋体" w:hint="default"/>
          <w:sz w:val="30"/>
          <w:szCs w:val="30"/>
        </w:rPr>
      </w:pPr>
    </w:p>
    <w:p>
      <w:pPr>
        <w:pStyle w:val="BodyText"/>
        <w:spacing w:line="240" w:lineRule="auto"/>
        <w:ind w:left="478" w:right="99"/>
        <w:jc w:val="left"/>
      </w:pPr>
      <w:r>
        <w:rPr>
          <w:rFonts w:ascii="Times New Roman" w:hAnsi="Times New Roman" w:cs="Times New Roman" w:eastAsia="Times New Roman" w:hint="default"/>
        </w:rPr>
        <w:t>2</w:t>
      </w:r>
      <w:r>
        <w:rPr/>
        <w:t>、 主要财务数据变动及其原因</w:t>
      </w:r>
    </w:p>
    <w:p>
      <w:pPr>
        <w:spacing w:after="0" w:line="240" w:lineRule="auto"/>
        <w:jc w:val="left"/>
        <w:sectPr>
          <w:pgSz w:w="11910" w:h="16840"/>
          <w:pgMar w:header="0" w:footer="592" w:top="1600" w:bottom="780" w:left="1300" w:right="1180"/>
        </w:sectPr>
      </w:pPr>
    </w:p>
    <w:p>
      <w:pPr>
        <w:spacing w:before="18"/>
        <w:ind w:left="0" w:right="302"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105"/>
          <w:sz w:val="21"/>
          <w:szCs w:val="21"/>
        </w:rPr>
        <w:t>：</w:t>
      </w:r>
      <w:r>
        <w:rPr>
          <w:rFonts w:ascii="宋体" w:hAnsi="宋体" w:cs="宋体" w:eastAsia="宋体" w:hint="default"/>
          <w:sz w:val="21"/>
          <w:szCs w:val="21"/>
        </w:rPr>
        <w:t>（人</w:t>
      </w:r>
      <w:r>
        <w:rPr>
          <w:rFonts w:ascii="宋体" w:hAnsi="宋体" w:cs="宋体" w:eastAsia="宋体" w:hint="default"/>
          <w:spacing w:val="-2"/>
          <w:sz w:val="21"/>
          <w:szCs w:val="21"/>
        </w:rPr>
        <w:t>民</w:t>
      </w:r>
      <w:r>
        <w:rPr>
          <w:rFonts w:ascii="宋体" w:hAnsi="宋体" w:cs="宋体" w:eastAsia="宋体" w:hint="default"/>
          <w:sz w:val="21"/>
          <w:szCs w:val="21"/>
        </w:rPr>
        <w:t>币）元</w:t>
      </w:r>
    </w:p>
    <w:p>
      <w:pPr>
        <w:spacing w:line="240" w:lineRule="auto" w:before="13"/>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1813"/>
        <w:gridCol w:w="1896"/>
        <w:gridCol w:w="1896"/>
        <w:gridCol w:w="1020"/>
        <w:gridCol w:w="1896"/>
      </w:tblGrid>
      <w:tr>
        <w:trPr>
          <w:trHeight w:val="1026" w:hRule="exact"/>
        </w:trPr>
        <w:tc>
          <w:tcPr>
            <w:tcW w:w="1813"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left"/>
              <w:rPr>
                <w:rFonts w:ascii="宋体" w:hAnsi="宋体" w:cs="宋体" w:eastAsia="宋体" w:hint="default"/>
                <w:sz w:val="25"/>
                <w:szCs w:val="25"/>
              </w:rPr>
            </w:pPr>
          </w:p>
          <w:p>
            <w:pPr>
              <w:pStyle w:val="TableParagraph"/>
              <w:tabs>
                <w:tab w:pos="525" w:val="left" w:leader="none"/>
              </w:tabs>
              <w:spacing w:line="240" w:lineRule="auto"/>
              <w:ind w:right="532"/>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189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left="601"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89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left="601"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02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73" w:lineRule="auto" w:before="26"/>
              <w:ind w:left="189" w:right="188"/>
              <w:jc w:val="center"/>
              <w:rPr>
                <w:rFonts w:ascii="宋体" w:hAnsi="宋体" w:cs="宋体" w:eastAsia="宋体" w:hint="default"/>
                <w:sz w:val="21"/>
                <w:szCs w:val="21"/>
              </w:rPr>
            </w:pPr>
            <w:r>
              <w:rPr>
                <w:rFonts w:ascii="宋体" w:hAnsi="宋体" w:cs="宋体" w:eastAsia="宋体" w:hint="default"/>
                <w:sz w:val="21"/>
                <w:szCs w:val="21"/>
              </w:rPr>
              <w:t>本年比 上年增 减</w:t>
            </w:r>
          </w:p>
        </w:tc>
        <w:tc>
          <w:tcPr>
            <w:tcW w:w="189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left="601"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w:t>
            </w:r>
          </w:p>
        </w:tc>
      </w:tr>
      <w:tr>
        <w:trPr>
          <w:trHeight w:val="415" w:hRule="exact"/>
        </w:trPr>
        <w:tc>
          <w:tcPr>
            <w:tcW w:w="1813"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33"/>
              <w:ind w:left="104"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1,907,833,892.18</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1,458,463,543.72</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sz w:val="21"/>
              </w:rPr>
              <w:t>30.81%</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1,343,448,845.97</w:t>
            </w:r>
          </w:p>
        </w:tc>
      </w:tr>
      <w:tr>
        <w:trPr>
          <w:trHeight w:val="416" w:hRule="exact"/>
        </w:trPr>
        <w:tc>
          <w:tcPr>
            <w:tcW w:w="1813"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33"/>
              <w:ind w:left="104"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372,924,963.57</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239,021,203.49</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sz w:val="21"/>
              </w:rPr>
              <w:t>56.02%</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200,536,585.33</w:t>
            </w:r>
          </w:p>
        </w:tc>
      </w:tr>
      <w:tr>
        <w:trPr>
          <w:trHeight w:val="416" w:hRule="exact"/>
        </w:trPr>
        <w:tc>
          <w:tcPr>
            <w:tcW w:w="1813"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33"/>
              <w:ind w:left="104"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397,118,294.39</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247,305,717.85</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sz w:val="21"/>
              </w:rPr>
              <w:t>60.58%</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209,057,361.67</w:t>
            </w:r>
          </w:p>
        </w:tc>
      </w:tr>
      <w:tr>
        <w:trPr>
          <w:trHeight w:val="714" w:hRule="exact"/>
        </w:trPr>
        <w:tc>
          <w:tcPr>
            <w:tcW w:w="1813"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73" w:lineRule="auto" w:before="26"/>
              <w:ind w:left="104" w:right="82"/>
              <w:jc w:val="left"/>
              <w:rPr>
                <w:rFonts w:ascii="宋体" w:hAnsi="宋体" w:cs="宋体" w:eastAsia="宋体" w:hint="default"/>
                <w:sz w:val="21"/>
                <w:szCs w:val="21"/>
              </w:rPr>
            </w:pPr>
            <w:r>
              <w:rPr>
                <w:rFonts w:ascii="宋体" w:hAnsi="宋体" w:cs="宋体" w:eastAsia="宋体" w:hint="default"/>
                <w:spacing w:val="17"/>
                <w:sz w:val="21"/>
                <w:szCs w:val="21"/>
              </w:rPr>
              <w:t>归属于上市公司</w:t>
            </w:r>
            <w:r>
              <w:rPr>
                <w:rFonts w:ascii="宋体" w:hAnsi="宋体" w:cs="宋体" w:eastAsia="宋体" w:hint="default"/>
                <w:spacing w:val="-102"/>
                <w:sz w:val="21"/>
                <w:szCs w:val="21"/>
              </w:rPr>
              <w:t> </w:t>
            </w:r>
            <w:r>
              <w:rPr>
                <w:rFonts w:ascii="宋体" w:hAnsi="宋体" w:cs="宋体" w:eastAsia="宋体" w:hint="default"/>
                <w:sz w:val="21"/>
                <w:szCs w:val="21"/>
              </w:rPr>
              <w:t>股东的净利润</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224,166,782.44</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165,544,197.61</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sz w:val="21"/>
              </w:rPr>
              <w:t>35.41%</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162,776,783.06</w:t>
            </w:r>
          </w:p>
        </w:tc>
      </w:tr>
      <w:tr>
        <w:trPr>
          <w:trHeight w:val="1338" w:hRule="exact"/>
        </w:trPr>
        <w:tc>
          <w:tcPr>
            <w:tcW w:w="1813"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73" w:lineRule="auto" w:before="26"/>
              <w:ind w:left="104" w:right="82"/>
              <w:jc w:val="both"/>
              <w:rPr>
                <w:rFonts w:ascii="宋体" w:hAnsi="宋体" w:cs="宋体" w:eastAsia="宋体" w:hint="default"/>
                <w:sz w:val="21"/>
                <w:szCs w:val="21"/>
              </w:rPr>
            </w:pPr>
            <w:r>
              <w:rPr>
                <w:rFonts w:ascii="宋体" w:hAnsi="宋体" w:cs="宋体" w:eastAsia="宋体" w:hint="default"/>
                <w:spacing w:val="17"/>
                <w:sz w:val="21"/>
                <w:szCs w:val="21"/>
              </w:rPr>
              <w:t>归属于上市公司</w:t>
            </w:r>
            <w:r>
              <w:rPr>
                <w:rFonts w:ascii="宋体" w:hAnsi="宋体" w:cs="宋体" w:eastAsia="宋体" w:hint="default"/>
                <w:spacing w:val="-102"/>
                <w:sz w:val="21"/>
                <w:szCs w:val="21"/>
              </w:rPr>
              <w:t> </w:t>
            </w:r>
            <w:r>
              <w:rPr>
                <w:rFonts w:ascii="宋体" w:hAnsi="宋体" w:cs="宋体" w:eastAsia="宋体" w:hint="default"/>
                <w:spacing w:val="17"/>
                <w:sz w:val="21"/>
                <w:szCs w:val="21"/>
              </w:rPr>
              <w:t>股东的扣除非经</w:t>
            </w:r>
            <w:r>
              <w:rPr>
                <w:rFonts w:ascii="宋体" w:hAnsi="宋体" w:cs="宋体" w:eastAsia="宋体" w:hint="default"/>
                <w:spacing w:val="-102"/>
                <w:sz w:val="21"/>
                <w:szCs w:val="21"/>
              </w:rPr>
              <w:t> </w:t>
            </w:r>
            <w:r>
              <w:rPr>
                <w:rFonts w:ascii="宋体" w:hAnsi="宋体" w:cs="宋体" w:eastAsia="宋体" w:hint="default"/>
                <w:spacing w:val="17"/>
                <w:sz w:val="21"/>
                <w:szCs w:val="21"/>
              </w:rPr>
              <w:t>常性损益的净利</w:t>
            </w:r>
            <w:r>
              <w:rPr>
                <w:rFonts w:ascii="宋体" w:hAnsi="宋体" w:cs="宋体" w:eastAsia="宋体" w:hint="default"/>
                <w:spacing w:val="-102"/>
                <w:sz w:val="21"/>
                <w:szCs w:val="21"/>
              </w:rPr>
              <w:t> </w:t>
            </w:r>
            <w:r>
              <w:rPr>
                <w:rFonts w:ascii="宋体" w:hAnsi="宋体" w:cs="宋体" w:eastAsia="宋体" w:hint="default"/>
                <w:sz w:val="21"/>
                <w:szCs w:val="21"/>
              </w:rPr>
              <w:t>润</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204,767,791.21</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158,494,802.96</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sz w:val="21"/>
              </w:rPr>
              <w:t>29.20%</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154,459,726.26</w:t>
            </w:r>
          </w:p>
        </w:tc>
      </w:tr>
      <w:tr>
        <w:trPr>
          <w:trHeight w:val="714" w:hRule="exact"/>
        </w:trPr>
        <w:tc>
          <w:tcPr>
            <w:tcW w:w="1813"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73" w:lineRule="auto" w:before="26"/>
              <w:ind w:left="104" w:right="82"/>
              <w:jc w:val="left"/>
              <w:rPr>
                <w:rFonts w:ascii="宋体" w:hAnsi="宋体" w:cs="宋体" w:eastAsia="宋体" w:hint="default"/>
                <w:sz w:val="21"/>
                <w:szCs w:val="21"/>
              </w:rPr>
            </w:pPr>
            <w:r>
              <w:rPr>
                <w:rFonts w:ascii="宋体" w:hAnsi="宋体" w:cs="宋体" w:eastAsia="宋体" w:hint="default"/>
                <w:spacing w:val="17"/>
                <w:sz w:val="21"/>
                <w:szCs w:val="21"/>
              </w:rPr>
              <w:t>经营活动产生的</w:t>
            </w:r>
            <w:r>
              <w:rPr>
                <w:rFonts w:ascii="宋体" w:hAnsi="宋体" w:cs="宋体" w:eastAsia="宋体" w:hint="default"/>
                <w:spacing w:val="-102"/>
                <w:sz w:val="21"/>
                <w:szCs w:val="21"/>
              </w:rPr>
              <w:t> </w:t>
            </w:r>
            <w:r>
              <w:rPr>
                <w:rFonts w:ascii="宋体" w:hAnsi="宋体" w:cs="宋体" w:eastAsia="宋体" w:hint="default"/>
                <w:sz w:val="21"/>
                <w:szCs w:val="21"/>
              </w:rPr>
              <w:t>现金流量净额</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470,439,451.97</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191,226,429.47</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21"/>
                <w:szCs w:val="21"/>
              </w:rPr>
            </w:pPr>
            <w:r>
              <w:rPr>
                <w:rFonts w:ascii="宋体"/>
                <w:sz w:val="21"/>
              </w:rPr>
              <w:t>146.01%</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370,578,774.10</w:t>
            </w:r>
          </w:p>
        </w:tc>
      </w:tr>
      <w:tr>
        <w:trPr>
          <w:trHeight w:val="1026" w:hRule="exact"/>
        </w:trPr>
        <w:tc>
          <w:tcPr>
            <w:tcW w:w="1813"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left"/>
              <w:rPr>
                <w:rFonts w:ascii="宋体" w:hAnsi="宋体" w:cs="宋体" w:eastAsia="宋体" w:hint="default"/>
                <w:sz w:val="25"/>
                <w:szCs w:val="25"/>
              </w:rPr>
            </w:pPr>
          </w:p>
          <w:p>
            <w:pPr>
              <w:pStyle w:val="TableParagraph"/>
              <w:tabs>
                <w:tab w:pos="525" w:val="left" w:leader="none"/>
              </w:tabs>
              <w:spacing w:line="240" w:lineRule="auto"/>
              <w:ind w:right="532"/>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189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left="495"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年末</w:t>
            </w:r>
          </w:p>
        </w:tc>
        <w:tc>
          <w:tcPr>
            <w:tcW w:w="189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left="495"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年末</w:t>
            </w:r>
          </w:p>
        </w:tc>
        <w:tc>
          <w:tcPr>
            <w:tcW w:w="102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73" w:lineRule="auto" w:before="26"/>
              <w:ind w:left="189" w:right="188"/>
              <w:jc w:val="both"/>
              <w:rPr>
                <w:rFonts w:ascii="宋体" w:hAnsi="宋体" w:cs="宋体" w:eastAsia="宋体" w:hint="default"/>
                <w:sz w:val="21"/>
                <w:szCs w:val="21"/>
              </w:rPr>
            </w:pPr>
            <w:r>
              <w:rPr>
                <w:rFonts w:ascii="宋体" w:hAnsi="宋体" w:cs="宋体" w:eastAsia="宋体" w:hint="default"/>
                <w:sz w:val="21"/>
                <w:szCs w:val="21"/>
              </w:rPr>
              <w:t>本年末 比上年 末增减</w:t>
            </w:r>
          </w:p>
        </w:tc>
        <w:tc>
          <w:tcPr>
            <w:tcW w:w="189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left="496"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年末</w:t>
            </w:r>
          </w:p>
        </w:tc>
      </w:tr>
      <w:tr>
        <w:trPr>
          <w:trHeight w:val="415" w:hRule="exact"/>
        </w:trPr>
        <w:tc>
          <w:tcPr>
            <w:tcW w:w="1813"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33"/>
              <w:ind w:left="104" w:right="0"/>
              <w:jc w:val="left"/>
              <w:rPr>
                <w:rFonts w:ascii="宋体" w:hAnsi="宋体" w:cs="宋体" w:eastAsia="宋体" w:hint="default"/>
                <w:sz w:val="21"/>
                <w:szCs w:val="21"/>
              </w:rPr>
            </w:pPr>
            <w:r>
              <w:rPr>
                <w:rFonts w:ascii="宋体" w:hAnsi="宋体" w:cs="宋体" w:eastAsia="宋体" w:hint="default"/>
                <w:sz w:val="21"/>
                <w:szCs w:val="21"/>
              </w:rPr>
              <w:t>总资产</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3,755,698,548.47</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2,784,623,249.60</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sz w:val="21"/>
              </w:rPr>
              <w:t>34.87%</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1,645,357,381.49</w:t>
            </w:r>
          </w:p>
        </w:tc>
      </w:tr>
      <w:tr>
        <w:trPr>
          <w:trHeight w:val="715" w:hRule="exact"/>
        </w:trPr>
        <w:tc>
          <w:tcPr>
            <w:tcW w:w="1813"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73" w:lineRule="auto" w:before="26"/>
              <w:ind w:left="104" w:right="101"/>
              <w:jc w:val="left"/>
              <w:rPr>
                <w:rFonts w:ascii="宋体" w:hAnsi="宋体" w:cs="宋体" w:eastAsia="宋体" w:hint="default"/>
                <w:sz w:val="21"/>
                <w:szCs w:val="21"/>
              </w:rPr>
            </w:pPr>
            <w:r>
              <w:rPr>
                <w:rFonts w:ascii="宋体" w:hAnsi="宋体" w:cs="宋体" w:eastAsia="宋体" w:hint="default"/>
                <w:spacing w:val="-11"/>
                <w:sz w:val="21"/>
                <w:szCs w:val="21"/>
              </w:rPr>
              <w:t>所有者权益（或股</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东权益）</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1,742,287,393.57</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1,772,935,693.40</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sz w:val="21"/>
              </w:rPr>
              <w:t>-1.73%</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452,473,756.80</w:t>
            </w:r>
          </w:p>
        </w:tc>
      </w:tr>
    </w:tbl>
    <w:p>
      <w:pPr>
        <w:spacing w:line="240" w:lineRule="auto" w:before="13"/>
        <w:rPr>
          <w:rFonts w:ascii="宋体" w:hAnsi="宋体" w:cs="宋体" w:eastAsia="宋体" w:hint="default"/>
          <w:sz w:val="10"/>
          <w:szCs w:val="10"/>
        </w:rPr>
      </w:pPr>
    </w:p>
    <w:p>
      <w:pPr>
        <w:pStyle w:val="BodyText"/>
        <w:spacing w:line="240" w:lineRule="auto" w:before="26"/>
        <w:ind w:left="618" w:right="102"/>
        <w:jc w:val="left"/>
      </w:pPr>
      <w:r>
        <w:rPr/>
        <w:t>变动说明：</w:t>
      </w:r>
    </w:p>
    <w:p>
      <w:pPr>
        <w:pStyle w:val="BodyText"/>
        <w:spacing w:line="398" w:lineRule="auto" w:before="205"/>
        <w:ind w:left="138" w:right="229" w:firstLine="480"/>
        <w:jc w:val="both"/>
      </w:pPr>
      <w:r>
        <w:rPr>
          <w:spacing w:val="-3"/>
        </w:rPr>
        <w:t>①、报告期公司营业收入比上年同期增加了</w:t>
      </w:r>
      <w:r>
        <w:rPr>
          <w:spacing w:val="-56"/>
        </w:rPr>
        <w:t> </w:t>
      </w:r>
      <w:r>
        <w:rPr>
          <w:spacing w:val="-3"/>
        </w:rPr>
        <w:t>30.81%，主要系报告期内公司报表合并</w:t>
      </w:r>
      <w:r>
        <w:rPr/>
        <w:t> </w:t>
      </w:r>
      <w:r>
        <w:rPr>
          <w:spacing w:val="-2"/>
        </w:rPr>
        <w:t>范围新增加了中丰田光电科技（珠海）有限公司(简称“中丰田”)、天外绿包、浙江天</w:t>
      </w:r>
      <w:r>
        <w:rPr>
          <w:spacing w:val="-96"/>
        </w:rPr>
        <w:t> </w:t>
      </w:r>
      <w:r>
        <w:rPr>
          <w:spacing w:val="-96"/>
        </w:rPr>
      </w:r>
      <w:r>
        <w:rPr>
          <w:spacing w:val="-2"/>
        </w:rPr>
        <w:t>外包装印刷股份有限公司（以下简称“天外股份”）及浙江湖州天外纸品有限公司四家</w:t>
      </w:r>
      <w:r>
        <w:rPr>
          <w:spacing w:val="-107"/>
        </w:rPr>
        <w:t> </w:t>
      </w:r>
      <w:r>
        <w:rPr>
          <w:spacing w:val="-107"/>
        </w:rPr>
      </w:r>
      <w:r>
        <w:rPr>
          <w:spacing w:val="-2"/>
        </w:rPr>
        <w:t>子公司(以下统称“报表合并范围增加”)。报告期公司在抵消内部交易后，实际由于报</w:t>
      </w:r>
      <w:r>
        <w:rPr>
          <w:spacing w:val="-92"/>
        </w:rPr>
        <w:t> </w:t>
      </w:r>
      <w:r>
        <w:rPr>
          <w:spacing w:val="-92"/>
        </w:rPr>
      </w:r>
      <w:r>
        <w:rPr/>
        <w:t>表合并范围增加使报告期营业收入比上年同期增加了</w:t>
      </w:r>
      <w:r>
        <w:rPr>
          <w:spacing w:val="-60"/>
        </w:rPr>
        <w:t> </w:t>
      </w:r>
      <w:r>
        <w:rPr/>
        <w:t>38,519.30</w:t>
      </w:r>
      <w:r>
        <w:rPr>
          <w:spacing w:val="-60"/>
        </w:rPr>
        <w:t> </w:t>
      </w:r>
      <w:r>
        <w:rPr/>
        <w:t>万元或</w:t>
      </w:r>
      <w:r>
        <w:rPr>
          <w:spacing w:val="-60"/>
        </w:rPr>
        <w:t> </w:t>
      </w:r>
      <w:r>
        <w:rPr/>
        <w:t>26.41%。</w:t>
      </w:r>
    </w:p>
    <w:p>
      <w:pPr>
        <w:pStyle w:val="BodyText"/>
        <w:spacing w:line="398" w:lineRule="auto" w:before="48"/>
        <w:ind w:left="138" w:right="102" w:firstLine="480"/>
        <w:jc w:val="left"/>
      </w:pPr>
      <w:r>
        <w:rPr/>
        <w:t>②、报告期公司营业利润、利润总额、归属于上市公司的净利润分别比上年同期增 加了</w:t>
      </w:r>
      <w:r>
        <w:rPr>
          <w:spacing w:val="-53"/>
        </w:rPr>
        <w:t> </w:t>
      </w:r>
      <w:r>
        <w:rPr>
          <w:spacing w:val="-3"/>
        </w:rPr>
        <w:t>56.02%、60.58%、35.41%，主要系报告期公司报表合并范围增加，相应增加了营业</w:t>
      </w:r>
      <w:r>
        <w:rPr>
          <w:spacing w:val="-105"/>
        </w:rPr>
        <w:t> </w:t>
      </w:r>
      <w:r>
        <w:rPr>
          <w:spacing w:val="-105"/>
        </w:rPr>
      </w:r>
      <w:r>
        <w:rPr>
          <w:spacing w:val="-4"/>
        </w:rPr>
        <w:t>利润、利润总额及净利润，另外由于报告期公司平均销售毛利率较上年同期上升</w:t>
      </w:r>
      <w:r>
        <w:rPr>
          <w:spacing w:val="-36"/>
        </w:rPr>
        <w:t> </w:t>
      </w:r>
      <w:r>
        <w:rPr/>
        <w:t>4.46%，</w:t>
      </w:r>
      <w:r>
        <w:rPr>
          <w:spacing w:val="-116"/>
        </w:rPr>
        <w:t> </w:t>
      </w:r>
      <w:r>
        <w:rPr>
          <w:spacing w:val="-116"/>
        </w:rPr>
      </w:r>
      <w:r>
        <w:rPr/>
        <w:t>相应增加了营业利润、利润总额及净利润。</w:t>
      </w:r>
    </w:p>
    <w:p>
      <w:pPr>
        <w:pStyle w:val="BodyText"/>
        <w:spacing w:line="396" w:lineRule="auto" w:before="47"/>
        <w:ind w:left="138" w:right="222" w:firstLine="480"/>
        <w:jc w:val="left"/>
      </w:pPr>
      <w:r>
        <w:rPr>
          <w:spacing w:val="-4"/>
        </w:rPr>
        <w:t>③、报告期末公司总资产比上年末增加了</w:t>
      </w:r>
      <w:r>
        <w:rPr>
          <w:spacing w:val="-41"/>
        </w:rPr>
        <w:t> </w:t>
      </w:r>
      <w:r>
        <w:rPr>
          <w:spacing w:val="-3"/>
        </w:rPr>
        <w:t>34.87%，主要系报告期公司报表合并范围</w:t>
      </w:r>
      <w:r>
        <w:rPr/>
        <w:t> 增加相应增加了资产总额。</w:t>
      </w:r>
    </w:p>
    <w:p>
      <w:pPr>
        <w:pStyle w:val="BodyText"/>
        <w:spacing w:line="240" w:lineRule="auto" w:before="50"/>
        <w:ind w:left="618" w:right="102"/>
        <w:jc w:val="left"/>
      </w:pPr>
      <w:r>
        <w:rPr/>
        <w:t>④、报告期公司经营活动产生的现金净流量比上年同期增加了</w:t>
      </w:r>
      <w:r>
        <w:rPr>
          <w:spacing w:val="-51"/>
        </w:rPr>
        <w:t> </w:t>
      </w:r>
      <w:r>
        <w:rPr/>
        <w:t>146.01%，主要系：</w:t>
      </w:r>
    </w:p>
    <w:p>
      <w:pPr>
        <w:spacing w:after="0" w:line="240" w:lineRule="auto"/>
        <w:jc w:val="left"/>
        <w:sectPr>
          <w:pgSz w:w="11910" w:h="16840"/>
          <w:pgMar w:header="0" w:footer="592" w:top="1520" w:bottom="780" w:left="1280" w:right="1180"/>
        </w:sectPr>
      </w:pPr>
    </w:p>
    <w:p>
      <w:pPr>
        <w:pStyle w:val="BodyText"/>
        <w:spacing w:line="398" w:lineRule="auto" w:before="43"/>
        <w:ind w:left="138" w:right="149"/>
        <w:jc w:val="both"/>
      </w:pPr>
      <w:r>
        <w:rPr>
          <w:spacing w:val="5"/>
        </w:rPr>
        <w:t>报告期公司报表合并范围增加相应增加经营活动现金流；随着生产经营规模的不断扩 </w:t>
      </w:r>
      <w:r>
        <w:rPr>
          <w:spacing w:val="-2"/>
        </w:rPr>
        <w:t>大，规模优势逐步得到体现；通过不断改进生产工艺，充分发挥赛鲁迪复合转移连线生</w:t>
      </w:r>
      <w:r>
        <w:rPr>
          <w:spacing w:val="-95"/>
        </w:rPr>
        <w:t> </w:t>
      </w:r>
      <w:r>
        <w:rPr>
          <w:spacing w:val="-95"/>
        </w:rPr>
      </w:r>
      <w:r>
        <w:rPr>
          <w:spacing w:val="-2"/>
        </w:rPr>
        <w:t>产的优势，提高生产效率，降低生产成本，公司的产品毛利率和盈利能力得到提升；进</w:t>
      </w:r>
      <w:r>
        <w:rPr>
          <w:spacing w:val="-94"/>
        </w:rPr>
        <w:t> </w:t>
      </w:r>
      <w:r>
        <w:rPr>
          <w:spacing w:val="-94"/>
        </w:rPr>
      </w:r>
      <w:r>
        <w:rPr/>
        <w:t>一步严格信用管理，加大货款回收力度，货款回笼率提高，资金回笼速度加快;加大了</w:t>
      </w:r>
      <w:r>
        <w:rPr>
          <w:spacing w:val="-49"/>
        </w:rPr>
        <w:t> </w:t>
      </w:r>
      <w:r>
        <w:rPr>
          <w:spacing w:val="-49"/>
        </w:rPr>
      </w:r>
      <w:r>
        <w:rPr/>
        <w:t>银行承兑汇票方式的支付比例。</w:t>
      </w:r>
    </w:p>
    <w:p>
      <w:pPr>
        <w:spacing w:line="240" w:lineRule="auto" w:before="4"/>
        <w:rPr>
          <w:rFonts w:ascii="宋体" w:hAnsi="宋体" w:cs="宋体" w:eastAsia="宋体" w:hint="default"/>
          <w:sz w:val="21"/>
          <w:szCs w:val="21"/>
        </w:rPr>
      </w:pPr>
    </w:p>
    <w:p>
      <w:pPr>
        <w:pStyle w:val="BodyText"/>
        <w:spacing w:line="240" w:lineRule="auto"/>
        <w:ind w:left="498" w:right="86"/>
        <w:jc w:val="left"/>
      </w:pPr>
      <w:r>
        <w:rPr>
          <w:rFonts w:ascii="Times New Roman" w:hAnsi="Times New Roman" w:cs="Times New Roman" w:eastAsia="Times New Roman" w:hint="default"/>
        </w:rPr>
        <w:t>3</w:t>
      </w:r>
      <w:r>
        <w:rPr/>
        <w:t>、 主要产品、原材料等价格变动情况</w:t>
      </w:r>
    </w:p>
    <w:p>
      <w:pPr>
        <w:spacing w:line="240" w:lineRule="auto" w:before="3"/>
        <w:rPr>
          <w:rFonts w:ascii="宋体" w:hAnsi="宋体" w:cs="宋体" w:eastAsia="宋体" w:hint="default"/>
          <w:sz w:val="23"/>
          <w:szCs w:val="23"/>
        </w:rPr>
      </w:pPr>
    </w:p>
    <w:p>
      <w:pPr>
        <w:pStyle w:val="BodyText"/>
        <w:spacing w:line="398" w:lineRule="auto"/>
        <w:ind w:left="618" w:right="86"/>
        <w:jc w:val="left"/>
      </w:pPr>
      <w:r>
        <w:rPr/>
        <w:t>报告期内公司主要产品烟标的平均销售价格与上年同期相比略有增长。 由于公司经过多年的商业运作，同国内外供应商结成了良好的商业合作伙伴关系，</w:t>
      </w:r>
    </w:p>
    <w:p>
      <w:pPr>
        <w:pStyle w:val="BodyText"/>
        <w:spacing w:line="386" w:lineRule="auto" w:before="47"/>
        <w:ind w:left="138" w:right="152"/>
        <w:jc w:val="both"/>
      </w:pPr>
      <w:r>
        <w:rPr/>
        <w:t>主要原材料均有</w:t>
      </w:r>
      <w:r>
        <w:rPr>
          <w:spacing w:val="-50"/>
        </w:rPr>
        <w:t> </w:t>
      </w:r>
      <w:r>
        <w:rPr>
          <w:rFonts w:ascii="Arial" w:hAnsi="Arial" w:cs="Arial" w:eastAsia="Arial" w:hint="default"/>
        </w:rPr>
        <w:t>2</w:t>
      </w:r>
      <w:r>
        <w:rPr>
          <w:rFonts w:ascii="Arial" w:hAnsi="Arial" w:cs="Arial" w:eastAsia="Arial" w:hint="default"/>
          <w:spacing w:val="3"/>
        </w:rPr>
        <w:t> </w:t>
      </w:r>
      <w:r>
        <w:rPr>
          <w:spacing w:val="-3"/>
        </w:rPr>
        <w:t>家以上的供应商，材料的供应、质量均可得到保证。报告期主要原材</w:t>
      </w:r>
      <w:r>
        <w:rPr>
          <w:spacing w:val="-118"/>
        </w:rPr>
        <w:t> </w:t>
      </w:r>
      <w:r>
        <w:rPr>
          <w:spacing w:val="-118"/>
        </w:rPr>
      </w:r>
      <w:r>
        <w:rPr>
          <w:spacing w:val="-3"/>
        </w:rPr>
        <w:t>料纸张、膜、油墨的平均价格在上半年有所上涨，在下半年有所回落，全年平均价格与</w:t>
      </w:r>
      <w:r>
        <w:rPr>
          <w:spacing w:val="-88"/>
        </w:rPr>
        <w:t> </w:t>
      </w:r>
      <w:r>
        <w:rPr>
          <w:spacing w:val="-88"/>
        </w:rPr>
      </w:r>
      <w:r>
        <w:rPr/>
        <w:t>上年同期相比略有上升。</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pStyle w:val="BodyText"/>
        <w:spacing w:line="460" w:lineRule="auto" w:before="182"/>
        <w:ind w:left="618" w:right="86" w:hanging="120"/>
        <w:jc w:val="left"/>
      </w:pPr>
      <w:r>
        <w:rPr>
          <w:rFonts w:ascii="Times New Roman" w:hAnsi="Times New Roman" w:cs="Times New Roman" w:eastAsia="Times New Roman" w:hint="default"/>
        </w:rPr>
        <w:t>4</w:t>
      </w:r>
      <w:r>
        <w:rPr/>
        <w:t>、 订单签署和执行情况 </w:t>
      </w:r>
      <w:r>
        <w:rPr>
          <w:spacing w:val="-2"/>
        </w:rPr>
        <w:t>本公司按照订单组织生产销售，一般情况下在年初与主要烟厂客户签署烟标供货框</w:t>
      </w:r>
    </w:p>
    <w:p>
      <w:pPr>
        <w:pStyle w:val="BodyText"/>
        <w:spacing w:line="299" w:lineRule="exact"/>
        <w:ind w:left="138" w:right="0"/>
        <w:jc w:val="both"/>
      </w:pPr>
      <w:r>
        <w:rPr>
          <w:spacing w:val="-3"/>
        </w:rPr>
        <w:t>架协议，主要明确产品类别、服务事项、收款约定等内容，具体实施按照烟厂客户每批</w:t>
      </w:r>
      <w:r>
        <w:rPr/>
      </w:r>
    </w:p>
    <w:p>
      <w:pPr>
        <w:pStyle w:val="BodyText"/>
        <w:spacing w:line="398" w:lineRule="auto" w:before="205"/>
        <w:ind w:left="138" w:right="152"/>
        <w:jc w:val="both"/>
      </w:pPr>
      <w:r>
        <w:rPr>
          <w:spacing w:val="-2"/>
        </w:rPr>
        <w:t>次订单确定。公司的经营模式为以销定产，由于烟标是一种特殊的产品，生产出来的烟</w:t>
      </w:r>
      <w:r>
        <w:rPr>
          <w:spacing w:val="-95"/>
        </w:rPr>
        <w:t> </w:t>
      </w:r>
      <w:r>
        <w:rPr>
          <w:spacing w:val="-95"/>
        </w:rPr>
      </w:r>
      <w:r>
        <w:rPr>
          <w:spacing w:val="-2"/>
        </w:rPr>
        <w:t>标只能销售给特定的客户，所以，公司生产完全按照客户的订单来展开；生产部门严格</w:t>
      </w:r>
      <w:r>
        <w:rPr>
          <w:spacing w:val="-95"/>
        </w:rPr>
        <w:t> </w:t>
      </w:r>
      <w:r>
        <w:rPr>
          <w:spacing w:val="-95"/>
        </w:rPr>
      </w:r>
      <w:r>
        <w:rPr>
          <w:spacing w:val="-3"/>
        </w:rPr>
        <w:t>按照“以销定产”原则制定生产作业计划，进行生产调度、管理和控制，及时处理订单</w:t>
      </w:r>
      <w:r>
        <w:rPr>
          <w:spacing w:val="-89"/>
        </w:rPr>
        <w:t> </w:t>
      </w:r>
      <w:r>
        <w:rPr>
          <w:spacing w:val="-89"/>
        </w:rPr>
      </w:r>
      <w:r>
        <w:rPr>
          <w:spacing w:val="-2"/>
        </w:rPr>
        <w:t>在执行过程中的相关问题，确保生产计划能够顺利完成。报告期内，公司产品订单执行</w:t>
      </w:r>
      <w:r>
        <w:rPr>
          <w:spacing w:val="-95"/>
        </w:rPr>
        <w:t> </w:t>
      </w:r>
      <w:r>
        <w:rPr>
          <w:spacing w:val="-95"/>
        </w:rPr>
      </w:r>
      <w:r>
        <w:rPr/>
        <w:t>情况良好。</w:t>
      </w:r>
    </w:p>
    <w:p>
      <w:pPr>
        <w:spacing w:line="240" w:lineRule="auto" w:before="4"/>
        <w:rPr>
          <w:rFonts w:ascii="宋体" w:hAnsi="宋体" w:cs="宋体" w:eastAsia="宋体" w:hint="default"/>
          <w:sz w:val="21"/>
          <w:szCs w:val="21"/>
        </w:rPr>
      </w:pPr>
    </w:p>
    <w:p>
      <w:pPr>
        <w:pStyle w:val="BodyText"/>
        <w:spacing w:line="240" w:lineRule="auto"/>
        <w:ind w:left="498" w:right="86"/>
        <w:jc w:val="left"/>
      </w:pPr>
      <w:r>
        <w:rPr>
          <w:rFonts w:ascii="Times New Roman" w:hAnsi="Times New Roman" w:cs="Times New Roman" w:eastAsia="Times New Roman" w:hint="default"/>
        </w:rPr>
        <w:t>5</w:t>
      </w:r>
      <w:r>
        <w:rPr/>
        <w:t>、 主营业务产品销售毛利率变化情况</w:t>
      </w:r>
    </w:p>
    <w:p>
      <w:pPr>
        <w:spacing w:line="240" w:lineRule="auto" w:before="4"/>
        <w:rPr>
          <w:rFonts w:ascii="宋体" w:hAnsi="宋体" w:cs="宋体" w:eastAsia="宋体" w:hint="default"/>
          <w:sz w:val="10"/>
          <w:szCs w:val="10"/>
        </w:rPr>
      </w:pPr>
    </w:p>
    <w:tbl>
      <w:tblPr>
        <w:tblW w:w="0" w:type="auto"/>
        <w:jc w:val="left"/>
        <w:tblInd w:w="118" w:type="dxa"/>
        <w:tblLayout w:type="fixed"/>
        <w:tblCellMar>
          <w:top w:w="0" w:type="dxa"/>
          <w:left w:w="0" w:type="dxa"/>
          <w:bottom w:w="0" w:type="dxa"/>
          <w:right w:w="0" w:type="dxa"/>
        </w:tblCellMar>
        <w:tblLook w:val="01E0"/>
      </w:tblPr>
      <w:tblGrid>
        <w:gridCol w:w="2176"/>
        <w:gridCol w:w="1730"/>
        <w:gridCol w:w="1373"/>
        <w:gridCol w:w="1757"/>
        <w:gridCol w:w="1241"/>
      </w:tblGrid>
      <w:tr>
        <w:trPr>
          <w:trHeight w:val="714" w:hRule="exact"/>
        </w:trPr>
        <w:tc>
          <w:tcPr>
            <w:tcW w:w="217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57"/>
              <w:ind w:left="1" w:right="0"/>
              <w:jc w:val="center"/>
              <w:rPr>
                <w:rFonts w:ascii="宋体" w:hAnsi="宋体" w:cs="宋体" w:eastAsia="宋体" w:hint="default"/>
                <w:sz w:val="24"/>
                <w:szCs w:val="24"/>
              </w:rPr>
            </w:pPr>
            <w:r>
              <w:rPr>
                <w:rFonts w:ascii="宋体" w:hAnsi="宋体" w:cs="宋体" w:eastAsia="宋体" w:hint="default"/>
                <w:b/>
                <w:bCs/>
                <w:sz w:val="24"/>
                <w:szCs w:val="24"/>
              </w:rPr>
              <w:t>费用名称</w:t>
            </w:r>
            <w:r>
              <w:rPr>
                <w:rFonts w:ascii="宋体" w:hAnsi="宋体" w:cs="宋体" w:eastAsia="宋体" w:hint="default"/>
                <w:sz w:val="24"/>
                <w:szCs w:val="24"/>
              </w:rPr>
            </w:r>
          </w:p>
        </w:tc>
        <w:tc>
          <w:tcPr>
            <w:tcW w:w="173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57"/>
              <w:ind w:right="0"/>
              <w:jc w:val="center"/>
              <w:rPr>
                <w:rFonts w:ascii="宋体" w:hAnsi="宋体" w:cs="宋体" w:eastAsia="宋体" w:hint="default"/>
                <w:sz w:val="24"/>
                <w:szCs w:val="24"/>
              </w:rPr>
            </w:pPr>
            <w:r>
              <w:rPr>
                <w:rFonts w:ascii="宋体" w:hAnsi="宋体" w:cs="宋体" w:eastAsia="宋体" w:hint="default"/>
                <w:b/>
                <w:bCs/>
                <w:sz w:val="24"/>
                <w:szCs w:val="24"/>
              </w:rPr>
              <w:t>2008</w:t>
            </w:r>
            <w:r>
              <w:rPr>
                <w:rFonts w:ascii="宋体" w:hAnsi="宋体" w:cs="宋体" w:eastAsia="宋体" w:hint="default"/>
                <w:b/>
                <w:bCs/>
                <w:spacing w:val="-61"/>
                <w:sz w:val="24"/>
                <w:szCs w:val="24"/>
              </w:rPr>
              <w:t> </w:t>
            </w:r>
            <w:r>
              <w:rPr>
                <w:rFonts w:ascii="宋体" w:hAnsi="宋体" w:cs="宋体" w:eastAsia="宋体" w:hint="default"/>
                <w:b/>
                <w:bCs/>
                <w:sz w:val="24"/>
                <w:szCs w:val="24"/>
              </w:rPr>
              <w:t>年度</w:t>
            </w:r>
            <w:r>
              <w:rPr>
                <w:rFonts w:ascii="宋体" w:hAnsi="宋体" w:cs="宋体" w:eastAsia="宋体" w:hint="default"/>
                <w:sz w:val="24"/>
                <w:szCs w:val="24"/>
              </w:rPr>
            </w:r>
          </w:p>
        </w:tc>
        <w:tc>
          <w:tcPr>
            <w:tcW w:w="1373"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57"/>
              <w:ind w:right="0"/>
              <w:jc w:val="center"/>
              <w:rPr>
                <w:rFonts w:ascii="宋体" w:hAnsi="宋体" w:cs="宋体" w:eastAsia="宋体" w:hint="default"/>
                <w:sz w:val="24"/>
                <w:szCs w:val="24"/>
              </w:rPr>
            </w:pPr>
            <w:r>
              <w:rPr>
                <w:rFonts w:ascii="宋体" w:hAnsi="宋体" w:cs="宋体" w:eastAsia="宋体" w:hint="default"/>
                <w:b/>
                <w:bCs/>
                <w:sz w:val="24"/>
                <w:szCs w:val="24"/>
              </w:rPr>
              <w:t>2007</w:t>
            </w:r>
            <w:r>
              <w:rPr>
                <w:rFonts w:ascii="宋体" w:hAnsi="宋体" w:cs="宋体" w:eastAsia="宋体" w:hint="default"/>
                <w:b/>
                <w:bCs/>
                <w:spacing w:val="-61"/>
                <w:sz w:val="24"/>
                <w:szCs w:val="24"/>
              </w:rPr>
              <w:t> </w:t>
            </w:r>
            <w:r>
              <w:rPr>
                <w:rFonts w:ascii="宋体" w:hAnsi="宋体" w:cs="宋体" w:eastAsia="宋体" w:hint="default"/>
                <w:b/>
                <w:bCs/>
                <w:sz w:val="24"/>
                <w:szCs w:val="24"/>
              </w:rPr>
              <w:t>年度</w:t>
            </w:r>
            <w:r>
              <w:rPr>
                <w:rFonts w:ascii="宋体" w:hAnsi="宋体" w:cs="宋体" w:eastAsia="宋体" w:hint="default"/>
                <w:sz w:val="24"/>
                <w:szCs w:val="24"/>
              </w:rPr>
            </w:r>
          </w:p>
        </w:tc>
        <w:tc>
          <w:tcPr>
            <w:tcW w:w="175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
              <w:ind w:left="271" w:right="269" w:firstLine="120"/>
              <w:jc w:val="left"/>
              <w:rPr>
                <w:rFonts w:ascii="宋体" w:hAnsi="宋体" w:cs="宋体" w:eastAsia="宋体" w:hint="default"/>
                <w:sz w:val="24"/>
                <w:szCs w:val="24"/>
              </w:rPr>
            </w:pPr>
            <w:r>
              <w:rPr>
                <w:rFonts w:ascii="宋体" w:hAnsi="宋体" w:cs="宋体" w:eastAsia="宋体" w:hint="default"/>
                <w:b/>
                <w:bCs/>
                <w:sz w:val="24"/>
                <w:szCs w:val="24"/>
              </w:rPr>
              <w:t>本年度比</w:t>
            </w:r>
            <w:r>
              <w:rPr>
                <w:rFonts w:ascii="宋体" w:hAnsi="宋体" w:cs="宋体" w:eastAsia="宋体" w:hint="default"/>
                <w:b/>
                <w:bCs/>
                <w:spacing w:val="1"/>
                <w:w w:val="99"/>
                <w:sz w:val="24"/>
                <w:szCs w:val="24"/>
              </w:rPr>
              <w:t> </w:t>
            </w:r>
            <w:r>
              <w:rPr>
                <w:rFonts w:ascii="宋体" w:hAnsi="宋体" w:cs="宋体" w:eastAsia="宋体" w:hint="default"/>
                <w:b/>
                <w:bCs/>
                <w:sz w:val="24"/>
                <w:szCs w:val="24"/>
              </w:rPr>
              <w:t>上年度增减</w:t>
            </w:r>
            <w:r>
              <w:rPr>
                <w:rFonts w:ascii="宋体" w:hAnsi="宋体" w:cs="宋体" w:eastAsia="宋体" w:hint="default"/>
                <w:sz w:val="24"/>
                <w:szCs w:val="24"/>
              </w:rPr>
            </w:r>
          </w:p>
        </w:tc>
        <w:tc>
          <w:tcPr>
            <w:tcW w:w="124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57"/>
              <w:ind w:right="0"/>
              <w:jc w:val="center"/>
              <w:rPr>
                <w:rFonts w:ascii="宋体" w:hAnsi="宋体" w:cs="宋体" w:eastAsia="宋体" w:hint="default"/>
                <w:sz w:val="24"/>
                <w:szCs w:val="24"/>
              </w:rPr>
            </w:pPr>
            <w:r>
              <w:rPr>
                <w:rFonts w:ascii="宋体" w:hAnsi="宋体" w:cs="宋体" w:eastAsia="宋体" w:hint="default"/>
                <w:b/>
                <w:bCs/>
                <w:sz w:val="24"/>
                <w:szCs w:val="24"/>
              </w:rPr>
              <w:t>2006</w:t>
            </w:r>
            <w:r>
              <w:rPr>
                <w:rFonts w:ascii="宋体" w:hAnsi="宋体" w:cs="宋体" w:eastAsia="宋体" w:hint="default"/>
                <w:b/>
                <w:bCs/>
                <w:spacing w:val="-62"/>
                <w:sz w:val="24"/>
                <w:szCs w:val="24"/>
              </w:rPr>
              <w:t> </w:t>
            </w:r>
            <w:r>
              <w:rPr>
                <w:rFonts w:ascii="宋体" w:hAnsi="宋体" w:cs="宋体" w:eastAsia="宋体" w:hint="default"/>
                <w:b/>
                <w:bCs/>
                <w:sz w:val="24"/>
                <w:szCs w:val="24"/>
              </w:rPr>
              <w:t>年度</w:t>
            </w:r>
            <w:r>
              <w:rPr>
                <w:rFonts w:ascii="宋体" w:hAnsi="宋体" w:cs="宋体" w:eastAsia="宋体" w:hint="default"/>
                <w:sz w:val="24"/>
                <w:szCs w:val="24"/>
              </w:rPr>
            </w:r>
          </w:p>
        </w:tc>
      </w:tr>
      <w:tr>
        <w:trPr>
          <w:trHeight w:val="546" w:hRule="exact"/>
        </w:trPr>
        <w:tc>
          <w:tcPr>
            <w:tcW w:w="2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1" w:right="0"/>
              <w:jc w:val="center"/>
              <w:rPr>
                <w:rFonts w:ascii="宋体" w:hAnsi="宋体" w:cs="宋体" w:eastAsia="宋体" w:hint="default"/>
                <w:sz w:val="24"/>
                <w:szCs w:val="24"/>
              </w:rPr>
            </w:pPr>
            <w:r>
              <w:rPr>
                <w:rFonts w:ascii="宋体" w:hAnsi="宋体" w:cs="宋体" w:eastAsia="宋体" w:hint="default"/>
                <w:sz w:val="24"/>
                <w:szCs w:val="24"/>
              </w:rPr>
              <w:t>销售综合毛利率</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0"/>
              <w:jc w:val="center"/>
              <w:rPr>
                <w:rFonts w:ascii="Times New Roman" w:hAnsi="Times New Roman" w:cs="Times New Roman" w:eastAsia="Times New Roman" w:hint="default"/>
                <w:sz w:val="22"/>
                <w:szCs w:val="22"/>
              </w:rPr>
            </w:pPr>
            <w:r>
              <w:rPr>
                <w:rFonts w:ascii="Times New Roman"/>
                <w:sz w:val="22"/>
              </w:rPr>
              <w:t>31.74%</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0"/>
              <w:jc w:val="center"/>
              <w:rPr>
                <w:rFonts w:ascii="Times New Roman" w:hAnsi="Times New Roman" w:cs="Times New Roman" w:eastAsia="Times New Roman" w:hint="default"/>
                <w:sz w:val="22"/>
                <w:szCs w:val="22"/>
              </w:rPr>
            </w:pPr>
            <w:r>
              <w:rPr>
                <w:rFonts w:ascii="Times New Roman"/>
                <w:sz w:val="22"/>
              </w:rPr>
              <w:t>27.28%</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213"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4.46</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个百分点</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0"/>
              <w:jc w:val="center"/>
              <w:rPr>
                <w:rFonts w:ascii="Times New Roman" w:hAnsi="Times New Roman" w:cs="Times New Roman" w:eastAsia="Times New Roman" w:hint="default"/>
                <w:sz w:val="22"/>
                <w:szCs w:val="22"/>
              </w:rPr>
            </w:pPr>
            <w:r>
              <w:rPr>
                <w:rFonts w:ascii="Times New Roman"/>
                <w:sz w:val="22"/>
              </w:rPr>
              <w:t>24.69%</w:t>
            </w:r>
          </w:p>
        </w:tc>
      </w:tr>
    </w:tbl>
    <w:p>
      <w:pPr>
        <w:spacing w:line="240" w:lineRule="auto" w:before="13"/>
        <w:rPr>
          <w:rFonts w:ascii="宋体" w:hAnsi="宋体" w:cs="宋体" w:eastAsia="宋体" w:hint="default"/>
          <w:sz w:val="10"/>
          <w:szCs w:val="10"/>
        </w:rPr>
      </w:pPr>
    </w:p>
    <w:p>
      <w:pPr>
        <w:pStyle w:val="BodyText"/>
        <w:spacing w:line="376" w:lineRule="auto" w:before="26"/>
        <w:ind w:left="138" w:right="141" w:firstLine="480"/>
        <w:jc w:val="left"/>
      </w:pPr>
      <w:r>
        <w:rPr/>
        <w:t>报告期公司营业收入主要来自于烟标产品的销售收入，占</w:t>
      </w:r>
      <w:r>
        <w:rPr>
          <w:spacing w:val="-29"/>
        </w:rPr>
        <w:t> </w:t>
      </w:r>
      <w:r>
        <w:rPr>
          <w:rFonts w:ascii="Arial" w:hAnsi="Arial" w:cs="Arial" w:eastAsia="Arial" w:hint="default"/>
        </w:rPr>
        <w:t>95.13%</w:t>
      </w:r>
      <w:r>
        <w:rPr/>
        <w:t>，因此烟标产品 </w:t>
      </w:r>
      <w:r>
        <w:rPr>
          <w:spacing w:val="-2"/>
        </w:rPr>
        <w:t>的毛利率的增减会直接影响公司报告期的销售综合毛利率。报告期公司销售综合毛利率</w:t>
      </w:r>
    </w:p>
    <w:p>
      <w:pPr>
        <w:spacing w:after="0" w:line="376" w:lineRule="auto"/>
        <w:jc w:val="left"/>
        <w:sectPr>
          <w:footerReference w:type="default" r:id="rId14"/>
          <w:pgSz w:w="11910" w:h="16840"/>
          <w:pgMar w:footer="612" w:header="0" w:top="1600" w:bottom="800" w:left="1280" w:right="1260"/>
          <w:pgNumType w:start="44"/>
        </w:sectPr>
      </w:pPr>
    </w:p>
    <w:p>
      <w:pPr>
        <w:pStyle w:val="BodyText"/>
        <w:spacing w:line="376" w:lineRule="auto" w:before="43"/>
        <w:ind w:left="138" w:right="103"/>
        <w:jc w:val="left"/>
      </w:pPr>
      <w:r>
        <w:rPr/>
        <w:t>比上年同期增加了</w:t>
      </w:r>
      <w:r>
        <w:rPr>
          <w:spacing w:val="-42"/>
        </w:rPr>
        <w:t> </w:t>
      </w:r>
      <w:r>
        <w:rPr>
          <w:rFonts w:ascii="Arial" w:hAnsi="Arial" w:cs="Arial" w:eastAsia="Arial" w:hint="default"/>
          <w:spacing w:val="-3"/>
        </w:rPr>
        <w:t>4.46%</w:t>
      </w:r>
      <w:r>
        <w:rPr>
          <w:spacing w:val="-3"/>
        </w:rPr>
        <w:t>，主要是烟标产品毛利率的上升所致。近三年公司烟标产品毛</w:t>
      </w:r>
      <w:r>
        <w:rPr>
          <w:spacing w:val="-117"/>
        </w:rPr>
        <w:t> </w:t>
      </w:r>
      <w:r>
        <w:rPr>
          <w:spacing w:val="-117"/>
        </w:rPr>
      </w:r>
      <w:r>
        <w:rPr/>
        <w:t>利率呈现上升：</w:t>
      </w:r>
    </w:p>
    <w:p>
      <w:pPr>
        <w:pStyle w:val="BodyText"/>
        <w:spacing w:line="396" w:lineRule="auto" w:before="68"/>
        <w:ind w:left="138" w:right="103" w:firstLine="480"/>
        <w:jc w:val="left"/>
      </w:pPr>
      <w:r>
        <w:rPr>
          <w:spacing w:val="-2"/>
        </w:rPr>
        <w:t>①公司作为烟标行业的领先企业，随着生产经营规模的不断扩大，规模优势逐步体</w:t>
      </w:r>
      <w:r>
        <w:rPr/>
        <w:t> 现，公司与原材料厂商的议价能力不断提升，使公司的成本控制得到了有效的保障。</w:t>
      </w:r>
    </w:p>
    <w:p>
      <w:pPr>
        <w:pStyle w:val="BodyText"/>
        <w:spacing w:line="396" w:lineRule="auto" w:before="50"/>
        <w:ind w:left="138" w:right="103" w:firstLine="480"/>
        <w:jc w:val="left"/>
      </w:pPr>
      <w:r>
        <w:rPr>
          <w:spacing w:val="-2"/>
        </w:rPr>
        <w:t>②公司通过不断改进生产工艺，充分发挥赛鲁迪连线复合转移生产设备的优势，提</w:t>
      </w:r>
      <w:r>
        <w:rPr/>
        <w:t> 高生产效率，降低生产成本。</w:t>
      </w:r>
    </w:p>
    <w:p>
      <w:pPr>
        <w:pStyle w:val="BodyText"/>
        <w:spacing w:line="398" w:lineRule="auto" w:before="49"/>
        <w:ind w:left="138" w:right="103" w:firstLine="480"/>
        <w:jc w:val="left"/>
      </w:pPr>
      <w:r>
        <w:rPr>
          <w:spacing w:val="-2"/>
        </w:rPr>
        <w:t>③由于公司以优质的产品、完善的服务、创新的技术赢得了市场的信赖。公司的产</w:t>
      </w:r>
      <w:r>
        <w:rPr/>
        <w:t> 品结构不断得到改善，产品毛利率和盈利能力不断提升。</w:t>
      </w:r>
    </w:p>
    <w:p>
      <w:pPr>
        <w:spacing w:line="240" w:lineRule="auto" w:before="4"/>
        <w:rPr>
          <w:rFonts w:ascii="宋体" w:hAnsi="宋体" w:cs="宋体" w:eastAsia="宋体" w:hint="default"/>
          <w:sz w:val="21"/>
          <w:szCs w:val="21"/>
        </w:rPr>
      </w:pPr>
    </w:p>
    <w:p>
      <w:pPr>
        <w:pStyle w:val="BodyText"/>
        <w:spacing w:line="240" w:lineRule="auto"/>
        <w:ind w:left="498" w:right="103"/>
        <w:jc w:val="left"/>
      </w:pPr>
      <w:r>
        <w:rPr>
          <w:rFonts w:ascii="Times New Roman" w:hAnsi="Times New Roman" w:cs="Times New Roman" w:eastAsia="Times New Roman" w:hint="default"/>
        </w:rPr>
        <w:t>6</w:t>
      </w:r>
      <w:r>
        <w:rPr/>
        <w:t>、 主要业务按行业、产品和地区分布情况</w:t>
      </w:r>
    </w:p>
    <w:p>
      <w:pPr>
        <w:spacing w:line="240" w:lineRule="auto" w:before="0"/>
        <w:rPr>
          <w:rFonts w:ascii="宋体" w:hAnsi="宋体" w:cs="宋体" w:eastAsia="宋体" w:hint="default"/>
          <w:sz w:val="24"/>
          <w:szCs w:val="24"/>
        </w:rPr>
      </w:pPr>
    </w:p>
    <w:p>
      <w:pPr>
        <w:pStyle w:val="BodyText"/>
        <w:spacing w:line="240" w:lineRule="auto" w:before="180"/>
        <w:ind w:left="498" w:right="103"/>
        <w:jc w:val="left"/>
      </w:pPr>
      <w:r>
        <w:rPr/>
        <w:t>(1)</w:t>
      </w:r>
      <w:r>
        <w:rPr>
          <w:spacing w:val="-60"/>
        </w:rPr>
        <w:t> </w:t>
      </w:r>
      <w:r>
        <w:rPr/>
        <w:t>分产品经营情况</w:t>
      </w:r>
    </w:p>
    <w:p>
      <w:pPr>
        <w:spacing w:line="240" w:lineRule="auto" w:before="13"/>
        <w:rPr>
          <w:rFonts w:ascii="宋体" w:hAnsi="宋体" w:cs="宋体" w:eastAsia="宋体" w:hint="default"/>
          <w:sz w:val="24"/>
          <w:szCs w:val="24"/>
        </w:rPr>
      </w:pPr>
    </w:p>
    <w:p>
      <w:pPr>
        <w:spacing w:before="0"/>
        <w:ind w:left="6213" w:right="103"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人</w:t>
      </w:r>
      <w:r>
        <w:rPr>
          <w:rFonts w:ascii="宋体" w:hAnsi="宋体" w:cs="宋体" w:eastAsia="宋体" w:hint="default"/>
          <w:sz w:val="21"/>
          <w:szCs w:val="21"/>
        </w:rPr>
        <w:t>民币）万元</w:t>
      </w:r>
    </w:p>
    <w:p>
      <w:pPr>
        <w:spacing w:line="240" w:lineRule="auto" w:before="6"/>
        <w:rPr>
          <w:rFonts w:ascii="宋体" w:hAnsi="宋体" w:cs="宋体" w:eastAsia="宋体" w:hint="default"/>
          <w:sz w:val="2"/>
          <w:szCs w:val="2"/>
        </w:rPr>
      </w:pPr>
    </w:p>
    <w:tbl>
      <w:tblPr>
        <w:tblW w:w="0" w:type="auto"/>
        <w:jc w:val="left"/>
        <w:tblInd w:w="118" w:type="dxa"/>
        <w:tblLayout w:type="fixed"/>
        <w:tblCellMar>
          <w:top w:w="0" w:type="dxa"/>
          <w:left w:w="0" w:type="dxa"/>
          <w:bottom w:w="0" w:type="dxa"/>
          <w:right w:w="0" w:type="dxa"/>
        </w:tblCellMar>
        <w:tblLook w:val="01E0"/>
      </w:tblPr>
      <w:tblGrid>
        <w:gridCol w:w="1123"/>
        <w:gridCol w:w="1266"/>
        <w:gridCol w:w="1266"/>
        <w:gridCol w:w="1028"/>
        <w:gridCol w:w="1196"/>
        <w:gridCol w:w="1217"/>
        <w:gridCol w:w="1217"/>
      </w:tblGrid>
      <w:tr>
        <w:trPr>
          <w:trHeight w:val="1106" w:hRule="exact"/>
        </w:trPr>
        <w:tc>
          <w:tcPr>
            <w:tcW w:w="1123"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left"/>
              <w:rPr>
                <w:rFonts w:ascii="宋体" w:hAnsi="宋体" w:cs="宋体" w:eastAsia="宋体" w:hint="default"/>
                <w:sz w:val="28"/>
                <w:szCs w:val="2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产品类别</w:t>
            </w:r>
            <w:r>
              <w:rPr>
                <w:rFonts w:ascii="宋体" w:hAnsi="宋体" w:cs="宋体" w:eastAsia="宋体" w:hint="default"/>
                <w:sz w:val="21"/>
                <w:szCs w:val="21"/>
              </w:rPr>
            </w:r>
          </w:p>
        </w:tc>
        <w:tc>
          <w:tcPr>
            <w:tcW w:w="126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left"/>
              <w:rPr>
                <w:rFonts w:ascii="宋体" w:hAnsi="宋体" w:cs="宋体" w:eastAsia="宋体" w:hint="default"/>
                <w:sz w:val="28"/>
                <w:szCs w:val="28"/>
              </w:rPr>
            </w:pPr>
          </w:p>
          <w:p>
            <w:pPr>
              <w:pStyle w:val="TableParagraph"/>
              <w:spacing w:line="240" w:lineRule="auto"/>
              <w:ind w:left="205" w:right="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126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left"/>
              <w:rPr>
                <w:rFonts w:ascii="宋体" w:hAnsi="宋体" w:cs="宋体" w:eastAsia="宋体" w:hint="default"/>
                <w:sz w:val="28"/>
                <w:szCs w:val="28"/>
              </w:rPr>
            </w:pPr>
          </w:p>
          <w:p>
            <w:pPr>
              <w:pStyle w:val="TableParagraph"/>
              <w:spacing w:line="240" w:lineRule="auto"/>
              <w:ind w:left="205" w:right="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c>
        <w:tc>
          <w:tcPr>
            <w:tcW w:w="102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left"/>
              <w:rPr>
                <w:rFonts w:ascii="宋体" w:hAnsi="宋体" w:cs="宋体" w:eastAsia="宋体" w:hint="default"/>
                <w:sz w:val="28"/>
                <w:szCs w:val="28"/>
              </w:rPr>
            </w:pPr>
          </w:p>
          <w:p>
            <w:pPr>
              <w:pStyle w:val="TableParagraph"/>
              <w:spacing w:line="240" w:lineRule="auto"/>
              <w:ind w:right="191"/>
              <w:jc w:val="right"/>
              <w:rPr>
                <w:rFonts w:ascii="宋体" w:hAnsi="宋体" w:cs="宋体" w:eastAsia="宋体" w:hint="default"/>
                <w:sz w:val="21"/>
                <w:szCs w:val="21"/>
              </w:rPr>
            </w:pPr>
            <w:r>
              <w:rPr>
                <w:rFonts w:ascii="宋体" w:hAnsi="宋体" w:cs="宋体" w:eastAsia="宋体" w:hint="default"/>
                <w:b/>
                <w:bCs/>
                <w:sz w:val="21"/>
                <w:szCs w:val="21"/>
              </w:rPr>
              <w:t>毛利率</w:t>
            </w:r>
            <w:r>
              <w:rPr>
                <w:rFonts w:ascii="宋体" w:hAnsi="宋体" w:cs="宋体" w:eastAsia="宋体" w:hint="default"/>
                <w:sz w:val="21"/>
                <w:szCs w:val="21"/>
              </w:rPr>
            </w:r>
          </w:p>
        </w:tc>
        <w:tc>
          <w:tcPr>
            <w:tcW w:w="119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73" w:lineRule="auto" w:before="65"/>
              <w:ind w:left="171" w:right="168" w:hanging="2"/>
              <w:jc w:val="both"/>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b/>
                <w:bCs/>
                <w:spacing w:val="1"/>
                <w:w w:val="99"/>
                <w:sz w:val="21"/>
                <w:szCs w:val="21"/>
              </w:rPr>
              <w:t> </w:t>
            </w:r>
            <w:r>
              <w:rPr>
                <w:rFonts w:ascii="宋体" w:hAnsi="宋体" w:cs="宋体" w:eastAsia="宋体" w:hint="default"/>
                <w:b/>
                <w:bCs/>
                <w:sz w:val="21"/>
                <w:szCs w:val="21"/>
              </w:rPr>
              <w:t>比上年同</w:t>
            </w:r>
            <w:r>
              <w:rPr>
                <w:rFonts w:ascii="宋体" w:hAnsi="宋体" w:cs="宋体" w:eastAsia="宋体" w:hint="default"/>
                <w:b/>
                <w:bCs/>
                <w:spacing w:val="1"/>
                <w:w w:val="99"/>
                <w:sz w:val="21"/>
                <w:szCs w:val="21"/>
              </w:rPr>
              <w:t> </w:t>
            </w:r>
            <w:r>
              <w:rPr>
                <w:rFonts w:ascii="宋体" w:hAnsi="宋体" w:cs="宋体" w:eastAsia="宋体" w:hint="default"/>
                <w:b/>
                <w:bCs/>
                <w:sz w:val="21"/>
                <w:szCs w:val="21"/>
              </w:rPr>
              <w:t>期增减</w:t>
            </w:r>
            <w:r>
              <w:rPr>
                <w:rFonts w:ascii="宋体" w:hAnsi="宋体" w:cs="宋体" w:eastAsia="宋体" w:hint="default"/>
                <w:sz w:val="21"/>
                <w:szCs w:val="21"/>
              </w:rPr>
            </w:r>
          </w:p>
        </w:tc>
        <w:tc>
          <w:tcPr>
            <w:tcW w:w="121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73" w:lineRule="auto" w:before="65"/>
              <w:ind w:left="181" w:right="179"/>
              <w:jc w:val="both"/>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b/>
                <w:bCs/>
                <w:spacing w:val="1"/>
                <w:w w:val="99"/>
                <w:sz w:val="21"/>
                <w:szCs w:val="21"/>
              </w:rPr>
              <w:t> </w:t>
            </w:r>
            <w:r>
              <w:rPr>
                <w:rFonts w:ascii="宋体" w:hAnsi="宋体" w:cs="宋体" w:eastAsia="宋体" w:hint="default"/>
                <w:b/>
                <w:bCs/>
                <w:sz w:val="21"/>
                <w:szCs w:val="21"/>
              </w:rPr>
              <w:t>比上年同</w:t>
            </w:r>
            <w:r>
              <w:rPr>
                <w:rFonts w:ascii="宋体" w:hAnsi="宋体" w:cs="宋体" w:eastAsia="宋体" w:hint="default"/>
                <w:b/>
                <w:bCs/>
                <w:spacing w:val="1"/>
                <w:w w:val="99"/>
                <w:sz w:val="21"/>
                <w:szCs w:val="21"/>
              </w:rPr>
              <w:t> </w:t>
            </w:r>
            <w:r>
              <w:rPr>
                <w:rFonts w:ascii="宋体" w:hAnsi="宋体" w:cs="宋体" w:eastAsia="宋体" w:hint="default"/>
                <w:b/>
                <w:bCs/>
                <w:sz w:val="21"/>
                <w:szCs w:val="21"/>
              </w:rPr>
              <w:t>期增减</w:t>
            </w:r>
            <w:r>
              <w:rPr>
                <w:rFonts w:ascii="宋体" w:hAnsi="宋体" w:cs="宋体" w:eastAsia="宋体" w:hint="default"/>
                <w:sz w:val="21"/>
                <w:szCs w:val="21"/>
              </w:rPr>
            </w:r>
          </w:p>
        </w:tc>
        <w:tc>
          <w:tcPr>
            <w:tcW w:w="121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07" w:lineRule="auto" w:before="26"/>
              <w:ind w:left="181" w:right="179"/>
              <w:jc w:val="center"/>
              <w:rPr>
                <w:rFonts w:ascii="宋体" w:hAnsi="宋体" w:cs="宋体" w:eastAsia="宋体" w:hint="default"/>
                <w:sz w:val="21"/>
                <w:szCs w:val="21"/>
              </w:rPr>
            </w:pPr>
            <w:r>
              <w:rPr>
                <w:rFonts w:ascii="宋体" w:hAnsi="宋体" w:cs="宋体" w:eastAsia="宋体" w:hint="default"/>
                <w:b/>
                <w:bCs/>
                <w:sz w:val="21"/>
                <w:szCs w:val="21"/>
              </w:rPr>
              <w:t>毛利率比</w:t>
            </w:r>
            <w:r>
              <w:rPr>
                <w:rFonts w:ascii="宋体" w:hAnsi="宋体" w:cs="宋体" w:eastAsia="宋体" w:hint="default"/>
                <w:b/>
                <w:bCs/>
                <w:spacing w:val="1"/>
                <w:w w:val="99"/>
                <w:sz w:val="21"/>
                <w:szCs w:val="21"/>
              </w:rPr>
              <w:t> </w:t>
            </w:r>
            <w:r>
              <w:rPr>
                <w:rFonts w:ascii="宋体" w:hAnsi="宋体" w:cs="宋体" w:eastAsia="宋体" w:hint="default"/>
                <w:b/>
                <w:bCs/>
                <w:sz w:val="21"/>
                <w:szCs w:val="21"/>
              </w:rPr>
              <w:t>上年同期</w:t>
            </w:r>
            <w:r>
              <w:rPr>
                <w:rFonts w:ascii="宋体" w:hAnsi="宋体" w:cs="宋体" w:eastAsia="宋体" w:hint="default"/>
                <w:b/>
                <w:bCs/>
                <w:spacing w:val="1"/>
                <w:w w:val="99"/>
                <w:sz w:val="21"/>
                <w:szCs w:val="21"/>
              </w:rPr>
              <w:t> </w:t>
            </w:r>
            <w:r>
              <w:rPr>
                <w:rFonts w:ascii="宋体" w:hAnsi="宋体" w:cs="宋体" w:eastAsia="宋体" w:hint="default"/>
                <w:b/>
                <w:bCs/>
                <w:sz w:val="21"/>
                <w:szCs w:val="21"/>
              </w:rPr>
              <w:t>增减</w:t>
            </w:r>
            <w:r>
              <w:rPr>
                <w:rFonts w:ascii="宋体" w:hAnsi="宋体" w:cs="宋体" w:eastAsia="宋体" w:hint="default"/>
                <w:sz w:val="21"/>
                <w:szCs w:val="21"/>
              </w:rPr>
            </w:r>
          </w:p>
        </w:tc>
      </w:tr>
      <w:tr>
        <w:trPr>
          <w:trHeight w:val="402" w:hRule="exact"/>
        </w:trPr>
        <w:tc>
          <w:tcPr>
            <w:tcW w:w="1123"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b/>
                <w:bCs/>
                <w:sz w:val="21"/>
                <w:szCs w:val="21"/>
              </w:rPr>
              <w:t>烟标</w:t>
            </w:r>
            <w:r>
              <w:rPr>
                <w:rFonts w:ascii="宋体" w:hAnsi="宋体" w:cs="宋体" w:eastAsia="宋体" w:hint="default"/>
                <w:sz w:val="21"/>
                <w:szCs w:val="21"/>
              </w:rPr>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99"/>
              <w:jc w:val="right"/>
              <w:rPr>
                <w:rFonts w:ascii="宋体" w:hAnsi="宋体" w:cs="宋体" w:eastAsia="宋体" w:hint="default"/>
                <w:sz w:val="21"/>
                <w:szCs w:val="21"/>
              </w:rPr>
            </w:pPr>
            <w:r>
              <w:rPr>
                <w:rFonts w:ascii="宋体"/>
                <w:spacing w:val="-1"/>
                <w:sz w:val="21"/>
              </w:rPr>
              <w:t>181,494.14</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99"/>
              <w:jc w:val="right"/>
              <w:rPr>
                <w:rFonts w:ascii="宋体" w:hAnsi="宋体" w:cs="宋体" w:eastAsia="宋体" w:hint="default"/>
                <w:sz w:val="21"/>
                <w:szCs w:val="21"/>
              </w:rPr>
            </w:pPr>
            <w:r>
              <w:rPr>
                <w:rFonts w:ascii="宋体"/>
                <w:spacing w:val="-1"/>
                <w:sz w:val="21"/>
              </w:rPr>
              <w:t>122,506.71</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92"/>
              <w:jc w:val="right"/>
              <w:rPr>
                <w:rFonts w:ascii="宋体" w:hAnsi="宋体" w:cs="宋体" w:eastAsia="宋体" w:hint="default"/>
                <w:sz w:val="21"/>
                <w:szCs w:val="21"/>
              </w:rPr>
            </w:pPr>
            <w:r>
              <w:rPr>
                <w:rFonts w:ascii="宋体"/>
                <w:spacing w:val="-1"/>
                <w:sz w:val="21"/>
              </w:rPr>
              <w:t>32.50%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sz w:val="21"/>
              </w:rPr>
              <w:t>28.65%</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88" w:right="0"/>
              <w:jc w:val="left"/>
              <w:rPr>
                <w:rFonts w:ascii="宋体" w:hAnsi="宋体" w:cs="宋体" w:eastAsia="宋体" w:hint="default"/>
                <w:sz w:val="21"/>
                <w:szCs w:val="21"/>
              </w:rPr>
            </w:pPr>
            <w:r>
              <w:rPr>
                <w:rFonts w:ascii="宋体"/>
                <w:sz w:val="21"/>
              </w:rPr>
              <w:t>19.40%</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5.23%</w:t>
            </w:r>
          </w:p>
        </w:tc>
      </w:tr>
      <w:tr>
        <w:trPr>
          <w:trHeight w:val="402" w:hRule="exact"/>
        </w:trPr>
        <w:tc>
          <w:tcPr>
            <w:tcW w:w="1123"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b/>
                <w:bCs/>
                <w:sz w:val="21"/>
                <w:szCs w:val="21"/>
              </w:rPr>
              <w:t>镭射膜</w:t>
            </w:r>
            <w:r>
              <w:rPr>
                <w:rFonts w:ascii="宋体" w:hAnsi="宋体" w:cs="宋体" w:eastAsia="宋体" w:hint="default"/>
                <w:sz w:val="21"/>
                <w:szCs w:val="21"/>
              </w:rPr>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1"/>
              <w:jc w:val="right"/>
              <w:rPr>
                <w:rFonts w:ascii="宋体" w:hAnsi="宋体" w:cs="宋体" w:eastAsia="宋体" w:hint="default"/>
                <w:sz w:val="21"/>
                <w:szCs w:val="21"/>
              </w:rPr>
            </w:pPr>
            <w:r>
              <w:rPr>
                <w:rFonts w:ascii="宋体"/>
                <w:spacing w:val="-1"/>
                <w:sz w:val="21"/>
              </w:rPr>
              <w:t>3,168.83</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1"/>
              <w:jc w:val="right"/>
              <w:rPr>
                <w:rFonts w:ascii="宋体" w:hAnsi="宋体" w:cs="宋体" w:eastAsia="宋体" w:hint="default"/>
                <w:sz w:val="21"/>
                <w:szCs w:val="21"/>
              </w:rPr>
            </w:pPr>
            <w:r>
              <w:rPr>
                <w:rFonts w:ascii="宋体"/>
                <w:spacing w:val="-1"/>
                <w:sz w:val="21"/>
              </w:rPr>
              <w:t>2,549.24</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92"/>
              <w:jc w:val="right"/>
              <w:rPr>
                <w:rFonts w:ascii="宋体" w:hAnsi="宋体" w:cs="宋体" w:eastAsia="宋体" w:hint="default"/>
                <w:sz w:val="21"/>
                <w:szCs w:val="21"/>
              </w:rPr>
            </w:pPr>
            <w:r>
              <w:rPr>
                <w:rFonts w:ascii="宋体"/>
                <w:spacing w:val="-1"/>
                <w:sz w:val="21"/>
              </w:rPr>
              <w:t>19.55%</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-20.12%</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88" w:right="0"/>
              <w:jc w:val="left"/>
              <w:rPr>
                <w:rFonts w:ascii="宋体" w:hAnsi="宋体" w:cs="宋体" w:eastAsia="宋体" w:hint="default"/>
                <w:sz w:val="21"/>
                <w:szCs w:val="21"/>
              </w:rPr>
            </w:pPr>
            <w:r>
              <w:rPr>
                <w:rFonts w:ascii="宋体"/>
                <w:sz w:val="21"/>
              </w:rPr>
              <w:t>-8.55%</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sz w:val="21"/>
              </w:rPr>
              <w:t>-10.18%</w:t>
            </w:r>
          </w:p>
        </w:tc>
      </w:tr>
      <w:tr>
        <w:trPr>
          <w:trHeight w:val="402" w:hRule="exact"/>
        </w:trPr>
        <w:tc>
          <w:tcPr>
            <w:tcW w:w="1123"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b/>
                <w:bCs/>
                <w:sz w:val="21"/>
                <w:szCs w:val="21"/>
              </w:rPr>
              <w:t>镭射纸</w:t>
            </w:r>
            <w:r>
              <w:rPr>
                <w:rFonts w:ascii="宋体" w:hAnsi="宋体" w:cs="宋体" w:eastAsia="宋体" w:hint="default"/>
                <w:sz w:val="21"/>
                <w:szCs w:val="21"/>
              </w:rPr>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1"/>
              <w:jc w:val="right"/>
              <w:rPr>
                <w:rFonts w:ascii="宋体" w:hAnsi="宋体" w:cs="宋体" w:eastAsia="宋体" w:hint="default"/>
                <w:sz w:val="21"/>
                <w:szCs w:val="21"/>
              </w:rPr>
            </w:pPr>
            <w:r>
              <w:rPr>
                <w:rFonts w:ascii="宋体"/>
                <w:spacing w:val="-1"/>
                <w:sz w:val="21"/>
              </w:rPr>
              <w:t>1,155.17</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1"/>
              <w:jc w:val="right"/>
              <w:rPr>
                <w:rFonts w:ascii="宋体" w:hAnsi="宋体" w:cs="宋体" w:eastAsia="宋体" w:hint="default"/>
                <w:sz w:val="21"/>
                <w:szCs w:val="21"/>
              </w:rPr>
            </w:pPr>
            <w:r>
              <w:rPr>
                <w:rFonts w:ascii="宋体"/>
                <w:spacing w:val="-1"/>
                <w:sz w:val="21"/>
              </w:rPr>
              <w:t>964.18</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92"/>
              <w:jc w:val="right"/>
              <w:rPr>
                <w:rFonts w:ascii="宋体" w:hAnsi="宋体" w:cs="宋体" w:eastAsia="宋体" w:hint="default"/>
                <w:sz w:val="21"/>
                <w:szCs w:val="21"/>
              </w:rPr>
            </w:pPr>
            <w:r>
              <w:rPr>
                <w:rFonts w:ascii="宋体"/>
                <w:spacing w:val="-1"/>
                <w:sz w:val="21"/>
              </w:rPr>
              <w:t>16.53%</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sz w:val="21"/>
              </w:rPr>
              <w:t>-</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08" w:right="0"/>
              <w:jc w:val="center"/>
              <w:rPr>
                <w:rFonts w:ascii="宋体" w:hAnsi="宋体" w:cs="宋体" w:eastAsia="宋体" w:hint="default"/>
                <w:sz w:val="21"/>
                <w:szCs w:val="21"/>
              </w:rPr>
            </w:pPr>
            <w:r>
              <w:rPr>
                <w:rFonts w:ascii="宋体"/>
                <w:sz w:val="21"/>
              </w:rPr>
              <w:t>-</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0.00%</w:t>
            </w:r>
          </w:p>
        </w:tc>
      </w:tr>
      <w:tr>
        <w:trPr>
          <w:trHeight w:val="402" w:hRule="exact"/>
        </w:trPr>
        <w:tc>
          <w:tcPr>
            <w:tcW w:w="1123"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b/>
                <w:bCs/>
                <w:sz w:val="21"/>
                <w:szCs w:val="21"/>
              </w:rPr>
              <w:t>其他</w:t>
            </w:r>
            <w:r>
              <w:rPr>
                <w:rFonts w:ascii="宋体" w:hAnsi="宋体" w:cs="宋体" w:eastAsia="宋体" w:hint="default"/>
                <w:sz w:val="21"/>
                <w:szCs w:val="21"/>
              </w:rPr>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1"/>
              <w:jc w:val="right"/>
              <w:rPr>
                <w:rFonts w:ascii="宋体" w:hAnsi="宋体" w:cs="宋体" w:eastAsia="宋体" w:hint="default"/>
                <w:sz w:val="21"/>
                <w:szCs w:val="21"/>
              </w:rPr>
            </w:pPr>
            <w:r>
              <w:rPr>
                <w:rFonts w:ascii="宋体"/>
                <w:spacing w:val="-1"/>
                <w:sz w:val="21"/>
              </w:rPr>
              <w:t>4,965.25</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1"/>
              <w:jc w:val="right"/>
              <w:rPr>
                <w:rFonts w:ascii="宋体" w:hAnsi="宋体" w:cs="宋体" w:eastAsia="宋体" w:hint="default"/>
                <w:sz w:val="21"/>
                <w:szCs w:val="21"/>
              </w:rPr>
            </w:pPr>
            <w:r>
              <w:rPr>
                <w:rFonts w:ascii="宋体"/>
                <w:spacing w:val="-1"/>
                <w:sz w:val="21"/>
              </w:rPr>
              <w:t>4,216.53</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92"/>
              <w:jc w:val="right"/>
              <w:rPr>
                <w:rFonts w:ascii="宋体" w:hAnsi="宋体" w:cs="宋体" w:eastAsia="宋体" w:hint="default"/>
                <w:sz w:val="21"/>
                <w:szCs w:val="21"/>
              </w:rPr>
            </w:pPr>
            <w:r>
              <w:rPr>
                <w:rFonts w:ascii="宋体"/>
                <w:spacing w:val="-1"/>
                <w:sz w:val="21"/>
              </w:rPr>
              <w:t>15.08%</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520.92%</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35" w:right="0"/>
              <w:jc w:val="left"/>
              <w:rPr>
                <w:rFonts w:ascii="宋体" w:hAnsi="宋体" w:cs="宋体" w:eastAsia="宋体" w:hint="default"/>
                <w:sz w:val="21"/>
                <w:szCs w:val="21"/>
              </w:rPr>
            </w:pPr>
            <w:r>
              <w:rPr>
                <w:rFonts w:ascii="宋体"/>
                <w:sz w:val="21"/>
              </w:rPr>
              <w:t>527.24%</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-0.86%</w:t>
            </w:r>
          </w:p>
        </w:tc>
      </w:tr>
      <w:tr>
        <w:trPr>
          <w:trHeight w:val="402" w:hRule="exact"/>
        </w:trPr>
        <w:tc>
          <w:tcPr>
            <w:tcW w:w="1123"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99"/>
              <w:jc w:val="right"/>
              <w:rPr>
                <w:rFonts w:ascii="宋体" w:hAnsi="宋体" w:cs="宋体" w:eastAsia="宋体" w:hint="default"/>
                <w:sz w:val="21"/>
                <w:szCs w:val="21"/>
              </w:rPr>
            </w:pPr>
            <w:r>
              <w:rPr>
                <w:rFonts w:ascii="宋体"/>
                <w:spacing w:val="-1"/>
                <w:sz w:val="21"/>
              </w:rPr>
              <w:t>190,783.39</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99"/>
              <w:jc w:val="right"/>
              <w:rPr>
                <w:rFonts w:ascii="宋体" w:hAnsi="宋体" w:cs="宋体" w:eastAsia="宋体" w:hint="default"/>
                <w:sz w:val="21"/>
                <w:szCs w:val="21"/>
              </w:rPr>
            </w:pPr>
            <w:r>
              <w:rPr>
                <w:rFonts w:ascii="宋体"/>
                <w:spacing w:val="-1"/>
                <w:sz w:val="21"/>
              </w:rPr>
              <w:t>130,236.66</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92"/>
              <w:jc w:val="right"/>
              <w:rPr>
                <w:rFonts w:ascii="宋体" w:hAnsi="宋体" w:cs="宋体" w:eastAsia="宋体" w:hint="default"/>
                <w:sz w:val="21"/>
                <w:szCs w:val="21"/>
              </w:rPr>
            </w:pPr>
            <w:r>
              <w:rPr>
                <w:rFonts w:ascii="宋体"/>
                <w:spacing w:val="-1"/>
                <w:sz w:val="21"/>
              </w:rPr>
              <w:t>31.74%</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sz w:val="21"/>
              </w:rPr>
              <w:t>30.81%</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88" w:right="0"/>
              <w:jc w:val="left"/>
              <w:rPr>
                <w:rFonts w:ascii="宋体" w:hAnsi="宋体" w:cs="宋体" w:eastAsia="宋体" w:hint="default"/>
                <w:sz w:val="21"/>
                <w:szCs w:val="21"/>
              </w:rPr>
            </w:pPr>
            <w:r>
              <w:rPr>
                <w:rFonts w:ascii="宋体"/>
                <w:sz w:val="21"/>
              </w:rPr>
              <w:t>22.79%</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4.46%</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396" w:lineRule="auto" w:before="167"/>
        <w:ind w:left="138" w:right="114" w:firstLine="480"/>
        <w:jc w:val="both"/>
      </w:pPr>
      <w:r>
        <w:rPr/>
        <w:t>报告期公司烟标销售收入比上年同期增加</w:t>
      </w:r>
      <w:r>
        <w:rPr>
          <w:spacing w:val="-47"/>
        </w:rPr>
        <w:t> </w:t>
      </w:r>
      <w:r>
        <w:rPr>
          <w:spacing w:val="-6"/>
        </w:rPr>
        <w:t>28.65%，主要系除了原有合并主体的营业</w:t>
      </w:r>
      <w:r>
        <w:rPr/>
        <w:t> 收入增长外，由于报告期公司报表合并范围增加，相应并入天外绿包、天外股份</w:t>
      </w:r>
      <w:r>
        <w:rPr>
          <w:spacing w:val="30"/>
        </w:rPr>
        <w:t> </w:t>
      </w:r>
      <w:r>
        <w:rPr/>
        <w:t>4-12</w:t>
      </w:r>
      <w:r>
        <w:rPr>
          <w:spacing w:val="-111"/>
        </w:rPr>
        <w:t> </w:t>
      </w:r>
      <w:r>
        <w:rPr>
          <w:spacing w:val="-111"/>
        </w:rPr>
      </w:r>
      <w:r>
        <w:rPr/>
        <w:t>月的烟标营业收入。</w:t>
      </w:r>
    </w:p>
    <w:p>
      <w:pPr>
        <w:pStyle w:val="BodyText"/>
        <w:spacing w:line="398" w:lineRule="auto" w:before="50"/>
        <w:ind w:left="138" w:right="114" w:firstLine="480"/>
        <w:jc w:val="both"/>
      </w:pPr>
      <w:r>
        <w:rPr/>
        <w:t>报告期公司镭射膜营业收入比去年同期减少</w:t>
      </w:r>
      <w:r>
        <w:rPr>
          <w:spacing w:val="-53"/>
        </w:rPr>
        <w:t> </w:t>
      </w:r>
      <w:r>
        <w:rPr>
          <w:spacing w:val="-6"/>
        </w:rPr>
        <w:t>20.12%，主要系报告期原有下属子公司</w:t>
      </w:r>
      <w:r>
        <w:rPr/>
        <w:t> </w:t>
      </w:r>
      <w:r>
        <w:rPr>
          <w:spacing w:val="-2"/>
        </w:rPr>
        <w:t>深圳劲嘉科技有限公司的镭射膜生产销售逐渐减少，中丰田的生产销售量逐渐提高，由</w:t>
      </w:r>
      <w:r>
        <w:rPr>
          <w:spacing w:val="-96"/>
        </w:rPr>
        <w:t> </w:t>
      </w:r>
      <w:r>
        <w:rPr>
          <w:spacing w:val="-96"/>
        </w:rPr>
      </w:r>
      <w:r>
        <w:rPr/>
        <w:t>于公司于</w:t>
      </w:r>
      <w:r>
        <w:rPr>
          <w:spacing w:val="-58"/>
        </w:rPr>
        <w:t> </w:t>
      </w:r>
      <w:r>
        <w:rPr/>
        <w:t>2008</w:t>
      </w:r>
      <w:r>
        <w:rPr>
          <w:spacing w:val="-58"/>
        </w:rPr>
        <w:t> </w:t>
      </w:r>
      <w:r>
        <w:rPr/>
        <w:t>年</w:t>
      </w:r>
      <w:r>
        <w:rPr>
          <w:spacing w:val="-58"/>
        </w:rPr>
        <w:t> </w:t>
      </w:r>
      <w:r>
        <w:rPr/>
        <w:t>7</w:t>
      </w:r>
      <w:r>
        <w:rPr>
          <w:spacing w:val="-58"/>
        </w:rPr>
        <w:t> </w:t>
      </w:r>
      <w:r>
        <w:rPr>
          <w:spacing w:val="-3"/>
        </w:rPr>
        <w:t>月才完成收购中丰田，报告期内，公司仅合并中丰田</w:t>
      </w:r>
      <w:r>
        <w:rPr>
          <w:spacing w:val="-58"/>
        </w:rPr>
        <w:t> </w:t>
      </w:r>
      <w:r>
        <w:rPr/>
        <w:t>8-12</w:t>
      </w:r>
      <w:r>
        <w:rPr>
          <w:spacing w:val="-58"/>
        </w:rPr>
        <w:t> </w:t>
      </w:r>
      <w:r>
        <w:rPr/>
        <w:t>月的镭射</w:t>
      </w:r>
      <w:r>
        <w:rPr/>
        <w:t> 膜销售收入。</w:t>
      </w:r>
    </w:p>
    <w:p>
      <w:pPr>
        <w:pStyle w:val="BodyText"/>
        <w:spacing w:line="240" w:lineRule="auto" w:before="47"/>
        <w:ind w:left="618" w:right="0"/>
        <w:jc w:val="left"/>
      </w:pPr>
      <w:r>
        <w:rPr/>
        <w:t>报告期公司其他产品营业收入比去年同期增加</w:t>
      </w:r>
      <w:r>
        <w:rPr>
          <w:spacing w:val="-51"/>
        </w:rPr>
        <w:t> </w:t>
      </w:r>
      <w:r>
        <w:rPr/>
        <w:t>520.92%，主要系报告期并入的天外</w:t>
      </w:r>
    </w:p>
    <w:p>
      <w:pPr>
        <w:spacing w:after="0" w:line="240" w:lineRule="auto"/>
        <w:jc w:val="left"/>
        <w:sectPr>
          <w:footerReference w:type="default" r:id="rId15"/>
          <w:pgSz w:w="11910" w:h="16840"/>
          <w:pgMar w:footer="612" w:header="0" w:top="1600" w:bottom="800" w:left="1280" w:right="1300"/>
          <w:pgNumType w:start="45"/>
        </w:sectPr>
      </w:pPr>
    </w:p>
    <w:p>
      <w:pPr>
        <w:pStyle w:val="BodyText"/>
        <w:spacing w:line="573" w:lineRule="auto" w:before="43"/>
        <w:ind w:left="1178" w:right="2786" w:hanging="360"/>
        <w:jc w:val="left"/>
      </w:pPr>
      <w:r>
        <w:rPr/>
        <w:t>绿包所生产销售的其他非烟标类包装印刷产品营业收入所致。 (2)</w:t>
      </w:r>
      <w:r>
        <w:rPr>
          <w:spacing w:val="-60"/>
        </w:rPr>
        <w:t> </w:t>
      </w:r>
      <w:r>
        <w:rPr/>
        <w:t>分地区经营情况</w:t>
      </w:r>
    </w:p>
    <w:p>
      <w:pPr>
        <w:spacing w:line="268" w:lineRule="exact" w:before="0"/>
        <w:ind w:left="0" w:right="1065"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人</w:t>
      </w:r>
      <w:r>
        <w:rPr>
          <w:rFonts w:ascii="宋体" w:hAnsi="宋体" w:cs="宋体" w:eastAsia="宋体" w:hint="default"/>
          <w:sz w:val="21"/>
          <w:szCs w:val="21"/>
        </w:rPr>
        <w:t>民币）万元</w:t>
      </w:r>
    </w:p>
    <w:p>
      <w:pPr>
        <w:spacing w:line="240" w:lineRule="auto" w:before="6"/>
        <w:rPr>
          <w:rFonts w:ascii="宋体" w:hAnsi="宋体" w:cs="宋体" w:eastAsia="宋体" w:hint="default"/>
          <w:sz w:val="2"/>
          <w:szCs w:val="2"/>
        </w:rPr>
      </w:pPr>
    </w:p>
    <w:tbl>
      <w:tblPr>
        <w:tblW w:w="0" w:type="auto"/>
        <w:jc w:val="left"/>
        <w:tblInd w:w="798" w:type="dxa"/>
        <w:tblLayout w:type="fixed"/>
        <w:tblCellMar>
          <w:top w:w="0" w:type="dxa"/>
          <w:left w:w="0" w:type="dxa"/>
          <w:bottom w:w="0" w:type="dxa"/>
          <w:right w:w="0" w:type="dxa"/>
        </w:tblCellMar>
        <w:tblLook w:val="01E0"/>
      </w:tblPr>
      <w:tblGrid>
        <w:gridCol w:w="1897"/>
        <w:gridCol w:w="2078"/>
        <w:gridCol w:w="2078"/>
        <w:gridCol w:w="2184"/>
      </w:tblGrid>
      <w:tr>
        <w:trPr>
          <w:trHeight w:val="402" w:hRule="exact"/>
        </w:trPr>
        <w:tc>
          <w:tcPr>
            <w:tcW w:w="189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6"/>
              <w:ind w:left="1" w:right="0"/>
              <w:jc w:val="center"/>
              <w:rPr>
                <w:rFonts w:ascii="宋体" w:hAnsi="宋体" w:cs="宋体" w:eastAsia="宋体" w:hint="default"/>
                <w:sz w:val="21"/>
                <w:szCs w:val="21"/>
              </w:rPr>
            </w:pPr>
            <w:r>
              <w:rPr>
                <w:rFonts w:ascii="宋体" w:hAnsi="宋体" w:cs="宋体" w:eastAsia="宋体" w:hint="default"/>
                <w:sz w:val="21"/>
                <w:szCs w:val="21"/>
              </w:rPr>
              <w:t>地区名称</w:t>
            </w:r>
          </w:p>
        </w:tc>
        <w:tc>
          <w:tcPr>
            <w:tcW w:w="207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07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18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同比增减</w:t>
            </w:r>
          </w:p>
        </w:tc>
      </w:tr>
      <w:tr>
        <w:trPr>
          <w:trHeight w:val="402" w:hRule="exact"/>
        </w:trPr>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 w:right="0"/>
              <w:jc w:val="center"/>
              <w:rPr>
                <w:rFonts w:ascii="宋体" w:hAnsi="宋体" w:cs="宋体" w:eastAsia="宋体" w:hint="default"/>
                <w:sz w:val="21"/>
                <w:szCs w:val="21"/>
              </w:rPr>
            </w:pPr>
            <w:r>
              <w:rPr>
                <w:rFonts w:ascii="宋体" w:hAnsi="宋体" w:cs="宋体" w:eastAsia="宋体" w:hint="default"/>
                <w:sz w:val="21"/>
                <w:szCs w:val="21"/>
              </w:rPr>
              <w:t>华东地区</w:t>
            </w:r>
          </w:p>
        </w:tc>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99"/>
              <w:jc w:val="right"/>
              <w:rPr>
                <w:rFonts w:ascii="宋体" w:hAnsi="宋体" w:cs="宋体" w:eastAsia="宋体" w:hint="default"/>
                <w:sz w:val="21"/>
                <w:szCs w:val="21"/>
              </w:rPr>
            </w:pPr>
            <w:r>
              <w:rPr>
                <w:rFonts w:ascii="宋体"/>
                <w:sz w:val="21"/>
              </w:rPr>
              <w:t>105,041.48</w:t>
            </w:r>
          </w:p>
        </w:tc>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1"/>
              <w:jc w:val="right"/>
              <w:rPr>
                <w:rFonts w:ascii="宋体" w:hAnsi="宋体" w:cs="宋体" w:eastAsia="宋体" w:hint="default"/>
                <w:sz w:val="21"/>
                <w:szCs w:val="21"/>
              </w:rPr>
            </w:pPr>
            <w:r>
              <w:rPr>
                <w:rFonts w:ascii="宋体"/>
                <w:spacing w:val="-1"/>
                <w:sz w:val="21"/>
              </w:rPr>
              <w:t>72,982.72</w:t>
            </w:r>
          </w:p>
        </w:tc>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 w:right="0"/>
              <w:jc w:val="center"/>
              <w:rPr>
                <w:rFonts w:ascii="宋体" w:hAnsi="宋体" w:cs="宋体" w:eastAsia="宋体" w:hint="default"/>
                <w:sz w:val="21"/>
                <w:szCs w:val="21"/>
              </w:rPr>
            </w:pPr>
            <w:r>
              <w:rPr>
                <w:rFonts w:ascii="宋体"/>
                <w:sz w:val="21"/>
              </w:rPr>
              <w:t>43.93%</w:t>
            </w:r>
          </w:p>
        </w:tc>
      </w:tr>
      <w:tr>
        <w:trPr>
          <w:trHeight w:val="402" w:hRule="exact"/>
        </w:trPr>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 w:right="0"/>
              <w:jc w:val="center"/>
              <w:rPr>
                <w:rFonts w:ascii="宋体" w:hAnsi="宋体" w:cs="宋体" w:eastAsia="宋体" w:hint="default"/>
                <w:sz w:val="21"/>
                <w:szCs w:val="21"/>
              </w:rPr>
            </w:pPr>
            <w:r>
              <w:rPr>
                <w:rFonts w:ascii="宋体" w:hAnsi="宋体" w:cs="宋体" w:eastAsia="宋体" w:hint="default"/>
                <w:sz w:val="21"/>
                <w:szCs w:val="21"/>
              </w:rPr>
              <w:t>西南地区</w:t>
            </w:r>
          </w:p>
        </w:tc>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1"/>
              <w:jc w:val="right"/>
              <w:rPr>
                <w:rFonts w:ascii="宋体" w:hAnsi="宋体" w:cs="宋体" w:eastAsia="宋体" w:hint="default"/>
                <w:sz w:val="21"/>
                <w:szCs w:val="21"/>
              </w:rPr>
            </w:pPr>
            <w:r>
              <w:rPr>
                <w:rFonts w:ascii="宋体"/>
                <w:sz w:val="21"/>
              </w:rPr>
              <w:t>67,294.37</w:t>
            </w:r>
          </w:p>
        </w:tc>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1"/>
              <w:jc w:val="right"/>
              <w:rPr>
                <w:rFonts w:ascii="宋体" w:hAnsi="宋体" w:cs="宋体" w:eastAsia="宋体" w:hint="default"/>
                <w:sz w:val="21"/>
                <w:szCs w:val="21"/>
              </w:rPr>
            </w:pPr>
            <w:r>
              <w:rPr>
                <w:rFonts w:ascii="宋体"/>
                <w:sz w:val="21"/>
              </w:rPr>
              <w:t>61,945.08</w:t>
            </w:r>
          </w:p>
        </w:tc>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8.64%</w:t>
            </w:r>
          </w:p>
        </w:tc>
      </w:tr>
      <w:tr>
        <w:trPr>
          <w:trHeight w:val="402" w:hRule="exact"/>
        </w:trPr>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 w:right="0"/>
              <w:jc w:val="center"/>
              <w:rPr>
                <w:rFonts w:ascii="宋体" w:hAnsi="宋体" w:cs="宋体" w:eastAsia="宋体" w:hint="default"/>
                <w:sz w:val="21"/>
                <w:szCs w:val="21"/>
              </w:rPr>
            </w:pPr>
            <w:r>
              <w:rPr>
                <w:rFonts w:ascii="宋体" w:hAnsi="宋体" w:cs="宋体" w:eastAsia="宋体" w:hint="default"/>
                <w:sz w:val="21"/>
                <w:szCs w:val="21"/>
              </w:rPr>
              <w:t>华南地区</w:t>
            </w:r>
          </w:p>
        </w:tc>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1"/>
              <w:jc w:val="right"/>
              <w:rPr>
                <w:rFonts w:ascii="宋体" w:hAnsi="宋体" w:cs="宋体" w:eastAsia="宋体" w:hint="default"/>
                <w:sz w:val="21"/>
                <w:szCs w:val="21"/>
              </w:rPr>
            </w:pPr>
            <w:r>
              <w:rPr>
                <w:rFonts w:ascii="宋体"/>
                <w:sz w:val="21"/>
              </w:rPr>
              <w:t>10,904.41</w:t>
            </w:r>
          </w:p>
        </w:tc>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2"/>
              <w:jc w:val="right"/>
              <w:rPr>
                <w:rFonts w:ascii="宋体" w:hAnsi="宋体" w:cs="宋体" w:eastAsia="宋体" w:hint="default"/>
                <w:sz w:val="21"/>
                <w:szCs w:val="21"/>
              </w:rPr>
            </w:pPr>
            <w:r>
              <w:rPr>
                <w:rFonts w:ascii="宋体"/>
                <w:sz w:val="21"/>
              </w:rPr>
              <w:t>5,761.17</w:t>
            </w:r>
          </w:p>
        </w:tc>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 w:right="0"/>
              <w:jc w:val="center"/>
              <w:rPr>
                <w:rFonts w:ascii="宋体" w:hAnsi="宋体" w:cs="宋体" w:eastAsia="宋体" w:hint="default"/>
                <w:sz w:val="21"/>
                <w:szCs w:val="21"/>
              </w:rPr>
            </w:pPr>
            <w:r>
              <w:rPr>
                <w:rFonts w:ascii="宋体"/>
                <w:sz w:val="21"/>
              </w:rPr>
              <w:t>89.27%</w:t>
            </w:r>
          </w:p>
        </w:tc>
      </w:tr>
      <w:tr>
        <w:trPr>
          <w:trHeight w:val="402" w:hRule="exact"/>
        </w:trPr>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 w:right="0"/>
              <w:jc w:val="center"/>
              <w:rPr>
                <w:rFonts w:ascii="宋体" w:hAnsi="宋体" w:cs="宋体" w:eastAsia="宋体" w:hint="default"/>
                <w:sz w:val="21"/>
                <w:szCs w:val="21"/>
              </w:rPr>
            </w:pPr>
            <w:r>
              <w:rPr>
                <w:rFonts w:ascii="宋体" w:hAnsi="宋体" w:cs="宋体" w:eastAsia="宋体" w:hint="default"/>
                <w:sz w:val="21"/>
                <w:szCs w:val="21"/>
              </w:rPr>
              <w:t>其他</w:t>
            </w:r>
          </w:p>
        </w:tc>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0"/>
              <w:jc w:val="right"/>
              <w:rPr>
                <w:rFonts w:ascii="宋体" w:hAnsi="宋体" w:cs="宋体" w:eastAsia="宋体" w:hint="default"/>
                <w:sz w:val="21"/>
                <w:szCs w:val="21"/>
              </w:rPr>
            </w:pPr>
            <w:r>
              <w:rPr>
                <w:rFonts w:ascii="宋体"/>
                <w:spacing w:val="-1"/>
                <w:sz w:val="21"/>
              </w:rPr>
              <w:t>7,543.12</w:t>
            </w:r>
          </w:p>
        </w:tc>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0"/>
              <w:jc w:val="right"/>
              <w:rPr>
                <w:rFonts w:ascii="宋体" w:hAnsi="宋体" w:cs="宋体" w:eastAsia="宋体" w:hint="default"/>
                <w:sz w:val="21"/>
                <w:szCs w:val="21"/>
              </w:rPr>
            </w:pPr>
            <w:r>
              <w:rPr>
                <w:rFonts w:ascii="宋体"/>
                <w:spacing w:val="-1"/>
                <w:sz w:val="21"/>
              </w:rPr>
              <w:t>5,157.38</w:t>
            </w:r>
          </w:p>
        </w:tc>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46.26%</w:t>
            </w:r>
          </w:p>
        </w:tc>
      </w:tr>
      <w:tr>
        <w:trPr>
          <w:trHeight w:val="402" w:hRule="exact"/>
        </w:trPr>
        <w:tc>
          <w:tcPr>
            <w:tcW w:w="189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6"/>
              <w:ind w:left="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07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6"/>
              <w:ind w:right="101"/>
              <w:jc w:val="right"/>
              <w:rPr>
                <w:rFonts w:ascii="宋体" w:hAnsi="宋体" w:cs="宋体" w:eastAsia="宋体" w:hint="default"/>
                <w:sz w:val="21"/>
                <w:szCs w:val="21"/>
              </w:rPr>
            </w:pPr>
            <w:r>
              <w:rPr>
                <w:rFonts w:ascii="宋体"/>
                <w:spacing w:val="-1"/>
                <w:sz w:val="21"/>
              </w:rPr>
              <w:t>190,783.39</w:t>
            </w:r>
          </w:p>
        </w:tc>
        <w:tc>
          <w:tcPr>
            <w:tcW w:w="207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6"/>
              <w:ind w:right="101"/>
              <w:jc w:val="right"/>
              <w:rPr>
                <w:rFonts w:ascii="宋体" w:hAnsi="宋体" w:cs="宋体" w:eastAsia="宋体" w:hint="default"/>
                <w:sz w:val="21"/>
                <w:szCs w:val="21"/>
              </w:rPr>
            </w:pPr>
            <w:r>
              <w:rPr>
                <w:rFonts w:ascii="宋体"/>
                <w:spacing w:val="-1"/>
                <w:sz w:val="21"/>
              </w:rPr>
              <w:t>145,846.35</w:t>
            </w:r>
          </w:p>
        </w:tc>
        <w:tc>
          <w:tcPr>
            <w:tcW w:w="218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6"/>
              <w:ind w:right="0"/>
              <w:jc w:val="center"/>
              <w:rPr>
                <w:rFonts w:ascii="宋体" w:hAnsi="宋体" w:cs="宋体" w:eastAsia="宋体" w:hint="default"/>
                <w:sz w:val="21"/>
                <w:szCs w:val="21"/>
              </w:rPr>
            </w:pPr>
            <w:r>
              <w:rPr>
                <w:rFonts w:ascii="宋体"/>
                <w:sz w:val="21"/>
              </w:rPr>
              <w:t>30.81%</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396" w:lineRule="auto" w:before="167"/>
        <w:ind w:left="818" w:right="86" w:firstLine="480"/>
        <w:jc w:val="left"/>
      </w:pPr>
      <w:r>
        <w:rPr/>
        <w:t>报告期公司华东地区营业收入增长</w:t>
      </w:r>
      <w:r>
        <w:rPr>
          <w:spacing w:val="-60"/>
        </w:rPr>
        <w:t> </w:t>
      </w:r>
      <w:r>
        <w:rPr/>
        <w:t>43.93%，主要系报告期公司新增加的天外绿包、</w:t>
      </w:r>
      <w:r>
        <w:rPr/>
        <w:t> 天外股份在华东地区实现的营业收入所致。</w:t>
      </w:r>
    </w:p>
    <w:p>
      <w:pPr>
        <w:pStyle w:val="BodyText"/>
        <w:spacing w:line="398" w:lineRule="auto" w:before="49"/>
        <w:ind w:left="818" w:right="199" w:firstLine="480"/>
        <w:jc w:val="left"/>
      </w:pPr>
      <w:r>
        <w:rPr/>
        <w:t>报告期公司华南地区销售收入增长</w:t>
      </w:r>
      <w:r>
        <w:rPr>
          <w:spacing w:val="-53"/>
        </w:rPr>
        <w:t> </w:t>
      </w:r>
      <w:r>
        <w:rPr>
          <w:spacing w:val="-5"/>
        </w:rPr>
        <w:t>89.27%，主要系报告期公司新增加的中丰田在华</w:t>
      </w:r>
      <w:r>
        <w:rPr/>
        <w:t> 南地区实现的营业收入所致。</w:t>
      </w:r>
    </w:p>
    <w:p>
      <w:pPr>
        <w:spacing w:line="240" w:lineRule="auto" w:before="3"/>
        <w:rPr>
          <w:rFonts w:ascii="宋体" w:hAnsi="宋体" w:cs="宋体" w:eastAsia="宋体" w:hint="default"/>
          <w:sz w:val="21"/>
          <w:szCs w:val="21"/>
        </w:rPr>
      </w:pPr>
    </w:p>
    <w:p>
      <w:pPr>
        <w:pStyle w:val="BodyText"/>
        <w:spacing w:line="240" w:lineRule="auto"/>
        <w:ind w:left="1178" w:right="2786"/>
        <w:jc w:val="left"/>
      </w:pPr>
      <w:r>
        <w:rPr/>
        <w:t>(3)</w:t>
      </w:r>
      <w:r>
        <w:rPr>
          <w:spacing w:val="-60"/>
        </w:rPr>
        <w:t> </w:t>
      </w:r>
      <w:r>
        <w:rPr/>
        <w:t>占营业收入或营业利润</w:t>
      </w:r>
      <w:r>
        <w:rPr>
          <w:spacing w:val="-60"/>
        </w:rPr>
        <w:t> </w:t>
      </w:r>
      <w:r>
        <w:rPr/>
        <w:t>10%以上的主要产品经营情况</w:t>
      </w:r>
    </w:p>
    <w:p>
      <w:pPr>
        <w:spacing w:line="240" w:lineRule="auto" w:before="13"/>
        <w:rPr>
          <w:rFonts w:ascii="宋体" w:hAnsi="宋体" w:cs="宋体" w:eastAsia="宋体" w:hint="default"/>
          <w:sz w:val="24"/>
          <w:szCs w:val="24"/>
        </w:rPr>
      </w:pPr>
    </w:p>
    <w:p>
      <w:pPr>
        <w:spacing w:before="0"/>
        <w:ind w:left="0" w:right="929"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105"/>
          <w:sz w:val="21"/>
          <w:szCs w:val="21"/>
        </w:rPr>
        <w:t>：</w:t>
      </w:r>
      <w:r>
        <w:rPr>
          <w:rFonts w:ascii="宋体" w:hAnsi="宋体" w:cs="宋体" w:eastAsia="宋体" w:hint="default"/>
          <w:sz w:val="21"/>
          <w:szCs w:val="21"/>
        </w:rPr>
        <w:t>（人</w:t>
      </w:r>
      <w:r>
        <w:rPr>
          <w:rFonts w:ascii="宋体" w:hAnsi="宋体" w:cs="宋体" w:eastAsia="宋体" w:hint="default"/>
          <w:spacing w:val="-2"/>
          <w:sz w:val="21"/>
          <w:szCs w:val="21"/>
        </w:rPr>
        <w:t>民</w:t>
      </w:r>
      <w:r>
        <w:rPr>
          <w:rFonts w:ascii="宋体" w:hAnsi="宋体" w:cs="宋体" w:eastAsia="宋体" w:hint="default"/>
          <w:sz w:val="21"/>
          <w:szCs w:val="21"/>
        </w:rPr>
        <w:t>币）万元</w:t>
      </w:r>
    </w:p>
    <w:p>
      <w:pPr>
        <w:spacing w:line="240" w:lineRule="auto" w:before="6"/>
        <w:rPr>
          <w:rFonts w:ascii="宋体" w:hAnsi="宋体" w:cs="宋体" w:eastAsia="宋体" w:hint="default"/>
          <w:sz w:val="2"/>
          <w:szCs w:val="2"/>
        </w:rPr>
      </w:pPr>
    </w:p>
    <w:tbl>
      <w:tblPr>
        <w:tblW w:w="0" w:type="auto"/>
        <w:jc w:val="left"/>
        <w:tblInd w:w="798" w:type="dxa"/>
        <w:tblLayout w:type="fixed"/>
        <w:tblCellMar>
          <w:top w:w="0" w:type="dxa"/>
          <w:left w:w="0" w:type="dxa"/>
          <w:bottom w:w="0" w:type="dxa"/>
          <w:right w:w="0" w:type="dxa"/>
        </w:tblCellMar>
        <w:tblLook w:val="01E0"/>
      </w:tblPr>
      <w:tblGrid>
        <w:gridCol w:w="1525"/>
        <w:gridCol w:w="1594"/>
        <w:gridCol w:w="1592"/>
        <w:gridCol w:w="1594"/>
        <w:gridCol w:w="2018"/>
      </w:tblGrid>
      <w:tr>
        <w:trPr>
          <w:trHeight w:val="564" w:hRule="exact"/>
        </w:trPr>
        <w:tc>
          <w:tcPr>
            <w:tcW w:w="1525"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6"/>
              <w:ind w:left="1" w:right="0"/>
              <w:jc w:val="center"/>
              <w:rPr>
                <w:rFonts w:ascii="宋体" w:hAnsi="宋体" w:cs="宋体" w:eastAsia="宋体" w:hint="default"/>
                <w:sz w:val="21"/>
                <w:szCs w:val="21"/>
              </w:rPr>
            </w:pPr>
            <w:r>
              <w:rPr>
                <w:rFonts w:ascii="宋体" w:hAnsi="宋体" w:cs="宋体" w:eastAsia="宋体" w:hint="default"/>
                <w:sz w:val="21"/>
                <w:szCs w:val="21"/>
              </w:rPr>
              <w:t>产品类别</w:t>
            </w:r>
          </w:p>
        </w:tc>
        <w:tc>
          <w:tcPr>
            <w:tcW w:w="159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6"/>
              <w:ind w:left="372"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59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6"/>
              <w:ind w:left="371"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59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6"/>
              <w:ind w:left="582" w:right="0"/>
              <w:jc w:val="left"/>
              <w:rPr>
                <w:rFonts w:ascii="宋体" w:hAnsi="宋体" w:cs="宋体" w:eastAsia="宋体" w:hint="default"/>
                <w:sz w:val="21"/>
                <w:szCs w:val="21"/>
              </w:rPr>
            </w:pPr>
            <w:r>
              <w:rPr>
                <w:rFonts w:ascii="宋体" w:hAnsi="宋体" w:cs="宋体" w:eastAsia="宋体" w:hint="default"/>
                <w:sz w:val="21"/>
                <w:szCs w:val="21"/>
              </w:rPr>
              <w:t>毛利</w:t>
            </w:r>
          </w:p>
        </w:tc>
        <w:tc>
          <w:tcPr>
            <w:tcW w:w="201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毛利率</w:t>
            </w:r>
          </w:p>
        </w:tc>
      </w:tr>
      <w:tr>
        <w:trPr>
          <w:trHeight w:val="565" w:hRule="exact"/>
        </w:trPr>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 w:right="0"/>
              <w:jc w:val="center"/>
              <w:rPr>
                <w:rFonts w:ascii="宋体" w:hAnsi="宋体" w:cs="宋体" w:eastAsia="宋体" w:hint="default"/>
                <w:sz w:val="21"/>
                <w:szCs w:val="21"/>
              </w:rPr>
            </w:pPr>
            <w:r>
              <w:rPr>
                <w:rFonts w:ascii="宋体" w:hAnsi="宋体" w:cs="宋体" w:eastAsia="宋体" w:hint="default"/>
                <w:sz w:val="21"/>
                <w:szCs w:val="21"/>
              </w:rPr>
              <w:t>烟标</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431" w:right="0"/>
              <w:jc w:val="left"/>
              <w:rPr>
                <w:rFonts w:ascii="宋体" w:hAnsi="宋体" w:cs="宋体" w:eastAsia="宋体" w:hint="default"/>
                <w:sz w:val="21"/>
                <w:szCs w:val="21"/>
              </w:rPr>
            </w:pPr>
            <w:r>
              <w:rPr>
                <w:rFonts w:ascii="宋体"/>
                <w:sz w:val="21"/>
              </w:rPr>
              <w:t>181,494.14</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431" w:right="0"/>
              <w:jc w:val="left"/>
              <w:rPr>
                <w:rFonts w:ascii="宋体" w:hAnsi="宋体" w:cs="宋体" w:eastAsia="宋体" w:hint="default"/>
                <w:sz w:val="21"/>
                <w:szCs w:val="21"/>
              </w:rPr>
            </w:pPr>
            <w:r>
              <w:rPr>
                <w:rFonts w:ascii="宋体"/>
                <w:sz w:val="21"/>
              </w:rPr>
              <w:t>122,506.71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535" w:right="0"/>
              <w:jc w:val="left"/>
              <w:rPr>
                <w:rFonts w:ascii="宋体" w:hAnsi="宋体" w:cs="宋体" w:eastAsia="宋体" w:hint="default"/>
                <w:sz w:val="21"/>
                <w:szCs w:val="21"/>
              </w:rPr>
            </w:pPr>
            <w:r>
              <w:rPr>
                <w:rFonts w:ascii="宋体"/>
                <w:sz w:val="21"/>
              </w:rPr>
              <w:t>58,987.43</w:t>
            </w:r>
          </w:p>
        </w:tc>
        <w:tc>
          <w:tcPr>
            <w:tcW w:w="2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sz w:val="21"/>
              </w:rPr>
              <w:t>32.50%</w:t>
            </w:r>
          </w:p>
        </w:tc>
      </w:tr>
    </w:tbl>
    <w:p>
      <w:pPr>
        <w:spacing w:line="240" w:lineRule="auto" w:before="8"/>
        <w:rPr>
          <w:rFonts w:ascii="宋体" w:hAnsi="宋体" w:cs="宋体" w:eastAsia="宋体" w:hint="default"/>
          <w:sz w:val="28"/>
          <w:szCs w:val="28"/>
        </w:rPr>
      </w:pPr>
    </w:p>
    <w:p>
      <w:pPr>
        <w:pStyle w:val="BodyText"/>
        <w:spacing w:line="240" w:lineRule="auto" w:before="26"/>
        <w:ind w:left="1178" w:right="86"/>
        <w:jc w:val="left"/>
      </w:pPr>
      <w:r>
        <w:rPr/>
        <w:t>(4)</w:t>
      </w:r>
      <w:r>
        <w:rPr>
          <w:spacing w:val="-60"/>
        </w:rPr>
        <w:t> </w:t>
      </w:r>
      <w:r>
        <w:rPr/>
        <w:t>报告期内，公司主营业务及其结构、主营业务盈利能力未发生重大变化。</w:t>
      </w:r>
    </w:p>
    <w:p>
      <w:pPr>
        <w:spacing w:line="240" w:lineRule="auto" w:before="0"/>
        <w:rPr>
          <w:rFonts w:ascii="宋体" w:hAnsi="宋体" w:cs="宋体" w:eastAsia="宋体" w:hint="default"/>
          <w:sz w:val="24"/>
          <w:szCs w:val="24"/>
        </w:rPr>
      </w:pPr>
    </w:p>
    <w:p>
      <w:pPr>
        <w:pStyle w:val="BodyText"/>
        <w:spacing w:line="240" w:lineRule="auto" w:before="200"/>
        <w:ind w:left="1178" w:right="86"/>
        <w:jc w:val="left"/>
      </w:pPr>
      <w:r>
        <w:rPr/>
        <w:t>(5)</w:t>
      </w:r>
      <w:r>
        <w:rPr>
          <w:spacing w:val="-60"/>
        </w:rPr>
        <w:t> </w:t>
      </w:r>
      <w:r>
        <w:rPr/>
        <w:t>报告期内，公司主营业务市场、成本构成未发生显著变化。</w:t>
      </w:r>
    </w:p>
    <w:p>
      <w:pPr>
        <w:spacing w:line="240" w:lineRule="auto" w:before="0"/>
        <w:rPr>
          <w:rFonts w:ascii="宋体" w:hAnsi="宋体" w:cs="宋体" w:eastAsia="宋体" w:hint="default"/>
          <w:sz w:val="24"/>
          <w:szCs w:val="24"/>
        </w:rPr>
      </w:pPr>
    </w:p>
    <w:p>
      <w:pPr>
        <w:pStyle w:val="BodyText"/>
        <w:spacing w:line="240" w:lineRule="auto" w:before="200"/>
        <w:ind w:left="1178" w:right="2786"/>
        <w:jc w:val="left"/>
      </w:pPr>
      <w:r>
        <w:rPr/>
        <w:t>(6)</w:t>
      </w:r>
      <w:r>
        <w:rPr>
          <w:spacing w:val="-60"/>
        </w:rPr>
        <w:t> </w:t>
      </w:r>
      <w:r>
        <w:rPr/>
        <w:t>前五名主要供应商、客户情况</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17"/>
          <w:szCs w:val="17"/>
        </w:rPr>
      </w:pPr>
    </w:p>
    <w:p>
      <w:pPr>
        <w:spacing w:before="0"/>
        <w:ind w:left="0" w:right="282"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人</w:t>
      </w:r>
      <w:r>
        <w:rPr>
          <w:rFonts w:ascii="宋体" w:hAnsi="宋体" w:cs="宋体" w:eastAsia="宋体" w:hint="default"/>
          <w:sz w:val="21"/>
          <w:szCs w:val="21"/>
        </w:rPr>
        <w:t>民币）元</w:t>
      </w:r>
    </w:p>
    <w:p>
      <w:pPr>
        <w:spacing w:line="240" w:lineRule="auto" w:before="12"/>
        <w:rPr>
          <w:rFonts w:ascii="宋体" w:hAnsi="宋体" w:cs="宋体" w:eastAsia="宋体" w:hint="default"/>
          <w:sz w:val="9"/>
          <w:szCs w:val="9"/>
        </w:rPr>
      </w:pPr>
    </w:p>
    <w:tbl>
      <w:tblPr>
        <w:tblW w:w="0" w:type="auto"/>
        <w:jc w:val="left"/>
        <w:tblInd w:w="104" w:type="dxa"/>
        <w:tblLayout w:type="fixed"/>
        <w:tblCellMar>
          <w:top w:w="0" w:type="dxa"/>
          <w:left w:w="0" w:type="dxa"/>
          <w:bottom w:w="0" w:type="dxa"/>
          <w:right w:w="0" w:type="dxa"/>
        </w:tblCellMar>
        <w:tblLook w:val="01E0"/>
      </w:tblPr>
      <w:tblGrid>
        <w:gridCol w:w="2966"/>
        <w:gridCol w:w="1658"/>
        <w:gridCol w:w="1591"/>
        <w:gridCol w:w="1309"/>
        <w:gridCol w:w="1667"/>
      </w:tblGrid>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165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41"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年度</w:t>
            </w:r>
          </w:p>
        </w:tc>
        <w:tc>
          <w:tcPr>
            <w:tcW w:w="159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年度</w:t>
            </w:r>
          </w:p>
        </w:tc>
        <w:tc>
          <w:tcPr>
            <w:tcW w:w="1309"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16" w:lineRule="auto" w:before="51"/>
              <w:ind w:left="379" w:right="108" w:hanging="270"/>
              <w:jc w:val="left"/>
              <w:rPr>
                <w:rFonts w:ascii="宋体" w:hAnsi="宋体" w:cs="宋体" w:eastAsia="宋体" w:hint="default"/>
                <w:sz w:val="18"/>
                <w:szCs w:val="18"/>
              </w:rPr>
            </w:pPr>
            <w:r>
              <w:rPr>
                <w:rFonts w:ascii="宋体" w:hAnsi="宋体" w:cs="宋体" w:eastAsia="宋体" w:hint="default"/>
                <w:sz w:val="18"/>
                <w:szCs w:val="18"/>
              </w:rPr>
              <w:t>本年度比上年 度增减</w:t>
            </w:r>
          </w:p>
        </w:tc>
        <w:tc>
          <w:tcPr>
            <w:tcW w:w="166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46" w:right="0"/>
              <w:jc w:val="left"/>
              <w:rPr>
                <w:rFonts w:ascii="宋体" w:hAnsi="宋体" w:cs="宋体" w:eastAsia="宋体" w:hint="default"/>
                <w:sz w:val="18"/>
                <w:szCs w:val="18"/>
              </w:rPr>
            </w:pPr>
            <w:r>
              <w:rPr>
                <w:rFonts w:ascii="宋体" w:hAnsi="宋体" w:cs="宋体" w:eastAsia="宋体" w:hint="default"/>
                <w:sz w:val="18"/>
                <w:szCs w:val="18"/>
              </w:rPr>
              <w:t>2006</w:t>
            </w:r>
            <w:r>
              <w:rPr>
                <w:rFonts w:ascii="宋体" w:hAnsi="宋体" w:cs="宋体" w:eastAsia="宋体" w:hint="default"/>
                <w:spacing w:val="-46"/>
                <w:sz w:val="18"/>
                <w:szCs w:val="18"/>
              </w:rPr>
              <w:t> </w:t>
            </w:r>
            <w:r>
              <w:rPr>
                <w:rFonts w:ascii="宋体" w:hAnsi="宋体" w:cs="宋体" w:eastAsia="宋体" w:hint="default"/>
                <w:sz w:val="18"/>
                <w:szCs w:val="18"/>
              </w:rPr>
              <w:t>年度</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1"/>
              <w:jc w:val="left"/>
              <w:rPr>
                <w:rFonts w:ascii="宋体" w:hAnsi="宋体" w:cs="宋体" w:eastAsia="宋体" w:hint="default"/>
                <w:sz w:val="18"/>
                <w:szCs w:val="18"/>
              </w:rPr>
            </w:pPr>
            <w:r>
              <w:rPr>
                <w:rFonts w:ascii="宋体" w:hAnsi="宋体" w:cs="宋体" w:eastAsia="宋体" w:hint="default"/>
                <w:spacing w:val="-14"/>
                <w:sz w:val="18"/>
                <w:szCs w:val="18"/>
              </w:rPr>
              <w:t>1、前</w:t>
            </w:r>
            <w:r>
              <w:rPr>
                <w:rFonts w:ascii="宋体" w:hAnsi="宋体" w:cs="宋体" w:eastAsia="宋体" w:hint="default"/>
                <w:spacing w:val="-45"/>
                <w:sz w:val="18"/>
                <w:szCs w:val="18"/>
              </w:rPr>
              <w:t> </w:t>
            </w:r>
            <w:r>
              <w:rPr>
                <w:rFonts w:ascii="宋体" w:hAnsi="宋体" w:cs="宋体" w:eastAsia="宋体" w:hint="default"/>
                <w:sz w:val="18"/>
                <w:szCs w:val="18"/>
              </w:rPr>
              <w:t>5</w:t>
            </w:r>
            <w:r>
              <w:rPr>
                <w:rFonts w:ascii="宋体" w:hAnsi="宋体" w:cs="宋体" w:eastAsia="宋体" w:hint="default"/>
                <w:spacing w:val="-45"/>
                <w:sz w:val="18"/>
                <w:szCs w:val="18"/>
              </w:rPr>
              <w:t> </w:t>
            </w:r>
            <w:r>
              <w:rPr>
                <w:rFonts w:ascii="宋体" w:hAnsi="宋体" w:cs="宋体" w:eastAsia="宋体" w:hint="default"/>
                <w:sz w:val="18"/>
                <w:szCs w:val="18"/>
              </w:rPr>
              <w:t>名供应商合计采购金额占年</w:t>
            </w:r>
            <w:r>
              <w:rPr>
                <w:rFonts w:ascii="宋体" w:hAnsi="宋体" w:cs="宋体" w:eastAsia="宋体" w:hint="default"/>
                <w:sz w:val="18"/>
                <w:szCs w:val="18"/>
              </w:rPr>
              <w:t> 度采购总金额的比例</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05" w:right="0"/>
              <w:jc w:val="left"/>
              <w:rPr>
                <w:rFonts w:ascii="宋体" w:hAnsi="宋体" w:cs="宋体" w:eastAsia="宋体" w:hint="default"/>
                <w:sz w:val="18"/>
                <w:szCs w:val="18"/>
              </w:rPr>
            </w:pPr>
            <w:r>
              <w:rPr>
                <w:rFonts w:ascii="宋体"/>
                <w:sz w:val="18"/>
              </w:rPr>
              <w:t>35.73%</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938" w:right="0"/>
              <w:jc w:val="left"/>
              <w:rPr>
                <w:rFonts w:ascii="宋体" w:hAnsi="宋体" w:cs="宋体" w:eastAsia="宋体" w:hint="default"/>
                <w:sz w:val="18"/>
                <w:szCs w:val="18"/>
              </w:rPr>
            </w:pPr>
            <w:r>
              <w:rPr>
                <w:rFonts w:ascii="宋体"/>
                <w:sz w:val="18"/>
              </w:rPr>
              <w:t>31.24%</w:t>
            </w:r>
          </w:p>
        </w:tc>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656" w:right="0"/>
              <w:jc w:val="left"/>
              <w:rPr>
                <w:rFonts w:ascii="宋体" w:hAnsi="宋体" w:cs="宋体" w:eastAsia="宋体" w:hint="default"/>
                <w:sz w:val="18"/>
                <w:szCs w:val="18"/>
              </w:rPr>
            </w:pPr>
            <w:r>
              <w:rPr>
                <w:rFonts w:ascii="宋体"/>
                <w:sz w:val="18"/>
              </w:rPr>
              <w:t>14.37%</w:t>
            </w:r>
          </w:p>
        </w:tc>
        <w:tc>
          <w:tcPr>
            <w:tcW w:w="1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3" w:right="0"/>
              <w:jc w:val="left"/>
              <w:rPr>
                <w:rFonts w:ascii="宋体" w:hAnsi="宋体" w:cs="宋体" w:eastAsia="宋体" w:hint="default"/>
                <w:sz w:val="18"/>
                <w:szCs w:val="18"/>
              </w:rPr>
            </w:pPr>
            <w:r>
              <w:rPr>
                <w:rFonts w:ascii="宋体"/>
                <w:sz w:val="18"/>
              </w:rPr>
              <w:t>52.49%</w:t>
            </w:r>
          </w:p>
        </w:tc>
      </w:tr>
    </w:tbl>
    <w:p>
      <w:pPr>
        <w:spacing w:after="0" w:line="240" w:lineRule="auto"/>
        <w:jc w:val="left"/>
        <w:rPr>
          <w:rFonts w:ascii="宋体" w:hAnsi="宋体" w:cs="宋体" w:eastAsia="宋体" w:hint="default"/>
          <w:sz w:val="18"/>
          <w:szCs w:val="18"/>
        </w:rPr>
        <w:sectPr>
          <w:pgSz w:w="11910" w:h="16840"/>
          <w:pgMar w:header="0" w:footer="612" w:top="1600" w:bottom="800" w:left="600" w:right="1200"/>
        </w:sectPr>
      </w:pPr>
    </w:p>
    <w:p>
      <w:pPr>
        <w:spacing w:line="240" w:lineRule="auto" w:before="10"/>
        <w:rPr>
          <w:rFonts w:ascii="宋体" w:hAnsi="宋体" w:cs="宋体" w:eastAsia="宋体" w:hint="default"/>
          <w:sz w:val="6"/>
          <w:szCs w:val="6"/>
        </w:rPr>
      </w:pPr>
    </w:p>
    <w:tbl>
      <w:tblPr>
        <w:tblW w:w="0" w:type="auto"/>
        <w:jc w:val="left"/>
        <w:tblInd w:w="104" w:type="dxa"/>
        <w:tblLayout w:type="fixed"/>
        <w:tblCellMar>
          <w:top w:w="0" w:type="dxa"/>
          <w:left w:w="0" w:type="dxa"/>
          <w:bottom w:w="0" w:type="dxa"/>
          <w:right w:w="0" w:type="dxa"/>
        </w:tblCellMar>
        <w:tblLook w:val="01E0"/>
      </w:tblPr>
      <w:tblGrid>
        <w:gridCol w:w="2966"/>
        <w:gridCol w:w="1658"/>
        <w:gridCol w:w="1591"/>
        <w:gridCol w:w="1309"/>
        <w:gridCol w:w="1667"/>
      </w:tblGrid>
      <w:tr>
        <w:trPr>
          <w:trHeight w:val="601" w:hRule="exact"/>
        </w:trPr>
        <w:tc>
          <w:tcPr>
            <w:tcW w:w="296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53"/>
              <w:ind w:left="103" w:right="0"/>
              <w:jc w:val="left"/>
              <w:rPr>
                <w:rFonts w:ascii="宋体" w:hAnsi="宋体" w:cs="宋体" w:eastAsia="宋体" w:hint="default"/>
                <w:sz w:val="18"/>
                <w:szCs w:val="18"/>
              </w:rPr>
            </w:pPr>
            <w:r>
              <w:rPr>
                <w:rFonts w:ascii="宋体" w:hAnsi="宋体" w:cs="宋体" w:eastAsia="宋体" w:hint="default"/>
                <w:sz w:val="18"/>
                <w:szCs w:val="18"/>
              </w:rPr>
              <w:t>2、前</w:t>
            </w:r>
            <w:r>
              <w:rPr>
                <w:rFonts w:ascii="宋体" w:hAnsi="宋体" w:cs="宋体" w:eastAsia="宋体" w:hint="default"/>
                <w:spacing w:val="-46"/>
                <w:sz w:val="18"/>
                <w:szCs w:val="18"/>
              </w:rPr>
              <w:t> </w:t>
            </w: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名供应商应付帐款余额</w:t>
            </w:r>
          </w:p>
        </w:tc>
        <w:tc>
          <w:tcPr>
            <w:tcW w:w="16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53"/>
              <w:ind w:right="101"/>
              <w:jc w:val="right"/>
              <w:rPr>
                <w:rFonts w:ascii="宋体" w:hAnsi="宋体" w:cs="宋体" w:eastAsia="宋体" w:hint="default"/>
                <w:sz w:val="18"/>
                <w:szCs w:val="18"/>
              </w:rPr>
            </w:pPr>
            <w:r>
              <w:rPr>
                <w:rFonts w:ascii="宋体"/>
                <w:sz w:val="18"/>
              </w:rPr>
              <w:t>45,291,969.10</w:t>
            </w:r>
          </w:p>
        </w:tc>
        <w:tc>
          <w:tcPr>
            <w:tcW w:w="159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53"/>
              <w:ind w:right="101"/>
              <w:jc w:val="right"/>
              <w:rPr>
                <w:rFonts w:ascii="宋体" w:hAnsi="宋体" w:cs="宋体" w:eastAsia="宋体" w:hint="default"/>
                <w:sz w:val="18"/>
                <w:szCs w:val="18"/>
              </w:rPr>
            </w:pPr>
            <w:r>
              <w:rPr>
                <w:rFonts w:ascii="宋体"/>
                <w:sz w:val="18"/>
              </w:rPr>
              <w:t>71,546,838.45</w:t>
            </w:r>
          </w:p>
        </w:tc>
        <w:tc>
          <w:tcPr>
            <w:tcW w:w="130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53"/>
              <w:ind w:right="101"/>
              <w:jc w:val="right"/>
              <w:rPr>
                <w:rFonts w:ascii="宋体" w:hAnsi="宋体" w:cs="宋体" w:eastAsia="宋体" w:hint="default"/>
                <w:sz w:val="18"/>
                <w:szCs w:val="18"/>
              </w:rPr>
            </w:pPr>
            <w:r>
              <w:rPr>
                <w:rFonts w:ascii="宋体"/>
                <w:sz w:val="18"/>
              </w:rPr>
              <w:t>-36.70%</w:t>
            </w:r>
          </w:p>
        </w:tc>
        <w:tc>
          <w:tcPr>
            <w:tcW w:w="166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53"/>
              <w:ind w:right="101"/>
              <w:jc w:val="right"/>
              <w:rPr>
                <w:rFonts w:ascii="宋体" w:hAnsi="宋体" w:cs="宋体" w:eastAsia="宋体" w:hint="default"/>
                <w:sz w:val="18"/>
                <w:szCs w:val="18"/>
              </w:rPr>
            </w:pPr>
            <w:r>
              <w:rPr>
                <w:rFonts w:ascii="宋体"/>
                <w:sz w:val="18"/>
              </w:rPr>
              <w:t>68,997,375.25</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1"/>
              <w:jc w:val="left"/>
              <w:rPr>
                <w:rFonts w:ascii="宋体" w:hAnsi="宋体" w:cs="宋体" w:eastAsia="宋体" w:hint="default"/>
                <w:sz w:val="18"/>
                <w:szCs w:val="18"/>
              </w:rPr>
            </w:pPr>
            <w:r>
              <w:rPr>
                <w:rFonts w:ascii="宋体" w:hAnsi="宋体" w:cs="宋体" w:eastAsia="宋体" w:hint="default"/>
                <w:spacing w:val="-14"/>
                <w:sz w:val="18"/>
                <w:szCs w:val="18"/>
              </w:rPr>
              <w:t>3、前</w:t>
            </w:r>
            <w:r>
              <w:rPr>
                <w:rFonts w:ascii="宋体" w:hAnsi="宋体" w:cs="宋体" w:eastAsia="宋体" w:hint="default"/>
                <w:spacing w:val="-45"/>
                <w:sz w:val="18"/>
                <w:szCs w:val="18"/>
              </w:rPr>
              <w:t> </w:t>
            </w:r>
            <w:r>
              <w:rPr>
                <w:rFonts w:ascii="宋体" w:hAnsi="宋体" w:cs="宋体" w:eastAsia="宋体" w:hint="default"/>
                <w:sz w:val="18"/>
                <w:szCs w:val="18"/>
              </w:rPr>
              <w:t>5</w:t>
            </w:r>
            <w:r>
              <w:rPr>
                <w:rFonts w:ascii="宋体" w:hAnsi="宋体" w:cs="宋体" w:eastAsia="宋体" w:hint="default"/>
                <w:spacing w:val="-45"/>
                <w:sz w:val="18"/>
                <w:szCs w:val="18"/>
              </w:rPr>
              <w:t> </w:t>
            </w:r>
            <w:r>
              <w:rPr>
                <w:rFonts w:ascii="宋体" w:hAnsi="宋体" w:cs="宋体" w:eastAsia="宋体" w:hint="default"/>
                <w:sz w:val="18"/>
                <w:szCs w:val="18"/>
              </w:rPr>
              <w:t>名供应商应付帐款余额占公</w:t>
            </w:r>
            <w:r>
              <w:rPr>
                <w:rFonts w:ascii="宋体" w:hAnsi="宋体" w:cs="宋体" w:eastAsia="宋体" w:hint="default"/>
                <w:sz w:val="18"/>
                <w:szCs w:val="18"/>
              </w:rPr>
              <w:t> 司应付帐款余额的比重</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12.55%</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29.24%</w:t>
            </w:r>
          </w:p>
        </w:tc>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-57.08%</w:t>
            </w:r>
          </w:p>
        </w:tc>
        <w:tc>
          <w:tcPr>
            <w:tcW w:w="1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24.75</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165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40"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2008 </w:t>
            </w:r>
            <w:r>
              <w:rPr>
                <w:rFonts w:ascii="宋体" w:hAnsi="宋体" w:cs="宋体" w:eastAsia="宋体" w:hint="default"/>
                <w:b/>
                <w:bCs/>
                <w:sz w:val="18"/>
                <w:szCs w:val="18"/>
              </w:rPr>
              <w:t>年度</w:t>
            </w:r>
            <w:r>
              <w:rPr>
                <w:rFonts w:ascii="宋体" w:hAnsi="宋体" w:cs="宋体" w:eastAsia="宋体" w:hint="default"/>
                <w:sz w:val="18"/>
                <w:szCs w:val="18"/>
              </w:rPr>
            </w:r>
          </w:p>
        </w:tc>
        <w:tc>
          <w:tcPr>
            <w:tcW w:w="159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06"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2007 </w:t>
            </w:r>
            <w:r>
              <w:rPr>
                <w:rFonts w:ascii="宋体" w:hAnsi="宋体" w:cs="宋体" w:eastAsia="宋体" w:hint="default"/>
                <w:b/>
                <w:bCs/>
                <w:sz w:val="18"/>
                <w:szCs w:val="18"/>
              </w:rPr>
              <w:t>年度</w:t>
            </w:r>
            <w:r>
              <w:rPr>
                <w:rFonts w:ascii="宋体" w:hAnsi="宋体" w:cs="宋体" w:eastAsia="宋体" w:hint="default"/>
                <w:sz w:val="18"/>
                <w:szCs w:val="18"/>
              </w:rPr>
            </w:r>
          </w:p>
        </w:tc>
        <w:tc>
          <w:tcPr>
            <w:tcW w:w="1309"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16" w:lineRule="auto" w:before="51"/>
              <w:ind w:left="378" w:right="107" w:hanging="270"/>
              <w:jc w:val="left"/>
              <w:rPr>
                <w:rFonts w:ascii="宋体" w:hAnsi="宋体" w:cs="宋体" w:eastAsia="宋体" w:hint="default"/>
                <w:sz w:val="18"/>
                <w:szCs w:val="18"/>
              </w:rPr>
            </w:pPr>
            <w:r>
              <w:rPr>
                <w:rFonts w:ascii="宋体" w:hAnsi="宋体" w:cs="宋体" w:eastAsia="宋体" w:hint="default"/>
                <w:b/>
                <w:bCs/>
                <w:sz w:val="18"/>
                <w:szCs w:val="18"/>
              </w:rPr>
              <w:t>本年度比上年</w:t>
            </w:r>
            <w:r>
              <w:rPr>
                <w:rFonts w:ascii="宋体" w:hAnsi="宋体" w:cs="宋体" w:eastAsia="宋体" w:hint="default"/>
                <w:b/>
                <w:bCs/>
                <w:w w:val="99"/>
                <w:sz w:val="18"/>
                <w:szCs w:val="18"/>
              </w:rPr>
              <w:t> </w:t>
            </w:r>
            <w:r>
              <w:rPr>
                <w:rFonts w:ascii="宋体" w:hAnsi="宋体" w:cs="宋体" w:eastAsia="宋体" w:hint="default"/>
                <w:b/>
                <w:bCs/>
                <w:sz w:val="18"/>
                <w:szCs w:val="18"/>
              </w:rPr>
              <w:t>度增减</w:t>
            </w:r>
            <w:r>
              <w:rPr>
                <w:rFonts w:ascii="宋体" w:hAnsi="宋体" w:cs="宋体" w:eastAsia="宋体" w:hint="default"/>
                <w:sz w:val="18"/>
                <w:szCs w:val="18"/>
              </w:rPr>
            </w:r>
          </w:p>
        </w:tc>
        <w:tc>
          <w:tcPr>
            <w:tcW w:w="166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43"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2006 </w:t>
            </w:r>
            <w:r>
              <w:rPr>
                <w:rFonts w:ascii="宋体" w:hAnsi="宋体" w:cs="宋体" w:eastAsia="宋体" w:hint="default"/>
                <w:b/>
                <w:bCs/>
                <w:sz w:val="18"/>
                <w:szCs w:val="18"/>
              </w:rPr>
              <w:t>年度</w:t>
            </w:r>
            <w:r>
              <w:rPr>
                <w:rFonts w:ascii="宋体" w:hAnsi="宋体" w:cs="宋体" w:eastAsia="宋体" w:hint="default"/>
                <w:sz w:val="18"/>
                <w:szCs w:val="18"/>
              </w:rPr>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1"/>
              <w:jc w:val="left"/>
              <w:rPr>
                <w:rFonts w:ascii="宋体" w:hAnsi="宋体" w:cs="宋体" w:eastAsia="宋体" w:hint="default"/>
                <w:sz w:val="18"/>
                <w:szCs w:val="18"/>
              </w:rPr>
            </w:pPr>
            <w:r>
              <w:rPr>
                <w:rFonts w:ascii="宋体" w:hAnsi="宋体" w:cs="宋体" w:eastAsia="宋体" w:hint="default"/>
                <w:spacing w:val="-14"/>
                <w:sz w:val="18"/>
                <w:szCs w:val="18"/>
              </w:rPr>
              <w:t>1、前</w:t>
            </w:r>
            <w:r>
              <w:rPr>
                <w:rFonts w:ascii="宋体" w:hAnsi="宋体" w:cs="宋体" w:eastAsia="宋体" w:hint="default"/>
                <w:spacing w:val="-45"/>
                <w:sz w:val="18"/>
                <w:szCs w:val="18"/>
              </w:rPr>
              <w:t> </w:t>
            </w:r>
            <w:r>
              <w:rPr>
                <w:rFonts w:ascii="宋体" w:hAnsi="宋体" w:cs="宋体" w:eastAsia="宋体" w:hint="default"/>
                <w:sz w:val="18"/>
                <w:szCs w:val="18"/>
              </w:rPr>
              <w:t>5</w:t>
            </w:r>
            <w:r>
              <w:rPr>
                <w:rFonts w:ascii="宋体" w:hAnsi="宋体" w:cs="宋体" w:eastAsia="宋体" w:hint="default"/>
                <w:spacing w:val="-45"/>
                <w:sz w:val="18"/>
                <w:szCs w:val="18"/>
              </w:rPr>
              <w:t> </w:t>
            </w:r>
            <w:r>
              <w:rPr>
                <w:rFonts w:ascii="宋体" w:hAnsi="宋体" w:cs="宋体" w:eastAsia="宋体" w:hint="default"/>
                <w:sz w:val="18"/>
                <w:szCs w:val="18"/>
              </w:rPr>
              <w:t>名客户合计销售金额占年度</w:t>
            </w:r>
            <w:r>
              <w:rPr>
                <w:rFonts w:ascii="宋体" w:hAnsi="宋体" w:cs="宋体" w:eastAsia="宋体" w:hint="default"/>
                <w:sz w:val="18"/>
                <w:szCs w:val="18"/>
              </w:rPr>
              <w:t> 销售总金额的比例</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51.70%</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64.24%</w:t>
            </w:r>
          </w:p>
        </w:tc>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-19.52%</w:t>
            </w:r>
          </w:p>
        </w:tc>
        <w:tc>
          <w:tcPr>
            <w:tcW w:w="1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52.75%</w:t>
            </w:r>
          </w:p>
        </w:tc>
      </w:tr>
      <w:tr>
        <w:trPr>
          <w:trHeight w:val="606" w:hRule="exact"/>
        </w:trPr>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103" w:right="0"/>
              <w:jc w:val="left"/>
              <w:rPr>
                <w:rFonts w:ascii="宋体" w:hAnsi="宋体" w:cs="宋体" w:eastAsia="宋体" w:hint="default"/>
                <w:sz w:val="18"/>
                <w:szCs w:val="18"/>
              </w:rPr>
            </w:pPr>
            <w:r>
              <w:rPr>
                <w:rFonts w:ascii="宋体" w:hAnsi="宋体" w:cs="宋体" w:eastAsia="宋体" w:hint="default"/>
                <w:sz w:val="18"/>
                <w:szCs w:val="18"/>
              </w:rPr>
              <w:t>2、前</w:t>
            </w:r>
            <w:r>
              <w:rPr>
                <w:rFonts w:ascii="宋体" w:hAnsi="宋体" w:cs="宋体" w:eastAsia="宋体" w:hint="default"/>
                <w:spacing w:val="-46"/>
                <w:sz w:val="18"/>
                <w:szCs w:val="18"/>
              </w:rPr>
              <w:t> </w:t>
            </w: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名客户应收帐款余额</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101"/>
              <w:jc w:val="right"/>
              <w:rPr>
                <w:rFonts w:ascii="宋体" w:hAnsi="宋体" w:cs="宋体" w:eastAsia="宋体" w:hint="default"/>
                <w:sz w:val="18"/>
                <w:szCs w:val="18"/>
              </w:rPr>
            </w:pPr>
            <w:r>
              <w:rPr>
                <w:rFonts w:ascii="宋体"/>
                <w:sz w:val="18"/>
              </w:rPr>
              <w:t>129,877,288.65</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101"/>
              <w:jc w:val="right"/>
              <w:rPr>
                <w:rFonts w:ascii="宋体" w:hAnsi="宋体" w:cs="宋体" w:eastAsia="宋体" w:hint="default"/>
                <w:sz w:val="18"/>
                <w:szCs w:val="18"/>
              </w:rPr>
            </w:pPr>
            <w:r>
              <w:rPr>
                <w:rFonts w:ascii="宋体"/>
                <w:sz w:val="18"/>
              </w:rPr>
              <w:t>142,348,946.32</w:t>
            </w:r>
          </w:p>
        </w:tc>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101"/>
              <w:jc w:val="right"/>
              <w:rPr>
                <w:rFonts w:ascii="宋体" w:hAnsi="宋体" w:cs="宋体" w:eastAsia="宋体" w:hint="default"/>
                <w:sz w:val="18"/>
                <w:szCs w:val="18"/>
              </w:rPr>
            </w:pPr>
            <w:r>
              <w:rPr>
                <w:rFonts w:ascii="宋体"/>
                <w:sz w:val="18"/>
              </w:rPr>
              <w:t>-8.76%</w:t>
            </w:r>
          </w:p>
        </w:tc>
        <w:tc>
          <w:tcPr>
            <w:tcW w:w="1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101"/>
              <w:jc w:val="right"/>
              <w:rPr>
                <w:rFonts w:ascii="宋体" w:hAnsi="宋体" w:cs="宋体" w:eastAsia="宋体" w:hint="default"/>
                <w:sz w:val="18"/>
                <w:szCs w:val="18"/>
              </w:rPr>
            </w:pPr>
            <w:r>
              <w:rPr>
                <w:rFonts w:ascii="宋体"/>
                <w:sz w:val="18"/>
              </w:rPr>
              <w:t>196,128,668.11</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1"/>
              <w:jc w:val="left"/>
              <w:rPr>
                <w:rFonts w:ascii="宋体" w:hAnsi="宋体" w:cs="宋体" w:eastAsia="宋体" w:hint="default"/>
                <w:sz w:val="18"/>
                <w:szCs w:val="18"/>
              </w:rPr>
            </w:pPr>
            <w:r>
              <w:rPr>
                <w:rFonts w:ascii="宋体" w:hAnsi="宋体" w:cs="宋体" w:eastAsia="宋体" w:hint="default"/>
                <w:spacing w:val="-14"/>
                <w:sz w:val="18"/>
                <w:szCs w:val="18"/>
              </w:rPr>
              <w:t>3、前</w:t>
            </w:r>
            <w:r>
              <w:rPr>
                <w:rFonts w:ascii="宋体" w:hAnsi="宋体" w:cs="宋体" w:eastAsia="宋体" w:hint="default"/>
                <w:spacing w:val="-45"/>
                <w:sz w:val="18"/>
                <w:szCs w:val="18"/>
              </w:rPr>
              <w:t> </w:t>
            </w:r>
            <w:r>
              <w:rPr>
                <w:rFonts w:ascii="宋体" w:hAnsi="宋体" w:cs="宋体" w:eastAsia="宋体" w:hint="default"/>
                <w:sz w:val="18"/>
                <w:szCs w:val="18"/>
              </w:rPr>
              <w:t>5</w:t>
            </w:r>
            <w:r>
              <w:rPr>
                <w:rFonts w:ascii="宋体" w:hAnsi="宋体" w:cs="宋体" w:eastAsia="宋体" w:hint="default"/>
                <w:spacing w:val="-45"/>
                <w:sz w:val="18"/>
                <w:szCs w:val="18"/>
              </w:rPr>
              <w:t> </w:t>
            </w:r>
            <w:r>
              <w:rPr>
                <w:rFonts w:ascii="宋体" w:hAnsi="宋体" w:cs="宋体" w:eastAsia="宋体" w:hint="default"/>
                <w:sz w:val="18"/>
                <w:szCs w:val="18"/>
              </w:rPr>
              <w:t>名客户应收帐款余额占公司</w:t>
            </w:r>
            <w:r>
              <w:rPr>
                <w:rFonts w:ascii="宋体" w:hAnsi="宋体" w:cs="宋体" w:eastAsia="宋体" w:hint="default"/>
                <w:sz w:val="18"/>
                <w:szCs w:val="18"/>
              </w:rPr>
              <w:t> 应收帐款余额的比重</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37.17%</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63.94%</w:t>
            </w:r>
          </w:p>
        </w:tc>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-41.87%</w:t>
            </w:r>
          </w:p>
        </w:tc>
        <w:tc>
          <w:tcPr>
            <w:tcW w:w="1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70.67%</w:t>
            </w:r>
          </w:p>
        </w:tc>
      </w:tr>
    </w:tbl>
    <w:p>
      <w:pPr>
        <w:spacing w:line="240" w:lineRule="auto" w:before="0"/>
        <w:rPr>
          <w:rFonts w:ascii="宋体" w:hAnsi="宋体" w:cs="宋体" w:eastAsia="宋体" w:hint="default"/>
          <w:sz w:val="14"/>
          <w:szCs w:val="14"/>
        </w:rPr>
      </w:pPr>
    </w:p>
    <w:p>
      <w:pPr>
        <w:pStyle w:val="BodyText"/>
        <w:spacing w:line="398" w:lineRule="auto" w:before="26"/>
        <w:ind w:left="818" w:right="201" w:firstLine="555"/>
        <w:jc w:val="both"/>
      </w:pPr>
      <w:r>
        <w:rPr/>
        <w:t>前五名供应商、客户与公司不存在关联关系，公司董事、监事、高级管理人员、</w:t>
      </w:r>
      <w:r>
        <w:rPr>
          <w:spacing w:val="1"/>
        </w:rPr>
        <w:t> </w:t>
      </w:r>
      <w:r>
        <w:rPr/>
        <w:t>核心技术人员、持股 5%以上股东、实际控制人和其他关联方在主要客户、供应商中不</w:t>
      </w:r>
      <w:r>
        <w:rPr/>
        <w:t> 直接或间接拥有权益。</w:t>
      </w:r>
    </w:p>
    <w:p>
      <w:pPr>
        <w:spacing w:line="240" w:lineRule="auto" w:before="4"/>
        <w:rPr>
          <w:rFonts w:ascii="宋体" w:hAnsi="宋体" w:cs="宋体" w:eastAsia="宋体" w:hint="default"/>
          <w:sz w:val="21"/>
          <w:szCs w:val="21"/>
        </w:rPr>
      </w:pPr>
    </w:p>
    <w:p>
      <w:pPr>
        <w:pStyle w:val="BodyText"/>
        <w:spacing w:line="240" w:lineRule="auto"/>
        <w:ind w:left="1178" w:right="0"/>
        <w:jc w:val="left"/>
      </w:pPr>
      <w:r>
        <w:rPr/>
        <w:t>(7)</w:t>
      </w:r>
      <w:r>
        <w:rPr>
          <w:spacing w:val="-60"/>
        </w:rPr>
        <w:t> </w:t>
      </w:r>
      <w:r>
        <w:rPr/>
        <w:t>非经常性损益情况</w:t>
      </w:r>
    </w:p>
    <w:p>
      <w:pPr>
        <w:spacing w:before="177"/>
        <w:ind w:left="0" w:right="202"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105"/>
          <w:sz w:val="21"/>
          <w:szCs w:val="21"/>
        </w:rPr>
        <w:t>：</w:t>
      </w:r>
      <w:r>
        <w:rPr>
          <w:rFonts w:ascii="宋体" w:hAnsi="宋体" w:cs="宋体" w:eastAsia="宋体" w:hint="default"/>
          <w:sz w:val="21"/>
          <w:szCs w:val="21"/>
        </w:rPr>
        <w:t>（人</w:t>
      </w:r>
      <w:r>
        <w:rPr>
          <w:rFonts w:ascii="宋体" w:hAnsi="宋体" w:cs="宋体" w:eastAsia="宋体" w:hint="default"/>
          <w:spacing w:val="-2"/>
          <w:sz w:val="21"/>
          <w:szCs w:val="21"/>
        </w:rPr>
        <w:t>民</w:t>
      </w:r>
      <w:r>
        <w:rPr>
          <w:rFonts w:ascii="宋体" w:hAnsi="宋体" w:cs="宋体" w:eastAsia="宋体" w:hint="default"/>
          <w:sz w:val="21"/>
          <w:szCs w:val="21"/>
        </w:rPr>
        <w:t>币）万元</w:t>
      </w:r>
    </w:p>
    <w:p>
      <w:pPr>
        <w:spacing w:line="240" w:lineRule="auto" w:before="12"/>
        <w:rPr>
          <w:rFonts w:ascii="宋体" w:hAnsi="宋体" w:cs="宋体" w:eastAsia="宋体" w:hint="default"/>
          <w:sz w:val="22"/>
          <w:szCs w:val="22"/>
        </w:rPr>
      </w:pPr>
    </w:p>
    <w:p>
      <w:pPr>
        <w:pStyle w:val="BodyText"/>
        <w:spacing w:line="240" w:lineRule="auto"/>
        <w:ind w:left="0" w:right="135"/>
        <w:jc w:val="right"/>
      </w:pPr>
      <w:r>
        <w:rPr/>
        <w:pict>
          <v:shape style="position:absolute;margin-left:70.620003pt;margin-top:12.405937pt;width:407.1pt;height:171.8pt;mso-position-horizontal-relative:page;mso-position-vertical-relative:paragraph;z-index:12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77"/>
                    <w:gridCol w:w="2960"/>
                    <w:gridCol w:w="3290"/>
                  </w:tblGrid>
                  <w:tr>
                    <w:trPr>
                      <w:trHeight w:val="571" w:hRule="exact"/>
                    </w:trPr>
                    <w:tc>
                      <w:tcPr>
                        <w:tcW w:w="187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9"/>
                          <w:ind w:right="0"/>
                          <w:jc w:val="center"/>
                          <w:rPr>
                            <w:rFonts w:ascii="宋体" w:hAnsi="宋体" w:cs="宋体" w:eastAsia="宋体" w:hint="default"/>
                            <w:sz w:val="21"/>
                            <w:szCs w:val="21"/>
                          </w:rPr>
                        </w:pPr>
                        <w:r>
                          <w:rPr>
                            <w:rFonts w:ascii="宋体" w:hAnsi="宋体" w:cs="宋体" w:eastAsia="宋体" w:hint="default"/>
                            <w:b/>
                            <w:bCs/>
                            <w:sz w:val="21"/>
                            <w:szCs w:val="21"/>
                          </w:rPr>
                          <w:t>补贴名称</w:t>
                        </w:r>
                        <w:r>
                          <w:rPr>
                            <w:rFonts w:ascii="宋体" w:hAnsi="宋体" w:cs="宋体" w:eastAsia="宋体" w:hint="default"/>
                            <w:sz w:val="21"/>
                            <w:szCs w:val="21"/>
                          </w:rPr>
                        </w:r>
                      </w:p>
                    </w:tc>
                    <w:tc>
                      <w:tcPr>
                        <w:tcW w:w="296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9"/>
                          <w:ind w:left="421" w:right="0"/>
                          <w:jc w:val="left"/>
                          <w:rPr>
                            <w:rFonts w:ascii="宋体" w:hAnsi="宋体" w:cs="宋体" w:eastAsia="宋体" w:hint="default"/>
                            <w:sz w:val="21"/>
                            <w:szCs w:val="21"/>
                          </w:rPr>
                        </w:pPr>
                        <w:r>
                          <w:rPr>
                            <w:rFonts w:ascii="宋体" w:hAnsi="宋体" w:cs="宋体" w:eastAsia="宋体" w:hint="default"/>
                            <w:b/>
                            <w:bCs/>
                            <w:sz w:val="21"/>
                            <w:szCs w:val="21"/>
                          </w:rPr>
                          <w:t>计入本年度损益的金额</w:t>
                        </w:r>
                        <w:r>
                          <w:rPr>
                            <w:rFonts w:ascii="宋体" w:hAnsi="宋体" w:cs="宋体" w:eastAsia="宋体" w:hint="default"/>
                            <w:sz w:val="21"/>
                            <w:szCs w:val="21"/>
                          </w:rPr>
                        </w:r>
                      </w:p>
                    </w:tc>
                    <w:tc>
                      <w:tcPr>
                        <w:tcW w:w="329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9"/>
                          <w:ind w:right="0"/>
                          <w:jc w:val="center"/>
                          <w:rPr>
                            <w:rFonts w:ascii="宋体" w:hAnsi="宋体" w:cs="宋体" w:eastAsia="宋体" w:hint="default"/>
                            <w:sz w:val="21"/>
                            <w:szCs w:val="21"/>
                          </w:rPr>
                        </w:pPr>
                        <w:r>
                          <w:rPr>
                            <w:rFonts w:ascii="宋体" w:hAnsi="宋体" w:cs="宋体" w:eastAsia="宋体" w:hint="default"/>
                            <w:b/>
                            <w:bCs/>
                            <w:sz w:val="21"/>
                            <w:szCs w:val="21"/>
                          </w:rPr>
                          <w:t>备</w:t>
                        </w:r>
                        <w:r>
                          <w:rPr>
                            <w:rFonts w:ascii="宋体" w:hAnsi="宋体" w:cs="宋体" w:eastAsia="宋体" w:hint="default"/>
                            <w:b/>
                            <w:bCs/>
                            <w:spacing w:val="-1"/>
                            <w:sz w:val="21"/>
                            <w:szCs w:val="21"/>
                          </w:rPr>
                          <w:t> </w:t>
                        </w:r>
                        <w:r>
                          <w:rPr>
                            <w:rFonts w:ascii="宋体" w:hAnsi="宋体" w:cs="宋体" w:eastAsia="宋体" w:hint="default"/>
                            <w:b/>
                            <w:bCs/>
                            <w:sz w:val="21"/>
                            <w:szCs w:val="21"/>
                          </w:rPr>
                          <w:t>注</w:t>
                        </w:r>
                        <w:r>
                          <w:rPr>
                            <w:rFonts w:ascii="宋体" w:hAnsi="宋体" w:cs="宋体" w:eastAsia="宋体" w:hint="default"/>
                            <w:sz w:val="21"/>
                            <w:szCs w:val="21"/>
                          </w:rPr>
                        </w:r>
                      </w:p>
                    </w:tc>
                  </w:tr>
                  <w:tr>
                    <w:trPr>
                      <w:trHeight w:val="571" w:hRule="exact"/>
                    </w:trPr>
                    <w:tc>
                      <w:tcPr>
                        <w:tcW w:w="187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0"/>
                          <w:ind w:right="0"/>
                          <w:jc w:val="center"/>
                          <w:rPr>
                            <w:rFonts w:ascii="宋体" w:hAnsi="宋体" w:cs="宋体" w:eastAsia="宋体" w:hint="default"/>
                            <w:sz w:val="21"/>
                            <w:szCs w:val="21"/>
                          </w:rPr>
                        </w:pPr>
                        <w:r>
                          <w:rPr>
                            <w:rFonts w:ascii="宋体" w:hAnsi="宋体" w:cs="宋体" w:eastAsia="宋体" w:hint="default"/>
                            <w:sz w:val="21"/>
                            <w:szCs w:val="21"/>
                          </w:rPr>
                          <w:t>财政补贴</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01"/>
                          <w:jc w:val="right"/>
                          <w:rPr>
                            <w:rFonts w:ascii="宋体" w:hAnsi="宋体" w:cs="宋体" w:eastAsia="宋体" w:hint="default"/>
                            <w:sz w:val="21"/>
                            <w:szCs w:val="21"/>
                          </w:rPr>
                        </w:pPr>
                        <w:r>
                          <w:rPr>
                            <w:rFonts w:ascii="宋体"/>
                            <w:sz w:val="21"/>
                          </w:rPr>
                          <w:t>1,622.46</w:t>
                        </w:r>
                      </w:p>
                    </w:tc>
                    <w:tc>
                      <w:tcPr>
                        <w:tcW w:w="32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01"/>
                          <w:jc w:val="right"/>
                          <w:rPr>
                            <w:rFonts w:ascii="宋体" w:hAnsi="宋体" w:cs="宋体" w:eastAsia="宋体" w:hint="default"/>
                            <w:sz w:val="21"/>
                            <w:szCs w:val="21"/>
                          </w:rPr>
                        </w:pPr>
                        <w:r>
                          <w:rPr>
                            <w:rFonts w:ascii="宋体" w:hAnsi="宋体" w:cs="宋体" w:eastAsia="宋体" w:hint="default"/>
                            <w:sz w:val="21"/>
                            <w:szCs w:val="21"/>
                          </w:rPr>
                          <w:t>财政补助、贴息等</w:t>
                        </w:r>
                      </w:p>
                    </w:tc>
                  </w:tr>
                  <w:tr>
                    <w:trPr>
                      <w:trHeight w:val="570" w:hRule="exact"/>
                    </w:trPr>
                    <w:tc>
                      <w:tcPr>
                        <w:tcW w:w="187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0"/>
                          <w:ind w:right="0"/>
                          <w:jc w:val="center"/>
                          <w:rPr>
                            <w:rFonts w:ascii="宋体" w:hAnsi="宋体" w:cs="宋体" w:eastAsia="宋体" w:hint="default"/>
                            <w:sz w:val="21"/>
                            <w:szCs w:val="21"/>
                          </w:rPr>
                        </w:pPr>
                        <w:r>
                          <w:rPr>
                            <w:rFonts w:ascii="宋体" w:hAnsi="宋体" w:cs="宋体" w:eastAsia="宋体" w:hint="default"/>
                            <w:sz w:val="21"/>
                            <w:szCs w:val="21"/>
                          </w:rPr>
                          <w:t>财政奖励</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01"/>
                          <w:jc w:val="right"/>
                          <w:rPr>
                            <w:rFonts w:ascii="宋体" w:hAnsi="宋体" w:cs="宋体" w:eastAsia="宋体" w:hint="default"/>
                            <w:sz w:val="21"/>
                            <w:szCs w:val="21"/>
                          </w:rPr>
                        </w:pPr>
                        <w:r>
                          <w:rPr>
                            <w:rFonts w:ascii="宋体"/>
                            <w:sz w:val="21"/>
                          </w:rPr>
                          <w:t>300.00</w:t>
                        </w:r>
                      </w:p>
                    </w:tc>
                    <w:tc>
                      <w:tcPr>
                        <w:tcW w:w="32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01"/>
                          <w:jc w:val="right"/>
                          <w:rPr>
                            <w:rFonts w:ascii="宋体" w:hAnsi="宋体" w:cs="宋体" w:eastAsia="宋体" w:hint="default"/>
                            <w:sz w:val="21"/>
                            <w:szCs w:val="21"/>
                          </w:rPr>
                        </w:pPr>
                        <w:r>
                          <w:rPr>
                            <w:rFonts w:ascii="宋体" w:hAnsi="宋体" w:cs="宋体" w:eastAsia="宋体" w:hint="default"/>
                            <w:sz w:val="21"/>
                            <w:szCs w:val="21"/>
                          </w:rPr>
                          <w:t>驰名商标奖励</w:t>
                        </w:r>
                      </w:p>
                    </w:tc>
                  </w:tr>
                  <w:tr>
                    <w:trPr>
                      <w:trHeight w:val="571" w:hRule="exact"/>
                    </w:trPr>
                    <w:tc>
                      <w:tcPr>
                        <w:tcW w:w="187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0"/>
                          <w:ind w:right="0"/>
                          <w:jc w:val="center"/>
                          <w:rPr>
                            <w:rFonts w:ascii="宋体" w:hAnsi="宋体" w:cs="宋体" w:eastAsia="宋体" w:hint="default"/>
                            <w:sz w:val="21"/>
                            <w:szCs w:val="21"/>
                          </w:rPr>
                        </w:pPr>
                        <w:r>
                          <w:rPr>
                            <w:rFonts w:ascii="宋体" w:hAnsi="宋体" w:cs="宋体" w:eastAsia="宋体" w:hint="default"/>
                            <w:sz w:val="21"/>
                            <w:szCs w:val="21"/>
                          </w:rPr>
                          <w:t>税收优惠</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01"/>
                          <w:jc w:val="right"/>
                          <w:rPr>
                            <w:rFonts w:ascii="宋体" w:hAnsi="宋体" w:cs="宋体" w:eastAsia="宋体" w:hint="default"/>
                            <w:sz w:val="21"/>
                            <w:szCs w:val="21"/>
                          </w:rPr>
                        </w:pPr>
                        <w:r>
                          <w:rPr>
                            <w:rFonts w:ascii="宋体"/>
                            <w:sz w:val="21"/>
                          </w:rPr>
                          <w:t>53.81</w:t>
                        </w:r>
                      </w:p>
                    </w:tc>
                    <w:tc>
                      <w:tcPr>
                        <w:tcW w:w="32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00"/>
                          <w:jc w:val="right"/>
                          <w:rPr>
                            <w:rFonts w:ascii="宋体" w:hAnsi="宋体" w:cs="宋体" w:eastAsia="宋体" w:hint="default"/>
                            <w:sz w:val="21"/>
                            <w:szCs w:val="21"/>
                          </w:rPr>
                        </w:pPr>
                        <w:r>
                          <w:rPr>
                            <w:rFonts w:ascii="宋体" w:hAnsi="宋体" w:cs="宋体" w:eastAsia="宋体" w:hint="default"/>
                            <w:sz w:val="21"/>
                            <w:szCs w:val="21"/>
                          </w:rPr>
                          <w:t>税收优惠</w:t>
                        </w:r>
                      </w:p>
                    </w:tc>
                  </w:tr>
                  <w:tr>
                    <w:trPr>
                      <w:trHeight w:val="571" w:hRule="exact"/>
                    </w:trPr>
                    <w:tc>
                      <w:tcPr>
                        <w:tcW w:w="187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0"/>
                          <w:ind w:right="0"/>
                          <w:jc w:val="center"/>
                          <w:rPr>
                            <w:rFonts w:ascii="宋体" w:hAnsi="宋体" w:cs="宋体" w:eastAsia="宋体" w:hint="default"/>
                            <w:sz w:val="21"/>
                            <w:szCs w:val="21"/>
                          </w:rPr>
                        </w:pPr>
                        <w:r>
                          <w:rPr>
                            <w:rFonts w:ascii="宋体" w:hAnsi="宋体" w:cs="宋体" w:eastAsia="宋体" w:hint="default"/>
                            <w:sz w:val="21"/>
                            <w:szCs w:val="21"/>
                          </w:rPr>
                          <w:t>政府补助合计</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01"/>
                          <w:jc w:val="right"/>
                          <w:rPr>
                            <w:rFonts w:ascii="宋体" w:hAnsi="宋体" w:cs="宋体" w:eastAsia="宋体" w:hint="default"/>
                            <w:sz w:val="21"/>
                            <w:szCs w:val="21"/>
                          </w:rPr>
                        </w:pPr>
                        <w:r>
                          <w:rPr>
                            <w:rFonts w:ascii="宋体"/>
                            <w:sz w:val="21"/>
                          </w:rPr>
                          <w:t>1,976.27</w:t>
                        </w:r>
                      </w:p>
                    </w:tc>
                    <w:tc>
                      <w:tcPr>
                        <w:tcW w:w="3290" w:type="dxa"/>
                        <w:tcBorders>
                          <w:top w:val="single" w:sz="4" w:space="0" w:color="000000"/>
                          <w:left w:val="single" w:sz="4" w:space="0" w:color="000000"/>
                          <w:bottom w:val="single" w:sz="4" w:space="0" w:color="000000"/>
                          <w:right w:val="single" w:sz="4" w:space="0" w:color="000000"/>
                        </w:tcBorders>
                      </w:tcPr>
                      <w:p>
                        <w:pPr/>
                      </w:p>
                    </w:tc>
                  </w:tr>
                  <w:tr>
                    <w:trPr>
                      <w:trHeight w:val="571" w:hRule="exact"/>
                    </w:trPr>
                    <w:tc>
                      <w:tcPr>
                        <w:tcW w:w="187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0"/>
                          <w:ind w:right="1"/>
                          <w:jc w:val="center"/>
                          <w:rPr>
                            <w:rFonts w:ascii="宋体" w:hAnsi="宋体" w:cs="宋体" w:eastAsia="宋体" w:hint="default"/>
                            <w:sz w:val="21"/>
                            <w:szCs w:val="21"/>
                          </w:rPr>
                        </w:pPr>
                        <w:r>
                          <w:rPr>
                            <w:rFonts w:ascii="宋体" w:hAnsi="宋体" w:cs="宋体" w:eastAsia="宋体" w:hint="default"/>
                            <w:sz w:val="21"/>
                            <w:szCs w:val="21"/>
                          </w:rPr>
                          <w:t>占报告期净利润</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01"/>
                          <w:jc w:val="right"/>
                          <w:rPr>
                            <w:rFonts w:ascii="宋体" w:hAnsi="宋体" w:cs="宋体" w:eastAsia="宋体" w:hint="default"/>
                            <w:sz w:val="21"/>
                            <w:szCs w:val="21"/>
                          </w:rPr>
                        </w:pPr>
                        <w:r>
                          <w:rPr>
                            <w:rFonts w:ascii="宋体"/>
                            <w:sz w:val="21"/>
                          </w:rPr>
                          <w:t>8.82%</w:t>
                        </w:r>
                      </w:p>
                    </w:tc>
                    <w:tc>
                      <w:tcPr>
                        <w:tcW w:w="3290" w:type="dxa"/>
                        <w:tcBorders>
                          <w:top w:val="single" w:sz="4" w:space="0" w:color="000000"/>
                          <w:left w:val="single" w:sz="4" w:space="0" w:color="000000"/>
                          <w:bottom w:val="single" w:sz="4" w:space="0" w:color="000000"/>
                          <w:right w:val="single" w:sz="4" w:space="0" w:color="000000"/>
                        </w:tcBorders>
                      </w:tcPr>
                      <w:p>
                        <w:pPr/>
                      </w:p>
                    </w:tc>
                  </w:tr>
                </w:tbl>
                <w:p>
                  <w:pPr/>
                </w:p>
              </w:txbxContent>
            </v:textbox>
            <w10:wrap type="none"/>
          </v:shape>
        </w:pict>
      </w:r>
      <w:r>
        <w:rPr/>
        <w:t>报</w:t>
      </w:r>
    </w:p>
    <w:p>
      <w:pPr>
        <w:pStyle w:val="BodyText"/>
        <w:spacing w:line="398" w:lineRule="auto" w:before="205"/>
        <w:ind w:left="9128" w:right="116"/>
        <w:jc w:val="both"/>
      </w:pPr>
      <w:r>
        <w:rPr/>
        <w:t>告</w:t>
      </w:r>
      <w:r>
        <w:rPr>
          <w:spacing w:val="38"/>
        </w:rPr>
        <w:t> </w:t>
      </w:r>
      <w:r>
        <w:rPr/>
        <w:t>期</w:t>
      </w:r>
      <w:r>
        <w:rPr/>
        <w:t> </w:t>
      </w:r>
      <w:r>
        <w:rPr>
          <w:spacing w:val="19"/>
        </w:rPr>
        <w:t>内，公</w:t>
      </w:r>
      <w:r>
        <w:rPr>
          <w:spacing w:val="19"/>
        </w:rPr>
        <w:t> 司不存 在单项 非经常 性损益 绝对值</w:t>
      </w:r>
      <w:r>
        <w:rPr/>
      </w:r>
    </w:p>
    <w:p>
      <w:pPr>
        <w:pStyle w:val="BodyText"/>
        <w:spacing w:line="240" w:lineRule="auto" w:before="47"/>
        <w:ind w:left="0" w:right="134"/>
        <w:jc w:val="right"/>
        <w:rPr>
          <w:rFonts w:ascii="Arial" w:hAnsi="Arial" w:cs="Arial" w:eastAsia="Arial" w:hint="default"/>
        </w:rPr>
      </w:pPr>
      <w:r>
        <w:rPr/>
        <w:t>超过公司净利润绝对值</w:t>
      </w:r>
      <w:r>
        <w:rPr>
          <w:spacing w:val="-54"/>
        </w:rPr>
        <w:t> </w:t>
      </w:r>
      <w:r>
        <w:rPr>
          <w:rFonts w:ascii="Arial" w:hAnsi="Arial" w:cs="Arial" w:eastAsia="Arial" w:hint="default"/>
          <w:spacing w:val="-3"/>
        </w:rPr>
        <w:t>5%</w:t>
      </w:r>
      <w:r>
        <w:rPr>
          <w:spacing w:val="-3"/>
        </w:rPr>
        <w:t>的情形；也不存在非经常性损益绝对值达到净利润绝对值</w:t>
      </w:r>
      <w:r>
        <w:rPr>
          <w:spacing w:val="-54"/>
        </w:rPr>
        <w:t> </w:t>
      </w:r>
      <w:r>
        <w:rPr>
          <w:rFonts w:ascii="Arial" w:hAnsi="Arial" w:cs="Arial" w:eastAsia="Arial" w:hint="default"/>
        </w:rPr>
        <w:t>10</w:t>
      </w:r>
    </w:p>
    <w:p>
      <w:pPr>
        <w:pStyle w:val="BodyText"/>
        <w:spacing w:line="240" w:lineRule="auto" w:before="189"/>
        <w:ind w:left="818" w:right="0"/>
        <w:jc w:val="left"/>
      </w:pPr>
      <w:r>
        <w:rPr/>
        <w:t>％以上的情形。</w:t>
      </w:r>
    </w:p>
    <w:p>
      <w:pPr>
        <w:spacing w:line="240" w:lineRule="auto" w:before="4"/>
        <w:rPr>
          <w:rFonts w:ascii="宋体" w:hAnsi="宋体" w:cs="宋体" w:eastAsia="宋体" w:hint="default"/>
          <w:sz w:val="33"/>
          <w:szCs w:val="33"/>
        </w:rPr>
      </w:pPr>
    </w:p>
    <w:p>
      <w:pPr>
        <w:pStyle w:val="BodyText"/>
        <w:spacing w:line="240" w:lineRule="auto"/>
        <w:ind w:left="1178" w:right="0"/>
        <w:jc w:val="left"/>
      </w:pPr>
      <w:r>
        <w:rPr/>
        <w:t>(8)</w:t>
      </w:r>
      <w:r>
        <w:rPr>
          <w:spacing w:val="-60"/>
        </w:rPr>
        <w:t> </w:t>
      </w:r>
      <w:r>
        <w:rPr/>
        <w:t>主要费用情况</w:t>
      </w:r>
    </w:p>
    <w:p>
      <w:pPr>
        <w:spacing w:line="240" w:lineRule="auto" w:before="13"/>
        <w:rPr>
          <w:rFonts w:ascii="宋体" w:hAnsi="宋体" w:cs="宋体" w:eastAsia="宋体" w:hint="default"/>
          <w:sz w:val="24"/>
          <w:szCs w:val="24"/>
        </w:rPr>
      </w:pPr>
    </w:p>
    <w:p>
      <w:pPr>
        <w:spacing w:before="0"/>
        <w:ind w:left="0" w:right="134"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105"/>
          <w:sz w:val="21"/>
          <w:szCs w:val="21"/>
        </w:rPr>
        <w:t>：</w:t>
      </w:r>
      <w:r>
        <w:rPr>
          <w:rFonts w:ascii="宋体" w:hAnsi="宋体" w:cs="宋体" w:eastAsia="宋体" w:hint="default"/>
          <w:sz w:val="21"/>
          <w:szCs w:val="21"/>
        </w:rPr>
        <w:t>（人</w:t>
      </w:r>
      <w:r>
        <w:rPr>
          <w:rFonts w:ascii="宋体" w:hAnsi="宋体" w:cs="宋体" w:eastAsia="宋体" w:hint="default"/>
          <w:spacing w:val="-2"/>
          <w:sz w:val="21"/>
          <w:szCs w:val="21"/>
        </w:rPr>
        <w:t>民</w:t>
      </w:r>
      <w:r>
        <w:rPr>
          <w:rFonts w:ascii="宋体" w:hAnsi="宋体" w:cs="宋体" w:eastAsia="宋体" w:hint="default"/>
          <w:sz w:val="21"/>
          <w:szCs w:val="21"/>
        </w:rPr>
        <w:t>币）万元</w:t>
      </w:r>
    </w:p>
    <w:p>
      <w:pPr>
        <w:spacing w:line="240" w:lineRule="auto" w:before="6"/>
        <w:rPr>
          <w:rFonts w:ascii="宋体" w:hAnsi="宋体" w:cs="宋体" w:eastAsia="宋体" w:hint="default"/>
          <w:sz w:val="2"/>
          <w:szCs w:val="2"/>
        </w:rPr>
      </w:pPr>
    </w:p>
    <w:tbl>
      <w:tblPr>
        <w:tblW w:w="0" w:type="auto"/>
        <w:jc w:val="left"/>
        <w:tblInd w:w="798" w:type="dxa"/>
        <w:tblLayout w:type="fixed"/>
        <w:tblCellMar>
          <w:top w:w="0" w:type="dxa"/>
          <w:left w:w="0" w:type="dxa"/>
          <w:bottom w:w="0" w:type="dxa"/>
          <w:right w:w="0" w:type="dxa"/>
        </w:tblCellMar>
        <w:tblLook w:val="01E0"/>
      </w:tblPr>
      <w:tblGrid>
        <w:gridCol w:w="1873"/>
        <w:gridCol w:w="1802"/>
        <w:gridCol w:w="1721"/>
        <w:gridCol w:w="1558"/>
        <w:gridCol w:w="1721"/>
      </w:tblGrid>
      <w:tr>
        <w:trPr>
          <w:trHeight w:val="715" w:hRule="exact"/>
        </w:trPr>
        <w:tc>
          <w:tcPr>
            <w:tcW w:w="1873"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509" w:right="0"/>
              <w:jc w:val="left"/>
              <w:rPr>
                <w:rFonts w:ascii="宋体" w:hAnsi="宋体" w:cs="宋体" w:eastAsia="宋体" w:hint="default"/>
                <w:sz w:val="21"/>
                <w:szCs w:val="21"/>
              </w:rPr>
            </w:pPr>
            <w:r>
              <w:rPr>
                <w:rFonts w:ascii="宋体" w:hAnsi="宋体" w:cs="宋体" w:eastAsia="宋体" w:hint="default"/>
                <w:b/>
                <w:bCs/>
                <w:sz w:val="21"/>
                <w:szCs w:val="21"/>
              </w:rPr>
              <w:t>费用名称</w:t>
            </w:r>
            <w:r>
              <w:rPr>
                <w:rFonts w:ascii="宋体" w:hAnsi="宋体" w:cs="宋体" w:eastAsia="宋体" w:hint="default"/>
                <w:sz w:val="21"/>
                <w:szCs w:val="21"/>
              </w:rPr>
            </w:r>
          </w:p>
        </w:tc>
        <w:tc>
          <w:tcPr>
            <w:tcW w:w="180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447"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72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405"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55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73" w:lineRule="auto" w:before="26"/>
              <w:ind w:left="247" w:right="245" w:firstLine="104"/>
              <w:jc w:val="left"/>
              <w:rPr>
                <w:rFonts w:ascii="宋体" w:hAnsi="宋体" w:cs="宋体" w:eastAsia="宋体" w:hint="default"/>
                <w:sz w:val="21"/>
                <w:szCs w:val="21"/>
              </w:rPr>
            </w:pPr>
            <w:r>
              <w:rPr>
                <w:rFonts w:ascii="宋体" w:hAnsi="宋体" w:cs="宋体" w:eastAsia="宋体" w:hint="default"/>
                <w:b/>
                <w:bCs/>
                <w:sz w:val="21"/>
                <w:szCs w:val="21"/>
              </w:rPr>
              <w:t>本年度比</w:t>
            </w:r>
            <w:r>
              <w:rPr>
                <w:rFonts w:ascii="宋体" w:hAnsi="宋体" w:cs="宋体" w:eastAsia="宋体" w:hint="default"/>
                <w:b/>
                <w:bCs/>
                <w:spacing w:val="1"/>
                <w:w w:val="99"/>
                <w:sz w:val="21"/>
                <w:szCs w:val="21"/>
              </w:rPr>
              <w:t> </w:t>
            </w:r>
            <w:r>
              <w:rPr>
                <w:rFonts w:ascii="宋体" w:hAnsi="宋体" w:cs="宋体" w:eastAsia="宋体" w:hint="default"/>
                <w:b/>
                <w:bCs/>
                <w:sz w:val="21"/>
                <w:szCs w:val="21"/>
              </w:rPr>
              <w:t>上年度增减</w:t>
            </w:r>
            <w:r>
              <w:rPr>
                <w:rFonts w:ascii="宋体" w:hAnsi="宋体" w:cs="宋体" w:eastAsia="宋体" w:hint="default"/>
                <w:sz w:val="21"/>
                <w:szCs w:val="21"/>
              </w:rPr>
            </w:r>
          </w:p>
        </w:tc>
        <w:tc>
          <w:tcPr>
            <w:tcW w:w="172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405" w:right="0"/>
              <w:jc w:val="left"/>
              <w:rPr>
                <w:rFonts w:ascii="宋体" w:hAnsi="宋体" w:cs="宋体" w:eastAsia="宋体" w:hint="default"/>
                <w:sz w:val="21"/>
                <w:szCs w:val="21"/>
              </w:rPr>
            </w:pPr>
            <w:r>
              <w:rPr>
                <w:rFonts w:ascii="宋体" w:hAnsi="宋体" w:cs="宋体" w:eastAsia="宋体" w:hint="default"/>
                <w:b/>
                <w:bCs/>
                <w:sz w:val="21"/>
                <w:szCs w:val="21"/>
              </w:rPr>
              <w:t>2006</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r>
    </w:tbl>
    <w:p>
      <w:pPr>
        <w:spacing w:after="0" w:line="240" w:lineRule="auto"/>
        <w:jc w:val="left"/>
        <w:rPr>
          <w:rFonts w:ascii="宋体" w:hAnsi="宋体" w:cs="宋体" w:eastAsia="宋体" w:hint="default"/>
          <w:sz w:val="21"/>
          <w:szCs w:val="21"/>
        </w:rPr>
        <w:sectPr>
          <w:pgSz w:w="11910" w:h="16840"/>
          <w:pgMar w:header="0" w:footer="612" w:top="1380" w:bottom="800" w:left="600" w:right="1280"/>
        </w:sectPr>
      </w:pPr>
    </w:p>
    <w:p>
      <w:pPr>
        <w:spacing w:line="240" w:lineRule="auto" w:before="10"/>
        <w:rPr>
          <w:rFonts w:ascii="宋体" w:hAnsi="宋体" w:cs="宋体" w:eastAsia="宋体" w:hint="default"/>
          <w:sz w:val="6"/>
          <w:szCs w:val="6"/>
        </w:rPr>
      </w:pPr>
    </w:p>
    <w:tbl>
      <w:tblPr>
        <w:tblW w:w="0" w:type="auto"/>
        <w:jc w:val="left"/>
        <w:tblInd w:w="118" w:type="dxa"/>
        <w:tblLayout w:type="fixed"/>
        <w:tblCellMar>
          <w:top w:w="0" w:type="dxa"/>
          <w:left w:w="0" w:type="dxa"/>
          <w:bottom w:w="0" w:type="dxa"/>
          <w:right w:w="0" w:type="dxa"/>
        </w:tblCellMar>
        <w:tblLook w:val="01E0"/>
      </w:tblPr>
      <w:tblGrid>
        <w:gridCol w:w="1873"/>
        <w:gridCol w:w="1802"/>
        <w:gridCol w:w="1721"/>
        <w:gridCol w:w="1558"/>
        <w:gridCol w:w="1721"/>
      </w:tblGrid>
      <w:tr>
        <w:trPr>
          <w:trHeight w:val="451" w:hRule="exact"/>
        </w:trPr>
        <w:tc>
          <w:tcPr>
            <w:tcW w:w="187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2"/>
              <w:ind w:left="104" w:right="0"/>
              <w:jc w:val="left"/>
              <w:rPr>
                <w:rFonts w:ascii="宋体" w:hAnsi="宋体" w:cs="宋体" w:eastAsia="宋体" w:hint="default"/>
                <w:sz w:val="21"/>
                <w:szCs w:val="21"/>
              </w:rPr>
            </w:pPr>
            <w:r>
              <w:rPr>
                <w:rFonts w:ascii="宋体" w:hAnsi="宋体" w:cs="宋体" w:eastAsia="宋体" w:hint="default"/>
                <w:sz w:val="21"/>
                <w:szCs w:val="21"/>
              </w:rPr>
              <w:t>1、销售费用</w:t>
            </w:r>
          </w:p>
        </w:tc>
        <w:tc>
          <w:tcPr>
            <w:tcW w:w="180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2"/>
              <w:ind w:left="2" w:right="0"/>
              <w:jc w:val="center"/>
              <w:rPr>
                <w:rFonts w:ascii="宋体" w:hAnsi="宋体" w:cs="宋体" w:eastAsia="宋体" w:hint="default"/>
                <w:sz w:val="21"/>
                <w:szCs w:val="21"/>
              </w:rPr>
            </w:pPr>
            <w:r>
              <w:rPr>
                <w:rFonts w:ascii="宋体"/>
                <w:sz w:val="21"/>
              </w:rPr>
              <w:t>6,146.18</w:t>
            </w:r>
          </w:p>
        </w:tc>
        <w:tc>
          <w:tcPr>
            <w:tcW w:w="172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21"/>
                <w:szCs w:val="21"/>
              </w:rPr>
            </w:pPr>
            <w:r>
              <w:rPr>
                <w:rFonts w:ascii="宋体"/>
                <w:sz w:val="21"/>
              </w:rPr>
              <w:t>4,070.56</w:t>
            </w:r>
          </w:p>
        </w:tc>
        <w:tc>
          <w:tcPr>
            <w:tcW w:w="15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21"/>
                <w:szCs w:val="21"/>
              </w:rPr>
            </w:pPr>
            <w:r>
              <w:rPr>
                <w:rFonts w:ascii="宋体"/>
                <w:sz w:val="21"/>
              </w:rPr>
              <w:t>50.99%</w:t>
            </w:r>
          </w:p>
        </w:tc>
        <w:tc>
          <w:tcPr>
            <w:tcW w:w="172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21"/>
                <w:szCs w:val="21"/>
              </w:rPr>
            </w:pPr>
            <w:r>
              <w:rPr>
                <w:rFonts w:ascii="宋体"/>
                <w:sz w:val="21"/>
              </w:rPr>
              <w:t>3,824.44</w:t>
            </w:r>
          </w:p>
        </w:tc>
      </w:tr>
      <w:tr>
        <w:trPr>
          <w:trHeight w:val="456"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4" w:right="0"/>
              <w:jc w:val="left"/>
              <w:rPr>
                <w:rFonts w:ascii="宋体" w:hAnsi="宋体" w:cs="宋体" w:eastAsia="宋体" w:hint="default"/>
                <w:sz w:val="21"/>
                <w:szCs w:val="21"/>
              </w:rPr>
            </w:pPr>
            <w:r>
              <w:rPr>
                <w:rFonts w:ascii="宋体" w:hAnsi="宋体" w:cs="宋体" w:eastAsia="宋体" w:hint="default"/>
                <w:sz w:val="21"/>
                <w:szCs w:val="21"/>
              </w:rPr>
              <w:t>2、管理费用</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21"/>
                <w:szCs w:val="21"/>
              </w:rPr>
            </w:pPr>
            <w:r>
              <w:rPr>
                <w:rFonts w:ascii="宋体"/>
                <w:sz w:val="21"/>
              </w:rPr>
              <w:t>15,560.04</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21"/>
                <w:szCs w:val="21"/>
              </w:rPr>
            </w:pPr>
            <w:r>
              <w:rPr>
                <w:rFonts w:ascii="宋体"/>
                <w:sz w:val="21"/>
              </w:rPr>
              <w:t>9,523.89</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21"/>
                <w:szCs w:val="21"/>
              </w:rPr>
            </w:pPr>
            <w:r>
              <w:rPr>
                <w:rFonts w:ascii="宋体"/>
                <w:sz w:val="21"/>
              </w:rPr>
              <w:t>63.38%</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21"/>
                <w:szCs w:val="21"/>
              </w:rPr>
            </w:pPr>
            <w:r>
              <w:rPr>
                <w:rFonts w:ascii="宋体"/>
                <w:sz w:val="21"/>
              </w:rPr>
              <w:t>6,455.19</w:t>
            </w:r>
          </w:p>
        </w:tc>
      </w:tr>
      <w:tr>
        <w:trPr>
          <w:trHeight w:val="456"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4" w:right="0"/>
              <w:jc w:val="left"/>
              <w:rPr>
                <w:rFonts w:ascii="宋体" w:hAnsi="宋体" w:cs="宋体" w:eastAsia="宋体" w:hint="default"/>
                <w:sz w:val="21"/>
                <w:szCs w:val="21"/>
              </w:rPr>
            </w:pPr>
            <w:r>
              <w:rPr>
                <w:rFonts w:ascii="宋体" w:hAnsi="宋体" w:cs="宋体" w:eastAsia="宋体" w:hint="default"/>
                <w:sz w:val="21"/>
                <w:szCs w:val="21"/>
              </w:rPr>
              <w:t>3、财务费用</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21"/>
                <w:szCs w:val="21"/>
              </w:rPr>
            </w:pPr>
            <w:r>
              <w:rPr>
                <w:rFonts w:ascii="宋体"/>
                <w:sz w:val="21"/>
              </w:rPr>
              <w:t>319.37</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21"/>
                <w:szCs w:val="21"/>
              </w:rPr>
            </w:pPr>
            <w:r>
              <w:rPr>
                <w:rFonts w:ascii="宋体"/>
                <w:sz w:val="21"/>
              </w:rPr>
              <w:t>2,465.56</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21"/>
                <w:szCs w:val="21"/>
              </w:rPr>
            </w:pPr>
            <w:r>
              <w:rPr>
                <w:rFonts w:ascii="宋体"/>
                <w:sz w:val="21"/>
              </w:rPr>
              <w:t>-87.05%</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21"/>
                <w:szCs w:val="21"/>
              </w:rPr>
            </w:pPr>
            <w:r>
              <w:rPr>
                <w:rFonts w:ascii="宋体"/>
                <w:sz w:val="21"/>
              </w:rPr>
              <w:t>2,578.47</w:t>
            </w:r>
          </w:p>
        </w:tc>
      </w:tr>
      <w:tr>
        <w:trPr>
          <w:trHeight w:val="456"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4" w:right="0"/>
              <w:jc w:val="left"/>
              <w:rPr>
                <w:rFonts w:ascii="宋体" w:hAnsi="宋体" w:cs="宋体" w:eastAsia="宋体" w:hint="default"/>
                <w:sz w:val="21"/>
                <w:szCs w:val="21"/>
              </w:rPr>
            </w:pPr>
            <w:r>
              <w:rPr>
                <w:rFonts w:ascii="宋体" w:hAnsi="宋体" w:cs="宋体" w:eastAsia="宋体" w:hint="default"/>
                <w:sz w:val="21"/>
                <w:szCs w:val="21"/>
              </w:rPr>
              <w:t>4、所得税费用</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 w:right="0"/>
              <w:jc w:val="center"/>
              <w:rPr>
                <w:rFonts w:ascii="宋体" w:hAnsi="宋体" w:cs="宋体" w:eastAsia="宋体" w:hint="default"/>
                <w:sz w:val="21"/>
                <w:szCs w:val="21"/>
              </w:rPr>
            </w:pPr>
            <w:r>
              <w:rPr>
                <w:rFonts w:ascii="宋体"/>
                <w:sz w:val="21"/>
              </w:rPr>
              <w:t>6,229.37</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21"/>
                <w:szCs w:val="21"/>
              </w:rPr>
            </w:pPr>
            <w:r>
              <w:rPr>
                <w:rFonts w:ascii="宋体"/>
                <w:sz w:val="21"/>
              </w:rPr>
              <w:t>2,512.00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21"/>
                <w:szCs w:val="21"/>
              </w:rPr>
            </w:pPr>
            <w:r>
              <w:rPr>
                <w:rFonts w:ascii="宋体"/>
                <w:sz w:val="21"/>
              </w:rPr>
              <w:t>147.98%</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21"/>
                <w:szCs w:val="21"/>
              </w:rPr>
            </w:pPr>
            <w:r>
              <w:rPr>
                <w:rFonts w:ascii="宋体"/>
                <w:sz w:val="21"/>
              </w:rPr>
              <w:t>1,933.78</w:t>
            </w:r>
          </w:p>
        </w:tc>
      </w:tr>
      <w:tr>
        <w:trPr>
          <w:trHeight w:val="753" w:hRule="exact"/>
        </w:trPr>
        <w:tc>
          <w:tcPr>
            <w:tcW w:w="1873"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07" w:lineRule="auto" w:before="25"/>
              <w:ind w:left="721" w:right="402" w:hanging="316"/>
              <w:jc w:val="left"/>
              <w:rPr>
                <w:rFonts w:ascii="宋体" w:hAnsi="宋体" w:cs="宋体" w:eastAsia="宋体" w:hint="default"/>
                <w:sz w:val="21"/>
                <w:szCs w:val="21"/>
              </w:rPr>
            </w:pPr>
            <w:r>
              <w:rPr>
                <w:rFonts w:ascii="宋体" w:hAnsi="宋体" w:cs="宋体" w:eastAsia="宋体" w:hint="default"/>
                <w:b/>
                <w:bCs/>
                <w:sz w:val="21"/>
                <w:szCs w:val="21"/>
              </w:rPr>
              <w:t>占营业收入</w:t>
            </w:r>
            <w:r>
              <w:rPr>
                <w:rFonts w:ascii="宋体" w:hAnsi="宋体" w:cs="宋体" w:eastAsia="宋体" w:hint="default"/>
                <w:b/>
                <w:bCs/>
                <w:w w:val="99"/>
                <w:sz w:val="21"/>
                <w:szCs w:val="21"/>
              </w:rPr>
              <w:t> </w:t>
            </w:r>
            <w:r>
              <w:rPr>
                <w:rFonts w:ascii="宋体" w:hAnsi="宋体" w:cs="宋体" w:eastAsia="宋体" w:hint="default"/>
                <w:b/>
                <w:bCs/>
                <w:sz w:val="21"/>
                <w:szCs w:val="21"/>
              </w:rPr>
              <w:t>比例</w:t>
            </w:r>
            <w:r>
              <w:rPr>
                <w:rFonts w:ascii="宋体" w:hAnsi="宋体" w:cs="宋体" w:eastAsia="宋体" w:hint="default"/>
                <w:sz w:val="21"/>
                <w:szCs w:val="21"/>
              </w:rPr>
            </w:r>
          </w:p>
        </w:tc>
        <w:tc>
          <w:tcPr>
            <w:tcW w:w="180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72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55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73" w:lineRule="auto" w:before="45"/>
              <w:ind w:left="247" w:right="245" w:firstLine="104"/>
              <w:jc w:val="left"/>
              <w:rPr>
                <w:rFonts w:ascii="宋体" w:hAnsi="宋体" w:cs="宋体" w:eastAsia="宋体" w:hint="default"/>
                <w:sz w:val="21"/>
                <w:szCs w:val="21"/>
              </w:rPr>
            </w:pPr>
            <w:r>
              <w:rPr>
                <w:rFonts w:ascii="宋体" w:hAnsi="宋体" w:cs="宋体" w:eastAsia="宋体" w:hint="default"/>
                <w:b/>
                <w:bCs/>
                <w:sz w:val="21"/>
                <w:szCs w:val="21"/>
              </w:rPr>
              <w:t>本年度比</w:t>
            </w:r>
            <w:r>
              <w:rPr>
                <w:rFonts w:ascii="宋体" w:hAnsi="宋体" w:cs="宋体" w:eastAsia="宋体" w:hint="default"/>
                <w:b/>
                <w:bCs/>
                <w:spacing w:val="1"/>
                <w:w w:val="99"/>
                <w:sz w:val="21"/>
                <w:szCs w:val="21"/>
              </w:rPr>
              <w:t> </w:t>
            </w:r>
            <w:r>
              <w:rPr>
                <w:rFonts w:ascii="宋体" w:hAnsi="宋体" w:cs="宋体" w:eastAsia="宋体" w:hint="default"/>
                <w:b/>
                <w:bCs/>
                <w:sz w:val="21"/>
                <w:szCs w:val="21"/>
              </w:rPr>
              <w:t>上年度增减</w:t>
            </w:r>
            <w:r>
              <w:rPr>
                <w:rFonts w:ascii="宋体" w:hAnsi="宋体" w:cs="宋体" w:eastAsia="宋体" w:hint="default"/>
                <w:sz w:val="21"/>
                <w:szCs w:val="21"/>
              </w:rPr>
            </w:r>
          </w:p>
        </w:tc>
        <w:tc>
          <w:tcPr>
            <w:tcW w:w="172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2006</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r>
      <w:tr>
        <w:trPr>
          <w:trHeight w:val="485"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4" w:right="0"/>
              <w:jc w:val="left"/>
              <w:rPr>
                <w:rFonts w:ascii="宋体" w:hAnsi="宋体" w:cs="宋体" w:eastAsia="宋体" w:hint="default"/>
                <w:sz w:val="21"/>
                <w:szCs w:val="21"/>
              </w:rPr>
            </w:pPr>
            <w:r>
              <w:rPr>
                <w:rFonts w:ascii="宋体" w:hAnsi="宋体" w:cs="宋体" w:eastAsia="宋体" w:hint="default"/>
                <w:sz w:val="21"/>
                <w:szCs w:val="21"/>
              </w:rPr>
              <w:t>1、销售费用</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
              <w:jc w:val="center"/>
              <w:rPr>
                <w:rFonts w:ascii="宋体" w:hAnsi="宋体" w:cs="宋体" w:eastAsia="宋体" w:hint="default"/>
                <w:sz w:val="21"/>
                <w:szCs w:val="21"/>
              </w:rPr>
            </w:pPr>
            <w:r>
              <w:rPr>
                <w:rFonts w:ascii="宋体"/>
                <w:sz w:val="21"/>
              </w:rPr>
              <w:t>3.22%</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sz w:val="21"/>
              </w:rPr>
              <w:t>2.79%</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sz w:val="21"/>
              </w:rPr>
              <w:t>0.43%</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sz w:val="21"/>
              </w:rPr>
              <w:t>2.85%</w:t>
            </w:r>
          </w:p>
        </w:tc>
      </w:tr>
      <w:tr>
        <w:trPr>
          <w:trHeight w:val="486"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4" w:right="0"/>
              <w:jc w:val="left"/>
              <w:rPr>
                <w:rFonts w:ascii="宋体" w:hAnsi="宋体" w:cs="宋体" w:eastAsia="宋体" w:hint="default"/>
                <w:sz w:val="21"/>
                <w:szCs w:val="21"/>
              </w:rPr>
            </w:pPr>
            <w:r>
              <w:rPr>
                <w:rFonts w:ascii="宋体" w:hAnsi="宋体" w:cs="宋体" w:eastAsia="宋体" w:hint="default"/>
                <w:sz w:val="21"/>
                <w:szCs w:val="21"/>
              </w:rPr>
              <w:t>2、管理费用</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
              <w:jc w:val="center"/>
              <w:rPr>
                <w:rFonts w:ascii="宋体" w:hAnsi="宋体" w:cs="宋体" w:eastAsia="宋体" w:hint="default"/>
                <w:sz w:val="21"/>
                <w:szCs w:val="21"/>
              </w:rPr>
            </w:pPr>
            <w:r>
              <w:rPr>
                <w:rFonts w:ascii="宋体"/>
                <w:sz w:val="21"/>
              </w:rPr>
              <w:t>8.16%</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sz w:val="21"/>
              </w:rPr>
              <w:t>6.53%</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sz w:val="21"/>
              </w:rPr>
              <w:t>1.63%</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sz w:val="21"/>
              </w:rPr>
              <w:t>4.80%</w:t>
            </w:r>
          </w:p>
        </w:tc>
      </w:tr>
      <w:tr>
        <w:trPr>
          <w:trHeight w:val="485"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4" w:right="0"/>
              <w:jc w:val="left"/>
              <w:rPr>
                <w:rFonts w:ascii="宋体" w:hAnsi="宋体" w:cs="宋体" w:eastAsia="宋体" w:hint="default"/>
                <w:sz w:val="21"/>
                <w:szCs w:val="21"/>
              </w:rPr>
            </w:pPr>
            <w:r>
              <w:rPr>
                <w:rFonts w:ascii="宋体" w:hAnsi="宋体" w:cs="宋体" w:eastAsia="宋体" w:hint="default"/>
                <w:sz w:val="21"/>
                <w:szCs w:val="21"/>
              </w:rPr>
              <w:t>3、财务费用</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sz w:val="21"/>
              </w:rPr>
              <w:t>0.17%</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 w:right="0"/>
              <w:jc w:val="center"/>
              <w:rPr>
                <w:rFonts w:ascii="宋体" w:hAnsi="宋体" w:cs="宋体" w:eastAsia="宋体" w:hint="default"/>
                <w:sz w:val="21"/>
                <w:szCs w:val="21"/>
              </w:rPr>
            </w:pPr>
            <w:r>
              <w:rPr>
                <w:rFonts w:ascii="宋体"/>
                <w:sz w:val="21"/>
              </w:rPr>
              <w:t>1.69%</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2" w:right="0"/>
              <w:jc w:val="center"/>
              <w:rPr>
                <w:rFonts w:ascii="宋体" w:hAnsi="宋体" w:cs="宋体" w:eastAsia="宋体" w:hint="default"/>
                <w:sz w:val="21"/>
                <w:szCs w:val="21"/>
              </w:rPr>
            </w:pPr>
            <w:r>
              <w:rPr>
                <w:rFonts w:ascii="宋体"/>
                <w:sz w:val="21"/>
              </w:rPr>
              <w:t>-1.52%</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2" w:right="0"/>
              <w:jc w:val="center"/>
              <w:rPr>
                <w:rFonts w:ascii="宋体" w:hAnsi="宋体" w:cs="宋体" w:eastAsia="宋体" w:hint="default"/>
                <w:sz w:val="21"/>
                <w:szCs w:val="21"/>
              </w:rPr>
            </w:pPr>
            <w:r>
              <w:rPr>
                <w:rFonts w:ascii="宋体"/>
                <w:sz w:val="21"/>
              </w:rPr>
              <w:t>1.92%</w:t>
            </w:r>
          </w:p>
        </w:tc>
      </w:tr>
      <w:tr>
        <w:trPr>
          <w:trHeight w:val="485"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4" w:right="0"/>
              <w:jc w:val="left"/>
              <w:rPr>
                <w:rFonts w:ascii="宋体" w:hAnsi="宋体" w:cs="宋体" w:eastAsia="宋体" w:hint="default"/>
                <w:sz w:val="21"/>
                <w:szCs w:val="21"/>
              </w:rPr>
            </w:pPr>
            <w:r>
              <w:rPr>
                <w:rFonts w:ascii="宋体" w:hAnsi="宋体" w:cs="宋体" w:eastAsia="宋体" w:hint="default"/>
                <w:sz w:val="21"/>
                <w:szCs w:val="21"/>
              </w:rPr>
              <w:t>4、所得税费用</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 w:right="0"/>
              <w:jc w:val="center"/>
              <w:rPr>
                <w:rFonts w:ascii="宋体" w:hAnsi="宋体" w:cs="宋体" w:eastAsia="宋体" w:hint="default"/>
                <w:sz w:val="21"/>
                <w:szCs w:val="21"/>
              </w:rPr>
            </w:pPr>
            <w:r>
              <w:rPr>
                <w:rFonts w:ascii="宋体"/>
                <w:sz w:val="21"/>
              </w:rPr>
              <w:t>3.27%</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sz w:val="21"/>
              </w:rPr>
              <w:t>1.72%</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sz w:val="21"/>
              </w:rPr>
              <w:t>1.54%</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 w:right="0"/>
              <w:jc w:val="center"/>
              <w:rPr>
                <w:rFonts w:ascii="宋体" w:hAnsi="宋体" w:cs="宋体" w:eastAsia="宋体" w:hint="default"/>
                <w:sz w:val="21"/>
                <w:szCs w:val="21"/>
              </w:rPr>
            </w:pPr>
            <w:r>
              <w:rPr>
                <w:rFonts w:ascii="宋体"/>
                <w:sz w:val="21"/>
              </w:rPr>
              <w:t>1.44%</w:t>
            </w:r>
          </w:p>
        </w:tc>
      </w:tr>
      <w:tr>
        <w:trPr>
          <w:trHeight w:val="753" w:hRule="exact"/>
        </w:trPr>
        <w:tc>
          <w:tcPr>
            <w:tcW w:w="1873"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07" w:lineRule="auto" w:before="25"/>
              <w:ind w:left="721" w:right="402" w:hanging="316"/>
              <w:jc w:val="left"/>
              <w:rPr>
                <w:rFonts w:ascii="宋体" w:hAnsi="宋体" w:cs="宋体" w:eastAsia="宋体" w:hint="default"/>
                <w:sz w:val="21"/>
                <w:szCs w:val="21"/>
              </w:rPr>
            </w:pPr>
            <w:r>
              <w:rPr>
                <w:rFonts w:ascii="宋体" w:hAnsi="宋体" w:cs="宋体" w:eastAsia="宋体" w:hint="default"/>
                <w:b/>
                <w:bCs/>
                <w:sz w:val="21"/>
                <w:szCs w:val="21"/>
              </w:rPr>
              <w:t>占营业利润</w:t>
            </w:r>
            <w:r>
              <w:rPr>
                <w:rFonts w:ascii="宋体" w:hAnsi="宋体" w:cs="宋体" w:eastAsia="宋体" w:hint="default"/>
                <w:b/>
                <w:bCs/>
                <w:w w:val="99"/>
                <w:sz w:val="21"/>
                <w:szCs w:val="21"/>
              </w:rPr>
              <w:t> </w:t>
            </w:r>
            <w:r>
              <w:rPr>
                <w:rFonts w:ascii="宋体" w:hAnsi="宋体" w:cs="宋体" w:eastAsia="宋体" w:hint="default"/>
                <w:b/>
                <w:bCs/>
                <w:sz w:val="21"/>
                <w:szCs w:val="21"/>
              </w:rPr>
              <w:t>比例</w:t>
            </w:r>
            <w:r>
              <w:rPr>
                <w:rFonts w:ascii="宋体" w:hAnsi="宋体" w:cs="宋体" w:eastAsia="宋体" w:hint="default"/>
                <w:sz w:val="21"/>
                <w:szCs w:val="21"/>
              </w:rPr>
            </w:r>
          </w:p>
        </w:tc>
        <w:tc>
          <w:tcPr>
            <w:tcW w:w="180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72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55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73" w:lineRule="auto" w:before="45"/>
              <w:ind w:left="247" w:right="245" w:firstLine="104"/>
              <w:jc w:val="left"/>
              <w:rPr>
                <w:rFonts w:ascii="宋体" w:hAnsi="宋体" w:cs="宋体" w:eastAsia="宋体" w:hint="default"/>
                <w:sz w:val="21"/>
                <w:szCs w:val="21"/>
              </w:rPr>
            </w:pPr>
            <w:r>
              <w:rPr>
                <w:rFonts w:ascii="宋体" w:hAnsi="宋体" w:cs="宋体" w:eastAsia="宋体" w:hint="default"/>
                <w:b/>
                <w:bCs/>
                <w:sz w:val="21"/>
                <w:szCs w:val="21"/>
              </w:rPr>
              <w:t>本年度比</w:t>
            </w:r>
            <w:r>
              <w:rPr>
                <w:rFonts w:ascii="宋体" w:hAnsi="宋体" w:cs="宋体" w:eastAsia="宋体" w:hint="default"/>
                <w:b/>
                <w:bCs/>
                <w:spacing w:val="1"/>
                <w:w w:val="99"/>
                <w:sz w:val="21"/>
                <w:szCs w:val="21"/>
              </w:rPr>
              <w:t> </w:t>
            </w:r>
            <w:r>
              <w:rPr>
                <w:rFonts w:ascii="宋体" w:hAnsi="宋体" w:cs="宋体" w:eastAsia="宋体" w:hint="default"/>
                <w:b/>
                <w:bCs/>
                <w:sz w:val="21"/>
                <w:szCs w:val="21"/>
              </w:rPr>
              <w:t>上年度增减</w:t>
            </w:r>
            <w:r>
              <w:rPr>
                <w:rFonts w:ascii="宋体" w:hAnsi="宋体" w:cs="宋体" w:eastAsia="宋体" w:hint="default"/>
                <w:sz w:val="21"/>
                <w:szCs w:val="21"/>
              </w:rPr>
            </w:r>
          </w:p>
        </w:tc>
        <w:tc>
          <w:tcPr>
            <w:tcW w:w="172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2006</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r>
      <w:tr>
        <w:trPr>
          <w:trHeight w:val="470"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4" w:right="0"/>
              <w:jc w:val="left"/>
              <w:rPr>
                <w:rFonts w:ascii="宋体" w:hAnsi="宋体" w:cs="宋体" w:eastAsia="宋体" w:hint="default"/>
                <w:sz w:val="21"/>
                <w:szCs w:val="21"/>
              </w:rPr>
            </w:pPr>
            <w:r>
              <w:rPr>
                <w:rFonts w:ascii="宋体" w:hAnsi="宋体" w:cs="宋体" w:eastAsia="宋体" w:hint="default"/>
                <w:sz w:val="21"/>
                <w:szCs w:val="21"/>
              </w:rPr>
              <w:t>1、销售费用</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 w:right="0"/>
              <w:jc w:val="center"/>
              <w:rPr>
                <w:rFonts w:ascii="宋体" w:hAnsi="宋体" w:cs="宋体" w:eastAsia="宋体" w:hint="default"/>
                <w:sz w:val="21"/>
                <w:szCs w:val="21"/>
              </w:rPr>
            </w:pPr>
            <w:r>
              <w:rPr>
                <w:rFonts w:ascii="宋体"/>
                <w:sz w:val="21"/>
              </w:rPr>
              <w:t>16.48%</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sz w:val="21"/>
              </w:rPr>
              <w:t>17.03%</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sz w:val="21"/>
              </w:rPr>
              <w:t>-0.55%</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sz w:val="21"/>
              </w:rPr>
              <w:t>19.07%</w:t>
            </w:r>
          </w:p>
        </w:tc>
      </w:tr>
      <w:tr>
        <w:trPr>
          <w:trHeight w:val="470"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4" w:right="0"/>
              <w:jc w:val="left"/>
              <w:rPr>
                <w:rFonts w:ascii="宋体" w:hAnsi="宋体" w:cs="宋体" w:eastAsia="宋体" w:hint="default"/>
                <w:sz w:val="21"/>
                <w:szCs w:val="21"/>
              </w:rPr>
            </w:pPr>
            <w:r>
              <w:rPr>
                <w:rFonts w:ascii="宋体" w:hAnsi="宋体" w:cs="宋体" w:eastAsia="宋体" w:hint="default"/>
                <w:sz w:val="21"/>
                <w:szCs w:val="21"/>
              </w:rPr>
              <w:t>2、管理费用</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 w:right="0"/>
              <w:jc w:val="center"/>
              <w:rPr>
                <w:rFonts w:ascii="宋体" w:hAnsi="宋体" w:cs="宋体" w:eastAsia="宋体" w:hint="default"/>
                <w:sz w:val="21"/>
                <w:szCs w:val="21"/>
              </w:rPr>
            </w:pPr>
            <w:r>
              <w:rPr>
                <w:rFonts w:ascii="宋体"/>
                <w:sz w:val="21"/>
              </w:rPr>
              <w:t>41.72%</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sz w:val="21"/>
              </w:rPr>
              <w:t>39.85%</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sz w:val="21"/>
              </w:rPr>
              <w:t>1.88%</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 w:right="0"/>
              <w:jc w:val="center"/>
              <w:rPr>
                <w:rFonts w:ascii="宋体" w:hAnsi="宋体" w:cs="宋体" w:eastAsia="宋体" w:hint="default"/>
                <w:sz w:val="21"/>
                <w:szCs w:val="21"/>
              </w:rPr>
            </w:pPr>
            <w:r>
              <w:rPr>
                <w:rFonts w:ascii="宋体"/>
                <w:sz w:val="21"/>
              </w:rPr>
              <w:t>32.19%</w:t>
            </w:r>
          </w:p>
        </w:tc>
      </w:tr>
      <w:tr>
        <w:trPr>
          <w:trHeight w:val="469"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4" w:right="0"/>
              <w:jc w:val="left"/>
              <w:rPr>
                <w:rFonts w:ascii="宋体" w:hAnsi="宋体" w:cs="宋体" w:eastAsia="宋体" w:hint="default"/>
                <w:sz w:val="21"/>
                <w:szCs w:val="21"/>
              </w:rPr>
            </w:pPr>
            <w:r>
              <w:rPr>
                <w:rFonts w:ascii="宋体" w:hAnsi="宋体" w:cs="宋体" w:eastAsia="宋体" w:hint="default"/>
                <w:sz w:val="21"/>
                <w:szCs w:val="21"/>
              </w:rPr>
              <w:t>3、财务费用</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 w:right="0"/>
              <w:jc w:val="center"/>
              <w:rPr>
                <w:rFonts w:ascii="宋体" w:hAnsi="宋体" w:cs="宋体" w:eastAsia="宋体" w:hint="default"/>
                <w:sz w:val="21"/>
                <w:szCs w:val="21"/>
              </w:rPr>
            </w:pPr>
            <w:r>
              <w:rPr>
                <w:rFonts w:ascii="宋体"/>
                <w:sz w:val="21"/>
              </w:rPr>
              <w:t>0.86%</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2" w:right="0"/>
              <w:jc w:val="center"/>
              <w:rPr>
                <w:rFonts w:ascii="宋体" w:hAnsi="宋体" w:cs="宋体" w:eastAsia="宋体" w:hint="default"/>
                <w:sz w:val="21"/>
                <w:szCs w:val="21"/>
              </w:rPr>
            </w:pPr>
            <w:r>
              <w:rPr>
                <w:rFonts w:ascii="宋体"/>
                <w:sz w:val="21"/>
              </w:rPr>
              <w:t>10.32%</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2" w:right="0"/>
              <w:jc w:val="center"/>
              <w:rPr>
                <w:rFonts w:ascii="宋体" w:hAnsi="宋体" w:cs="宋体" w:eastAsia="宋体" w:hint="default"/>
                <w:sz w:val="21"/>
                <w:szCs w:val="21"/>
              </w:rPr>
            </w:pPr>
            <w:r>
              <w:rPr>
                <w:rFonts w:ascii="宋体"/>
                <w:sz w:val="21"/>
              </w:rPr>
              <w:t>-9.46%</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2" w:right="0"/>
              <w:jc w:val="center"/>
              <w:rPr>
                <w:rFonts w:ascii="宋体" w:hAnsi="宋体" w:cs="宋体" w:eastAsia="宋体" w:hint="default"/>
                <w:sz w:val="21"/>
                <w:szCs w:val="21"/>
              </w:rPr>
            </w:pPr>
            <w:r>
              <w:rPr>
                <w:rFonts w:ascii="宋体"/>
                <w:sz w:val="21"/>
              </w:rPr>
              <w:t>12.86%</w:t>
            </w:r>
          </w:p>
        </w:tc>
      </w:tr>
      <w:tr>
        <w:trPr>
          <w:trHeight w:val="470"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4" w:right="0"/>
              <w:jc w:val="left"/>
              <w:rPr>
                <w:rFonts w:ascii="宋体" w:hAnsi="宋体" w:cs="宋体" w:eastAsia="宋体" w:hint="default"/>
                <w:sz w:val="21"/>
                <w:szCs w:val="21"/>
              </w:rPr>
            </w:pPr>
            <w:r>
              <w:rPr>
                <w:rFonts w:ascii="宋体" w:hAnsi="宋体" w:cs="宋体" w:eastAsia="宋体" w:hint="default"/>
                <w:sz w:val="21"/>
                <w:szCs w:val="21"/>
              </w:rPr>
              <w:t>4、所得税费用</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sz w:val="21"/>
              </w:rPr>
              <w:t>16.70%</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sz w:val="21"/>
              </w:rPr>
              <w:t>10.51%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sz w:val="21"/>
              </w:rPr>
              <w:t>6.19%</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 w:right="0"/>
              <w:jc w:val="center"/>
              <w:rPr>
                <w:rFonts w:ascii="宋体" w:hAnsi="宋体" w:cs="宋体" w:eastAsia="宋体" w:hint="default"/>
                <w:sz w:val="21"/>
                <w:szCs w:val="21"/>
              </w:rPr>
            </w:pPr>
            <w:r>
              <w:rPr>
                <w:rFonts w:ascii="宋体"/>
                <w:sz w:val="21"/>
              </w:rPr>
              <w:t>9.64%</w:t>
            </w:r>
          </w:p>
        </w:tc>
      </w:tr>
    </w:tbl>
    <w:p>
      <w:pPr>
        <w:spacing w:line="240" w:lineRule="auto" w:before="5"/>
        <w:rPr>
          <w:rFonts w:ascii="宋体" w:hAnsi="宋体" w:cs="宋体" w:eastAsia="宋体" w:hint="default"/>
          <w:sz w:val="13"/>
          <w:szCs w:val="13"/>
        </w:rPr>
      </w:pPr>
    </w:p>
    <w:p>
      <w:pPr>
        <w:pStyle w:val="BodyText"/>
        <w:spacing w:line="240" w:lineRule="auto" w:before="26"/>
        <w:ind w:left="618" w:right="86"/>
        <w:jc w:val="left"/>
      </w:pPr>
      <w:r>
        <w:rPr/>
        <w:t>主要变动说明：</w:t>
      </w:r>
    </w:p>
    <w:p>
      <w:pPr>
        <w:spacing w:line="240" w:lineRule="auto" w:before="0"/>
        <w:rPr>
          <w:rFonts w:ascii="宋体" w:hAnsi="宋体" w:cs="宋体" w:eastAsia="宋体" w:hint="default"/>
          <w:sz w:val="24"/>
          <w:szCs w:val="24"/>
        </w:rPr>
      </w:pPr>
    </w:p>
    <w:p>
      <w:pPr>
        <w:pStyle w:val="BodyText"/>
        <w:spacing w:line="348" w:lineRule="auto" w:before="158"/>
        <w:ind w:left="138" w:right="86" w:firstLine="420"/>
        <w:jc w:val="left"/>
      </w:pPr>
      <w:r>
        <w:rPr/>
        <w:t>① 报告期公司销售费用比上年同期增加了</w:t>
      </w:r>
      <w:r>
        <w:rPr>
          <w:spacing w:val="-72"/>
        </w:rPr>
        <w:t> </w:t>
      </w:r>
      <w:r>
        <w:rPr>
          <w:rFonts w:ascii="Times New Roman" w:hAnsi="Times New Roman" w:cs="Times New Roman" w:eastAsia="Times New Roman" w:hint="default"/>
        </w:rPr>
        <w:t>50.99%</w:t>
      </w:r>
      <w:r>
        <w:rPr/>
        <w:t>，主要系：报告期公司报表合并 </w:t>
      </w:r>
      <w:r>
        <w:rPr>
          <w:spacing w:val="-7"/>
        </w:rPr>
        <w:t>范围增加相应增加了销售费用；为了提高烟标市场占有率，公司加大了市场拓展的力度，</w:t>
      </w:r>
      <w:r>
        <w:rPr>
          <w:spacing w:val="-87"/>
        </w:rPr>
        <w:t> </w:t>
      </w:r>
      <w:r>
        <w:rPr>
          <w:spacing w:val="-87"/>
        </w:rPr>
      </w:r>
      <w:r>
        <w:rPr>
          <w:spacing w:val="-5"/>
        </w:rPr>
        <w:t>相应增加了人员工资、差旅费等费用支出；由于销售规模扩大、油价上升，尤其是</w:t>
      </w:r>
      <w:r>
        <w:rPr>
          <w:spacing w:val="-60"/>
        </w:rPr>
        <w:t> </w:t>
      </w:r>
      <w:r>
        <w:rPr>
          <w:rFonts w:ascii="Times New Roman" w:hAnsi="Times New Roman" w:cs="Times New Roman" w:eastAsia="Times New Roman" w:hint="default"/>
        </w:rPr>
        <w:t>2008 </w:t>
      </w:r>
      <w:r>
        <w:rPr/>
        <w:t>年下半年为了完成订单及时交货给烟草客户，公司部分批次产品采用了空运方式运输， 相应增加了运输费用的支出。</w:t>
      </w:r>
    </w:p>
    <w:p>
      <w:pPr>
        <w:pStyle w:val="BodyText"/>
        <w:spacing w:line="357" w:lineRule="auto" w:before="6"/>
        <w:ind w:left="138" w:right="154" w:firstLine="420"/>
        <w:jc w:val="both"/>
      </w:pPr>
      <w:r>
        <w:rPr/>
        <w:t>② 报告期公司管理费用比上年同期增加了 63.38%，主要系：报告期公司报表合并 </w:t>
      </w:r>
      <w:r>
        <w:rPr>
          <w:spacing w:val="-3"/>
        </w:rPr>
        <w:t>范围增加相应增加了管理费用；公司经营规模扩大，相关人员工资、劳动保险费、公司</w:t>
      </w:r>
      <w:r>
        <w:rPr>
          <w:spacing w:val="-88"/>
        </w:rPr>
        <w:t> </w:t>
      </w:r>
      <w:r>
        <w:rPr>
          <w:spacing w:val="-88"/>
        </w:rPr>
      </w:r>
      <w:r>
        <w:rPr>
          <w:spacing w:val="-2"/>
        </w:rPr>
        <w:t>经费等增加；公司积极实施并购战略、相应增加了中介机构费用；无形资产的摊销相应</w:t>
      </w:r>
      <w:r>
        <w:rPr>
          <w:spacing w:val="-95"/>
        </w:rPr>
        <w:t> </w:t>
      </w:r>
      <w:r>
        <w:rPr>
          <w:spacing w:val="-95"/>
        </w:rPr>
      </w:r>
      <w:r>
        <w:rPr/>
        <w:t>增加了管理费用。</w:t>
      </w:r>
    </w:p>
    <w:p>
      <w:pPr>
        <w:pStyle w:val="BodyText"/>
        <w:tabs>
          <w:tab w:pos="918" w:val="left" w:leader="none"/>
        </w:tabs>
        <w:spacing w:line="338" w:lineRule="auto" w:before="35"/>
        <w:ind w:left="138" w:right="154" w:firstLine="300"/>
        <w:jc w:val="left"/>
      </w:pPr>
      <w:r>
        <w:rPr/>
        <w:t>③</w:t>
        <w:tab/>
        <w:t>报告期公司财务费用比上年同期降低了</w:t>
      </w:r>
      <w:r>
        <w:rPr>
          <w:spacing w:val="-90"/>
        </w:rPr>
        <w:t> </w:t>
      </w:r>
      <w:r>
        <w:rPr>
          <w:rFonts w:ascii="Arial" w:hAnsi="Arial" w:cs="Arial" w:eastAsia="Arial" w:hint="default"/>
        </w:rPr>
        <w:t>87.05%</w:t>
      </w:r>
      <w:r>
        <w:rPr/>
        <w:t>，主要系募集资金利息收入增加 所致。</w:t>
      </w:r>
    </w:p>
    <w:p>
      <w:pPr>
        <w:pStyle w:val="BodyText"/>
        <w:spacing w:line="357" w:lineRule="auto" w:before="54"/>
        <w:ind w:left="138" w:right="139" w:firstLine="240"/>
        <w:jc w:val="left"/>
        <w:rPr>
          <w:rFonts w:ascii="Arial" w:hAnsi="Arial" w:cs="Arial" w:eastAsia="Arial" w:hint="default"/>
        </w:rPr>
      </w:pPr>
      <w:r>
        <w:rPr/>
        <w:t>④ 报告期公司所得税费用比上年同期增加了</w:t>
      </w:r>
      <w:r>
        <w:rPr>
          <w:spacing w:val="-47"/>
        </w:rPr>
        <w:t> </w:t>
      </w:r>
      <w:r>
        <w:rPr>
          <w:spacing w:val="-6"/>
        </w:rPr>
        <w:t>147.98%，主要系：报告期公司报表合并</w:t>
      </w:r>
      <w:r>
        <w:rPr/>
        <w:t> 范围增加相应增加所得税费用；母公司报告期利润大幅增加及税率由 </w:t>
      </w:r>
      <w:r>
        <w:rPr>
          <w:rFonts w:ascii="Arial" w:hAnsi="Arial" w:cs="Arial" w:eastAsia="Arial" w:hint="default"/>
        </w:rPr>
        <w:t>15%</w:t>
      </w:r>
      <w:r>
        <w:rPr/>
        <w:t>提高到</w:t>
      </w:r>
      <w:r>
        <w:rPr>
          <w:spacing w:val="-58"/>
        </w:rPr>
        <w:t> </w:t>
      </w:r>
      <w:r>
        <w:rPr>
          <w:rFonts w:ascii="Arial" w:hAnsi="Arial" w:cs="Arial" w:eastAsia="Arial" w:hint="default"/>
        </w:rPr>
        <w:t>18%</w:t>
      </w:r>
    </w:p>
    <w:p>
      <w:pPr>
        <w:spacing w:after="0" w:line="357" w:lineRule="auto"/>
        <w:jc w:val="left"/>
        <w:rPr>
          <w:rFonts w:ascii="Arial" w:hAnsi="Arial" w:cs="Arial" w:eastAsia="Arial" w:hint="default"/>
        </w:rPr>
        <w:sectPr>
          <w:pgSz w:w="11910" w:h="16840"/>
          <w:pgMar w:header="0" w:footer="612" w:top="1380" w:bottom="800" w:left="1280" w:right="1260"/>
        </w:sectPr>
      </w:pPr>
    </w:p>
    <w:p>
      <w:pPr>
        <w:pStyle w:val="BodyText"/>
        <w:spacing w:line="240" w:lineRule="auto" w:before="14"/>
        <w:ind w:right="0"/>
        <w:jc w:val="both"/>
      </w:pPr>
      <w:r>
        <w:rPr/>
        <w:t>相应增加所得税费用。</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32"/>
          <w:szCs w:val="32"/>
        </w:rPr>
      </w:pPr>
    </w:p>
    <w:p>
      <w:pPr>
        <w:pStyle w:val="Heading4"/>
        <w:tabs>
          <w:tab w:pos="1378" w:val="left" w:leader="none"/>
        </w:tabs>
        <w:spacing w:line="338" w:lineRule="auto"/>
        <w:ind w:left="680" w:right="202" w:firstLine="61"/>
        <w:jc w:val="left"/>
        <w:rPr>
          <w:b w:val="0"/>
          <w:bCs w:val="0"/>
        </w:rPr>
      </w:pPr>
      <w:r>
        <w:rPr>
          <w:rFonts w:ascii="Times New Roman" w:hAnsi="Times New Roman" w:cs="Times New Roman" w:eastAsia="Times New Roman" w:hint="default"/>
        </w:rPr>
        <w:t>(</w:t>
      </w:r>
      <w:r>
        <w:rPr/>
        <w:t>三</w:t>
      </w:r>
      <w:r>
        <w:rPr>
          <w:rFonts w:ascii="Times New Roman" w:hAnsi="Times New Roman" w:cs="Times New Roman" w:eastAsia="Times New Roman" w:hint="default"/>
        </w:rPr>
        <w:t>)</w:t>
        <w:tab/>
      </w:r>
      <w:r>
        <w:rPr>
          <w:spacing w:val="-2"/>
          <w:w w:val="95"/>
        </w:rPr>
        <w:t>国内外市场形势变化、信贷政策调整、汇率利率变动、成本要素价格变化、</w:t>
      </w:r>
      <w:r>
        <w:rPr>
          <w:spacing w:val="80"/>
          <w:w w:val="95"/>
        </w:rPr>
        <w:t> </w:t>
      </w:r>
      <w:r>
        <w:rPr>
          <w:spacing w:val="80"/>
          <w:w w:val="95"/>
        </w:rPr>
      </w:r>
      <w:r>
        <w:rPr/>
        <w:t>自然灾害、通货膨胀或通货紧缩情形等对企业盈利能力没有影响。</w:t>
      </w:r>
      <w:r>
        <w:rPr>
          <w:b w:val="0"/>
          <w:bCs w:val="0"/>
        </w:rPr>
      </w: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10"/>
        <w:rPr>
          <w:rFonts w:ascii="宋体" w:hAnsi="宋体" w:cs="宋体" w:eastAsia="宋体" w:hint="default"/>
          <w:b/>
          <w:bCs/>
          <w:sz w:val="27"/>
          <w:szCs w:val="27"/>
        </w:rPr>
      </w:pPr>
    </w:p>
    <w:p>
      <w:pPr>
        <w:tabs>
          <w:tab w:pos="1378" w:val="left" w:leader="none"/>
        </w:tabs>
        <w:spacing w:line="451" w:lineRule="auto" w:before="0"/>
        <w:ind w:left="538" w:right="105" w:firstLine="20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w:t>
      </w:r>
      <w:r>
        <w:rPr>
          <w:rFonts w:ascii="宋体" w:hAnsi="宋体" w:cs="宋体" w:eastAsia="宋体" w:hint="default"/>
          <w:b/>
          <w:bCs/>
          <w:sz w:val="24"/>
          <w:szCs w:val="24"/>
        </w:rPr>
        <w:t>四</w:t>
      </w:r>
      <w:r>
        <w:rPr>
          <w:rFonts w:ascii="Times New Roman" w:hAnsi="Times New Roman" w:cs="Times New Roman" w:eastAsia="Times New Roman" w:hint="default"/>
          <w:b/>
          <w:bCs/>
          <w:sz w:val="24"/>
          <w:szCs w:val="24"/>
        </w:rPr>
        <w:t>)</w:t>
        <w:tab/>
      </w:r>
      <w:r>
        <w:rPr>
          <w:rFonts w:ascii="宋体" w:hAnsi="宋体" w:cs="宋体" w:eastAsia="宋体" w:hint="default"/>
          <w:b/>
          <w:bCs/>
          <w:sz w:val="24"/>
          <w:szCs w:val="24"/>
        </w:rPr>
        <w:t>公司经营环境分析</w:t>
      </w:r>
      <w:r>
        <w:rPr>
          <w:rFonts w:ascii="宋体" w:hAnsi="宋体" w:cs="宋体" w:eastAsia="宋体" w:hint="default"/>
          <w:b/>
          <w:bCs/>
          <w:spacing w:val="1"/>
          <w:w w:val="99"/>
          <w:sz w:val="24"/>
          <w:szCs w:val="24"/>
        </w:rPr>
        <w:t> </w:t>
      </w:r>
      <w:r>
        <w:rPr>
          <w:rFonts w:ascii="宋体" w:hAnsi="宋体" w:cs="宋体" w:eastAsia="宋体" w:hint="default"/>
          <w:spacing w:val="-5"/>
          <w:sz w:val="24"/>
          <w:szCs w:val="24"/>
        </w:rPr>
        <w:t>受全球金融危机影响，国内经济出现了大幅下滑。作为卷烟行业的烟标配套供应商，</w:t>
      </w:r>
    </w:p>
    <w:p>
      <w:pPr>
        <w:pStyle w:val="BodyText"/>
        <w:spacing w:line="257" w:lineRule="exact"/>
        <w:ind w:right="0"/>
        <w:jc w:val="both"/>
      </w:pPr>
      <w:r>
        <w:rPr/>
        <w:t>公司主要产品烟标市场和香烟的消费市场密切相关</w:t>
      </w:r>
      <w:r>
        <w:rPr>
          <w:spacing w:val="-119"/>
        </w:rPr>
        <w:t>。</w:t>
      </w:r>
      <w:r>
        <w:rPr/>
        <w:t>虽然香烟作为特殊消费品具一定的</w:t>
      </w:r>
    </w:p>
    <w:p>
      <w:pPr>
        <w:pStyle w:val="BodyText"/>
        <w:spacing w:line="338" w:lineRule="auto" w:before="154"/>
        <w:ind w:right="196"/>
        <w:jc w:val="both"/>
      </w:pPr>
      <w:r>
        <w:rPr>
          <w:spacing w:val="-9"/>
        </w:rPr>
        <w:t>抗周期性，但受金融危机和经济下滑等因素影响，高档烟的消费量会受到一定影响。</w:t>
      </w:r>
      <w:r>
        <w:rPr>
          <w:rFonts w:ascii="Times New Roman" w:hAnsi="Times New Roman" w:cs="Times New Roman" w:eastAsia="Times New Roman" w:hint="default"/>
          <w:spacing w:val="-9"/>
        </w:rPr>
        <w:t>2008</w:t>
      </w:r>
      <w:r>
        <w:rPr>
          <w:rFonts w:ascii="Times New Roman" w:hAnsi="Times New Roman" w:cs="Times New Roman" w:eastAsia="Times New Roman" w:hint="default"/>
          <w:spacing w:val="-51"/>
        </w:rPr>
        <w:t> </w:t>
      </w:r>
      <w:r>
        <w:rPr>
          <w:spacing w:val="21"/>
        </w:rPr>
        <w:t>年国内卷烟生产量 </w:t>
      </w:r>
      <w:r>
        <w:rPr>
          <w:rFonts w:ascii="Times New Roman" w:hAnsi="Times New Roman" w:cs="Times New Roman" w:eastAsia="Times New Roman" w:hint="default"/>
        </w:rPr>
        <w:t>4,411.8 </w:t>
      </w:r>
      <w:r>
        <w:rPr>
          <w:spacing w:val="21"/>
        </w:rPr>
        <w:t>万大箱，同比增长</w:t>
      </w:r>
      <w:r>
        <w:rPr>
          <w:spacing w:val="43"/>
        </w:rPr>
        <w:t> </w:t>
      </w:r>
      <w:r>
        <w:rPr>
          <w:rFonts w:ascii="Times New Roman" w:hAnsi="Times New Roman" w:cs="Times New Roman" w:eastAsia="Times New Roman" w:hint="default"/>
          <w:spacing w:val="18"/>
        </w:rPr>
        <w:t>3.8%</w:t>
      </w:r>
      <w:r>
        <w:rPr>
          <w:spacing w:val="18"/>
        </w:rPr>
        <w:t>（资料来源：中国烟草市场</w:t>
      </w:r>
      <w:r>
        <w:rPr>
          <w:spacing w:val="-96"/>
        </w:rPr>
        <w:t> </w:t>
      </w:r>
      <w:r>
        <w:rPr>
          <w:rFonts w:ascii="Times New Roman" w:hAnsi="Times New Roman" w:cs="Times New Roman" w:eastAsia="Times New Roman" w:hint="default"/>
          <w:color w:val="0000FF"/>
          <w:spacing w:val="-96"/>
          <w:w w:val="99"/>
        </w:rPr>
      </w:r>
      <w:hyperlink r:id="rId17">
        <w:r>
          <w:rPr>
            <w:rFonts w:ascii="Times New Roman" w:hAnsi="Times New Roman" w:cs="Times New Roman" w:eastAsia="Times New Roman" w:hint="default"/>
            <w:color w:val="0000FF"/>
            <w:spacing w:val="-2"/>
            <w:w w:val="99"/>
            <w:u w:val="single" w:color="0000FF"/>
          </w:rPr>
          <w:t>www.etmoc.com</w:t>
        </w:r>
        <w:r>
          <w:rPr>
            <w:rFonts w:ascii="Times New Roman" w:hAnsi="Times New Roman" w:cs="Times New Roman" w:eastAsia="Times New Roman" w:hint="default"/>
            <w:color w:val="0000FF"/>
            <w:w w:val="99"/>
            <w:u w:val="single" w:color="0000FF"/>
          </w:rPr>
          <w:t> </w:t>
        </w:r>
        <w:r>
          <w:rPr>
            <w:rFonts w:ascii="Times New Roman" w:hAnsi="Times New Roman" w:cs="Times New Roman" w:eastAsia="Times New Roman" w:hint="default"/>
            <w:color w:val="0000FF"/>
            <w:w w:val="99"/>
          </w:rPr>
        </w:r>
      </w:hyperlink>
      <w:r>
        <w:rPr>
          <w:rFonts w:ascii="Times New Roman" w:hAnsi="Times New Roman" w:cs="Times New Roman" w:eastAsia="Times New Roman" w:hint="default"/>
          <w:color w:val="0000FF"/>
          <w:w w:val="99"/>
        </w:rPr>
      </w:r>
      <w:r>
        <w:rPr>
          <w:spacing w:val="-6"/>
        </w:rPr>
        <w:t>）。目前公司的烟标产品主要还是集中在国内市场，随着国家刺激经济</w:t>
      </w:r>
      <w:r>
        <w:rPr>
          <w:spacing w:val="-111"/>
        </w:rPr>
        <w:t> </w:t>
      </w:r>
      <w:r>
        <w:rPr>
          <w:spacing w:val="-111"/>
        </w:rPr>
      </w:r>
      <w:r>
        <w:rPr/>
        <w:t>计划的落实和农村消费市场的启动，</w:t>
      </w:r>
      <w:r>
        <w:rPr>
          <w:rFonts w:ascii="Times New Roman" w:hAnsi="Times New Roman" w:cs="Times New Roman" w:eastAsia="Times New Roman" w:hint="default"/>
        </w:rPr>
        <w:t>2009 </w:t>
      </w:r>
      <w:r>
        <w:rPr/>
        <w:t>年国内卷烟销量预计还会稳中有升。</w:t>
      </w:r>
    </w:p>
    <w:p>
      <w:pPr>
        <w:spacing w:line="240" w:lineRule="auto" w:before="6"/>
        <w:rPr>
          <w:rFonts w:ascii="宋体" w:hAnsi="宋体" w:cs="宋体" w:eastAsia="宋体" w:hint="default"/>
          <w:sz w:val="29"/>
          <w:szCs w:val="29"/>
        </w:rPr>
      </w:pPr>
    </w:p>
    <w:p>
      <w:pPr>
        <w:pStyle w:val="BodyText"/>
        <w:spacing w:line="240" w:lineRule="auto"/>
        <w:ind w:left="478" w:right="2366"/>
        <w:jc w:val="left"/>
      </w:pPr>
      <w:r>
        <w:rPr>
          <w:rFonts w:ascii="Times New Roman" w:hAnsi="Times New Roman" w:cs="Times New Roman" w:eastAsia="Times New Roman" w:hint="default"/>
        </w:rPr>
        <w:t>1</w:t>
      </w:r>
      <w:r>
        <w:rPr/>
        <w:t>、 行业竞争情况分析</w:t>
      </w:r>
    </w:p>
    <w:p>
      <w:pPr>
        <w:pStyle w:val="BodyText"/>
        <w:spacing w:line="355" w:lineRule="auto" w:before="175"/>
        <w:ind w:right="222" w:firstLine="420"/>
        <w:jc w:val="both"/>
      </w:pPr>
      <w:r>
        <w:rPr>
          <w:rFonts w:ascii="Times New Roman" w:hAnsi="Times New Roman" w:cs="Times New Roman" w:eastAsia="Times New Roman" w:hint="default"/>
        </w:rPr>
        <w:t>2009</w:t>
      </w:r>
      <w:r>
        <w:rPr>
          <w:rFonts w:ascii="Times New Roman" w:hAnsi="Times New Roman" w:cs="Times New Roman" w:eastAsia="Times New Roman" w:hint="default"/>
          <w:spacing w:val="13"/>
        </w:rPr>
        <w:t> </w:t>
      </w:r>
      <w:r>
        <w:rPr>
          <w:spacing w:val="-4"/>
        </w:rPr>
        <w:t>年国内烟标行业竞争将更加激烈，主要原因是：一是烟草企业重组、品牌整合</w:t>
      </w:r>
      <w:r>
        <w:rPr/>
        <w:t> 后，卷烟工业生产企业和卷烟品牌号数量进一步减少。2008 年全国卷烟工业企业已减 少到</w:t>
      </w:r>
      <w:r>
        <w:rPr>
          <w:spacing w:val="-57"/>
        </w:rPr>
        <w:t> </w:t>
      </w:r>
      <w:r>
        <w:rPr/>
        <w:t>30</w:t>
      </w:r>
      <w:r>
        <w:rPr>
          <w:spacing w:val="-57"/>
        </w:rPr>
        <w:t> </w:t>
      </w:r>
      <w:r>
        <w:rPr/>
        <w:t>家，卷烟牌号数量</w:t>
      </w:r>
      <w:r>
        <w:rPr>
          <w:spacing w:val="-57"/>
        </w:rPr>
        <w:t> </w:t>
      </w:r>
      <w:r>
        <w:rPr/>
        <w:t>2008</w:t>
      </w:r>
      <w:r>
        <w:rPr>
          <w:spacing w:val="-58"/>
        </w:rPr>
        <w:t> </w:t>
      </w:r>
      <w:r>
        <w:rPr/>
        <w:t>年已减少到</w:t>
      </w:r>
      <w:r>
        <w:rPr>
          <w:spacing w:val="-57"/>
        </w:rPr>
        <w:t> </w:t>
      </w:r>
      <w:r>
        <w:rPr/>
        <w:t>155</w:t>
      </w:r>
      <w:r>
        <w:rPr>
          <w:spacing w:val="-57"/>
        </w:rPr>
        <w:t> </w:t>
      </w:r>
      <w:r>
        <w:rPr/>
        <w:t>个，前</w:t>
      </w:r>
      <w:r>
        <w:rPr>
          <w:spacing w:val="-57"/>
        </w:rPr>
        <w:t> </w:t>
      </w:r>
      <w:r>
        <w:rPr/>
        <w:t>10</w:t>
      </w:r>
      <w:r>
        <w:rPr>
          <w:spacing w:val="-57"/>
        </w:rPr>
        <w:t> </w:t>
      </w:r>
      <w:r>
        <w:rPr/>
        <w:t>个牌号集中度达到</w:t>
      </w:r>
      <w:r>
        <w:rPr>
          <w:spacing w:val="-57"/>
        </w:rPr>
        <w:t> </w:t>
      </w:r>
      <w:r>
        <w:rPr/>
        <w:t>39.5%。</w:t>
      </w:r>
      <w:r>
        <w:rPr>
          <w:spacing w:val="-1"/>
        </w:rPr>
        <w:t> </w:t>
      </w:r>
      <w:r>
        <w:rPr>
          <w:spacing w:val="-4"/>
        </w:rPr>
        <w:t>烟草行业集中度的提高对于烟标配套供应商的要求也会相应提高，加剧市场竞争；二是</w:t>
      </w:r>
      <w:r>
        <w:rPr>
          <w:spacing w:val="-88"/>
        </w:rPr>
        <w:t> </w:t>
      </w:r>
      <w:r>
        <w:rPr>
          <w:spacing w:val="-88"/>
        </w:rPr>
      </w:r>
      <w:r>
        <w:rPr>
          <w:spacing w:val="-8"/>
        </w:rPr>
        <w:t>根据《烟草控制框架公约》，2009</w:t>
      </w:r>
      <w:r>
        <w:rPr>
          <w:spacing w:val="-57"/>
        </w:rPr>
        <w:t> </w:t>
      </w:r>
      <w:r>
        <w:rPr/>
        <w:t>年</w:t>
      </w:r>
      <w:r>
        <w:rPr>
          <w:spacing w:val="-57"/>
        </w:rPr>
        <w:t> </w:t>
      </w:r>
      <w:r>
        <w:rPr/>
        <w:t>1</w:t>
      </w:r>
      <w:r>
        <w:rPr>
          <w:spacing w:val="-57"/>
        </w:rPr>
        <w:t> </w:t>
      </w:r>
      <w:r>
        <w:rPr/>
        <w:t>月起国内卷烟包装实施</w:t>
      </w:r>
      <w:r>
        <w:rPr>
          <w:spacing w:val="-57"/>
        </w:rPr>
        <w:t> </w:t>
      </w:r>
      <w:r>
        <w:rPr/>
        <w:t>30%警句标识，执行新的</w:t>
      </w:r>
      <w:r>
        <w:rPr/>
        <w:t> </w:t>
      </w:r>
      <w:r>
        <w:rPr>
          <w:spacing w:val="-4"/>
        </w:rPr>
        <w:t>标识后，烟标的设计水平和对烟厂客户服务的水平，将直接影响到烟草客户的订单；三</w:t>
      </w:r>
      <w:r>
        <w:rPr>
          <w:spacing w:val="-88"/>
        </w:rPr>
        <w:t> </w:t>
      </w:r>
      <w:r>
        <w:rPr>
          <w:spacing w:val="-88"/>
        </w:rPr>
      </w:r>
      <w:r>
        <w:rPr>
          <w:spacing w:val="-4"/>
        </w:rPr>
        <w:t>是受烟草生产企业成本控制的影响，可能会影响部分烟标产品的单价，增加烟标企业之</w:t>
      </w:r>
      <w:r>
        <w:rPr>
          <w:spacing w:val="-88"/>
        </w:rPr>
        <w:t> </w:t>
      </w:r>
      <w:r>
        <w:rPr>
          <w:spacing w:val="-88"/>
        </w:rPr>
      </w:r>
      <w:r>
        <w:rPr/>
        <w:t>间的竞争。</w:t>
      </w:r>
    </w:p>
    <w:p>
      <w:pPr>
        <w:spacing w:line="240" w:lineRule="auto" w:before="5"/>
        <w:rPr>
          <w:rFonts w:ascii="宋体" w:hAnsi="宋体" w:cs="宋体" w:eastAsia="宋体" w:hint="default"/>
          <w:sz w:val="30"/>
          <w:szCs w:val="30"/>
        </w:rPr>
      </w:pPr>
    </w:p>
    <w:p>
      <w:pPr>
        <w:pStyle w:val="BodyText"/>
        <w:spacing w:line="367" w:lineRule="auto"/>
        <w:ind w:left="538" w:right="218" w:hanging="60"/>
        <w:jc w:val="left"/>
      </w:pPr>
      <w:r>
        <w:rPr>
          <w:rFonts w:ascii="Times New Roman" w:hAnsi="Times New Roman" w:cs="Times New Roman" w:eastAsia="Times New Roman" w:hint="default"/>
        </w:rPr>
        <w:t>2</w:t>
      </w:r>
      <w:r>
        <w:rPr/>
        <w:t>、 公司的竞争优势 </w:t>
      </w:r>
      <w:r>
        <w:rPr>
          <w:spacing w:val="-2"/>
        </w:rPr>
        <w:t>面对烟标行业的新形势，竞争的新格局，公司管理层将采取积极措施来应对新的挑</w:t>
      </w:r>
    </w:p>
    <w:p>
      <w:pPr>
        <w:pStyle w:val="BodyText"/>
        <w:spacing w:line="240" w:lineRule="auto" w:before="28"/>
        <w:ind w:right="0"/>
        <w:jc w:val="both"/>
      </w:pPr>
      <w:r>
        <w:rPr/>
        <w:t>战，既看到市场竞争的不利影响，也看到公司所具备的竞争优势。</w:t>
      </w:r>
    </w:p>
    <w:p>
      <w:pPr>
        <w:spacing w:line="240" w:lineRule="auto" w:before="0"/>
        <w:rPr>
          <w:rFonts w:ascii="宋体" w:hAnsi="宋体" w:cs="宋体" w:eastAsia="宋体" w:hint="default"/>
          <w:sz w:val="24"/>
          <w:szCs w:val="24"/>
        </w:rPr>
      </w:pPr>
    </w:p>
    <w:p>
      <w:pPr>
        <w:pStyle w:val="BodyText"/>
        <w:spacing w:line="388" w:lineRule="auto" w:before="200"/>
        <w:ind w:left="538" w:right="218" w:hanging="60"/>
        <w:jc w:val="left"/>
      </w:pPr>
      <w:r>
        <w:rPr/>
        <w:t>(1)</w:t>
      </w:r>
      <w:r>
        <w:rPr>
          <w:spacing w:val="-60"/>
        </w:rPr>
        <w:t> </w:t>
      </w:r>
      <w:r>
        <w:rPr/>
        <w:t>技术领先优势</w:t>
      </w:r>
      <w:r>
        <w:rPr/>
        <w:t> </w:t>
      </w:r>
      <w:r>
        <w:rPr>
          <w:spacing w:val="-2"/>
        </w:rPr>
        <w:t>从国家烟草局发布的统计数据显示，国内卷烟销量还在平稳增长，烟标销售数量相</w:t>
      </w:r>
    </w:p>
    <w:p>
      <w:pPr>
        <w:spacing w:after="0" w:line="388" w:lineRule="auto"/>
        <w:jc w:val="left"/>
        <w:sectPr>
          <w:footerReference w:type="default" r:id="rId16"/>
          <w:pgSz w:w="11910" w:h="16840"/>
          <w:pgMar w:footer="612" w:header="0" w:top="1420" w:bottom="800" w:left="1300" w:right="1260"/>
          <w:pgNumType w:start="49"/>
        </w:sectPr>
      </w:pPr>
    </w:p>
    <w:p>
      <w:pPr>
        <w:pStyle w:val="BodyText"/>
        <w:spacing w:line="357" w:lineRule="auto" w:before="13"/>
        <w:ind w:left="138" w:right="86"/>
        <w:jc w:val="left"/>
      </w:pPr>
      <w:r>
        <w:rPr>
          <w:spacing w:val="-4"/>
        </w:rPr>
        <w:t>应会平稳上升。公司作为烟标行业的标准制定者，在行业内具有技术研发和品牌效应的</w:t>
      </w:r>
      <w:r>
        <w:rPr>
          <w:spacing w:val="-88"/>
        </w:rPr>
        <w:t> </w:t>
      </w:r>
      <w:r>
        <w:rPr>
          <w:spacing w:val="-88"/>
        </w:rPr>
      </w:r>
      <w:r>
        <w:rPr/>
        <w:t>竞争优势。报告期内公司取得了一项专利，又申请了五项专利，其中二项为发明专利， 下属子公司中丰田和安徽安泰均获得了国家级高新技术企业。公司将继续加大对新型、 </w:t>
      </w:r>
      <w:r>
        <w:rPr>
          <w:spacing w:val="-4"/>
        </w:rPr>
        <w:t>环保的烟标设计的研发投入，提升烟标的整体设计水平，进一步为烟草客户提供更好的</w:t>
      </w:r>
      <w:r>
        <w:rPr>
          <w:spacing w:val="-88"/>
        </w:rPr>
        <w:t> </w:t>
      </w:r>
      <w:r>
        <w:rPr>
          <w:spacing w:val="-88"/>
        </w:rPr>
      </w:r>
      <w:r>
        <w:rPr/>
        <w:t>专业化服务，不断开发新产品，继续保持在技术研发上的领先优势。</w:t>
      </w:r>
    </w:p>
    <w:p>
      <w:pPr>
        <w:spacing w:line="240" w:lineRule="auto" w:before="4"/>
        <w:rPr>
          <w:rFonts w:ascii="宋体" w:hAnsi="宋体" w:cs="宋体" w:eastAsia="宋体" w:hint="default"/>
          <w:sz w:val="30"/>
          <w:szCs w:val="30"/>
        </w:rPr>
      </w:pPr>
    </w:p>
    <w:p>
      <w:pPr>
        <w:pStyle w:val="BodyText"/>
        <w:spacing w:line="388" w:lineRule="auto"/>
        <w:ind w:left="558" w:right="218" w:hanging="60"/>
        <w:jc w:val="left"/>
      </w:pPr>
      <w:r>
        <w:rPr/>
        <w:t>(2)</w:t>
      </w:r>
      <w:r>
        <w:rPr>
          <w:spacing w:val="-60"/>
        </w:rPr>
        <w:t> </w:t>
      </w:r>
      <w:r>
        <w:rPr/>
        <w:t>生产规模优势</w:t>
      </w:r>
      <w:r>
        <w:rPr/>
        <w:t> </w:t>
      </w:r>
      <w:r>
        <w:rPr>
          <w:spacing w:val="-2"/>
        </w:rPr>
        <w:t>随着烟草行业的重组，品牌集中度进一步提高，烟草客户对烟标配套生产企业将提</w:t>
      </w:r>
    </w:p>
    <w:p>
      <w:pPr>
        <w:pStyle w:val="BodyText"/>
        <w:spacing w:line="357" w:lineRule="auto" w:before="5"/>
        <w:ind w:left="138" w:right="225"/>
        <w:jc w:val="both"/>
      </w:pPr>
      <w:r>
        <w:rPr>
          <w:spacing w:val="-4"/>
        </w:rPr>
        <w:t>出更高的要求，具有规模化的烟标生产企业将具备更强的竞争优势。公司在烟标行业的</w:t>
      </w:r>
      <w:r>
        <w:rPr>
          <w:spacing w:val="-88"/>
        </w:rPr>
        <w:t> </w:t>
      </w:r>
      <w:r>
        <w:rPr>
          <w:spacing w:val="-88"/>
        </w:rPr>
      </w:r>
      <w:r>
        <w:rPr>
          <w:spacing w:val="-4"/>
        </w:rPr>
        <w:t>生产规模上处于领先地位，将及时把握烟草行业竞争格局变化的契机，通过为卷烟生产</w:t>
      </w:r>
      <w:r>
        <w:rPr>
          <w:spacing w:val="-88"/>
        </w:rPr>
        <w:t> </w:t>
      </w:r>
      <w:r>
        <w:rPr>
          <w:spacing w:val="-88"/>
        </w:rPr>
      </w:r>
      <w:r>
        <w:rPr/>
        <w:t>企业提供更全面的零距离配套服务，提高市场占有率；保持市场上的竞争优势。</w:t>
      </w:r>
    </w:p>
    <w:p>
      <w:pPr>
        <w:spacing w:line="240" w:lineRule="auto" w:before="3"/>
        <w:rPr>
          <w:rFonts w:ascii="宋体" w:hAnsi="宋体" w:cs="宋体" w:eastAsia="宋体" w:hint="default"/>
          <w:sz w:val="30"/>
          <w:szCs w:val="30"/>
        </w:rPr>
      </w:pPr>
    </w:p>
    <w:p>
      <w:pPr>
        <w:pStyle w:val="BodyText"/>
        <w:spacing w:line="388" w:lineRule="auto"/>
        <w:ind w:left="558" w:right="218" w:hanging="60"/>
        <w:jc w:val="left"/>
      </w:pPr>
      <w:r>
        <w:rPr/>
        <w:t>(3)</w:t>
      </w:r>
      <w:r>
        <w:rPr>
          <w:spacing w:val="-60"/>
        </w:rPr>
        <w:t> </w:t>
      </w:r>
      <w:r>
        <w:rPr/>
        <w:t>成本控制优势</w:t>
      </w:r>
      <w:r>
        <w:rPr/>
        <w:t> </w:t>
      </w:r>
      <w:r>
        <w:rPr>
          <w:spacing w:val="-2"/>
        </w:rPr>
        <w:t>面对卷烟生产企业控制生产成本的要求，具有规模化竞争优势的企业，可以通过规</w:t>
      </w:r>
    </w:p>
    <w:p>
      <w:pPr>
        <w:pStyle w:val="BodyText"/>
        <w:spacing w:line="357" w:lineRule="auto" w:before="4"/>
        <w:ind w:left="138" w:right="86"/>
        <w:jc w:val="left"/>
      </w:pPr>
      <w:r>
        <w:rPr>
          <w:spacing w:val="-7"/>
        </w:rPr>
        <w:t>模化生产和集中采购降低生产成本，公司将利用在生产规模上的优势，通过生产、采购、</w:t>
      </w:r>
      <w:r>
        <w:rPr>
          <w:spacing w:val="-87"/>
        </w:rPr>
        <w:t> </w:t>
      </w:r>
      <w:r>
        <w:rPr>
          <w:spacing w:val="-87"/>
        </w:rPr>
      </w:r>
      <w:r>
        <w:rPr/>
        <w:t>管理体系的各项优化措施，积极降低生产成本，保持竞争优势。</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17"/>
          <w:szCs w:val="17"/>
        </w:rPr>
      </w:pPr>
    </w:p>
    <w:p>
      <w:pPr>
        <w:pStyle w:val="Heading4"/>
        <w:tabs>
          <w:tab w:pos="1398" w:val="left" w:leader="none"/>
        </w:tabs>
        <w:spacing w:line="240" w:lineRule="auto"/>
        <w:ind w:left="761" w:right="86"/>
        <w:jc w:val="left"/>
        <w:rPr>
          <w:b w:val="0"/>
          <w:bCs w:val="0"/>
        </w:rPr>
      </w:pPr>
      <w:r>
        <w:rPr>
          <w:rFonts w:ascii="Times New Roman" w:hAnsi="Times New Roman" w:cs="Times New Roman" w:eastAsia="Times New Roman" w:hint="default"/>
        </w:rPr>
        <w:t>(</w:t>
      </w:r>
      <w:r>
        <w:rPr/>
        <w:t>五</w:t>
      </w:r>
      <w:r>
        <w:rPr>
          <w:rFonts w:ascii="Times New Roman" w:hAnsi="Times New Roman" w:cs="Times New Roman" w:eastAsia="Times New Roman" w:hint="default"/>
        </w:rPr>
        <w:t>)</w:t>
        <w:tab/>
      </w:r>
      <w:r>
        <w:rPr/>
        <w:t>现金流状况分析</w:t>
      </w:r>
      <w:r>
        <w:rPr>
          <w:b w:val="0"/>
          <w:bCs w:val="0"/>
        </w:rPr>
      </w:r>
    </w:p>
    <w:p>
      <w:pPr>
        <w:spacing w:line="240" w:lineRule="auto" w:before="6"/>
        <w:rPr>
          <w:rFonts w:ascii="宋体" w:hAnsi="宋体" w:cs="宋体" w:eastAsia="宋体" w:hint="default"/>
          <w:b/>
          <w:bCs/>
          <w:sz w:val="35"/>
          <w:szCs w:val="35"/>
        </w:rPr>
      </w:pPr>
    </w:p>
    <w:p>
      <w:pPr>
        <w:spacing w:before="0"/>
        <w:ind w:left="0" w:right="154"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人</w:t>
      </w:r>
      <w:r>
        <w:rPr>
          <w:rFonts w:ascii="宋体" w:hAnsi="宋体" w:cs="宋体" w:eastAsia="宋体" w:hint="default"/>
          <w:sz w:val="21"/>
          <w:szCs w:val="21"/>
        </w:rPr>
        <w:t>民币）万元</w:t>
      </w:r>
    </w:p>
    <w:p>
      <w:pPr>
        <w:spacing w:line="240" w:lineRule="auto" w:before="7"/>
        <w:rPr>
          <w:rFonts w:ascii="宋体" w:hAnsi="宋体" w:cs="宋体" w:eastAsia="宋体" w:hint="default"/>
          <w:sz w:val="2"/>
          <w:szCs w:val="2"/>
        </w:rPr>
      </w:pPr>
    </w:p>
    <w:tbl>
      <w:tblPr>
        <w:tblW w:w="0" w:type="auto"/>
        <w:jc w:val="left"/>
        <w:tblInd w:w="118" w:type="dxa"/>
        <w:tblLayout w:type="fixed"/>
        <w:tblCellMar>
          <w:top w:w="0" w:type="dxa"/>
          <w:left w:w="0" w:type="dxa"/>
          <w:bottom w:w="0" w:type="dxa"/>
          <w:right w:w="0" w:type="dxa"/>
        </w:tblCellMar>
        <w:tblLook w:val="01E0"/>
      </w:tblPr>
      <w:tblGrid>
        <w:gridCol w:w="3409"/>
        <w:gridCol w:w="1756"/>
        <w:gridCol w:w="1756"/>
        <w:gridCol w:w="1388"/>
      </w:tblGrid>
      <w:tr>
        <w:trPr>
          <w:trHeight w:val="401" w:hRule="exact"/>
        </w:trPr>
        <w:tc>
          <w:tcPr>
            <w:tcW w:w="3409"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tabs>
                <w:tab w:pos="421" w:val="left" w:leader="none"/>
              </w:tabs>
              <w:spacing w:line="240" w:lineRule="auto" w:before="26"/>
              <w:ind w:right="99"/>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175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6"/>
              <w:ind w:right="101"/>
              <w:jc w:val="righ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1"/>
                <w:sz w:val="21"/>
                <w:szCs w:val="21"/>
              </w:rPr>
              <w:t> </w:t>
            </w:r>
            <w:r>
              <w:rPr>
                <w:rFonts w:ascii="宋体" w:hAnsi="宋体" w:cs="宋体" w:eastAsia="宋体" w:hint="default"/>
                <w:sz w:val="21"/>
                <w:szCs w:val="21"/>
              </w:rPr>
              <w:t>年</w:t>
            </w:r>
          </w:p>
        </w:tc>
        <w:tc>
          <w:tcPr>
            <w:tcW w:w="175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6"/>
              <w:ind w:right="101"/>
              <w:jc w:val="righ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1"/>
                <w:sz w:val="21"/>
                <w:szCs w:val="21"/>
              </w:rPr>
              <w:t> </w:t>
            </w:r>
            <w:r>
              <w:rPr>
                <w:rFonts w:ascii="宋体" w:hAnsi="宋体" w:cs="宋体" w:eastAsia="宋体" w:hint="default"/>
                <w:sz w:val="21"/>
                <w:szCs w:val="21"/>
              </w:rPr>
              <w:t>年</w:t>
            </w:r>
          </w:p>
        </w:tc>
        <w:tc>
          <w:tcPr>
            <w:tcW w:w="138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6"/>
              <w:ind w:left="435" w:right="0"/>
              <w:jc w:val="left"/>
              <w:rPr>
                <w:rFonts w:ascii="宋体" w:hAnsi="宋体" w:cs="宋体" w:eastAsia="宋体" w:hint="default"/>
                <w:sz w:val="21"/>
                <w:szCs w:val="21"/>
              </w:rPr>
            </w:pPr>
            <w:r>
              <w:rPr>
                <w:rFonts w:ascii="宋体" w:hAnsi="宋体" w:cs="宋体" w:eastAsia="宋体" w:hint="default"/>
                <w:sz w:val="21"/>
                <w:szCs w:val="21"/>
              </w:rPr>
              <w:t>同比增减</w:t>
            </w:r>
          </w:p>
        </w:tc>
      </w:tr>
      <w:tr>
        <w:trPr>
          <w:trHeight w:val="403" w:hRule="exact"/>
        </w:trPr>
        <w:tc>
          <w:tcPr>
            <w:tcW w:w="3409"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6"/>
              <w:ind w:left="104" w:right="0"/>
              <w:jc w:val="left"/>
              <w:rPr>
                <w:rFonts w:ascii="宋体" w:hAnsi="宋体" w:cs="宋体" w:eastAsia="宋体" w:hint="default"/>
                <w:sz w:val="21"/>
                <w:szCs w:val="21"/>
              </w:rPr>
            </w:pPr>
            <w:r>
              <w:rPr>
                <w:rFonts w:ascii="宋体" w:hAnsi="宋体" w:cs="宋体" w:eastAsia="宋体" w:hint="default"/>
                <w:sz w:val="21"/>
                <w:szCs w:val="21"/>
              </w:rPr>
              <w:t>一、经营活动产生的现金流量净额</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1"/>
              <w:jc w:val="right"/>
              <w:rPr>
                <w:rFonts w:ascii="宋体" w:hAnsi="宋体" w:cs="宋体" w:eastAsia="宋体" w:hint="default"/>
                <w:sz w:val="21"/>
                <w:szCs w:val="21"/>
              </w:rPr>
            </w:pPr>
            <w:r>
              <w:rPr>
                <w:rFonts w:ascii="宋体"/>
                <w:spacing w:val="-1"/>
                <w:sz w:val="21"/>
              </w:rPr>
              <w:t>47,043.95</w:t>
            </w:r>
            <w:r>
              <w:rPr>
                <w:rFonts w:ascii="宋体"/>
                <w:sz w:val="21"/>
              </w:rPr>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1"/>
              <w:jc w:val="right"/>
              <w:rPr>
                <w:rFonts w:ascii="宋体" w:hAnsi="宋体" w:cs="宋体" w:eastAsia="宋体" w:hint="default"/>
                <w:sz w:val="21"/>
                <w:szCs w:val="21"/>
              </w:rPr>
            </w:pPr>
            <w:r>
              <w:rPr>
                <w:rFonts w:ascii="宋体"/>
                <w:spacing w:val="-1"/>
                <w:sz w:val="21"/>
              </w:rPr>
              <w:t>19,122.64</w:t>
            </w:r>
            <w:r>
              <w:rPr>
                <w:rFonts w:ascii="宋体"/>
                <w:sz w:val="21"/>
              </w:rPr>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321" w:right="0"/>
              <w:jc w:val="left"/>
              <w:rPr>
                <w:rFonts w:ascii="宋体" w:hAnsi="宋体" w:cs="宋体" w:eastAsia="宋体" w:hint="default"/>
                <w:sz w:val="21"/>
                <w:szCs w:val="21"/>
              </w:rPr>
            </w:pPr>
            <w:r>
              <w:rPr>
                <w:rFonts w:ascii="宋体"/>
                <w:sz w:val="21"/>
              </w:rPr>
              <w:t>146.01%</w:t>
            </w:r>
          </w:p>
        </w:tc>
      </w:tr>
      <w:tr>
        <w:trPr>
          <w:trHeight w:val="402" w:hRule="exact"/>
        </w:trPr>
        <w:tc>
          <w:tcPr>
            <w:tcW w:w="3409"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6"/>
              <w:ind w:left="104" w:right="0"/>
              <w:jc w:val="left"/>
              <w:rPr>
                <w:rFonts w:ascii="宋体" w:hAnsi="宋体" w:cs="宋体" w:eastAsia="宋体" w:hint="default"/>
                <w:sz w:val="21"/>
                <w:szCs w:val="21"/>
              </w:rPr>
            </w:pPr>
            <w:r>
              <w:rPr>
                <w:rFonts w:ascii="宋体" w:hAnsi="宋体" w:cs="宋体" w:eastAsia="宋体" w:hint="default"/>
                <w:sz w:val="21"/>
                <w:szCs w:val="21"/>
              </w:rPr>
              <w:t>经营活动现金流入量</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1"/>
              <w:jc w:val="right"/>
              <w:rPr>
                <w:rFonts w:ascii="宋体" w:hAnsi="宋体" w:cs="宋体" w:eastAsia="宋体" w:hint="default"/>
                <w:sz w:val="21"/>
                <w:szCs w:val="21"/>
              </w:rPr>
            </w:pPr>
            <w:r>
              <w:rPr>
                <w:rFonts w:ascii="宋体"/>
                <w:spacing w:val="-1"/>
                <w:sz w:val="21"/>
              </w:rPr>
              <w:t>213,539.64</w:t>
            </w:r>
            <w:r>
              <w:rPr>
                <w:rFonts w:ascii="宋体"/>
                <w:sz w:val="21"/>
              </w:rPr>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99"/>
              <w:jc w:val="right"/>
              <w:rPr>
                <w:rFonts w:ascii="宋体" w:hAnsi="宋体" w:cs="宋体" w:eastAsia="宋体" w:hint="default"/>
                <w:sz w:val="21"/>
                <w:szCs w:val="21"/>
              </w:rPr>
            </w:pPr>
            <w:r>
              <w:rPr>
                <w:rFonts w:ascii="宋体"/>
                <w:sz w:val="21"/>
              </w:rPr>
              <w:t>174,001.29</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373" w:right="0"/>
              <w:jc w:val="left"/>
              <w:rPr>
                <w:rFonts w:ascii="宋体" w:hAnsi="宋体" w:cs="宋体" w:eastAsia="宋体" w:hint="default"/>
                <w:sz w:val="21"/>
                <w:szCs w:val="21"/>
              </w:rPr>
            </w:pPr>
            <w:r>
              <w:rPr>
                <w:rFonts w:ascii="宋体"/>
                <w:sz w:val="21"/>
              </w:rPr>
              <w:t>22.72%</w:t>
            </w:r>
          </w:p>
        </w:tc>
      </w:tr>
      <w:tr>
        <w:trPr>
          <w:trHeight w:val="402" w:hRule="exact"/>
        </w:trPr>
        <w:tc>
          <w:tcPr>
            <w:tcW w:w="3409"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6"/>
              <w:ind w:left="104" w:right="0"/>
              <w:jc w:val="left"/>
              <w:rPr>
                <w:rFonts w:ascii="宋体" w:hAnsi="宋体" w:cs="宋体" w:eastAsia="宋体" w:hint="default"/>
                <w:sz w:val="21"/>
                <w:szCs w:val="21"/>
              </w:rPr>
            </w:pPr>
            <w:r>
              <w:rPr>
                <w:rFonts w:ascii="宋体" w:hAnsi="宋体" w:cs="宋体" w:eastAsia="宋体" w:hint="default"/>
                <w:sz w:val="21"/>
                <w:szCs w:val="21"/>
              </w:rPr>
              <w:t>经营活动现金流出量</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1"/>
              <w:jc w:val="right"/>
              <w:rPr>
                <w:rFonts w:ascii="宋体" w:hAnsi="宋体" w:cs="宋体" w:eastAsia="宋体" w:hint="default"/>
                <w:sz w:val="21"/>
                <w:szCs w:val="21"/>
              </w:rPr>
            </w:pPr>
            <w:r>
              <w:rPr>
                <w:rFonts w:ascii="宋体"/>
                <w:spacing w:val="-1"/>
                <w:sz w:val="21"/>
              </w:rPr>
              <w:t>166,495.70</w:t>
            </w:r>
            <w:r>
              <w:rPr>
                <w:rFonts w:ascii="宋体"/>
                <w:sz w:val="21"/>
              </w:rPr>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0"/>
              <w:jc w:val="right"/>
              <w:rPr>
                <w:rFonts w:ascii="宋体" w:hAnsi="宋体" w:cs="宋体" w:eastAsia="宋体" w:hint="default"/>
                <w:sz w:val="21"/>
                <w:szCs w:val="21"/>
              </w:rPr>
            </w:pPr>
            <w:r>
              <w:rPr>
                <w:rFonts w:ascii="宋体"/>
                <w:sz w:val="21"/>
              </w:rPr>
              <w:t>154,878.65</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426" w:right="0"/>
              <w:jc w:val="left"/>
              <w:rPr>
                <w:rFonts w:ascii="宋体" w:hAnsi="宋体" w:cs="宋体" w:eastAsia="宋体" w:hint="default"/>
                <w:sz w:val="21"/>
                <w:szCs w:val="21"/>
              </w:rPr>
            </w:pPr>
            <w:r>
              <w:rPr>
                <w:rFonts w:ascii="宋体"/>
                <w:sz w:val="21"/>
              </w:rPr>
              <w:t>7.50%</w:t>
            </w:r>
          </w:p>
        </w:tc>
      </w:tr>
      <w:tr>
        <w:trPr>
          <w:trHeight w:val="402" w:hRule="exact"/>
        </w:trPr>
        <w:tc>
          <w:tcPr>
            <w:tcW w:w="3409"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6"/>
              <w:ind w:left="104" w:right="0"/>
              <w:jc w:val="left"/>
              <w:rPr>
                <w:rFonts w:ascii="宋体" w:hAnsi="宋体" w:cs="宋体" w:eastAsia="宋体" w:hint="default"/>
                <w:sz w:val="21"/>
                <w:szCs w:val="21"/>
              </w:rPr>
            </w:pPr>
            <w:r>
              <w:rPr>
                <w:rFonts w:ascii="宋体" w:hAnsi="宋体" w:cs="宋体" w:eastAsia="宋体" w:hint="default"/>
                <w:sz w:val="21"/>
                <w:szCs w:val="21"/>
              </w:rPr>
              <w:t>二、投资活动产生的现金流量净额</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1"/>
              <w:jc w:val="right"/>
              <w:rPr>
                <w:rFonts w:ascii="宋体" w:hAnsi="宋体" w:cs="宋体" w:eastAsia="宋体" w:hint="default"/>
                <w:sz w:val="21"/>
                <w:szCs w:val="21"/>
              </w:rPr>
            </w:pPr>
            <w:r>
              <w:rPr>
                <w:rFonts w:ascii="宋体"/>
                <w:spacing w:val="-1"/>
                <w:sz w:val="21"/>
              </w:rPr>
              <w:t>-68,217.16</w:t>
            </w:r>
            <w:r>
              <w:rPr>
                <w:rFonts w:ascii="宋体"/>
                <w:sz w:val="21"/>
              </w:rPr>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0"/>
              <w:jc w:val="right"/>
              <w:rPr>
                <w:rFonts w:ascii="宋体" w:hAnsi="宋体" w:cs="宋体" w:eastAsia="宋体" w:hint="default"/>
                <w:sz w:val="21"/>
                <w:szCs w:val="21"/>
              </w:rPr>
            </w:pPr>
            <w:r>
              <w:rPr>
                <w:rFonts w:ascii="宋体"/>
                <w:spacing w:val="-1"/>
                <w:sz w:val="21"/>
              </w:rPr>
              <w:t>-25,584.60</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321" w:right="0"/>
              <w:jc w:val="left"/>
              <w:rPr>
                <w:rFonts w:ascii="宋体" w:hAnsi="宋体" w:cs="宋体" w:eastAsia="宋体" w:hint="default"/>
                <w:sz w:val="21"/>
                <w:szCs w:val="21"/>
              </w:rPr>
            </w:pPr>
            <w:r>
              <w:rPr>
                <w:rFonts w:ascii="宋体"/>
                <w:sz w:val="21"/>
              </w:rPr>
              <w:t>166.63%</w:t>
            </w:r>
          </w:p>
        </w:tc>
      </w:tr>
      <w:tr>
        <w:trPr>
          <w:trHeight w:val="402" w:hRule="exact"/>
        </w:trPr>
        <w:tc>
          <w:tcPr>
            <w:tcW w:w="3409"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6"/>
              <w:ind w:left="104" w:right="0"/>
              <w:jc w:val="left"/>
              <w:rPr>
                <w:rFonts w:ascii="宋体" w:hAnsi="宋体" w:cs="宋体" w:eastAsia="宋体" w:hint="default"/>
                <w:sz w:val="21"/>
                <w:szCs w:val="21"/>
              </w:rPr>
            </w:pPr>
            <w:r>
              <w:rPr>
                <w:rFonts w:ascii="宋体" w:hAnsi="宋体" w:cs="宋体" w:eastAsia="宋体" w:hint="default"/>
                <w:sz w:val="21"/>
                <w:szCs w:val="21"/>
              </w:rPr>
              <w:t>投资活动现金流入量</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3"/>
              <w:jc w:val="right"/>
              <w:rPr>
                <w:rFonts w:ascii="宋体" w:hAnsi="宋体" w:cs="宋体" w:eastAsia="宋体" w:hint="default"/>
                <w:sz w:val="21"/>
                <w:szCs w:val="21"/>
              </w:rPr>
            </w:pPr>
            <w:r>
              <w:rPr>
                <w:rFonts w:ascii="宋体"/>
                <w:spacing w:val="-1"/>
                <w:sz w:val="21"/>
              </w:rPr>
              <w:t>6,765.85</w:t>
            </w:r>
            <w:r>
              <w:rPr>
                <w:rFonts w:ascii="宋体"/>
                <w:sz w:val="21"/>
              </w:rPr>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1"/>
              <w:jc w:val="right"/>
              <w:rPr>
                <w:rFonts w:ascii="宋体" w:hAnsi="宋体" w:cs="宋体" w:eastAsia="宋体" w:hint="default"/>
                <w:sz w:val="21"/>
                <w:szCs w:val="21"/>
              </w:rPr>
            </w:pPr>
            <w:r>
              <w:rPr>
                <w:rFonts w:ascii="宋体"/>
                <w:sz w:val="21"/>
              </w:rPr>
              <w:t>910.09</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321" w:right="0"/>
              <w:jc w:val="left"/>
              <w:rPr>
                <w:rFonts w:ascii="宋体" w:hAnsi="宋体" w:cs="宋体" w:eastAsia="宋体" w:hint="default"/>
                <w:sz w:val="21"/>
                <w:szCs w:val="21"/>
              </w:rPr>
            </w:pPr>
            <w:r>
              <w:rPr>
                <w:rFonts w:ascii="宋体"/>
                <w:sz w:val="21"/>
              </w:rPr>
              <w:t>643.43%</w:t>
            </w:r>
          </w:p>
        </w:tc>
      </w:tr>
      <w:tr>
        <w:trPr>
          <w:trHeight w:val="402" w:hRule="exact"/>
        </w:trPr>
        <w:tc>
          <w:tcPr>
            <w:tcW w:w="3409"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6"/>
              <w:ind w:left="104" w:right="0"/>
              <w:jc w:val="left"/>
              <w:rPr>
                <w:rFonts w:ascii="宋体" w:hAnsi="宋体" w:cs="宋体" w:eastAsia="宋体" w:hint="default"/>
                <w:sz w:val="21"/>
                <w:szCs w:val="21"/>
              </w:rPr>
            </w:pPr>
            <w:r>
              <w:rPr>
                <w:rFonts w:ascii="宋体" w:hAnsi="宋体" w:cs="宋体" w:eastAsia="宋体" w:hint="default"/>
                <w:sz w:val="21"/>
                <w:szCs w:val="21"/>
              </w:rPr>
              <w:t>投资活动现金流出量</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1"/>
              <w:jc w:val="right"/>
              <w:rPr>
                <w:rFonts w:ascii="宋体" w:hAnsi="宋体" w:cs="宋体" w:eastAsia="宋体" w:hint="default"/>
                <w:sz w:val="21"/>
                <w:szCs w:val="21"/>
              </w:rPr>
            </w:pPr>
            <w:r>
              <w:rPr>
                <w:rFonts w:ascii="宋体"/>
                <w:sz w:val="21"/>
              </w:rPr>
              <w:t>74,983.01</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1"/>
              <w:jc w:val="right"/>
              <w:rPr>
                <w:rFonts w:ascii="宋体" w:hAnsi="宋体" w:cs="宋体" w:eastAsia="宋体" w:hint="default"/>
                <w:sz w:val="21"/>
                <w:szCs w:val="21"/>
              </w:rPr>
            </w:pPr>
            <w:r>
              <w:rPr>
                <w:rFonts w:ascii="宋体"/>
                <w:spacing w:val="-1"/>
                <w:sz w:val="21"/>
              </w:rPr>
              <w:t>26,494.68</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321" w:right="0"/>
              <w:jc w:val="left"/>
              <w:rPr>
                <w:rFonts w:ascii="宋体" w:hAnsi="宋体" w:cs="宋体" w:eastAsia="宋体" w:hint="default"/>
                <w:sz w:val="21"/>
                <w:szCs w:val="21"/>
              </w:rPr>
            </w:pPr>
            <w:r>
              <w:rPr>
                <w:rFonts w:ascii="宋体"/>
                <w:sz w:val="21"/>
              </w:rPr>
              <w:t>183.01%</w:t>
            </w:r>
          </w:p>
        </w:tc>
      </w:tr>
      <w:tr>
        <w:trPr>
          <w:trHeight w:val="402" w:hRule="exact"/>
        </w:trPr>
        <w:tc>
          <w:tcPr>
            <w:tcW w:w="3409"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6"/>
              <w:ind w:left="104" w:right="0"/>
              <w:jc w:val="left"/>
              <w:rPr>
                <w:rFonts w:ascii="宋体" w:hAnsi="宋体" w:cs="宋体" w:eastAsia="宋体" w:hint="default"/>
                <w:sz w:val="21"/>
                <w:szCs w:val="21"/>
              </w:rPr>
            </w:pPr>
            <w:r>
              <w:rPr>
                <w:rFonts w:ascii="宋体" w:hAnsi="宋体" w:cs="宋体" w:eastAsia="宋体" w:hint="default"/>
                <w:sz w:val="21"/>
                <w:szCs w:val="21"/>
              </w:rPr>
              <w:t>三、筹资活动产生的现金流量净额</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1"/>
              <w:jc w:val="right"/>
              <w:rPr>
                <w:rFonts w:ascii="宋体" w:hAnsi="宋体" w:cs="宋体" w:eastAsia="宋体" w:hint="default"/>
                <w:sz w:val="21"/>
                <w:szCs w:val="21"/>
              </w:rPr>
            </w:pPr>
            <w:r>
              <w:rPr>
                <w:rFonts w:ascii="宋体"/>
                <w:spacing w:val="-1"/>
                <w:sz w:val="21"/>
              </w:rPr>
              <w:t>-17,815.74</w:t>
            </w:r>
            <w:r>
              <w:rPr>
                <w:rFonts w:ascii="宋体"/>
                <w:sz w:val="21"/>
              </w:rPr>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0"/>
              <w:jc w:val="right"/>
              <w:rPr>
                <w:rFonts w:ascii="宋体" w:hAnsi="宋体" w:cs="宋体" w:eastAsia="宋体" w:hint="default"/>
                <w:sz w:val="21"/>
                <w:szCs w:val="21"/>
              </w:rPr>
            </w:pPr>
            <w:r>
              <w:rPr>
                <w:rFonts w:ascii="宋体"/>
                <w:spacing w:val="-1"/>
                <w:sz w:val="21"/>
              </w:rPr>
              <w:t>116,995.92</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69" w:right="0"/>
              <w:jc w:val="left"/>
              <w:rPr>
                <w:rFonts w:ascii="宋体" w:hAnsi="宋体" w:cs="宋体" w:eastAsia="宋体" w:hint="default"/>
                <w:sz w:val="21"/>
                <w:szCs w:val="21"/>
              </w:rPr>
            </w:pPr>
            <w:r>
              <w:rPr>
                <w:rFonts w:ascii="宋体"/>
                <w:sz w:val="21"/>
              </w:rPr>
              <w:t>-115.23%</w:t>
            </w:r>
          </w:p>
        </w:tc>
      </w:tr>
      <w:tr>
        <w:trPr>
          <w:trHeight w:val="402" w:hRule="exact"/>
        </w:trPr>
        <w:tc>
          <w:tcPr>
            <w:tcW w:w="3409"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6"/>
              <w:ind w:left="104" w:right="0"/>
              <w:jc w:val="left"/>
              <w:rPr>
                <w:rFonts w:ascii="宋体" w:hAnsi="宋体" w:cs="宋体" w:eastAsia="宋体" w:hint="default"/>
                <w:sz w:val="21"/>
                <w:szCs w:val="21"/>
              </w:rPr>
            </w:pPr>
            <w:r>
              <w:rPr>
                <w:rFonts w:ascii="宋体" w:hAnsi="宋体" w:cs="宋体" w:eastAsia="宋体" w:hint="default"/>
                <w:sz w:val="21"/>
                <w:szCs w:val="21"/>
              </w:rPr>
              <w:t>筹资活动现金流入量</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1"/>
              <w:jc w:val="right"/>
              <w:rPr>
                <w:rFonts w:ascii="宋体" w:hAnsi="宋体" w:cs="宋体" w:eastAsia="宋体" w:hint="default"/>
                <w:sz w:val="21"/>
                <w:szCs w:val="21"/>
              </w:rPr>
            </w:pPr>
            <w:r>
              <w:rPr>
                <w:rFonts w:ascii="宋体"/>
                <w:sz w:val="21"/>
              </w:rPr>
              <w:t>65,280.95</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0"/>
              <w:jc w:val="right"/>
              <w:rPr>
                <w:rFonts w:ascii="宋体" w:hAnsi="宋体" w:cs="宋体" w:eastAsia="宋体" w:hint="default"/>
                <w:sz w:val="21"/>
                <w:szCs w:val="21"/>
              </w:rPr>
            </w:pPr>
            <w:r>
              <w:rPr>
                <w:rFonts w:ascii="宋体"/>
                <w:spacing w:val="-1"/>
                <w:sz w:val="21"/>
              </w:rPr>
              <w:t>176,818.21</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321" w:right="0"/>
              <w:jc w:val="left"/>
              <w:rPr>
                <w:rFonts w:ascii="宋体" w:hAnsi="宋体" w:cs="宋体" w:eastAsia="宋体" w:hint="default"/>
                <w:sz w:val="21"/>
                <w:szCs w:val="21"/>
              </w:rPr>
            </w:pPr>
            <w:r>
              <w:rPr>
                <w:rFonts w:ascii="宋体"/>
                <w:sz w:val="21"/>
              </w:rPr>
              <w:t>-63.08%</w:t>
            </w:r>
          </w:p>
        </w:tc>
      </w:tr>
      <w:tr>
        <w:trPr>
          <w:trHeight w:val="402" w:hRule="exact"/>
        </w:trPr>
        <w:tc>
          <w:tcPr>
            <w:tcW w:w="3409"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6"/>
              <w:ind w:left="104" w:right="0"/>
              <w:jc w:val="left"/>
              <w:rPr>
                <w:rFonts w:ascii="宋体" w:hAnsi="宋体" w:cs="宋体" w:eastAsia="宋体" w:hint="default"/>
                <w:sz w:val="21"/>
                <w:szCs w:val="21"/>
              </w:rPr>
            </w:pPr>
            <w:r>
              <w:rPr>
                <w:rFonts w:ascii="宋体" w:hAnsi="宋体" w:cs="宋体" w:eastAsia="宋体" w:hint="default"/>
                <w:sz w:val="21"/>
                <w:szCs w:val="21"/>
              </w:rPr>
              <w:t>筹资活动现金流出量</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1"/>
              <w:jc w:val="right"/>
              <w:rPr>
                <w:rFonts w:ascii="宋体" w:hAnsi="宋体" w:cs="宋体" w:eastAsia="宋体" w:hint="default"/>
                <w:sz w:val="21"/>
                <w:szCs w:val="21"/>
              </w:rPr>
            </w:pPr>
            <w:r>
              <w:rPr>
                <w:rFonts w:ascii="宋体"/>
                <w:sz w:val="21"/>
              </w:rPr>
              <w:t>83,096.69</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1"/>
              <w:jc w:val="right"/>
              <w:rPr>
                <w:rFonts w:ascii="宋体" w:hAnsi="宋体" w:cs="宋体" w:eastAsia="宋体" w:hint="default"/>
                <w:sz w:val="21"/>
                <w:szCs w:val="21"/>
              </w:rPr>
            </w:pPr>
            <w:r>
              <w:rPr>
                <w:rFonts w:ascii="宋体"/>
                <w:sz w:val="21"/>
              </w:rPr>
              <w:t>59,822.29</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373" w:right="0"/>
              <w:jc w:val="left"/>
              <w:rPr>
                <w:rFonts w:ascii="宋体" w:hAnsi="宋体" w:cs="宋体" w:eastAsia="宋体" w:hint="default"/>
                <w:sz w:val="21"/>
                <w:szCs w:val="21"/>
              </w:rPr>
            </w:pPr>
            <w:r>
              <w:rPr>
                <w:rFonts w:ascii="宋体"/>
                <w:sz w:val="21"/>
              </w:rPr>
              <w:t>38.91%</w:t>
            </w:r>
          </w:p>
        </w:tc>
      </w:tr>
      <w:tr>
        <w:trPr>
          <w:trHeight w:val="402" w:hRule="exact"/>
        </w:trPr>
        <w:tc>
          <w:tcPr>
            <w:tcW w:w="3409"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6"/>
              <w:ind w:left="104" w:right="0"/>
              <w:jc w:val="left"/>
              <w:rPr>
                <w:rFonts w:ascii="宋体" w:hAnsi="宋体" w:cs="宋体" w:eastAsia="宋体" w:hint="default"/>
                <w:sz w:val="21"/>
                <w:szCs w:val="21"/>
              </w:rPr>
            </w:pPr>
            <w:r>
              <w:rPr>
                <w:rFonts w:ascii="宋体" w:hAnsi="宋体" w:cs="宋体" w:eastAsia="宋体" w:hint="default"/>
                <w:sz w:val="21"/>
                <w:szCs w:val="21"/>
              </w:rPr>
              <w:t>四、现金及现金等价物净额增加</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1"/>
              <w:jc w:val="right"/>
              <w:rPr>
                <w:rFonts w:ascii="宋体" w:hAnsi="宋体" w:cs="宋体" w:eastAsia="宋体" w:hint="default"/>
                <w:sz w:val="21"/>
                <w:szCs w:val="21"/>
              </w:rPr>
            </w:pPr>
            <w:r>
              <w:rPr>
                <w:rFonts w:ascii="宋体"/>
                <w:spacing w:val="-1"/>
                <w:sz w:val="21"/>
              </w:rPr>
              <w:t>-38,911.48</w:t>
            </w:r>
            <w:r>
              <w:rPr>
                <w:rFonts w:ascii="宋体"/>
                <w:sz w:val="21"/>
              </w:rPr>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0"/>
              <w:jc w:val="right"/>
              <w:rPr>
                <w:rFonts w:ascii="宋体" w:hAnsi="宋体" w:cs="宋体" w:eastAsia="宋体" w:hint="default"/>
                <w:sz w:val="21"/>
                <w:szCs w:val="21"/>
              </w:rPr>
            </w:pPr>
            <w:r>
              <w:rPr>
                <w:rFonts w:ascii="宋体"/>
                <w:sz w:val="21"/>
              </w:rPr>
              <w:t>110,346.17</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69" w:right="0"/>
              <w:jc w:val="left"/>
              <w:rPr>
                <w:rFonts w:ascii="宋体" w:hAnsi="宋体" w:cs="宋体" w:eastAsia="宋体" w:hint="default"/>
                <w:sz w:val="21"/>
                <w:szCs w:val="21"/>
              </w:rPr>
            </w:pPr>
            <w:r>
              <w:rPr>
                <w:rFonts w:ascii="宋体"/>
                <w:sz w:val="21"/>
              </w:rPr>
              <w:t>-135.26%</w:t>
            </w:r>
          </w:p>
        </w:tc>
      </w:tr>
      <w:tr>
        <w:trPr>
          <w:trHeight w:val="402" w:hRule="exact"/>
        </w:trPr>
        <w:tc>
          <w:tcPr>
            <w:tcW w:w="3409"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6"/>
              <w:ind w:left="104" w:right="0"/>
              <w:jc w:val="left"/>
              <w:rPr>
                <w:rFonts w:ascii="宋体" w:hAnsi="宋体" w:cs="宋体" w:eastAsia="宋体" w:hint="default"/>
                <w:sz w:val="21"/>
                <w:szCs w:val="21"/>
              </w:rPr>
            </w:pPr>
            <w:r>
              <w:rPr>
                <w:rFonts w:ascii="宋体" w:hAnsi="宋体" w:cs="宋体" w:eastAsia="宋体" w:hint="default"/>
                <w:sz w:val="21"/>
                <w:szCs w:val="21"/>
              </w:rPr>
              <w:t>现金流入总计</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1"/>
              <w:jc w:val="right"/>
              <w:rPr>
                <w:rFonts w:ascii="宋体" w:hAnsi="宋体" w:cs="宋体" w:eastAsia="宋体" w:hint="default"/>
                <w:sz w:val="21"/>
                <w:szCs w:val="21"/>
              </w:rPr>
            </w:pPr>
            <w:r>
              <w:rPr>
                <w:rFonts w:ascii="宋体"/>
                <w:spacing w:val="-1"/>
                <w:sz w:val="21"/>
              </w:rPr>
              <w:t>285,586.44</w:t>
            </w:r>
            <w:r>
              <w:rPr>
                <w:rFonts w:ascii="宋体"/>
                <w:sz w:val="21"/>
              </w:rPr>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0"/>
              <w:jc w:val="right"/>
              <w:rPr>
                <w:rFonts w:ascii="宋体" w:hAnsi="宋体" w:cs="宋体" w:eastAsia="宋体" w:hint="default"/>
                <w:sz w:val="21"/>
                <w:szCs w:val="21"/>
              </w:rPr>
            </w:pPr>
            <w:r>
              <w:rPr>
                <w:rFonts w:ascii="宋体"/>
                <w:sz w:val="21"/>
              </w:rPr>
              <w:t>351,729.58</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321" w:right="0"/>
              <w:jc w:val="left"/>
              <w:rPr>
                <w:rFonts w:ascii="宋体" w:hAnsi="宋体" w:cs="宋体" w:eastAsia="宋体" w:hint="default"/>
                <w:sz w:val="21"/>
                <w:szCs w:val="21"/>
              </w:rPr>
            </w:pPr>
            <w:r>
              <w:rPr>
                <w:rFonts w:ascii="宋体"/>
                <w:sz w:val="21"/>
              </w:rPr>
              <w:t>-18.81%</w:t>
            </w:r>
          </w:p>
        </w:tc>
      </w:tr>
    </w:tbl>
    <w:p>
      <w:pPr>
        <w:spacing w:after="0" w:line="240" w:lineRule="auto"/>
        <w:jc w:val="left"/>
        <w:rPr>
          <w:rFonts w:ascii="宋体" w:hAnsi="宋体" w:cs="宋体" w:eastAsia="宋体" w:hint="default"/>
          <w:sz w:val="21"/>
          <w:szCs w:val="21"/>
        </w:rPr>
        <w:sectPr>
          <w:pgSz w:w="11910" w:h="16840"/>
          <w:pgMar w:header="0" w:footer="612" w:top="1500" w:bottom="800" w:left="1280" w:right="1260"/>
        </w:sectPr>
      </w:pPr>
    </w:p>
    <w:p>
      <w:pPr>
        <w:spacing w:line="240" w:lineRule="auto" w:before="10"/>
        <w:rPr>
          <w:rFonts w:ascii="宋体" w:hAnsi="宋体" w:cs="宋体" w:eastAsia="宋体" w:hint="default"/>
          <w:sz w:val="6"/>
          <w:szCs w:val="6"/>
        </w:rPr>
      </w:pPr>
    </w:p>
    <w:tbl>
      <w:tblPr>
        <w:tblW w:w="0" w:type="auto"/>
        <w:jc w:val="left"/>
        <w:tblInd w:w="118" w:type="dxa"/>
        <w:tblLayout w:type="fixed"/>
        <w:tblCellMar>
          <w:top w:w="0" w:type="dxa"/>
          <w:left w:w="0" w:type="dxa"/>
          <w:bottom w:w="0" w:type="dxa"/>
          <w:right w:w="0" w:type="dxa"/>
        </w:tblCellMar>
        <w:tblLook w:val="01E0"/>
      </w:tblPr>
      <w:tblGrid>
        <w:gridCol w:w="3409"/>
        <w:gridCol w:w="1756"/>
        <w:gridCol w:w="1756"/>
        <w:gridCol w:w="1388"/>
      </w:tblGrid>
      <w:tr>
        <w:trPr>
          <w:trHeight w:val="397" w:hRule="exact"/>
        </w:trPr>
        <w:tc>
          <w:tcPr>
            <w:tcW w:w="3409" w:type="dxa"/>
            <w:tcBorders>
              <w:top w:val="nil" w:sz="6" w:space="0" w:color="auto"/>
              <w:left w:val="single" w:sz="4" w:space="0" w:color="000000"/>
              <w:bottom w:val="single" w:sz="4" w:space="0" w:color="000000"/>
              <w:right w:val="single" w:sz="4" w:space="0" w:color="000000"/>
            </w:tcBorders>
            <w:shd w:val="clear" w:color="auto" w:fill="C0C0C0"/>
          </w:tcPr>
          <w:p>
            <w:pPr>
              <w:pStyle w:val="TableParagraph"/>
              <w:spacing w:line="240" w:lineRule="auto" w:before="26"/>
              <w:ind w:left="104" w:right="0"/>
              <w:jc w:val="left"/>
              <w:rPr>
                <w:rFonts w:ascii="宋体" w:hAnsi="宋体" w:cs="宋体" w:eastAsia="宋体" w:hint="default"/>
                <w:sz w:val="21"/>
                <w:szCs w:val="21"/>
              </w:rPr>
            </w:pPr>
            <w:r>
              <w:rPr>
                <w:rFonts w:ascii="宋体" w:hAnsi="宋体" w:cs="宋体" w:eastAsia="宋体" w:hint="default"/>
                <w:sz w:val="21"/>
                <w:szCs w:val="21"/>
              </w:rPr>
              <w:t>现金流出总计</w:t>
            </w:r>
          </w:p>
        </w:tc>
        <w:tc>
          <w:tcPr>
            <w:tcW w:w="175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6"/>
              <w:ind w:left="591" w:right="0"/>
              <w:jc w:val="left"/>
              <w:rPr>
                <w:rFonts w:ascii="宋体" w:hAnsi="宋体" w:cs="宋体" w:eastAsia="宋体" w:hint="default"/>
                <w:sz w:val="21"/>
                <w:szCs w:val="21"/>
              </w:rPr>
            </w:pPr>
            <w:r>
              <w:rPr>
                <w:rFonts w:ascii="宋体"/>
                <w:sz w:val="21"/>
              </w:rPr>
              <w:t>324,575.39</w:t>
            </w:r>
          </w:p>
        </w:tc>
        <w:tc>
          <w:tcPr>
            <w:tcW w:w="175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6"/>
              <w:ind w:left="591" w:right="0"/>
              <w:jc w:val="left"/>
              <w:rPr>
                <w:rFonts w:ascii="宋体" w:hAnsi="宋体" w:cs="宋体" w:eastAsia="宋体" w:hint="default"/>
                <w:sz w:val="21"/>
                <w:szCs w:val="21"/>
              </w:rPr>
            </w:pPr>
            <w:r>
              <w:rPr>
                <w:rFonts w:ascii="宋体"/>
                <w:sz w:val="21"/>
              </w:rPr>
              <w:t>241,195.62</w:t>
            </w:r>
          </w:p>
        </w:tc>
        <w:tc>
          <w:tcPr>
            <w:tcW w:w="138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6"/>
              <w:ind w:left="373" w:right="0"/>
              <w:jc w:val="left"/>
              <w:rPr>
                <w:rFonts w:ascii="宋体" w:hAnsi="宋体" w:cs="宋体" w:eastAsia="宋体" w:hint="default"/>
                <w:sz w:val="21"/>
                <w:szCs w:val="21"/>
              </w:rPr>
            </w:pPr>
            <w:r>
              <w:rPr>
                <w:rFonts w:ascii="宋体"/>
                <w:sz w:val="21"/>
              </w:rPr>
              <w:t>34.57%</w:t>
            </w:r>
          </w:p>
        </w:tc>
      </w:tr>
    </w:tbl>
    <w:p>
      <w:pPr>
        <w:spacing w:line="240" w:lineRule="auto" w:before="13"/>
        <w:rPr>
          <w:rFonts w:ascii="宋体" w:hAnsi="宋体" w:cs="宋体" w:eastAsia="宋体" w:hint="default"/>
          <w:sz w:val="10"/>
          <w:szCs w:val="10"/>
        </w:rPr>
      </w:pPr>
    </w:p>
    <w:p>
      <w:pPr>
        <w:pStyle w:val="BodyText"/>
        <w:spacing w:line="240" w:lineRule="auto" w:before="26"/>
        <w:ind w:left="618" w:right="99"/>
        <w:jc w:val="left"/>
      </w:pPr>
      <w:r>
        <w:rPr/>
        <w:t>变动情况说明：</w:t>
      </w:r>
    </w:p>
    <w:p>
      <w:pPr>
        <w:pStyle w:val="BodyText"/>
        <w:spacing w:line="398" w:lineRule="auto" w:before="206"/>
        <w:ind w:left="138" w:right="212" w:firstLine="480"/>
        <w:jc w:val="both"/>
      </w:pPr>
      <w:r>
        <w:rPr/>
        <w:t>① 报告期公司经营活动产生的现金净流量比上年同期增加了</w:t>
      </w:r>
      <w:r>
        <w:rPr>
          <w:spacing w:val="-56"/>
        </w:rPr>
        <w:t> </w:t>
      </w:r>
      <w:r>
        <w:rPr>
          <w:spacing w:val="-9"/>
        </w:rPr>
        <w:t>146.01%，主要系：报</w:t>
      </w:r>
      <w:r>
        <w:rPr/>
        <w:t> </w:t>
      </w:r>
      <w:r>
        <w:rPr>
          <w:spacing w:val="-2"/>
        </w:rPr>
        <w:t>告期公司除了报表合并范围增加相应增加经营活动现金流外，报告期内公司随着生产经</w:t>
      </w:r>
      <w:r>
        <w:rPr>
          <w:spacing w:val="-95"/>
        </w:rPr>
        <w:t> </w:t>
      </w:r>
      <w:r>
        <w:rPr>
          <w:spacing w:val="-95"/>
        </w:rPr>
      </w:r>
      <w:r>
        <w:rPr>
          <w:spacing w:val="-2"/>
        </w:rPr>
        <w:t>营规模的不断扩大，规模优势逐步得到体现，并通过不断改进生产工艺，充分发挥赛鲁</w:t>
      </w:r>
      <w:r>
        <w:rPr>
          <w:spacing w:val="-95"/>
        </w:rPr>
        <w:t> </w:t>
      </w:r>
      <w:r>
        <w:rPr>
          <w:spacing w:val="-95"/>
        </w:rPr>
      </w:r>
      <w:r>
        <w:rPr>
          <w:spacing w:val="-2"/>
        </w:rPr>
        <w:t>迪连线复合转移生产设备的优势，提高生产效率，降低生产成本，公司的产品毛利率和</w:t>
      </w:r>
      <w:r>
        <w:rPr>
          <w:spacing w:val="-95"/>
        </w:rPr>
        <w:t> </w:t>
      </w:r>
      <w:r>
        <w:rPr>
          <w:spacing w:val="-95"/>
        </w:rPr>
      </w:r>
      <w:r>
        <w:rPr>
          <w:spacing w:val="-3"/>
        </w:rPr>
        <w:t>盈利能力得到不断提升。同时，进一步严格信用管理，加大货款回收力度，货款回笼率</w:t>
      </w:r>
      <w:r>
        <w:rPr>
          <w:spacing w:val="-88"/>
        </w:rPr>
        <w:t> </w:t>
      </w:r>
      <w:r>
        <w:rPr>
          <w:spacing w:val="-88"/>
        </w:rPr>
      </w:r>
      <w:r>
        <w:rPr/>
        <w:t>提高，资金回笼速度加快，并加大了采用银行承兑汇票支付货款。</w:t>
      </w:r>
    </w:p>
    <w:p>
      <w:pPr>
        <w:pStyle w:val="BodyText"/>
        <w:spacing w:line="396" w:lineRule="auto" w:before="48"/>
        <w:ind w:left="138" w:right="86" w:firstLine="480"/>
        <w:jc w:val="left"/>
      </w:pPr>
      <w:r>
        <w:rPr/>
        <w:t>② 报告期内公司投资活动现金净流出量比上年同期增加了</w:t>
      </w:r>
      <w:r>
        <w:rPr>
          <w:spacing w:val="-60"/>
        </w:rPr>
        <w:t> </w:t>
      </w:r>
      <w:r>
        <w:rPr>
          <w:spacing w:val="-8"/>
        </w:rPr>
        <w:t>166.63%，主要系报告期</w:t>
      </w:r>
      <w:r>
        <w:rPr/>
        <w:t> 公司收购中丰田</w:t>
      </w:r>
      <w:r>
        <w:rPr>
          <w:spacing w:val="-60"/>
        </w:rPr>
        <w:t> </w:t>
      </w:r>
      <w:r>
        <w:rPr/>
        <w:t>60%股权、天外绿包</w:t>
      </w:r>
      <w:r>
        <w:rPr>
          <w:spacing w:val="-60"/>
        </w:rPr>
        <w:t> </w:t>
      </w:r>
      <w:r>
        <w:rPr/>
        <w:t>29%股权及安徽安泰</w:t>
      </w:r>
      <w:r>
        <w:rPr>
          <w:spacing w:val="-60"/>
        </w:rPr>
        <w:t> </w:t>
      </w:r>
      <w:r>
        <w:rPr/>
        <w:t>49%股权支付股权收购款所致。</w:t>
      </w:r>
    </w:p>
    <w:p>
      <w:pPr>
        <w:pStyle w:val="BodyText"/>
        <w:spacing w:line="398" w:lineRule="auto" w:before="49"/>
        <w:ind w:left="138" w:right="214" w:firstLine="480"/>
        <w:jc w:val="both"/>
      </w:pPr>
      <w:r>
        <w:rPr/>
        <w:t>③ 报告期公司筹资活动现金净流量比上年同期减少了</w:t>
      </w:r>
      <w:r>
        <w:rPr>
          <w:spacing w:val="-60"/>
        </w:rPr>
        <w:t> </w:t>
      </w:r>
      <w:r>
        <w:rPr>
          <w:spacing w:val="-7"/>
        </w:rPr>
        <w:t>115.23%，主要系在上年有募</w:t>
      </w:r>
      <w:r>
        <w:rPr/>
        <w:t> 集资金到位，而报告期没有大额融资；同时报告期又归还了长期借款。</w:t>
      </w:r>
    </w:p>
    <w:p>
      <w:pPr>
        <w:spacing w:line="240" w:lineRule="auto" w:before="0"/>
        <w:rPr>
          <w:rFonts w:ascii="宋体" w:hAnsi="宋体" w:cs="宋体" w:eastAsia="宋体" w:hint="default"/>
          <w:sz w:val="24"/>
          <w:szCs w:val="24"/>
        </w:rPr>
      </w:pPr>
    </w:p>
    <w:p>
      <w:pPr>
        <w:spacing w:line="240" w:lineRule="auto" w:before="3"/>
        <w:rPr>
          <w:rFonts w:ascii="宋体" w:hAnsi="宋体" w:cs="宋体" w:eastAsia="宋体" w:hint="default"/>
          <w:sz w:val="33"/>
          <w:szCs w:val="33"/>
        </w:rPr>
      </w:pPr>
    </w:p>
    <w:p>
      <w:pPr>
        <w:pStyle w:val="Heading4"/>
        <w:tabs>
          <w:tab w:pos="1398" w:val="left" w:leader="none"/>
        </w:tabs>
        <w:spacing w:line="240" w:lineRule="auto"/>
        <w:ind w:left="761" w:right="99"/>
        <w:jc w:val="left"/>
        <w:rPr>
          <w:b w:val="0"/>
          <w:bCs w:val="0"/>
        </w:rPr>
      </w:pPr>
      <w:r>
        <w:rPr>
          <w:rFonts w:ascii="Times New Roman" w:hAnsi="Times New Roman" w:cs="Times New Roman" w:eastAsia="Times New Roman" w:hint="default"/>
        </w:rPr>
        <w:t>(</w:t>
      </w:r>
      <w:r>
        <w:rPr/>
        <w:t>六</w:t>
      </w:r>
      <w:r>
        <w:rPr>
          <w:rFonts w:ascii="Times New Roman" w:hAnsi="Times New Roman" w:cs="Times New Roman" w:eastAsia="Times New Roman" w:hint="default"/>
        </w:rPr>
        <w:t>)</w:t>
        <w:tab/>
      </w:r>
      <w:r>
        <w:rPr/>
        <w:t>会计制度实施情况</w:t>
      </w:r>
      <w:r>
        <w:rPr>
          <w:b w:val="0"/>
          <w:bCs w:val="0"/>
        </w:rPr>
      </w:r>
    </w:p>
    <w:p>
      <w:pPr>
        <w:spacing w:line="240" w:lineRule="auto" w:before="3"/>
        <w:rPr>
          <w:rFonts w:ascii="宋体" w:hAnsi="宋体" w:cs="宋体" w:eastAsia="宋体" w:hint="default"/>
          <w:b/>
          <w:bCs/>
          <w:sz w:val="32"/>
          <w:szCs w:val="32"/>
        </w:rPr>
      </w:pPr>
    </w:p>
    <w:p>
      <w:pPr>
        <w:pStyle w:val="BodyText"/>
        <w:spacing w:line="398" w:lineRule="auto"/>
        <w:ind w:left="618" w:right="3266"/>
        <w:jc w:val="left"/>
      </w:pPr>
      <w:r>
        <w:rPr/>
        <w:t>报告期内，公司无重大会计政策变更事项发生； 报告期内，公司无重大会计估计变更事项发生； 报告期内，公司无重大会计核算方法变更事项发生； 报告期内，公司无重大前期会计差错事项发生。</w:t>
      </w:r>
    </w:p>
    <w:p>
      <w:pPr>
        <w:spacing w:line="240" w:lineRule="auto" w:before="12"/>
        <w:rPr>
          <w:rFonts w:ascii="宋体" w:hAnsi="宋体" w:cs="宋体" w:eastAsia="宋体" w:hint="default"/>
          <w:sz w:val="26"/>
          <w:szCs w:val="26"/>
        </w:rPr>
      </w:pPr>
    </w:p>
    <w:p>
      <w:pPr>
        <w:tabs>
          <w:tab w:pos="1398" w:val="left" w:leader="none"/>
        </w:tabs>
        <w:spacing w:line="730" w:lineRule="atLeast" w:before="0"/>
        <w:ind w:left="618" w:right="214" w:firstLine="14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w:t>
      </w:r>
      <w:r>
        <w:rPr>
          <w:rFonts w:ascii="宋体" w:hAnsi="宋体" w:cs="宋体" w:eastAsia="宋体" w:hint="default"/>
          <w:b/>
          <w:bCs/>
          <w:sz w:val="24"/>
          <w:szCs w:val="24"/>
        </w:rPr>
        <w:t>七</w:t>
      </w:r>
      <w:r>
        <w:rPr>
          <w:rFonts w:ascii="Times New Roman" w:hAnsi="Times New Roman" w:cs="Times New Roman" w:eastAsia="Times New Roman" w:hint="default"/>
          <w:b/>
          <w:bCs/>
          <w:sz w:val="24"/>
          <w:szCs w:val="24"/>
        </w:rPr>
        <w:t>)</w:t>
        <w:tab/>
      </w:r>
      <w:r>
        <w:rPr>
          <w:rFonts w:ascii="宋体" w:hAnsi="宋体" w:cs="宋体" w:eastAsia="宋体" w:hint="default"/>
          <w:b/>
          <w:bCs/>
          <w:sz w:val="24"/>
          <w:szCs w:val="24"/>
        </w:rPr>
        <w:t>公司主要资产构成</w:t>
      </w:r>
      <w:r>
        <w:rPr>
          <w:rFonts w:ascii="宋体" w:hAnsi="宋体" w:cs="宋体" w:eastAsia="宋体" w:hint="default"/>
          <w:b/>
          <w:bCs/>
          <w:spacing w:val="1"/>
          <w:w w:val="99"/>
          <w:sz w:val="24"/>
          <w:szCs w:val="24"/>
        </w:rPr>
        <w:t> </w:t>
      </w:r>
      <w:r>
        <w:rPr>
          <w:rFonts w:ascii="宋体" w:hAnsi="宋体" w:cs="宋体" w:eastAsia="宋体" w:hint="default"/>
          <w:spacing w:val="-2"/>
          <w:sz w:val="24"/>
          <w:szCs w:val="24"/>
        </w:rPr>
        <w:t>报告期末公司主要土地、房屋建筑物、生产设备的使用地分别在公司注册地深圳以</w:t>
      </w:r>
    </w:p>
    <w:p>
      <w:pPr>
        <w:pStyle w:val="BodyText"/>
        <w:spacing w:line="398" w:lineRule="auto" w:before="205"/>
        <w:ind w:left="138" w:right="213"/>
        <w:jc w:val="both"/>
      </w:pPr>
      <w:r>
        <w:rPr>
          <w:spacing w:val="-2"/>
        </w:rPr>
        <w:t>及下属子公司注册地合肥、昆明、贵阳、淮安、珠海及湖州，公司合法拥有主要土地的</w:t>
      </w:r>
      <w:r>
        <w:rPr>
          <w:spacing w:val="-95"/>
        </w:rPr>
        <w:t> </w:t>
      </w:r>
      <w:r>
        <w:rPr>
          <w:spacing w:val="-95"/>
        </w:rPr>
      </w:r>
      <w:r>
        <w:rPr>
          <w:spacing w:val="-2"/>
        </w:rPr>
        <w:t>土地使用权，房屋建筑物和生产设备的所有权，除下表所列资产用于向银行授信或贷款</w:t>
      </w:r>
      <w:r>
        <w:rPr>
          <w:spacing w:val="-96"/>
        </w:rPr>
        <w:t> </w:t>
      </w:r>
      <w:r>
        <w:rPr>
          <w:spacing w:val="-96"/>
        </w:rPr>
      </w:r>
      <w:r>
        <w:rPr/>
        <w:t>抵押外，公司其它资产不存在担保、抵押、诉讼等情形。资产抵押情况如下：</w:t>
      </w:r>
    </w:p>
    <w:p>
      <w:pPr>
        <w:spacing w:line="240" w:lineRule="auto" w:before="0"/>
        <w:rPr>
          <w:rFonts w:ascii="宋体" w:hAnsi="宋体" w:cs="宋体" w:eastAsia="宋体" w:hint="default"/>
          <w:sz w:val="24"/>
          <w:szCs w:val="24"/>
        </w:rPr>
      </w:pPr>
    </w:p>
    <w:p>
      <w:pPr>
        <w:spacing w:line="240" w:lineRule="auto" w:before="9"/>
        <w:rPr>
          <w:rFonts w:ascii="宋体" w:hAnsi="宋体" w:cs="宋体" w:eastAsia="宋体" w:hint="default"/>
          <w:sz w:val="22"/>
          <w:szCs w:val="22"/>
        </w:rPr>
      </w:pPr>
    </w:p>
    <w:p>
      <w:pPr>
        <w:spacing w:before="0"/>
        <w:ind w:left="0" w:right="214" w:firstLine="0"/>
        <w:jc w:val="right"/>
        <w:rPr>
          <w:rFonts w:ascii="宋体" w:hAnsi="宋体" w:cs="宋体" w:eastAsia="宋体" w:hint="default"/>
          <w:sz w:val="21"/>
          <w:szCs w:val="21"/>
        </w:rPr>
      </w:pPr>
      <w:r>
        <w:rPr>
          <w:rFonts w:ascii="宋体" w:hAnsi="宋体" w:cs="宋体" w:eastAsia="宋体" w:hint="default"/>
          <w:spacing w:val="-1"/>
          <w:sz w:val="21"/>
          <w:szCs w:val="21"/>
        </w:rPr>
        <w:t>单位：</w:t>
      </w:r>
      <w:r>
        <w:rPr>
          <w:rFonts w:ascii="Arial" w:hAnsi="Arial" w:cs="Arial" w:eastAsia="Arial" w:hint="default"/>
          <w:spacing w:val="-1"/>
          <w:sz w:val="21"/>
          <w:szCs w:val="21"/>
        </w:rPr>
        <w:t>(</w:t>
      </w:r>
      <w:r>
        <w:rPr>
          <w:rFonts w:ascii="宋体" w:hAnsi="宋体" w:cs="宋体" w:eastAsia="宋体" w:hint="default"/>
          <w:spacing w:val="-1"/>
          <w:sz w:val="21"/>
          <w:szCs w:val="21"/>
        </w:rPr>
        <w:t>人民币</w:t>
      </w:r>
      <w:r>
        <w:rPr>
          <w:rFonts w:ascii="Arial" w:hAnsi="Arial" w:cs="Arial" w:eastAsia="Arial" w:hint="default"/>
          <w:spacing w:val="-1"/>
          <w:sz w:val="21"/>
          <w:szCs w:val="21"/>
        </w:rPr>
        <w:t>)</w:t>
      </w:r>
      <w:r>
        <w:rPr>
          <w:rFonts w:ascii="宋体" w:hAnsi="宋体" w:cs="宋体" w:eastAsia="宋体" w:hint="default"/>
          <w:spacing w:val="-1"/>
          <w:sz w:val="21"/>
          <w:szCs w:val="21"/>
        </w:rPr>
        <w:t>元</w:t>
      </w:r>
    </w:p>
    <w:p>
      <w:pPr>
        <w:spacing w:after="0"/>
        <w:jc w:val="right"/>
        <w:rPr>
          <w:rFonts w:ascii="宋体" w:hAnsi="宋体" w:cs="宋体" w:eastAsia="宋体" w:hint="default"/>
          <w:sz w:val="21"/>
          <w:szCs w:val="21"/>
        </w:rPr>
        <w:sectPr>
          <w:pgSz w:w="11910" w:h="16840"/>
          <w:pgMar w:header="0" w:footer="612" w:top="1380" w:bottom="800" w:left="1280" w:right="1200"/>
        </w:sectPr>
      </w:pPr>
    </w:p>
    <w:p>
      <w:pPr>
        <w:spacing w:line="240" w:lineRule="auto" w:before="8"/>
        <w:rPr>
          <w:rFonts w:ascii="宋体" w:hAnsi="宋体" w:cs="宋体" w:eastAsia="宋体" w:hint="default"/>
          <w:sz w:val="16"/>
          <w:szCs w:val="16"/>
        </w:rPr>
      </w:pPr>
    </w:p>
    <w:p>
      <w:pPr>
        <w:spacing w:after="0" w:line="240" w:lineRule="auto"/>
        <w:rPr>
          <w:rFonts w:ascii="宋体" w:hAnsi="宋体" w:cs="宋体" w:eastAsia="宋体" w:hint="default"/>
          <w:sz w:val="16"/>
          <w:szCs w:val="16"/>
        </w:rPr>
        <w:sectPr>
          <w:footerReference w:type="default" r:id="rId18"/>
          <w:pgSz w:w="11910" w:h="16840"/>
          <w:pgMar w:footer="612" w:header="0" w:top="1400" w:bottom="800" w:left="1100" w:right="1000"/>
          <w:pgNumType w:start="52"/>
        </w:sectPr>
      </w:pPr>
    </w:p>
    <w:p>
      <w:pPr>
        <w:spacing w:line="240" w:lineRule="auto" w:before="0"/>
        <w:rPr>
          <w:rFonts w:ascii="宋体" w:hAnsi="宋体" w:cs="宋体" w:eastAsia="宋体" w:hint="default"/>
          <w:sz w:val="14"/>
          <w:szCs w:val="14"/>
        </w:rPr>
      </w:pPr>
    </w:p>
    <w:p>
      <w:pPr>
        <w:spacing w:line="240" w:lineRule="auto" w:before="9"/>
        <w:rPr>
          <w:rFonts w:ascii="宋体" w:hAnsi="宋体" w:cs="宋体" w:eastAsia="宋体" w:hint="default"/>
          <w:sz w:val="11"/>
          <w:szCs w:val="11"/>
        </w:rPr>
      </w:pPr>
    </w:p>
    <w:p>
      <w:pPr>
        <w:tabs>
          <w:tab w:pos="1820" w:val="left" w:leader="none"/>
          <w:tab w:pos="3097" w:val="left" w:leader="none"/>
          <w:tab w:pos="4514" w:val="left" w:leader="none"/>
          <w:tab w:pos="6144" w:val="left" w:leader="none"/>
        </w:tabs>
        <w:spacing w:before="0"/>
        <w:ind w:left="545" w:right="0" w:firstLine="0"/>
        <w:jc w:val="left"/>
        <w:rPr>
          <w:rFonts w:ascii="宋体" w:hAnsi="宋体" w:cs="宋体" w:eastAsia="宋体" w:hint="default"/>
          <w:sz w:val="15"/>
          <w:szCs w:val="15"/>
        </w:rPr>
      </w:pPr>
      <w:r>
        <w:rPr>
          <w:rFonts w:ascii="宋体" w:hAnsi="宋体" w:cs="宋体" w:eastAsia="宋体" w:hint="default"/>
          <w:sz w:val="15"/>
          <w:szCs w:val="15"/>
        </w:rPr>
        <w:t>公司名称</w:t>
        <w:tab/>
        <w:t>资产类别</w:t>
        <w:tab/>
        <w:t>账面原值</w:t>
        <w:tab/>
        <w:t>账面净值</w:t>
        <w:tab/>
        <w:t>抵押期限</w:t>
      </w:r>
    </w:p>
    <w:p>
      <w:pPr>
        <w:spacing w:line="240" w:lineRule="auto" w:before="0"/>
        <w:rPr>
          <w:rFonts w:ascii="宋体" w:hAnsi="宋体" w:cs="宋体" w:eastAsia="宋体" w:hint="default"/>
          <w:sz w:val="14"/>
          <w:szCs w:val="14"/>
        </w:rPr>
      </w:pPr>
    </w:p>
    <w:p>
      <w:pPr>
        <w:spacing w:line="240" w:lineRule="auto" w:before="2"/>
        <w:rPr>
          <w:rFonts w:ascii="宋体" w:hAnsi="宋体" w:cs="宋体" w:eastAsia="宋体" w:hint="default"/>
          <w:sz w:val="17"/>
          <w:szCs w:val="17"/>
        </w:rPr>
      </w:pPr>
    </w:p>
    <w:p>
      <w:pPr>
        <w:tabs>
          <w:tab w:pos="3077" w:val="left" w:leader="none"/>
          <w:tab w:pos="4494" w:val="left" w:leader="none"/>
          <w:tab w:pos="5657" w:val="left" w:leader="none"/>
        </w:tabs>
        <w:spacing w:before="0"/>
        <w:ind w:left="245" w:right="0" w:firstLine="0"/>
        <w:jc w:val="left"/>
        <w:rPr>
          <w:rFonts w:ascii="Times New Roman" w:hAnsi="Times New Roman" w:cs="Times New Roman" w:eastAsia="Times New Roman" w:hint="default"/>
          <w:sz w:val="16"/>
          <w:szCs w:val="16"/>
        </w:rPr>
      </w:pPr>
      <w:r>
        <w:rPr>
          <w:rFonts w:ascii="宋体" w:hAnsi="宋体" w:cs="宋体" w:eastAsia="宋体" w:hint="default"/>
          <w:spacing w:val="1"/>
          <w:position w:val="-10"/>
          <w:sz w:val="16"/>
          <w:szCs w:val="16"/>
        </w:rPr>
        <w:t>昆明彩印有限责任</w:t>
      </w:r>
      <w:r>
        <w:rPr>
          <w:rFonts w:ascii="宋体" w:hAnsi="宋体" w:cs="宋体" w:eastAsia="宋体" w:hint="default"/>
          <w:position w:val="-10"/>
          <w:sz w:val="16"/>
          <w:szCs w:val="16"/>
        </w:rPr>
        <w:t> </w:t>
      </w:r>
      <w:r>
        <w:rPr>
          <w:rFonts w:ascii="宋体" w:hAnsi="宋体" w:cs="宋体" w:eastAsia="宋体" w:hint="default"/>
          <w:spacing w:val="23"/>
          <w:position w:val="-10"/>
          <w:sz w:val="16"/>
          <w:szCs w:val="16"/>
        </w:rPr>
        <w:t> </w:t>
      </w:r>
      <w:r>
        <w:rPr>
          <w:rFonts w:ascii="宋体" w:hAnsi="宋体" w:cs="宋体" w:eastAsia="宋体" w:hint="default"/>
          <w:sz w:val="16"/>
          <w:szCs w:val="16"/>
        </w:rPr>
        <w:t>房屋建筑物</w:t>
        <w:tab/>
      </w:r>
      <w:r>
        <w:rPr>
          <w:rFonts w:ascii="Times New Roman" w:hAnsi="Times New Roman" w:cs="Times New Roman" w:eastAsia="Times New Roman" w:hint="default"/>
          <w:spacing w:val="-1"/>
          <w:sz w:val="16"/>
          <w:szCs w:val="16"/>
        </w:rPr>
        <w:t>15,198,835.07</w:t>
        <w:tab/>
        <w:t>14,043,651.67</w:t>
        <w:tab/>
      </w:r>
      <w:r>
        <w:rPr>
          <w:rFonts w:ascii="Times New Roman" w:hAnsi="Times New Roman" w:cs="Times New Roman" w:eastAsia="Times New Roman" w:hint="default"/>
          <w:spacing w:val="-1"/>
          <w:position w:val="1"/>
          <w:sz w:val="16"/>
          <w:szCs w:val="16"/>
        </w:rPr>
        <w:t>2005.03.01</w:t>
      </w:r>
      <w:r>
        <w:rPr>
          <w:rFonts w:ascii="宋体" w:hAnsi="宋体" w:cs="宋体" w:eastAsia="宋体" w:hint="default"/>
          <w:spacing w:val="-1"/>
          <w:position w:val="1"/>
          <w:sz w:val="16"/>
          <w:szCs w:val="16"/>
        </w:rPr>
        <w:t>－</w:t>
      </w:r>
      <w:r>
        <w:rPr>
          <w:rFonts w:ascii="Times New Roman" w:hAnsi="Times New Roman" w:cs="Times New Roman" w:eastAsia="Times New Roman" w:hint="default"/>
          <w:spacing w:val="-1"/>
          <w:position w:val="1"/>
          <w:sz w:val="16"/>
          <w:szCs w:val="16"/>
        </w:rPr>
        <w:t>2009.06.12</w:t>
      </w:r>
      <w:r>
        <w:rPr>
          <w:rFonts w:ascii="Times New Roman" w:hAnsi="Times New Roman" w:cs="Times New Roman" w:eastAsia="Times New Roman" w:hint="default"/>
          <w:spacing w:val="-1"/>
          <w:sz w:val="16"/>
          <w:szCs w:val="16"/>
        </w:rPr>
      </w:r>
    </w:p>
    <w:p>
      <w:pPr>
        <w:tabs>
          <w:tab w:pos="1721" w:val="left" w:leader="none"/>
          <w:tab w:pos="3077" w:val="left" w:leader="none"/>
          <w:tab w:pos="4494" w:val="left" w:leader="none"/>
          <w:tab w:pos="5657" w:val="left" w:leader="none"/>
        </w:tabs>
        <w:spacing w:before="80"/>
        <w:ind w:left="245" w:right="0" w:firstLine="0"/>
        <w:jc w:val="left"/>
        <w:rPr>
          <w:rFonts w:ascii="Times New Roman" w:hAnsi="Times New Roman" w:cs="Times New Roman" w:eastAsia="Times New Roman" w:hint="default"/>
          <w:sz w:val="16"/>
          <w:szCs w:val="16"/>
        </w:rPr>
      </w:pPr>
      <w:r>
        <w:rPr>
          <w:rFonts w:ascii="宋体" w:hAnsi="宋体" w:cs="宋体" w:eastAsia="宋体" w:hint="default"/>
          <w:w w:val="95"/>
          <w:sz w:val="16"/>
          <w:szCs w:val="16"/>
        </w:rPr>
        <w:t>公司</w:t>
        <w:tab/>
      </w:r>
      <w:r>
        <w:rPr>
          <w:rFonts w:ascii="宋体" w:hAnsi="宋体" w:cs="宋体" w:eastAsia="宋体" w:hint="default"/>
          <w:w w:val="95"/>
          <w:position w:val="1"/>
          <w:sz w:val="16"/>
          <w:szCs w:val="16"/>
        </w:rPr>
        <w:t>土地使用权</w:t>
        <w:tab/>
      </w:r>
      <w:r>
        <w:rPr>
          <w:rFonts w:ascii="Times New Roman" w:hAnsi="Times New Roman" w:cs="Times New Roman" w:eastAsia="Times New Roman" w:hint="default"/>
          <w:spacing w:val="-1"/>
          <w:position w:val="1"/>
          <w:sz w:val="16"/>
          <w:szCs w:val="16"/>
        </w:rPr>
        <w:t>15,558,608.00</w:t>
        <w:tab/>
        <w:t>13,831,751.80</w:t>
        <w:tab/>
        <w:t>2005.03.01</w:t>
      </w:r>
      <w:r>
        <w:rPr>
          <w:rFonts w:ascii="宋体" w:hAnsi="宋体" w:cs="宋体" w:eastAsia="宋体" w:hint="default"/>
          <w:spacing w:val="-1"/>
          <w:position w:val="1"/>
          <w:sz w:val="16"/>
          <w:szCs w:val="16"/>
        </w:rPr>
        <w:t>—</w:t>
      </w:r>
      <w:r>
        <w:rPr>
          <w:rFonts w:ascii="Times New Roman" w:hAnsi="Times New Roman" w:cs="Times New Roman" w:eastAsia="Times New Roman" w:hint="default"/>
          <w:spacing w:val="-1"/>
          <w:position w:val="1"/>
          <w:sz w:val="16"/>
          <w:szCs w:val="16"/>
        </w:rPr>
        <w:t>2010.06.12</w:t>
      </w:r>
      <w:r>
        <w:rPr>
          <w:rFonts w:ascii="Times New Roman" w:hAnsi="Times New Roman" w:cs="Times New Roman" w:eastAsia="Times New Roman" w:hint="default"/>
          <w:spacing w:val="-1"/>
          <w:sz w:val="16"/>
          <w:szCs w:val="16"/>
        </w:rPr>
      </w:r>
    </w:p>
    <w:p>
      <w:pPr>
        <w:tabs>
          <w:tab w:pos="2089" w:val="left" w:leader="none"/>
        </w:tabs>
        <w:spacing w:before="23"/>
        <w:ind w:left="406" w:right="0" w:firstLine="0"/>
        <w:jc w:val="left"/>
        <w:rPr>
          <w:rFonts w:ascii="宋体" w:hAnsi="宋体" w:cs="宋体" w:eastAsia="宋体" w:hint="default"/>
          <w:sz w:val="24"/>
          <w:szCs w:val="24"/>
        </w:rPr>
      </w:pPr>
      <w:r>
        <w:rPr/>
        <w:br w:type="column"/>
      </w:r>
      <w:r>
        <w:rPr>
          <w:rFonts w:ascii="宋体" w:hAnsi="宋体" w:cs="宋体" w:eastAsia="宋体" w:hint="default"/>
          <w:sz w:val="15"/>
          <w:szCs w:val="15"/>
        </w:rPr>
        <w:t>取得银行</w:t>
        <w:tab/>
      </w:r>
      <w:r>
        <w:rPr>
          <w:rFonts w:ascii="宋体" w:hAnsi="宋体" w:cs="宋体" w:eastAsia="宋体" w:hint="default"/>
          <w:position w:val="-1"/>
          <w:sz w:val="24"/>
          <w:szCs w:val="24"/>
        </w:rPr>
        <w:t>公</w:t>
      </w:r>
      <w:r>
        <w:rPr>
          <w:rFonts w:ascii="宋体" w:hAnsi="宋体" w:cs="宋体" w:eastAsia="宋体" w:hint="default"/>
          <w:sz w:val="24"/>
          <w:szCs w:val="24"/>
        </w:rPr>
      </w:r>
    </w:p>
    <w:p>
      <w:pPr>
        <w:tabs>
          <w:tab w:pos="1778" w:val="left" w:leader="none"/>
        </w:tabs>
        <w:spacing w:before="213"/>
        <w:ind w:left="406" w:right="0" w:firstLine="0"/>
        <w:jc w:val="left"/>
        <w:rPr>
          <w:rFonts w:ascii="宋体" w:hAnsi="宋体" w:cs="宋体" w:eastAsia="宋体" w:hint="default"/>
          <w:sz w:val="24"/>
          <w:szCs w:val="24"/>
        </w:rPr>
      </w:pPr>
      <w:r>
        <w:rPr/>
        <w:pict>
          <v:group style="position:absolute;margin-left:60.389999pt;margin-top:-23.994095pt;width:434.7pt;height:367.05pt;mso-position-horizontal-relative:page;mso-position-vertical-relative:paragraph;z-index:-782800" coordorigin="1208,-480" coordsize="8694,7341">
            <v:group style="position:absolute;left:1237;top:-465;width:5411;height:2" coordorigin="1237,-465" coordsize="5411,2">
              <v:shape style="position:absolute;left:1237;top:-465;width:5411;height:2" coordorigin="1237,-465" coordsize="5411,0" path="m1237,-465l6648,-465e" filled="false" stroked="true" strokeweight="1.5pt" strokecolor="#000000">
                <v:path arrowok="t"/>
              </v:shape>
            </v:group>
            <v:group style="position:absolute;left:6648;top:-465;width:1814;height:2" coordorigin="6648,-465" coordsize="1814,2">
              <v:shape style="position:absolute;left:6648;top:-465;width:1814;height:2" coordorigin="6648,-465" coordsize="1814,0" path="m6648,-465l8461,-465e" filled="false" stroked="true" strokeweight="1.5pt" strokecolor="#000000">
                <v:path arrowok="t"/>
              </v:shape>
            </v:group>
            <v:group style="position:absolute;left:8461;top:-465;width:1416;height:2" coordorigin="8461,-465" coordsize="1416,2">
              <v:shape style="position:absolute;left:8461;top:-465;width:1416;height:2" coordorigin="8461,-465" coordsize="1416,0" path="m8461,-465l9877,-465e" filled="false" stroked="true" strokeweight="1.5pt" strokecolor="#000000">
                <v:path arrowok="t"/>
              </v:shape>
              <v:shape style="position:absolute;left:2637;top:-463;width:5847;height:978" type="#_x0000_t75" stroked="false">
                <v:imagedata r:id="rId19" o:title=""/>
              </v:shape>
              <v:shape style="position:absolute;left:1218;top:484;width:8683;height:434" type="#_x0000_t75" stroked="false">
                <v:imagedata r:id="rId20" o:title=""/>
              </v:shape>
              <v:shape style="position:absolute;left:2630;top:880;width:5860;height:436" type="#_x0000_t75" stroked="false">
                <v:imagedata r:id="rId21" o:title=""/>
              </v:shape>
              <v:shape style="position:absolute;left:1218;top:1277;width:8683;height:833" type="#_x0000_t75" stroked="false">
                <v:imagedata r:id="rId22" o:title=""/>
              </v:shape>
              <v:shape style="position:absolute;left:2630;top:2071;width:5860;height:434" type="#_x0000_t75" stroked="false">
                <v:imagedata r:id="rId23" o:title=""/>
              </v:shape>
              <v:shape style="position:absolute;left:2630;top:2469;width:7271;height:1507" type="#_x0000_t75" stroked="false">
                <v:imagedata r:id="rId24" o:title=""/>
              </v:shape>
              <v:shape style="position:absolute;left:1218;top:3939;width:8683;height:832" type="#_x0000_t75" stroked="false">
                <v:imagedata r:id="rId25" o:title=""/>
              </v:shape>
              <v:shape style="position:absolute;left:2630;top:4732;width:5860;height:833" type="#_x0000_t75" stroked="false">
                <v:imagedata r:id="rId26" o:title=""/>
              </v:shape>
            </v:group>
            <v:group style="position:absolute;left:1223;top:6846;width:1427;height:2" coordorigin="1223,6846" coordsize="1427,2">
              <v:shape style="position:absolute;left:1223;top:6846;width:1427;height:2" coordorigin="1223,6846" coordsize="1427,0" path="m1223,6846l2650,6846e" filled="false" stroked="true" strokeweight="1.5pt" strokecolor="#000000">
                <v:path arrowok="t"/>
              </v:shape>
            </v:group>
            <v:group style="position:absolute;left:2650;top:6846;width:1134;height:2" coordorigin="2650,6846" coordsize="1134,2">
              <v:shape style="position:absolute;left:2650;top:6846;width:1134;height:2" coordorigin="2650,6846" coordsize="1134,0" path="m2650,6846l3784,6846e" filled="false" stroked="true" strokeweight="1.5pt" strokecolor="#000000">
                <v:path arrowok="t"/>
              </v:shape>
            </v:group>
            <v:group style="position:absolute;left:3784;top:6846;width:1419;height:2" coordorigin="3784,6846" coordsize="1419,2">
              <v:shape style="position:absolute;left:3784;top:6846;width:1419;height:2" coordorigin="3784,6846" coordsize="1419,0" path="m3784,6846l5202,6846e" filled="false" stroked="true" strokeweight="1.5pt" strokecolor="#000000">
                <v:path arrowok="t"/>
              </v:shape>
            </v:group>
            <v:group style="position:absolute;left:5202;top:6846;width:1416;height:2" coordorigin="5202,6846" coordsize="1416,2">
              <v:shape style="position:absolute;left:5202;top:6846;width:1416;height:2" coordorigin="5202,6846" coordsize="1416,0" path="m5202,6846l6618,6846e" filled="false" stroked="true" strokeweight="1.5pt" strokecolor="#000000">
                <v:path arrowok="t"/>
              </v:shape>
            </v:group>
            <v:group style="position:absolute;left:6618;top:6846;width:30;height:2" coordorigin="6618,6846" coordsize="30,2">
              <v:shape style="position:absolute;left:6618;top:6846;width:30;height:2" coordorigin="6618,6846" coordsize="30,0" path="m6618,6846l6648,6846e" filled="false" stroked="true" strokeweight="1.5pt" strokecolor="#000000">
                <v:path arrowok="t"/>
              </v:shape>
            </v:group>
            <v:group style="position:absolute;left:6648;top:6846;width:1814;height:2" coordorigin="6648,6846" coordsize="1814,2">
              <v:shape style="position:absolute;left:6648;top:6846;width:1814;height:2" coordorigin="6648,6846" coordsize="1814,0" path="m6648,6846l8461,6846e" filled="false" stroked="true" strokeweight="1.5pt" strokecolor="#000000">
                <v:path arrowok="t"/>
              </v:shape>
              <v:shape style="position:absolute;left:1218;top:5526;width:8683;height:1304" type="#_x0000_t75" stroked="false">
                <v:imagedata r:id="rId27" o:title=""/>
              </v:shape>
            </v:group>
            <v:group style="position:absolute;left:8461;top:6846;width:1424;height:2" coordorigin="8461,6846" coordsize="1424,2">
              <v:shape style="position:absolute;left:8461;top:6846;width:1424;height:2" coordorigin="8461,6846" coordsize="1424,0" path="m8461,6846l9884,6846e" filled="false" stroked="true" strokeweight="1.5pt" strokecolor="#000000">
                <v:path arrowok="t"/>
              </v:shape>
            </v:group>
            <w10:wrap type="none"/>
          </v:group>
        </w:pict>
      </w:r>
      <w:r>
        <w:rPr>
          <w:rFonts w:ascii="宋体" w:hAnsi="宋体" w:cs="宋体" w:eastAsia="宋体" w:hint="default"/>
          <w:sz w:val="15"/>
          <w:szCs w:val="15"/>
        </w:rPr>
        <w:t>贷款金额</w:t>
        <w:tab/>
      </w:r>
      <w:r>
        <w:rPr>
          <w:rFonts w:ascii="宋体" w:hAnsi="宋体" w:cs="宋体" w:eastAsia="宋体" w:hint="default"/>
          <w:position w:val="-8"/>
          <w:sz w:val="24"/>
          <w:szCs w:val="24"/>
        </w:rPr>
        <w:t>司</w:t>
      </w:r>
      <w:r>
        <w:rPr>
          <w:rFonts w:ascii="宋体" w:hAnsi="宋体" w:cs="宋体" w:eastAsia="宋体" w:hint="default"/>
          <w:sz w:val="24"/>
          <w:szCs w:val="24"/>
        </w:rPr>
      </w:r>
    </w:p>
    <w:p>
      <w:pPr>
        <w:spacing w:line="143" w:lineRule="exact" w:before="125"/>
        <w:ind w:left="385" w:right="0" w:firstLine="0"/>
        <w:jc w:val="left"/>
        <w:rPr>
          <w:rFonts w:ascii="宋体" w:hAnsi="宋体" w:cs="宋体" w:eastAsia="宋体" w:hint="default"/>
          <w:sz w:val="16"/>
          <w:szCs w:val="16"/>
        </w:rPr>
      </w:pPr>
      <w:r>
        <w:rPr>
          <w:rFonts w:ascii="宋体" w:hAnsi="宋体" w:cs="宋体" w:eastAsia="宋体" w:hint="default"/>
          <w:sz w:val="16"/>
          <w:szCs w:val="16"/>
        </w:rPr>
        <w:t>短期借款</w:t>
      </w:r>
    </w:p>
    <w:p>
      <w:pPr>
        <w:pStyle w:val="BodyText"/>
        <w:spacing w:line="221" w:lineRule="exact"/>
        <w:ind w:left="0" w:right="414"/>
        <w:jc w:val="right"/>
      </w:pPr>
      <w:r>
        <w:rPr/>
        <w:t>主</w:t>
      </w:r>
    </w:p>
    <w:p>
      <w:pPr>
        <w:spacing w:line="157" w:lineRule="exact" w:before="0"/>
        <w:ind w:left="227" w:right="1248" w:firstLine="0"/>
        <w:jc w:val="center"/>
        <w:rPr>
          <w:rFonts w:ascii="Times New Roman" w:hAnsi="Times New Roman" w:cs="Times New Roman" w:eastAsia="Times New Roman" w:hint="default"/>
          <w:sz w:val="16"/>
          <w:szCs w:val="16"/>
        </w:rPr>
      </w:pPr>
      <w:r>
        <w:rPr>
          <w:rFonts w:ascii="Times New Roman"/>
          <w:sz w:val="16"/>
        </w:rPr>
        <w:t>25,000,000.00</w:t>
      </w:r>
    </w:p>
    <w:p>
      <w:pPr>
        <w:spacing w:after="0" w:line="157" w:lineRule="exact"/>
        <w:jc w:val="center"/>
        <w:rPr>
          <w:rFonts w:ascii="Times New Roman" w:hAnsi="Times New Roman" w:cs="Times New Roman" w:eastAsia="Times New Roman" w:hint="default"/>
          <w:sz w:val="16"/>
          <w:szCs w:val="16"/>
        </w:rPr>
        <w:sectPr>
          <w:type w:val="continuous"/>
          <w:pgSz w:w="11910" w:h="16840"/>
          <w:pgMar w:top="1600" w:bottom="1100" w:left="1100" w:right="1000"/>
          <w:cols w:num="2" w:equalWidth="0">
            <w:col w:w="7259" w:space="111"/>
            <w:col w:w="2440"/>
          </w:cols>
        </w:sectPr>
      </w:pPr>
    </w:p>
    <w:p>
      <w:pPr>
        <w:tabs>
          <w:tab w:pos="3077" w:val="left" w:leader="none"/>
          <w:tab w:pos="4494" w:val="left" w:leader="none"/>
          <w:tab w:pos="7754" w:val="left" w:leader="none"/>
          <w:tab w:pos="9147" w:val="left" w:leader="none"/>
        </w:tabs>
        <w:spacing w:before="19"/>
        <w:ind w:left="606" w:right="0" w:firstLine="0"/>
        <w:jc w:val="left"/>
        <w:rPr>
          <w:rFonts w:ascii="宋体" w:hAnsi="宋体" w:cs="宋体" w:eastAsia="宋体" w:hint="default"/>
          <w:sz w:val="24"/>
          <w:szCs w:val="24"/>
        </w:rPr>
      </w:pPr>
      <w:r>
        <w:rPr>
          <w:rFonts w:ascii="宋体" w:hAnsi="宋体" w:cs="宋体" w:eastAsia="宋体" w:hint="default"/>
          <w:sz w:val="16"/>
          <w:szCs w:val="16"/>
        </w:rPr>
        <w:t>小</w:t>
      </w:r>
      <w:r>
        <w:rPr>
          <w:rFonts w:ascii="宋体" w:hAnsi="宋体" w:cs="宋体" w:eastAsia="宋体" w:hint="default"/>
          <w:spacing w:val="78"/>
          <w:sz w:val="16"/>
          <w:szCs w:val="16"/>
        </w:rPr>
        <w:t> </w:t>
      </w:r>
      <w:r>
        <w:rPr>
          <w:rFonts w:ascii="宋体" w:hAnsi="宋体" w:cs="宋体" w:eastAsia="宋体" w:hint="default"/>
          <w:sz w:val="16"/>
          <w:szCs w:val="16"/>
        </w:rPr>
        <w:t>计</w:t>
        <w:tab/>
      </w:r>
      <w:r>
        <w:rPr>
          <w:rFonts w:ascii="Times New Roman" w:hAnsi="Times New Roman" w:cs="Times New Roman" w:eastAsia="Times New Roman" w:hint="default"/>
          <w:spacing w:val="-1"/>
          <w:sz w:val="16"/>
          <w:szCs w:val="16"/>
        </w:rPr>
        <w:t>30,757,443.07</w:t>
        <w:tab/>
        <w:t>27,875,403.47</w:t>
        <w:tab/>
        <w:t>25,000,000.00</w:t>
        <w:tab/>
      </w:r>
      <w:r>
        <w:rPr>
          <w:rFonts w:ascii="宋体" w:hAnsi="宋体" w:cs="宋体" w:eastAsia="宋体" w:hint="default"/>
          <w:position w:val="6"/>
          <w:sz w:val="24"/>
          <w:szCs w:val="24"/>
        </w:rPr>
        <w:t>要</w:t>
      </w:r>
      <w:r>
        <w:rPr>
          <w:rFonts w:ascii="宋体" w:hAnsi="宋体" w:cs="宋体" w:eastAsia="宋体" w:hint="default"/>
          <w:sz w:val="24"/>
          <w:szCs w:val="24"/>
        </w:rPr>
      </w:r>
    </w:p>
    <w:p>
      <w:pPr>
        <w:spacing w:line="240" w:lineRule="auto" w:before="12"/>
        <w:rPr>
          <w:rFonts w:ascii="宋体" w:hAnsi="宋体" w:cs="宋体" w:eastAsia="宋体" w:hint="default"/>
          <w:sz w:val="8"/>
          <w:szCs w:val="8"/>
        </w:rPr>
      </w:pPr>
    </w:p>
    <w:p>
      <w:pPr>
        <w:spacing w:after="0" w:line="240" w:lineRule="auto"/>
        <w:rPr>
          <w:rFonts w:ascii="宋体" w:hAnsi="宋体" w:cs="宋体" w:eastAsia="宋体" w:hint="default"/>
          <w:sz w:val="8"/>
          <w:szCs w:val="8"/>
        </w:rPr>
        <w:sectPr>
          <w:type w:val="continuous"/>
          <w:pgSz w:w="11910" w:h="16840"/>
          <w:pgMar w:top="1600" w:bottom="1100" w:left="1100" w:right="1000"/>
        </w:sect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2"/>
        <w:rPr>
          <w:rFonts w:ascii="宋体" w:hAnsi="宋体" w:cs="宋体" w:eastAsia="宋体" w:hint="default"/>
          <w:sz w:val="20"/>
          <w:szCs w:val="20"/>
        </w:rPr>
      </w:pPr>
    </w:p>
    <w:p>
      <w:pPr>
        <w:spacing w:line="343" w:lineRule="auto" w:before="0"/>
        <w:ind w:left="245" w:right="-8" w:firstLine="0"/>
        <w:jc w:val="left"/>
        <w:rPr>
          <w:rFonts w:ascii="宋体" w:hAnsi="宋体" w:cs="宋体" w:eastAsia="宋体" w:hint="default"/>
          <w:sz w:val="16"/>
          <w:szCs w:val="16"/>
        </w:rPr>
      </w:pPr>
      <w:r>
        <w:rPr>
          <w:rFonts w:ascii="宋体" w:hAnsi="宋体" w:cs="宋体" w:eastAsia="宋体" w:hint="default"/>
          <w:sz w:val="16"/>
          <w:szCs w:val="16"/>
        </w:rPr>
        <w:t>江苏劲嘉新型包装</w:t>
      </w:r>
      <w:r>
        <w:rPr>
          <w:rFonts w:ascii="宋体" w:hAnsi="宋体" w:cs="宋体" w:eastAsia="宋体" w:hint="default"/>
          <w:spacing w:val="-71"/>
          <w:sz w:val="16"/>
          <w:szCs w:val="16"/>
        </w:rPr>
        <w:t> </w:t>
      </w:r>
      <w:r>
        <w:rPr>
          <w:rFonts w:ascii="宋体" w:hAnsi="宋体" w:cs="宋体" w:eastAsia="宋体" w:hint="default"/>
          <w:spacing w:val="-71"/>
          <w:sz w:val="16"/>
          <w:szCs w:val="16"/>
        </w:rPr>
      </w:r>
      <w:r>
        <w:rPr>
          <w:rFonts w:ascii="宋体" w:hAnsi="宋体" w:cs="宋体" w:eastAsia="宋体" w:hint="default"/>
          <w:sz w:val="16"/>
          <w:szCs w:val="16"/>
        </w:rPr>
        <w:t>材料有限公司</w:t>
      </w:r>
    </w:p>
    <w:p>
      <w:pPr>
        <w:tabs>
          <w:tab w:pos="1579" w:val="left" w:leader="none"/>
          <w:tab w:pos="2997" w:val="left" w:leader="none"/>
          <w:tab w:pos="4079" w:val="left" w:leader="none"/>
        </w:tabs>
        <w:spacing w:before="59"/>
        <w:ind w:left="143" w:right="0" w:firstLine="0"/>
        <w:jc w:val="left"/>
        <w:rPr>
          <w:rFonts w:ascii="Times New Roman" w:hAnsi="Times New Roman" w:cs="Times New Roman" w:eastAsia="Times New Roman" w:hint="default"/>
          <w:sz w:val="16"/>
          <w:szCs w:val="16"/>
        </w:rPr>
      </w:pPr>
      <w:r>
        <w:rPr>
          <w:w w:val="95"/>
        </w:rPr>
        <w:br w:type="column"/>
      </w:r>
      <w:r>
        <w:rPr>
          <w:rFonts w:ascii="宋体" w:hAnsi="宋体" w:cs="宋体" w:eastAsia="宋体" w:hint="default"/>
          <w:w w:val="95"/>
          <w:sz w:val="16"/>
          <w:szCs w:val="16"/>
        </w:rPr>
        <w:t>房屋建筑物</w:t>
        <w:tab/>
      </w:r>
      <w:r>
        <w:rPr>
          <w:rFonts w:ascii="Times New Roman" w:hAnsi="Times New Roman" w:cs="Times New Roman" w:eastAsia="Times New Roman" w:hint="default"/>
          <w:spacing w:val="-1"/>
          <w:sz w:val="16"/>
          <w:szCs w:val="16"/>
        </w:rPr>
        <w:t>3,150,959.85</w:t>
        <w:tab/>
        <w:t>2,687,743.93</w:t>
        <w:tab/>
        <w:t>2007.04.01</w:t>
      </w:r>
      <w:r>
        <w:rPr>
          <w:rFonts w:ascii="宋体" w:hAnsi="宋体" w:cs="宋体" w:eastAsia="宋体" w:hint="default"/>
          <w:spacing w:val="-1"/>
          <w:sz w:val="16"/>
          <w:szCs w:val="16"/>
        </w:rPr>
        <w:t>－</w:t>
      </w:r>
      <w:r>
        <w:rPr>
          <w:rFonts w:ascii="Times New Roman" w:hAnsi="Times New Roman" w:cs="Times New Roman" w:eastAsia="Times New Roman" w:hint="default"/>
          <w:spacing w:val="-1"/>
          <w:sz w:val="16"/>
          <w:szCs w:val="16"/>
        </w:rPr>
        <w:t>2010.04.01</w:t>
      </w:r>
    </w:p>
    <w:p>
      <w:pPr>
        <w:spacing w:line="240" w:lineRule="auto" w:before="3"/>
        <w:rPr>
          <w:rFonts w:ascii="Times New Roman" w:hAnsi="Times New Roman" w:cs="Times New Roman" w:eastAsia="Times New Roman" w:hint="default"/>
          <w:sz w:val="15"/>
          <w:szCs w:val="15"/>
        </w:rPr>
      </w:pPr>
    </w:p>
    <w:p>
      <w:pPr>
        <w:tabs>
          <w:tab w:pos="1579" w:val="left" w:leader="none"/>
          <w:tab w:pos="2997" w:val="left" w:leader="none"/>
          <w:tab w:pos="4079" w:val="left" w:leader="none"/>
        </w:tabs>
        <w:spacing w:before="0"/>
        <w:ind w:left="224" w:right="0" w:firstLine="0"/>
        <w:jc w:val="left"/>
        <w:rPr>
          <w:rFonts w:ascii="Times New Roman" w:hAnsi="Times New Roman" w:cs="Times New Roman" w:eastAsia="Times New Roman" w:hint="default"/>
          <w:sz w:val="16"/>
          <w:szCs w:val="16"/>
        </w:rPr>
      </w:pPr>
      <w:r>
        <w:rPr>
          <w:rFonts w:ascii="宋体" w:hAnsi="宋体" w:cs="宋体" w:eastAsia="宋体" w:hint="default"/>
          <w:w w:val="95"/>
          <w:sz w:val="16"/>
          <w:szCs w:val="16"/>
        </w:rPr>
        <w:t>机器设备</w:t>
        <w:tab/>
      </w:r>
      <w:r>
        <w:rPr>
          <w:rFonts w:ascii="Times New Roman" w:hAnsi="Times New Roman" w:cs="Times New Roman" w:eastAsia="Times New Roman" w:hint="default"/>
          <w:spacing w:val="-1"/>
          <w:sz w:val="16"/>
          <w:szCs w:val="16"/>
        </w:rPr>
        <w:t>7,345,000.00</w:t>
        <w:tab/>
        <w:t>5,914,413.25</w:t>
        <w:tab/>
        <w:t>2007.04.01</w:t>
      </w:r>
      <w:r>
        <w:rPr>
          <w:rFonts w:ascii="宋体" w:hAnsi="宋体" w:cs="宋体" w:eastAsia="宋体" w:hint="default"/>
          <w:spacing w:val="-1"/>
          <w:sz w:val="16"/>
          <w:szCs w:val="16"/>
        </w:rPr>
        <w:t>—</w:t>
      </w:r>
      <w:r>
        <w:rPr>
          <w:rFonts w:ascii="Times New Roman" w:hAnsi="Times New Roman" w:cs="Times New Roman" w:eastAsia="Times New Roman" w:hint="default"/>
          <w:spacing w:val="-1"/>
          <w:sz w:val="16"/>
          <w:szCs w:val="16"/>
        </w:rPr>
        <w:t>2008.04.30</w:t>
      </w:r>
    </w:p>
    <w:p>
      <w:pPr>
        <w:spacing w:line="240" w:lineRule="auto" w:before="0"/>
        <w:rPr>
          <w:rFonts w:ascii="Times New Roman" w:hAnsi="Times New Roman" w:cs="Times New Roman" w:eastAsia="Times New Roman" w:hint="default"/>
          <w:sz w:val="16"/>
          <w:szCs w:val="16"/>
        </w:rPr>
      </w:pPr>
    </w:p>
    <w:p>
      <w:pPr>
        <w:spacing w:line="240" w:lineRule="auto" w:before="7"/>
        <w:rPr>
          <w:rFonts w:ascii="Times New Roman" w:hAnsi="Times New Roman" w:cs="Times New Roman" w:eastAsia="Times New Roman" w:hint="default"/>
          <w:sz w:val="19"/>
          <w:szCs w:val="19"/>
        </w:rPr>
      </w:pPr>
    </w:p>
    <w:p>
      <w:pPr>
        <w:tabs>
          <w:tab w:pos="1499" w:val="left" w:leader="none"/>
          <w:tab w:pos="2916" w:val="left" w:leader="none"/>
          <w:tab w:pos="4079" w:val="left" w:leader="none"/>
        </w:tabs>
        <w:spacing w:before="0"/>
        <w:ind w:left="143" w:right="0" w:firstLine="0"/>
        <w:jc w:val="left"/>
        <w:rPr>
          <w:rFonts w:ascii="Times New Roman" w:hAnsi="Times New Roman" w:cs="Times New Roman" w:eastAsia="Times New Roman" w:hint="default"/>
          <w:sz w:val="16"/>
          <w:szCs w:val="16"/>
        </w:rPr>
      </w:pPr>
      <w:r>
        <w:rPr>
          <w:rFonts w:ascii="宋体" w:hAnsi="宋体" w:cs="宋体" w:eastAsia="宋体" w:hint="default"/>
          <w:w w:val="95"/>
          <w:sz w:val="16"/>
          <w:szCs w:val="16"/>
        </w:rPr>
        <w:t>土地使用权</w:t>
        <w:tab/>
      </w:r>
      <w:r>
        <w:rPr>
          <w:rFonts w:ascii="Times New Roman" w:hAnsi="Times New Roman" w:cs="Times New Roman" w:eastAsia="Times New Roman" w:hint="default"/>
          <w:spacing w:val="-1"/>
          <w:sz w:val="16"/>
          <w:szCs w:val="16"/>
        </w:rPr>
        <w:t>26,844,000.00</w:t>
        <w:tab/>
        <w:t>25,377,841.00</w:t>
        <w:tab/>
        <w:t>2007.04.05</w:t>
      </w:r>
      <w:r>
        <w:rPr>
          <w:rFonts w:ascii="宋体" w:hAnsi="宋体" w:cs="宋体" w:eastAsia="宋体" w:hint="default"/>
          <w:spacing w:val="-1"/>
          <w:sz w:val="16"/>
          <w:szCs w:val="16"/>
        </w:rPr>
        <w:t>－</w:t>
      </w:r>
      <w:r>
        <w:rPr>
          <w:rFonts w:ascii="Times New Roman" w:hAnsi="Times New Roman" w:cs="Times New Roman" w:eastAsia="Times New Roman" w:hint="default"/>
          <w:spacing w:val="-1"/>
          <w:sz w:val="16"/>
          <w:szCs w:val="16"/>
        </w:rPr>
        <w:t>2010.04.04</w:t>
      </w:r>
    </w:p>
    <w:p>
      <w:pPr>
        <w:spacing w:line="240" w:lineRule="auto" w:before="0"/>
        <w:rPr>
          <w:rFonts w:ascii="Times New Roman" w:hAnsi="Times New Roman" w:cs="Times New Roman" w:eastAsia="Times New Roman" w:hint="default"/>
          <w:sz w:val="16"/>
          <w:szCs w:val="16"/>
        </w:rPr>
      </w:pPr>
    </w:p>
    <w:p>
      <w:pPr>
        <w:spacing w:line="240" w:lineRule="auto" w:before="0"/>
        <w:rPr>
          <w:rFonts w:ascii="Times New Roman" w:hAnsi="Times New Roman" w:cs="Times New Roman" w:eastAsia="Times New Roman" w:hint="default"/>
          <w:sz w:val="16"/>
          <w:szCs w:val="16"/>
        </w:rPr>
      </w:pPr>
    </w:p>
    <w:p>
      <w:pPr>
        <w:spacing w:line="240" w:lineRule="auto" w:before="8"/>
        <w:rPr>
          <w:rFonts w:ascii="Times New Roman" w:hAnsi="Times New Roman" w:cs="Times New Roman" w:eastAsia="Times New Roman" w:hint="default"/>
          <w:sz w:val="21"/>
          <w:szCs w:val="21"/>
        </w:rPr>
      </w:pPr>
    </w:p>
    <w:p>
      <w:pPr>
        <w:tabs>
          <w:tab w:pos="1579" w:val="left" w:leader="none"/>
          <w:tab w:pos="3003" w:val="left" w:leader="none"/>
          <w:tab w:pos="4079" w:val="left" w:leader="none"/>
        </w:tabs>
        <w:spacing w:before="0"/>
        <w:ind w:left="143" w:right="0" w:firstLine="0"/>
        <w:jc w:val="left"/>
        <w:rPr>
          <w:rFonts w:ascii="Times New Roman" w:hAnsi="Times New Roman" w:cs="Times New Roman" w:eastAsia="Times New Roman" w:hint="default"/>
          <w:sz w:val="16"/>
          <w:szCs w:val="16"/>
        </w:rPr>
      </w:pPr>
      <w:r>
        <w:rPr>
          <w:rFonts w:ascii="宋体" w:hAnsi="宋体" w:cs="宋体" w:eastAsia="宋体" w:hint="default"/>
          <w:w w:val="95"/>
          <w:sz w:val="16"/>
          <w:szCs w:val="16"/>
        </w:rPr>
        <w:t>土地使用权</w:t>
        <w:tab/>
      </w:r>
      <w:r>
        <w:rPr>
          <w:rFonts w:ascii="Times New Roman" w:hAnsi="Times New Roman" w:cs="Times New Roman" w:eastAsia="Times New Roman" w:hint="default"/>
          <w:spacing w:val="-1"/>
          <w:sz w:val="16"/>
          <w:szCs w:val="16"/>
        </w:rPr>
        <w:t>9,230,287.40</w:t>
        <w:tab/>
      </w:r>
      <w:r>
        <w:rPr>
          <w:rFonts w:ascii="Times New Roman" w:hAnsi="Times New Roman" w:cs="Times New Roman" w:eastAsia="Times New Roman" w:hint="default"/>
          <w:spacing w:val="-1"/>
          <w:w w:val="95"/>
          <w:sz w:val="16"/>
          <w:szCs w:val="16"/>
        </w:rPr>
        <w:t>9,119,460.60</w:t>
        <w:tab/>
      </w:r>
      <w:r>
        <w:rPr>
          <w:rFonts w:ascii="Times New Roman" w:hAnsi="Times New Roman" w:cs="Times New Roman" w:eastAsia="Times New Roman" w:hint="default"/>
          <w:spacing w:val="-1"/>
          <w:sz w:val="16"/>
          <w:szCs w:val="16"/>
        </w:rPr>
        <w:t>2007.08.18</w:t>
      </w:r>
      <w:r>
        <w:rPr>
          <w:rFonts w:ascii="宋体" w:hAnsi="宋体" w:cs="宋体" w:eastAsia="宋体" w:hint="default"/>
          <w:spacing w:val="-1"/>
          <w:sz w:val="16"/>
          <w:szCs w:val="16"/>
        </w:rPr>
        <w:t>－</w:t>
      </w:r>
      <w:r>
        <w:rPr>
          <w:rFonts w:ascii="Times New Roman" w:hAnsi="Times New Roman" w:cs="Times New Roman" w:eastAsia="Times New Roman" w:hint="default"/>
          <w:spacing w:val="-1"/>
          <w:sz w:val="16"/>
          <w:szCs w:val="16"/>
        </w:rPr>
        <w:t>2009.08.18</w:t>
      </w:r>
    </w:p>
    <w:p>
      <w:pPr>
        <w:tabs>
          <w:tab w:pos="1571" w:val="left" w:leader="none"/>
        </w:tabs>
        <w:spacing w:before="25"/>
        <w:ind w:left="0" w:right="414" w:firstLine="0"/>
        <w:jc w:val="right"/>
        <w:rPr>
          <w:rFonts w:ascii="宋体" w:hAnsi="宋体" w:cs="宋体" w:eastAsia="宋体" w:hint="default"/>
          <w:sz w:val="24"/>
          <w:szCs w:val="24"/>
        </w:rPr>
      </w:pPr>
      <w:r>
        <w:rPr>
          <w:spacing w:val="-1"/>
        </w:rPr>
        <w:br w:type="column"/>
      </w:r>
      <w:r>
        <w:rPr>
          <w:rFonts w:ascii="宋体" w:hAnsi="宋体" w:cs="宋体" w:eastAsia="宋体" w:hint="default"/>
          <w:spacing w:val="-1"/>
          <w:sz w:val="11"/>
          <w:szCs w:val="11"/>
        </w:rPr>
        <w:t>一年内到期的长期借款</w:t>
        <w:tab/>
      </w:r>
      <w:r>
        <w:rPr>
          <w:rFonts w:ascii="宋体" w:hAnsi="宋体" w:cs="宋体" w:eastAsia="宋体" w:hint="default"/>
          <w:position w:val="-1"/>
          <w:sz w:val="24"/>
          <w:szCs w:val="24"/>
        </w:rPr>
        <w:t>经</w:t>
      </w:r>
      <w:r>
        <w:rPr>
          <w:rFonts w:ascii="宋体" w:hAnsi="宋体" w:cs="宋体" w:eastAsia="宋体" w:hint="default"/>
          <w:sz w:val="24"/>
          <w:szCs w:val="24"/>
        </w:rPr>
      </w:r>
    </w:p>
    <w:p>
      <w:pPr>
        <w:spacing w:line="147" w:lineRule="exact" w:before="97"/>
        <w:ind w:left="423" w:right="0" w:firstLine="0"/>
        <w:jc w:val="left"/>
        <w:rPr>
          <w:rFonts w:ascii="Times New Roman" w:hAnsi="Times New Roman" w:cs="Times New Roman" w:eastAsia="Times New Roman" w:hint="default"/>
          <w:sz w:val="16"/>
          <w:szCs w:val="16"/>
        </w:rPr>
      </w:pPr>
      <w:r>
        <w:rPr>
          <w:rFonts w:ascii="Times New Roman"/>
          <w:sz w:val="16"/>
        </w:rPr>
        <w:t>18,700,000.00</w:t>
      </w:r>
    </w:p>
    <w:p>
      <w:pPr>
        <w:pStyle w:val="BodyText"/>
        <w:spacing w:line="277" w:lineRule="exact"/>
        <w:ind w:left="0" w:right="414"/>
        <w:jc w:val="right"/>
      </w:pPr>
      <w:r>
        <w:rPr/>
        <w:t>营</w:t>
      </w:r>
    </w:p>
    <w:p>
      <w:pPr>
        <w:spacing w:before="22"/>
        <w:ind w:left="485" w:right="0" w:firstLine="0"/>
        <w:jc w:val="left"/>
        <w:rPr>
          <w:rFonts w:ascii="宋体" w:hAnsi="宋体" w:cs="宋体" w:eastAsia="宋体" w:hint="default"/>
          <w:sz w:val="13"/>
          <w:szCs w:val="13"/>
        </w:rPr>
      </w:pPr>
      <w:r>
        <w:rPr>
          <w:rFonts w:ascii="宋体" w:hAnsi="宋体" w:cs="宋体" w:eastAsia="宋体" w:hint="default"/>
          <w:sz w:val="13"/>
          <w:szCs w:val="13"/>
        </w:rPr>
        <w:t>短期借款</w:t>
      </w:r>
    </w:p>
    <w:p>
      <w:pPr>
        <w:tabs>
          <w:tab w:pos="1393" w:val="left" w:leader="none"/>
        </w:tabs>
        <w:spacing w:before="11"/>
        <w:ind w:left="0" w:right="414" w:firstLine="0"/>
        <w:jc w:val="right"/>
        <w:rPr>
          <w:rFonts w:ascii="宋体" w:hAnsi="宋体" w:cs="宋体" w:eastAsia="宋体" w:hint="default"/>
          <w:sz w:val="24"/>
          <w:szCs w:val="24"/>
        </w:rPr>
      </w:pPr>
      <w:r>
        <w:rPr>
          <w:rFonts w:ascii="Times New Roman" w:hAnsi="Times New Roman" w:cs="Times New Roman" w:eastAsia="Times New Roman" w:hint="default"/>
          <w:spacing w:val="-1"/>
          <w:sz w:val="16"/>
          <w:szCs w:val="16"/>
        </w:rPr>
        <w:t>17,000,000.00</w:t>
        <w:tab/>
      </w:r>
      <w:r>
        <w:rPr>
          <w:rFonts w:ascii="宋体" w:hAnsi="宋体" w:cs="宋体" w:eastAsia="宋体" w:hint="default"/>
          <w:position w:val="3"/>
          <w:sz w:val="24"/>
          <w:szCs w:val="24"/>
        </w:rPr>
        <w:t>业</w:t>
      </w:r>
      <w:r>
        <w:rPr>
          <w:rFonts w:ascii="宋体" w:hAnsi="宋体" w:cs="宋体" w:eastAsia="宋体" w:hint="default"/>
          <w:sz w:val="24"/>
          <w:szCs w:val="24"/>
        </w:rPr>
      </w:r>
    </w:p>
    <w:p>
      <w:pPr>
        <w:tabs>
          <w:tab w:pos="1333" w:val="left" w:leader="none"/>
        </w:tabs>
        <w:spacing w:before="175"/>
        <w:ind w:left="0" w:right="414" w:firstLine="0"/>
        <w:jc w:val="right"/>
        <w:rPr>
          <w:rFonts w:ascii="宋体" w:hAnsi="宋体" w:cs="宋体" w:eastAsia="宋体" w:hint="default"/>
          <w:sz w:val="24"/>
          <w:szCs w:val="24"/>
        </w:rPr>
      </w:pPr>
      <w:r>
        <w:rPr>
          <w:rFonts w:ascii="宋体" w:hAnsi="宋体" w:cs="宋体" w:eastAsia="宋体" w:hint="default"/>
          <w:w w:val="95"/>
          <w:sz w:val="13"/>
          <w:szCs w:val="13"/>
        </w:rPr>
        <w:t>短期借款</w:t>
        <w:tab/>
      </w:r>
      <w:r>
        <w:rPr>
          <w:rFonts w:ascii="宋体" w:hAnsi="宋体" w:cs="宋体" w:eastAsia="宋体" w:hint="default"/>
          <w:position w:val="-4"/>
          <w:sz w:val="24"/>
          <w:szCs w:val="24"/>
        </w:rPr>
        <w:t>务</w:t>
      </w:r>
      <w:r>
        <w:rPr>
          <w:rFonts w:ascii="宋体" w:hAnsi="宋体" w:cs="宋体" w:eastAsia="宋体" w:hint="default"/>
          <w:sz w:val="24"/>
          <w:szCs w:val="24"/>
        </w:rPr>
      </w:r>
    </w:p>
    <w:p>
      <w:pPr>
        <w:spacing w:line="163" w:lineRule="exact" w:before="67"/>
        <w:ind w:left="283" w:right="0" w:firstLine="0"/>
        <w:jc w:val="left"/>
        <w:rPr>
          <w:rFonts w:ascii="Times New Roman" w:hAnsi="Times New Roman" w:cs="Times New Roman" w:eastAsia="Times New Roman" w:hint="default"/>
          <w:sz w:val="16"/>
          <w:szCs w:val="16"/>
        </w:rPr>
      </w:pPr>
      <w:r>
        <w:rPr>
          <w:rFonts w:ascii="Times New Roman"/>
          <w:sz w:val="16"/>
        </w:rPr>
        <w:t>10,000,000.00</w:t>
      </w:r>
    </w:p>
    <w:p>
      <w:pPr>
        <w:pStyle w:val="BodyText"/>
        <w:spacing w:line="293" w:lineRule="exact"/>
        <w:ind w:left="0" w:right="414"/>
        <w:jc w:val="right"/>
      </w:pPr>
      <w:r>
        <w:rPr/>
        <w:pict>
          <v:shape style="position:absolute;margin-left:83.57pt;margin-top:12.154656pt;width:442.6pt;height:32.9pt;mso-position-horizontal-relative:page;mso-position-vertical-relative:paragraph;z-index:126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832"/>
                    <w:gridCol w:w="1396"/>
                    <w:gridCol w:w="1448"/>
                    <w:gridCol w:w="1290"/>
                    <w:gridCol w:w="1970"/>
                    <w:gridCol w:w="1406"/>
                    <w:gridCol w:w="511"/>
                  </w:tblGrid>
                  <w:tr>
                    <w:trPr>
                      <w:trHeight w:val="251" w:hRule="exact"/>
                    </w:trPr>
                    <w:tc>
                      <w:tcPr>
                        <w:tcW w:w="832" w:type="dxa"/>
                        <w:tcBorders>
                          <w:top w:val="nil" w:sz="6" w:space="0" w:color="auto"/>
                          <w:left w:val="nil" w:sz="6" w:space="0" w:color="auto"/>
                          <w:bottom w:val="nil" w:sz="6" w:space="0" w:color="auto"/>
                          <w:right w:val="nil" w:sz="6" w:space="0" w:color="auto"/>
                        </w:tcBorders>
                      </w:tcPr>
                      <w:p>
                        <w:pPr>
                          <w:pStyle w:val="TableParagraph"/>
                          <w:spacing w:line="160" w:lineRule="exact"/>
                          <w:ind w:left="35" w:right="0"/>
                          <w:jc w:val="left"/>
                          <w:rPr>
                            <w:rFonts w:ascii="宋体" w:hAnsi="宋体" w:cs="宋体" w:eastAsia="宋体" w:hint="default"/>
                            <w:sz w:val="16"/>
                            <w:szCs w:val="16"/>
                          </w:rPr>
                        </w:pPr>
                        <w:r>
                          <w:rPr>
                            <w:rFonts w:ascii="宋体" w:hAnsi="宋体" w:cs="宋体" w:eastAsia="宋体" w:hint="default"/>
                            <w:sz w:val="16"/>
                            <w:szCs w:val="16"/>
                          </w:rPr>
                          <w:t>小</w:t>
                        </w:r>
                        <w:r>
                          <w:rPr>
                            <w:rFonts w:ascii="宋体" w:hAnsi="宋体" w:cs="宋体" w:eastAsia="宋体" w:hint="default"/>
                            <w:spacing w:val="78"/>
                            <w:sz w:val="16"/>
                            <w:szCs w:val="16"/>
                          </w:rPr>
                          <w:t> </w:t>
                        </w:r>
                        <w:r>
                          <w:rPr>
                            <w:rFonts w:ascii="宋体" w:hAnsi="宋体" w:cs="宋体" w:eastAsia="宋体" w:hint="default"/>
                            <w:sz w:val="16"/>
                            <w:szCs w:val="16"/>
                          </w:rPr>
                          <w:t>计</w:t>
                        </w:r>
                      </w:p>
                    </w:tc>
                    <w:tc>
                      <w:tcPr>
                        <w:tcW w:w="1396" w:type="dxa"/>
                        <w:tcBorders>
                          <w:top w:val="nil" w:sz="6" w:space="0" w:color="auto"/>
                          <w:left w:val="nil" w:sz="6" w:space="0" w:color="auto"/>
                          <w:bottom w:val="nil" w:sz="6" w:space="0" w:color="auto"/>
                          <w:right w:val="nil" w:sz="6" w:space="0" w:color="auto"/>
                        </w:tcBorders>
                      </w:tcPr>
                      <w:p>
                        <w:pPr/>
                      </w:p>
                    </w:tc>
                    <w:tc>
                      <w:tcPr>
                        <w:tcW w:w="1448" w:type="dxa"/>
                        <w:tcBorders>
                          <w:top w:val="nil" w:sz="6" w:space="0" w:color="auto"/>
                          <w:left w:val="nil" w:sz="6" w:space="0" w:color="auto"/>
                          <w:bottom w:val="nil" w:sz="6" w:space="0" w:color="auto"/>
                          <w:right w:val="nil" w:sz="6" w:space="0" w:color="auto"/>
                        </w:tcBorders>
                      </w:tcPr>
                      <w:p>
                        <w:pPr>
                          <w:pStyle w:val="TableParagraph"/>
                          <w:spacing w:line="175" w:lineRule="exact"/>
                          <w:ind w:left="30" w:right="0"/>
                          <w:jc w:val="center"/>
                          <w:rPr>
                            <w:rFonts w:ascii="Times New Roman" w:hAnsi="Times New Roman" w:cs="Times New Roman" w:eastAsia="Times New Roman" w:hint="default"/>
                            <w:sz w:val="16"/>
                            <w:szCs w:val="16"/>
                          </w:rPr>
                        </w:pPr>
                        <w:r>
                          <w:rPr>
                            <w:rFonts w:ascii="Times New Roman"/>
                            <w:sz w:val="16"/>
                          </w:rPr>
                          <w:t>46,570,247.25</w:t>
                        </w:r>
                      </w:p>
                    </w:tc>
                    <w:tc>
                      <w:tcPr>
                        <w:tcW w:w="1290" w:type="dxa"/>
                        <w:tcBorders>
                          <w:top w:val="nil" w:sz="6" w:space="0" w:color="auto"/>
                          <w:left w:val="nil" w:sz="6" w:space="0" w:color="auto"/>
                          <w:bottom w:val="nil" w:sz="6" w:space="0" w:color="auto"/>
                          <w:right w:val="nil" w:sz="6" w:space="0" w:color="auto"/>
                        </w:tcBorders>
                      </w:tcPr>
                      <w:p>
                        <w:pPr>
                          <w:pStyle w:val="TableParagraph"/>
                          <w:spacing w:line="175" w:lineRule="exact"/>
                          <w:ind w:right="118"/>
                          <w:jc w:val="right"/>
                          <w:rPr>
                            <w:rFonts w:ascii="Times New Roman" w:hAnsi="Times New Roman" w:cs="Times New Roman" w:eastAsia="Times New Roman" w:hint="default"/>
                            <w:sz w:val="16"/>
                            <w:szCs w:val="16"/>
                          </w:rPr>
                        </w:pPr>
                        <w:r>
                          <w:rPr>
                            <w:rFonts w:ascii="Times New Roman"/>
                            <w:spacing w:val="-1"/>
                            <w:sz w:val="16"/>
                          </w:rPr>
                          <w:t>43,099,458.78</w:t>
                        </w:r>
                      </w:p>
                    </w:tc>
                    <w:tc>
                      <w:tcPr>
                        <w:tcW w:w="1970" w:type="dxa"/>
                        <w:tcBorders>
                          <w:top w:val="nil" w:sz="6" w:space="0" w:color="auto"/>
                          <w:left w:val="nil" w:sz="6" w:space="0" w:color="auto"/>
                          <w:bottom w:val="nil" w:sz="6" w:space="0" w:color="auto"/>
                          <w:right w:val="nil" w:sz="6" w:space="0" w:color="auto"/>
                        </w:tcBorders>
                      </w:tcPr>
                      <w:p>
                        <w:pPr/>
                      </w:p>
                    </w:tc>
                    <w:tc>
                      <w:tcPr>
                        <w:tcW w:w="1406" w:type="dxa"/>
                        <w:tcBorders>
                          <w:top w:val="nil" w:sz="6" w:space="0" w:color="auto"/>
                          <w:left w:val="nil" w:sz="6" w:space="0" w:color="auto"/>
                          <w:bottom w:val="nil" w:sz="6" w:space="0" w:color="auto"/>
                          <w:right w:val="nil" w:sz="6" w:space="0" w:color="auto"/>
                        </w:tcBorders>
                      </w:tcPr>
                      <w:p>
                        <w:pPr>
                          <w:pStyle w:val="TableParagraph"/>
                          <w:spacing w:line="175" w:lineRule="exact"/>
                          <w:ind w:left="248" w:right="0"/>
                          <w:jc w:val="left"/>
                          <w:rPr>
                            <w:rFonts w:ascii="Times New Roman" w:hAnsi="Times New Roman" w:cs="Times New Roman" w:eastAsia="Times New Roman" w:hint="default"/>
                            <w:sz w:val="16"/>
                            <w:szCs w:val="16"/>
                          </w:rPr>
                        </w:pPr>
                        <w:r>
                          <w:rPr>
                            <w:rFonts w:ascii="Times New Roman"/>
                            <w:sz w:val="16"/>
                          </w:rPr>
                          <w:t>45,700,000.00</w:t>
                        </w:r>
                      </w:p>
                    </w:tc>
                    <w:tc>
                      <w:tcPr>
                        <w:tcW w:w="511" w:type="dxa"/>
                        <w:tcBorders>
                          <w:top w:val="nil" w:sz="6" w:space="0" w:color="auto"/>
                          <w:left w:val="nil" w:sz="6" w:space="0" w:color="auto"/>
                          <w:bottom w:val="nil" w:sz="6" w:space="0" w:color="auto"/>
                          <w:right w:val="nil" w:sz="6" w:space="0" w:color="auto"/>
                        </w:tcBorders>
                      </w:tcPr>
                      <w:p>
                        <w:pPr/>
                      </w:p>
                    </w:tc>
                  </w:tr>
                  <w:tr>
                    <w:trPr>
                      <w:trHeight w:val="407" w:hRule="exact"/>
                    </w:trPr>
                    <w:tc>
                      <w:tcPr>
                        <w:tcW w:w="832" w:type="dxa"/>
                        <w:tcBorders>
                          <w:top w:val="nil" w:sz="6" w:space="0" w:color="auto"/>
                          <w:left w:val="nil" w:sz="6" w:space="0" w:color="auto"/>
                          <w:bottom w:val="nil" w:sz="6" w:space="0" w:color="auto"/>
                          <w:right w:val="nil" w:sz="6" w:space="0" w:color="auto"/>
                        </w:tcBorders>
                      </w:tcPr>
                      <w:p>
                        <w:pP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317" w:right="0"/>
                          <w:jc w:val="left"/>
                          <w:rPr>
                            <w:rFonts w:ascii="宋体" w:hAnsi="宋体" w:cs="宋体" w:eastAsia="宋体" w:hint="default"/>
                            <w:sz w:val="16"/>
                            <w:szCs w:val="16"/>
                          </w:rPr>
                        </w:pPr>
                        <w:r>
                          <w:rPr>
                            <w:rFonts w:ascii="宋体" w:hAnsi="宋体" w:cs="宋体" w:eastAsia="宋体" w:hint="default"/>
                            <w:sz w:val="16"/>
                            <w:szCs w:val="16"/>
                          </w:rPr>
                          <w:t>土地使用权</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138"/>
                          <w:ind w:left="111" w:right="0"/>
                          <w:jc w:val="center"/>
                          <w:rPr>
                            <w:rFonts w:ascii="Times New Roman" w:hAnsi="Times New Roman" w:cs="Times New Roman" w:eastAsia="Times New Roman" w:hint="default"/>
                            <w:sz w:val="16"/>
                            <w:szCs w:val="16"/>
                          </w:rPr>
                        </w:pPr>
                        <w:r>
                          <w:rPr>
                            <w:rFonts w:ascii="Times New Roman"/>
                            <w:sz w:val="16"/>
                          </w:rPr>
                          <w:t>5,101,569.38</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38"/>
                          <w:ind w:right="118"/>
                          <w:jc w:val="right"/>
                          <w:rPr>
                            <w:rFonts w:ascii="Times New Roman" w:hAnsi="Times New Roman" w:cs="Times New Roman" w:eastAsia="Times New Roman" w:hint="default"/>
                            <w:sz w:val="16"/>
                            <w:szCs w:val="16"/>
                          </w:rPr>
                        </w:pPr>
                        <w:r>
                          <w:rPr>
                            <w:rFonts w:ascii="Times New Roman"/>
                            <w:spacing w:val="-1"/>
                            <w:sz w:val="16"/>
                          </w:rPr>
                          <w:t>4,547,239.14</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20" w:right="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sz w:val="16"/>
                            <w:szCs w:val="16"/>
                          </w:rPr>
                          <w:t>2006.01.19</w:t>
                        </w:r>
                        <w:r>
                          <w:rPr>
                            <w:rFonts w:ascii="宋体" w:hAnsi="宋体" w:cs="宋体" w:eastAsia="宋体" w:hint="default"/>
                            <w:sz w:val="16"/>
                            <w:szCs w:val="16"/>
                          </w:rPr>
                          <w:t>—</w:t>
                        </w:r>
                        <w:r>
                          <w:rPr>
                            <w:rFonts w:ascii="Times New Roman" w:hAnsi="Times New Roman" w:cs="Times New Roman" w:eastAsia="Times New Roman" w:hint="default"/>
                            <w:sz w:val="16"/>
                            <w:szCs w:val="16"/>
                          </w:rPr>
                          <w:t>2009.01.18</w:t>
                        </w:r>
                      </w:p>
                    </w:tc>
                    <w:tc>
                      <w:tcPr>
                        <w:tcW w:w="1406" w:type="dxa"/>
                        <w:tcBorders>
                          <w:top w:val="nil" w:sz="6" w:space="0" w:color="auto"/>
                          <w:left w:val="nil" w:sz="6" w:space="0" w:color="auto"/>
                          <w:bottom w:val="nil" w:sz="6" w:space="0" w:color="auto"/>
                          <w:right w:val="nil" w:sz="6" w:space="0" w:color="auto"/>
                        </w:tcBorders>
                      </w:tcPr>
                      <w:p>
                        <w:pPr/>
                      </w:p>
                    </w:tc>
                    <w:tc>
                      <w:tcPr>
                        <w:tcW w:w="511" w:type="dxa"/>
                        <w:tcBorders>
                          <w:top w:val="nil" w:sz="6" w:space="0" w:color="auto"/>
                          <w:left w:val="nil" w:sz="6" w:space="0" w:color="auto"/>
                          <w:bottom w:val="nil" w:sz="6" w:space="0" w:color="auto"/>
                          <w:right w:val="nil" w:sz="6" w:space="0" w:color="auto"/>
                        </w:tcBorders>
                      </w:tcPr>
                      <w:p>
                        <w:pPr>
                          <w:pStyle w:val="TableParagraph"/>
                          <w:spacing w:line="240" w:lineRule="auto" w:before="4"/>
                          <w:ind w:left="235" w:right="0"/>
                          <w:jc w:val="left"/>
                          <w:rPr>
                            <w:rFonts w:ascii="宋体" w:hAnsi="宋体" w:cs="宋体" w:eastAsia="宋体" w:hint="default"/>
                            <w:sz w:val="24"/>
                            <w:szCs w:val="24"/>
                          </w:rPr>
                        </w:pPr>
                        <w:r>
                          <w:rPr>
                            <w:rFonts w:ascii="宋体" w:hAnsi="宋体" w:cs="宋体" w:eastAsia="宋体" w:hint="default"/>
                            <w:sz w:val="24"/>
                            <w:szCs w:val="24"/>
                          </w:rPr>
                          <w:t>生</w:t>
                        </w:r>
                      </w:p>
                    </w:tc>
                  </w:tr>
                </w:tbl>
                <w:p>
                  <w:pPr/>
                </w:p>
              </w:txbxContent>
            </v:textbox>
            <w10:wrap type="none"/>
          </v:shape>
        </w:pict>
      </w:r>
      <w:r>
        <w:rPr/>
        <w:t>为</w:t>
      </w:r>
    </w:p>
    <w:p>
      <w:pPr>
        <w:spacing w:after="0" w:line="293" w:lineRule="exact"/>
        <w:jc w:val="right"/>
        <w:sectPr>
          <w:type w:val="continuous"/>
          <w:pgSz w:w="11910" w:h="16840"/>
          <w:pgMar w:top="1600" w:bottom="1100" w:left="1100" w:right="1000"/>
          <w:cols w:num="3" w:equalWidth="0">
            <w:col w:w="1538" w:space="40"/>
            <w:col w:w="5681" w:space="72"/>
            <w:col w:w="2479"/>
          </w:cols>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type w:val="continuous"/>
          <w:pgSz w:w="11910" w:h="16840"/>
          <w:pgMar w:top="1600" w:bottom="1100" w:left="1100" w:right="1000"/>
        </w:sectPr>
      </w:pPr>
    </w:p>
    <w:p>
      <w:pPr>
        <w:spacing w:line="343" w:lineRule="auto" w:before="50"/>
        <w:ind w:left="245" w:right="-8" w:firstLine="0"/>
        <w:jc w:val="left"/>
        <w:rPr>
          <w:rFonts w:ascii="宋体" w:hAnsi="宋体" w:cs="宋体" w:eastAsia="宋体" w:hint="default"/>
          <w:sz w:val="16"/>
          <w:szCs w:val="16"/>
        </w:rPr>
      </w:pPr>
      <w:r>
        <w:rPr>
          <w:rFonts w:ascii="宋体" w:hAnsi="宋体" w:cs="宋体" w:eastAsia="宋体" w:hint="default"/>
          <w:sz w:val="16"/>
          <w:szCs w:val="16"/>
        </w:rPr>
        <w:t>安徽安泰新型包装</w:t>
      </w:r>
      <w:r>
        <w:rPr>
          <w:rFonts w:ascii="宋体" w:hAnsi="宋体" w:cs="宋体" w:eastAsia="宋体" w:hint="default"/>
          <w:spacing w:val="-71"/>
          <w:sz w:val="16"/>
          <w:szCs w:val="16"/>
        </w:rPr>
        <w:t> </w:t>
      </w:r>
      <w:r>
        <w:rPr>
          <w:rFonts w:ascii="宋体" w:hAnsi="宋体" w:cs="宋体" w:eastAsia="宋体" w:hint="default"/>
          <w:spacing w:val="-71"/>
          <w:sz w:val="16"/>
          <w:szCs w:val="16"/>
        </w:rPr>
      </w:r>
      <w:r>
        <w:rPr>
          <w:rFonts w:ascii="宋体" w:hAnsi="宋体" w:cs="宋体" w:eastAsia="宋体" w:hint="default"/>
          <w:sz w:val="16"/>
          <w:szCs w:val="16"/>
        </w:rPr>
        <w:t>材料有限公司</w:t>
      </w:r>
    </w:p>
    <w:p>
      <w:pPr>
        <w:spacing w:line="240" w:lineRule="auto" w:before="6"/>
        <w:rPr>
          <w:rFonts w:ascii="宋体" w:hAnsi="宋体" w:cs="宋体" w:eastAsia="宋体" w:hint="default"/>
          <w:sz w:val="11"/>
          <w:szCs w:val="11"/>
        </w:rPr>
      </w:pPr>
      <w:r>
        <w:rPr/>
        <w:br w:type="column"/>
      </w:r>
      <w:r>
        <w:rPr>
          <w:rFonts w:ascii="宋体"/>
          <w:sz w:val="11"/>
        </w:rPr>
      </w:r>
    </w:p>
    <w:p>
      <w:pPr>
        <w:tabs>
          <w:tab w:pos="1499" w:val="left" w:leader="none"/>
          <w:tab w:pos="2916" w:val="left" w:leader="none"/>
          <w:tab w:pos="4079" w:val="left" w:leader="none"/>
        </w:tabs>
        <w:spacing w:before="0"/>
        <w:ind w:left="143" w:right="0" w:firstLine="0"/>
        <w:jc w:val="left"/>
        <w:rPr>
          <w:rFonts w:ascii="Times New Roman" w:hAnsi="Times New Roman" w:cs="Times New Roman" w:eastAsia="Times New Roman" w:hint="default"/>
          <w:sz w:val="16"/>
          <w:szCs w:val="16"/>
        </w:rPr>
      </w:pPr>
      <w:r>
        <w:rPr>
          <w:rFonts w:ascii="宋体" w:hAnsi="宋体" w:cs="宋体" w:eastAsia="宋体" w:hint="default"/>
          <w:w w:val="95"/>
          <w:sz w:val="16"/>
          <w:szCs w:val="16"/>
        </w:rPr>
        <w:t>房屋建筑物</w:t>
        <w:tab/>
      </w:r>
      <w:r>
        <w:rPr>
          <w:rFonts w:ascii="Times New Roman" w:hAnsi="Times New Roman" w:cs="Times New Roman" w:eastAsia="Times New Roman" w:hint="default"/>
          <w:spacing w:val="-1"/>
          <w:sz w:val="16"/>
          <w:szCs w:val="16"/>
        </w:rPr>
        <w:t>33,989,554.73</w:t>
        <w:tab/>
        <w:t>27,177,626.09</w:t>
        <w:tab/>
        <w:t>2006.01.19</w:t>
      </w:r>
      <w:r>
        <w:rPr>
          <w:rFonts w:ascii="宋体" w:hAnsi="宋体" w:cs="宋体" w:eastAsia="宋体" w:hint="default"/>
          <w:spacing w:val="-1"/>
          <w:sz w:val="16"/>
          <w:szCs w:val="16"/>
        </w:rPr>
        <w:t>—</w:t>
      </w:r>
      <w:r>
        <w:rPr>
          <w:rFonts w:ascii="Times New Roman" w:hAnsi="Times New Roman" w:cs="Times New Roman" w:eastAsia="Times New Roman" w:hint="default"/>
          <w:spacing w:val="-1"/>
          <w:sz w:val="16"/>
          <w:szCs w:val="16"/>
        </w:rPr>
        <w:t>2009.01.18</w:t>
      </w:r>
    </w:p>
    <w:p>
      <w:pPr>
        <w:spacing w:line="240" w:lineRule="auto" w:before="3"/>
        <w:rPr>
          <w:rFonts w:ascii="Times New Roman" w:hAnsi="Times New Roman" w:cs="Times New Roman" w:eastAsia="Times New Roman" w:hint="default"/>
          <w:sz w:val="15"/>
          <w:szCs w:val="15"/>
        </w:rPr>
      </w:pPr>
    </w:p>
    <w:p>
      <w:pPr>
        <w:tabs>
          <w:tab w:pos="1426" w:val="left" w:leader="none"/>
          <w:tab w:pos="2916" w:val="left" w:leader="none"/>
          <w:tab w:pos="4079" w:val="left" w:leader="none"/>
        </w:tabs>
        <w:spacing w:before="0"/>
        <w:ind w:left="224" w:right="0" w:firstLine="0"/>
        <w:jc w:val="left"/>
        <w:rPr>
          <w:rFonts w:ascii="Times New Roman" w:hAnsi="Times New Roman" w:cs="Times New Roman" w:eastAsia="Times New Roman" w:hint="default"/>
          <w:sz w:val="16"/>
          <w:szCs w:val="16"/>
        </w:rPr>
      </w:pPr>
      <w:r>
        <w:rPr>
          <w:rFonts w:ascii="宋体" w:hAnsi="宋体" w:cs="宋体" w:eastAsia="宋体" w:hint="default"/>
          <w:w w:val="95"/>
          <w:sz w:val="16"/>
          <w:szCs w:val="16"/>
        </w:rPr>
        <w:t>机器设备</w:t>
        <w:tab/>
      </w:r>
      <w:r>
        <w:rPr>
          <w:rFonts w:ascii="Times New Roman" w:hAnsi="Times New Roman" w:cs="Times New Roman" w:eastAsia="Times New Roman" w:hint="default"/>
          <w:spacing w:val="-1"/>
          <w:sz w:val="16"/>
          <w:szCs w:val="16"/>
        </w:rPr>
        <w:t>117,294,992.81</w:t>
        <w:tab/>
        <w:t>66,598,676.57</w:t>
        <w:tab/>
        <w:t>2006.09.15</w:t>
      </w:r>
      <w:r>
        <w:rPr>
          <w:rFonts w:ascii="宋体" w:hAnsi="宋体" w:cs="宋体" w:eastAsia="宋体" w:hint="default"/>
          <w:spacing w:val="-1"/>
          <w:sz w:val="16"/>
          <w:szCs w:val="16"/>
        </w:rPr>
        <w:t>—</w:t>
      </w:r>
      <w:r>
        <w:rPr>
          <w:rFonts w:ascii="Times New Roman" w:hAnsi="Times New Roman" w:cs="Times New Roman" w:eastAsia="Times New Roman" w:hint="default"/>
          <w:spacing w:val="-1"/>
          <w:sz w:val="16"/>
          <w:szCs w:val="16"/>
        </w:rPr>
        <w:t>2009.01.18</w:t>
      </w:r>
    </w:p>
    <w:p>
      <w:pPr>
        <w:tabs>
          <w:tab w:pos="1633" w:val="left" w:leader="none"/>
        </w:tabs>
        <w:spacing w:before="141"/>
        <w:ind w:left="0" w:right="414" w:firstLine="0"/>
        <w:jc w:val="right"/>
        <w:rPr>
          <w:rFonts w:ascii="宋体" w:hAnsi="宋体" w:cs="宋体" w:eastAsia="宋体" w:hint="default"/>
          <w:sz w:val="24"/>
          <w:szCs w:val="24"/>
        </w:rPr>
      </w:pPr>
      <w:r>
        <w:rPr>
          <w:w w:val="95"/>
        </w:rPr>
        <w:br w:type="column"/>
      </w:r>
      <w:r>
        <w:rPr>
          <w:rFonts w:ascii="宋体" w:hAnsi="宋体" w:cs="宋体" w:eastAsia="宋体" w:hint="default"/>
          <w:w w:val="95"/>
          <w:sz w:val="16"/>
          <w:szCs w:val="16"/>
        </w:rPr>
        <w:t>期末无抵押贷款</w:t>
        <w:tab/>
      </w:r>
      <w:r>
        <w:rPr>
          <w:rFonts w:ascii="宋体" w:hAnsi="宋体" w:cs="宋体" w:eastAsia="宋体" w:hint="default"/>
          <w:position w:val="-12"/>
          <w:sz w:val="24"/>
          <w:szCs w:val="24"/>
        </w:rPr>
        <w:t>产</w:t>
      </w:r>
      <w:r>
        <w:rPr>
          <w:rFonts w:ascii="宋体" w:hAnsi="宋体" w:cs="宋体" w:eastAsia="宋体" w:hint="default"/>
          <w:sz w:val="24"/>
          <w:szCs w:val="24"/>
        </w:rPr>
      </w:r>
    </w:p>
    <w:p>
      <w:pPr>
        <w:pStyle w:val="BodyText"/>
        <w:spacing w:line="270" w:lineRule="exact" w:before="206"/>
        <w:ind w:left="0" w:right="414"/>
        <w:jc w:val="right"/>
      </w:pPr>
      <w:r>
        <w:rPr/>
        <w:t>销</w:t>
      </w:r>
    </w:p>
    <w:p>
      <w:pPr>
        <w:spacing w:after="0" w:line="270" w:lineRule="exact"/>
        <w:jc w:val="right"/>
        <w:sectPr>
          <w:type w:val="continuous"/>
          <w:pgSz w:w="11910" w:h="16840"/>
          <w:pgMar w:top="1600" w:bottom="1100" w:left="1100" w:right="1000"/>
          <w:cols w:num="3" w:equalWidth="0">
            <w:col w:w="1538" w:space="40"/>
            <w:col w:w="5681" w:space="40"/>
            <w:col w:w="2511"/>
          </w:cols>
        </w:sectPr>
      </w:pPr>
    </w:p>
    <w:p>
      <w:pPr>
        <w:tabs>
          <w:tab w:pos="3003" w:val="left" w:leader="none"/>
          <w:tab w:pos="4494" w:val="left" w:leader="none"/>
        </w:tabs>
        <w:spacing w:line="181" w:lineRule="exact" w:before="0"/>
        <w:ind w:left="606" w:right="0" w:firstLine="0"/>
        <w:jc w:val="left"/>
        <w:rPr>
          <w:rFonts w:ascii="Times New Roman" w:hAnsi="Times New Roman" w:cs="Times New Roman" w:eastAsia="Times New Roman" w:hint="default"/>
          <w:sz w:val="16"/>
          <w:szCs w:val="16"/>
        </w:rPr>
      </w:pPr>
      <w:r>
        <w:rPr>
          <w:rFonts w:ascii="宋体" w:hAnsi="宋体" w:cs="宋体" w:eastAsia="宋体" w:hint="default"/>
          <w:position w:val="-2"/>
          <w:sz w:val="16"/>
          <w:szCs w:val="16"/>
        </w:rPr>
        <w:t>小</w:t>
      </w:r>
      <w:r>
        <w:rPr>
          <w:rFonts w:ascii="宋体" w:hAnsi="宋体" w:cs="宋体" w:eastAsia="宋体" w:hint="default"/>
          <w:spacing w:val="78"/>
          <w:position w:val="-2"/>
          <w:sz w:val="16"/>
          <w:szCs w:val="16"/>
        </w:rPr>
        <w:t> </w:t>
      </w:r>
      <w:r>
        <w:rPr>
          <w:rFonts w:ascii="宋体" w:hAnsi="宋体" w:cs="宋体" w:eastAsia="宋体" w:hint="default"/>
          <w:position w:val="-2"/>
          <w:sz w:val="16"/>
          <w:szCs w:val="16"/>
        </w:rPr>
        <w:t>计</w:t>
        <w:tab/>
      </w:r>
      <w:r>
        <w:rPr>
          <w:rFonts w:ascii="Times New Roman" w:hAnsi="Times New Roman" w:cs="Times New Roman" w:eastAsia="Times New Roman" w:hint="default"/>
          <w:spacing w:val="-1"/>
          <w:sz w:val="16"/>
          <w:szCs w:val="16"/>
        </w:rPr>
        <w:t>156,386,116.92</w:t>
        <w:tab/>
        <w:t>98,323,541.80</w:t>
      </w:r>
    </w:p>
    <w:p>
      <w:pPr>
        <w:tabs>
          <w:tab w:pos="9147" w:val="left" w:leader="none"/>
        </w:tabs>
        <w:spacing w:line="266" w:lineRule="exact" w:before="69"/>
        <w:ind w:left="285" w:right="0" w:firstLine="0"/>
        <w:jc w:val="left"/>
        <w:rPr>
          <w:rFonts w:ascii="宋体" w:hAnsi="宋体" w:cs="宋体" w:eastAsia="宋体" w:hint="default"/>
          <w:sz w:val="24"/>
          <w:szCs w:val="24"/>
        </w:rPr>
      </w:pPr>
      <w:r>
        <w:rPr>
          <w:rFonts w:ascii="宋体" w:hAnsi="宋体" w:cs="宋体" w:eastAsia="宋体" w:hint="default"/>
          <w:w w:val="95"/>
          <w:sz w:val="16"/>
          <w:szCs w:val="16"/>
        </w:rPr>
        <w:t>湖州天外绿色包</w:t>
        <w:tab/>
      </w:r>
      <w:r>
        <w:rPr>
          <w:rFonts w:ascii="宋体" w:hAnsi="宋体" w:cs="宋体" w:eastAsia="宋体" w:hint="default"/>
          <w:sz w:val="24"/>
          <w:szCs w:val="24"/>
        </w:rPr>
        <w:t>售</w:t>
      </w:r>
    </w:p>
    <w:p>
      <w:pPr>
        <w:spacing w:line="113" w:lineRule="exact" w:before="0"/>
        <w:ind w:left="1721" w:right="0" w:firstLine="0"/>
        <w:jc w:val="left"/>
        <w:rPr>
          <w:rFonts w:ascii="宋体" w:hAnsi="宋体" w:cs="宋体" w:eastAsia="宋体" w:hint="default"/>
          <w:sz w:val="16"/>
          <w:szCs w:val="16"/>
        </w:rPr>
      </w:pPr>
      <w:r>
        <w:rPr>
          <w:rFonts w:ascii="宋体" w:hAnsi="宋体" w:cs="宋体" w:eastAsia="宋体" w:hint="default"/>
          <w:sz w:val="16"/>
          <w:szCs w:val="16"/>
        </w:rPr>
        <w:t>房屋建筑物</w:t>
      </w:r>
    </w:p>
    <w:p>
      <w:pPr>
        <w:tabs>
          <w:tab w:pos="4574" w:val="left" w:leader="none"/>
          <w:tab w:pos="5816" w:val="left" w:leader="none"/>
          <w:tab w:pos="7556" w:val="left" w:leader="none"/>
        </w:tabs>
        <w:spacing w:line="158" w:lineRule="exact" w:before="0"/>
        <w:ind w:left="3157" w:right="0" w:firstLine="0"/>
        <w:jc w:val="left"/>
        <w:rPr>
          <w:rFonts w:ascii="宋体" w:hAnsi="宋体" w:cs="宋体" w:eastAsia="宋体" w:hint="default"/>
          <w:sz w:val="16"/>
          <w:szCs w:val="16"/>
        </w:rPr>
      </w:pPr>
      <w:r>
        <w:rPr>
          <w:rFonts w:ascii="Times New Roman" w:hAnsi="Times New Roman" w:cs="Times New Roman" w:eastAsia="Times New Roman" w:hint="default"/>
          <w:sz w:val="16"/>
          <w:szCs w:val="16"/>
        </w:rPr>
        <w:t>7 619 </w:t>
      </w:r>
      <w:r>
        <w:rPr>
          <w:rFonts w:ascii="Times New Roman" w:hAnsi="Times New Roman" w:cs="Times New Roman" w:eastAsia="Times New Roman" w:hint="default"/>
          <w:spacing w:val="-1"/>
          <w:sz w:val="16"/>
          <w:szCs w:val="16"/>
        </w:rPr>
        <w:t>000</w:t>
      </w:r>
      <w:r>
        <w:rPr>
          <w:rFonts w:ascii="Times New Roman" w:hAnsi="Times New Roman" w:cs="Times New Roman" w:eastAsia="Times New Roman" w:hint="default"/>
          <w:sz w:val="16"/>
          <w:szCs w:val="16"/>
        </w:rPr>
        <w:t> 00</w:t>
        <w:tab/>
        <w:t>6 502 </w:t>
      </w:r>
      <w:r>
        <w:rPr>
          <w:rFonts w:ascii="Times New Roman" w:hAnsi="Times New Roman" w:cs="Times New Roman" w:eastAsia="Times New Roman" w:hint="default"/>
          <w:spacing w:val="-1"/>
          <w:sz w:val="16"/>
          <w:szCs w:val="16"/>
        </w:rPr>
        <w:t>891</w:t>
      </w:r>
      <w:r>
        <w:rPr>
          <w:rFonts w:ascii="Times New Roman" w:hAnsi="Times New Roman" w:cs="Times New Roman" w:eastAsia="Times New Roman" w:hint="default"/>
          <w:sz w:val="16"/>
          <w:szCs w:val="16"/>
        </w:rPr>
        <w:t> 93</w:t>
        <w:tab/>
      </w:r>
      <w:r>
        <w:rPr>
          <w:rFonts w:ascii="Times New Roman" w:hAnsi="Times New Roman" w:cs="Times New Roman" w:eastAsia="Times New Roman" w:hint="default"/>
          <w:spacing w:val="-1"/>
          <w:position w:val="1"/>
          <w:sz w:val="16"/>
          <w:szCs w:val="16"/>
        </w:rPr>
        <w:t>2007.6.22</w:t>
      </w:r>
      <w:r>
        <w:rPr>
          <w:rFonts w:ascii="宋体" w:hAnsi="宋体" w:cs="宋体" w:eastAsia="宋体" w:hint="default"/>
          <w:spacing w:val="-1"/>
          <w:position w:val="1"/>
          <w:sz w:val="16"/>
          <w:szCs w:val="16"/>
        </w:rPr>
        <w:t>－</w:t>
      </w:r>
      <w:r>
        <w:rPr>
          <w:rFonts w:ascii="Times New Roman" w:hAnsi="Times New Roman" w:cs="Times New Roman" w:eastAsia="Times New Roman" w:hint="default"/>
          <w:spacing w:val="-1"/>
          <w:position w:val="1"/>
          <w:sz w:val="16"/>
          <w:szCs w:val="16"/>
        </w:rPr>
        <w:t>2010.6.22</w:t>
        <w:tab/>
      </w:r>
      <w:r>
        <w:rPr>
          <w:rFonts w:ascii="宋体" w:hAnsi="宋体" w:cs="宋体" w:eastAsia="宋体" w:hint="default"/>
          <w:position w:val="1"/>
          <w:sz w:val="16"/>
          <w:szCs w:val="16"/>
        </w:rPr>
        <w:t>期末无抵押贷款</w:t>
      </w:r>
      <w:r>
        <w:rPr>
          <w:rFonts w:ascii="宋体" w:hAnsi="宋体" w:cs="宋体" w:eastAsia="宋体" w:hint="default"/>
          <w:sz w:val="16"/>
          <w:szCs w:val="16"/>
        </w:rPr>
      </w:r>
    </w:p>
    <w:p>
      <w:pPr>
        <w:tabs>
          <w:tab w:pos="2391" w:val="left" w:leader="none"/>
          <w:tab w:pos="3808" w:val="left" w:leader="none"/>
          <w:tab w:pos="7148" w:val="left" w:leader="none"/>
          <w:tab w:pos="8541" w:val="left" w:leader="none"/>
        </w:tabs>
        <w:spacing w:line="293" w:lineRule="exact" w:before="0"/>
        <w:ind w:left="0" w:right="414" w:firstLine="0"/>
        <w:jc w:val="right"/>
        <w:rPr>
          <w:rFonts w:ascii="宋体" w:hAnsi="宋体" w:cs="宋体" w:eastAsia="宋体" w:hint="default"/>
          <w:sz w:val="24"/>
          <w:szCs w:val="24"/>
        </w:rPr>
      </w:pPr>
      <w:r>
        <w:rPr>
          <w:rFonts w:ascii="宋体" w:hAnsi="宋体" w:cs="宋体" w:eastAsia="宋体" w:hint="default"/>
          <w:position w:val="-2"/>
          <w:sz w:val="16"/>
          <w:szCs w:val="16"/>
        </w:rPr>
        <w:t>合</w:t>
      </w:r>
      <w:r>
        <w:rPr>
          <w:rFonts w:ascii="宋体" w:hAnsi="宋体" w:cs="宋体" w:eastAsia="宋体" w:hint="default"/>
          <w:spacing w:val="78"/>
          <w:position w:val="-2"/>
          <w:sz w:val="16"/>
          <w:szCs w:val="16"/>
        </w:rPr>
        <w:t> </w:t>
      </w:r>
      <w:r>
        <w:rPr>
          <w:rFonts w:ascii="宋体" w:hAnsi="宋体" w:cs="宋体" w:eastAsia="宋体" w:hint="default"/>
          <w:position w:val="-2"/>
          <w:sz w:val="16"/>
          <w:szCs w:val="16"/>
        </w:rPr>
        <w:t>计</w:t>
        <w:tab/>
      </w:r>
      <w:r>
        <w:rPr>
          <w:rFonts w:ascii="Times New Roman" w:hAnsi="Times New Roman" w:cs="Times New Roman" w:eastAsia="Times New Roman" w:hint="default"/>
          <w:spacing w:val="-1"/>
          <w:sz w:val="16"/>
          <w:szCs w:val="16"/>
        </w:rPr>
        <w:t>241,332,807.24</w:t>
        <w:tab/>
        <w:t>175,801,295.98</w:t>
        <w:tab/>
      </w:r>
      <w:r>
        <w:rPr>
          <w:rFonts w:ascii="Times New Roman" w:hAnsi="Times New Roman" w:cs="Times New Roman" w:eastAsia="Times New Roman" w:hint="default"/>
          <w:spacing w:val="-1"/>
          <w:position w:val="-2"/>
          <w:sz w:val="16"/>
          <w:szCs w:val="16"/>
        </w:rPr>
        <w:t>70,700,000.00</w:t>
        <w:tab/>
      </w:r>
      <w:r>
        <w:rPr>
          <w:rFonts w:ascii="宋体" w:hAnsi="宋体" w:cs="宋体" w:eastAsia="宋体" w:hint="default"/>
          <w:position w:val="-2"/>
          <w:sz w:val="24"/>
          <w:szCs w:val="24"/>
        </w:rPr>
        <w:t>烟</w:t>
      </w:r>
      <w:r>
        <w:rPr>
          <w:rFonts w:ascii="宋体" w:hAnsi="宋体" w:cs="宋体" w:eastAsia="宋体" w:hint="default"/>
          <w:sz w:val="24"/>
          <w:szCs w:val="24"/>
        </w:rPr>
      </w:r>
    </w:p>
    <w:p>
      <w:pPr>
        <w:pStyle w:val="BodyText"/>
        <w:spacing w:line="240" w:lineRule="auto" w:before="209"/>
        <w:ind w:left="0" w:right="414"/>
        <w:jc w:val="right"/>
      </w:pPr>
      <w:r>
        <w:rPr/>
        <w:t>标</w:t>
      </w:r>
    </w:p>
    <w:p>
      <w:pPr>
        <w:spacing w:line="240" w:lineRule="auto" w:before="9"/>
        <w:rPr>
          <w:rFonts w:ascii="宋体" w:hAnsi="宋体" w:cs="宋体" w:eastAsia="宋体" w:hint="default"/>
          <w:sz w:val="13"/>
          <w:szCs w:val="13"/>
        </w:rPr>
      </w:pPr>
    </w:p>
    <w:p>
      <w:pPr>
        <w:pStyle w:val="BodyText"/>
        <w:spacing w:line="398" w:lineRule="auto" w:before="26"/>
        <w:ind w:left="318" w:right="364"/>
        <w:jc w:val="both"/>
      </w:pPr>
      <w:r>
        <w:rPr/>
        <w:t>及镭射包装材料，主要核心资产为大型凹印、胶印、柔印机组，模切烫金机组和涂布、 </w:t>
      </w:r>
      <w:r>
        <w:rPr>
          <w:spacing w:val="-2"/>
        </w:rPr>
        <w:t>镀铝、模压机组等，公司自主研发的赛鲁迪连线复合转移凹印机组已取得专利技术，处</w:t>
      </w:r>
      <w:r>
        <w:rPr>
          <w:spacing w:val="-95"/>
        </w:rPr>
        <w:t> </w:t>
      </w:r>
      <w:r>
        <w:rPr>
          <w:spacing w:val="-95"/>
        </w:rPr>
      </w:r>
      <w:r>
        <w:rPr>
          <w:spacing w:val="-2"/>
        </w:rPr>
        <w:t>于世界领先水平。公司上述主要资产在报告期末未存在已经闲置或即将闲置的情况，也</w:t>
      </w:r>
      <w:r>
        <w:rPr>
          <w:spacing w:val="-96"/>
        </w:rPr>
        <w:t> </w:t>
      </w:r>
      <w:r>
        <w:rPr>
          <w:spacing w:val="-96"/>
        </w:rPr>
      </w:r>
      <w:r>
        <w:rPr>
          <w:spacing w:val="-2"/>
        </w:rPr>
        <w:t>未存在减值的迹象。公司以销定产，市场份额逐步提升，营业收入三年持续保持增长趋</w:t>
      </w:r>
      <w:r>
        <w:rPr>
          <w:spacing w:val="-95"/>
        </w:rPr>
        <w:t> </w:t>
      </w:r>
      <w:r>
        <w:rPr>
          <w:spacing w:val="-95"/>
        </w:rPr>
      </w:r>
      <w:r>
        <w:rPr>
          <w:spacing w:val="-2"/>
        </w:rPr>
        <w:t>势，核心资产的使用效率较高，盈利能力较强，也没有出现替代资产或资产升级换代导</w:t>
      </w:r>
      <w:r>
        <w:rPr>
          <w:spacing w:val="-95"/>
        </w:rPr>
        <w:t> </w:t>
      </w:r>
      <w:r>
        <w:rPr>
          <w:spacing w:val="-95"/>
        </w:rPr>
      </w:r>
      <w:r>
        <w:rPr/>
        <w:t>致公司核心资产盈利能力降低的情形。</w:t>
      </w:r>
    </w:p>
    <w:p>
      <w:pPr>
        <w:spacing w:line="240" w:lineRule="auto" w:before="7"/>
        <w:rPr>
          <w:rFonts w:ascii="宋体" w:hAnsi="宋体" w:cs="宋体" w:eastAsia="宋体" w:hint="default"/>
          <w:sz w:val="17"/>
          <w:szCs w:val="17"/>
        </w:rPr>
      </w:pPr>
    </w:p>
    <w:p>
      <w:pPr>
        <w:pStyle w:val="Heading4"/>
        <w:tabs>
          <w:tab w:pos="1578" w:val="left" w:leader="none"/>
        </w:tabs>
        <w:spacing w:line="240" w:lineRule="auto"/>
        <w:ind w:left="941" w:right="0"/>
        <w:jc w:val="left"/>
        <w:rPr>
          <w:b w:val="0"/>
          <w:bCs w:val="0"/>
        </w:rPr>
      </w:pPr>
      <w:r>
        <w:rPr>
          <w:rFonts w:ascii="Times New Roman" w:hAnsi="Times New Roman" w:cs="Times New Roman" w:eastAsia="Times New Roman" w:hint="default"/>
        </w:rPr>
        <w:t>(</w:t>
      </w:r>
      <w:r>
        <w:rPr/>
        <w:t>八</w:t>
      </w:r>
      <w:r>
        <w:rPr>
          <w:rFonts w:ascii="Times New Roman" w:hAnsi="Times New Roman" w:cs="Times New Roman" w:eastAsia="Times New Roman" w:hint="default"/>
        </w:rPr>
        <w:t>)</w:t>
        <w:tab/>
      </w:r>
      <w:r>
        <w:rPr/>
        <w:t>主要控股公司及参股公司的经营情况及业绩</w:t>
      </w:r>
      <w:r>
        <w:rPr>
          <w:b w:val="0"/>
          <w:bCs w:val="0"/>
        </w:rPr>
      </w:r>
    </w:p>
    <w:p>
      <w:pPr>
        <w:spacing w:line="240" w:lineRule="auto" w:before="0"/>
        <w:rPr>
          <w:rFonts w:ascii="宋体" w:hAnsi="宋体" w:cs="宋体" w:eastAsia="宋体" w:hint="default"/>
          <w:b/>
          <w:bCs/>
          <w:sz w:val="24"/>
          <w:szCs w:val="24"/>
        </w:rPr>
      </w:pPr>
    </w:p>
    <w:p>
      <w:pPr>
        <w:pStyle w:val="BodyText"/>
        <w:spacing w:line="240" w:lineRule="auto" w:before="183"/>
        <w:ind w:left="678" w:right="0"/>
        <w:jc w:val="left"/>
      </w:pPr>
      <w:r>
        <w:rPr>
          <w:rFonts w:ascii="Times New Roman" w:hAnsi="Times New Roman" w:cs="Times New Roman" w:eastAsia="Times New Roman" w:hint="default"/>
        </w:rPr>
        <w:t>1</w:t>
      </w:r>
      <w:r>
        <w:rPr/>
        <w:t>、 控股子公司：深圳嘉美达印务有限公司</w:t>
      </w:r>
    </w:p>
    <w:p>
      <w:pPr>
        <w:spacing w:line="240" w:lineRule="auto" w:before="4"/>
        <w:rPr>
          <w:rFonts w:ascii="宋体" w:hAnsi="宋体" w:cs="宋体" w:eastAsia="宋体" w:hint="default"/>
          <w:sz w:val="23"/>
          <w:szCs w:val="23"/>
        </w:rPr>
      </w:pPr>
    </w:p>
    <w:p>
      <w:pPr>
        <w:pStyle w:val="BodyText"/>
        <w:spacing w:line="396" w:lineRule="auto"/>
        <w:ind w:left="318" w:right="399" w:firstLine="480"/>
        <w:jc w:val="left"/>
      </w:pPr>
      <w:r>
        <w:rPr/>
        <w:t>成立于</w:t>
      </w:r>
      <w:r>
        <w:rPr>
          <w:spacing w:val="-64"/>
        </w:rPr>
        <w:t> </w:t>
      </w:r>
      <w:r>
        <w:rPr>
          <w:spacing w:val="25"/>
        </w:rPr>
        <w:t>2002年8月</w:t>
      </w:r>
      <w:r>
        <w:rPr>
          <w:spacing w:val="-64"/>
        </w:rPr>
        <w:t> </w:t>
      </w:r>
      <w:r>
        <w:rPr/>
        <w:t>15</w:t>
      </w:r>
      <w:r>
        <w:rPr>
          <w:spacing w:val="-64"/>
        </w:rPr>
        <w:t> </w:t>
      </w:r>
      <w:r>
        <w:rPr>
          <w:spacing w:val="-4"/>
        </w:rPr>
        <w:t>日，注册资本为</w:t>
      </w:r>
      <w:r>
        <w:rPr>
          <w:spacing w:val="-64"/>
        </w:rPr>
        <w:t> </w:t>
      </w:r>
      <w:r>
        <w:rPr/>
        <w:t>2,000</w:t>
      </w:r>
      <w:r>
        <w:rPr>
          <w:spacing w:val="-64"/>
        </w:rPr>
        <w:t> </w:t>
      </w:r>
      <w:r>
        <w:rPr/>
        <w:t>万元人民币，公司直接和间接共计持</w:t>
      </w:r>
      <w:r>
        <w:rPr/>
        <w:t> 有该公司</w:t>
      </w:r>
      <w:r>
        <w:rPr>
          <w:spacing w:val="-60"/>
        </w:rPr>
        <w:t> </w:t>
      </w:r>
      <w:r>
        <w:rPr/>
        <w:t>100%股权。经营范围为：包装、装潢、印刷品印刷。</w:t>
      </w:r>
    </w:p>
    <w:p>
      <w:pPr>
        <w:pStyle w:val="BodyText"/>
        <w:spacing w:line="240" w:lineRule="auto" w:before="49"/>
        <w:ind w:left="798" w:right="0"/>
        <w:jc w:val="left"/>
      </w:pPr>
      <w:r>
        <w:rPr/>
        <w:t>报告期末该公司总资产为</w:t>
      </w:r>
      <w:r>
        <w:rPr>
          <w:spacing w:val="-60"/>
        </w:rPr>
        <w:t> </w:t>
      </w:r>
      <w:r>
        <w:rPr/>
        <w:t>4,581.95</w:t>
      </w:r>
      <w:r>
        <w:rPr>
          <w:spacing w:val="-60"/>
        </w:rPr>
        <w:t> </w:t>
      </w:r>
      <w:r>
        <w:rPr>
          <w:spacing w:val="-4"/>
        </w:rPr>
        <w:t>万元、净资产为</w:t>
      </w:r>
      <w:r>
        <w:rPr>
          <w:spacing w:val="-60"/>
        </w:rPr>
        <w:t> </w:t>
      </w:r>
      <w:r>
        <w:rPr/>
        <w:t>4,391.13</w:t>
      </w:r>
      <w:r>
        <w:rPr>
          <w:spacing w:val="-60"/>
        </w:rPr>
        <w:t> </w:t>
      </w:r>
      <w:r>
        <w:rPr>
          <w:spacing w:val="-3"/>
        </w:rPr>
        <w:t>万元，报告期实现营</w:t>
      </w:r>
    </w:p>
    <w:p>
      <w:pPr>
        <w:spacing w:after="0" w:line="240" w:lineRule="auto"/>
        <w:jc w:val="left"/>
        <w:sectPr>
          <w:type w:val="continuous"/>
          <w:pgSz w:w="11910" w:h="16840"/>
          <w:pgMar w:top="1600" w:bottom="1100" w:left="1100" w:right="1000"/>
        </w:sectPr>
      </w:pPr>
    </w:p>
    <w:p>
      <w:pPr>
        <w:pStyle w:val="BodyText"/>
        <w:spacing w:line="240" w:lineRule="auto" w:before="43"/>
        <w:ind w:right="86"/>
        <w:jc w:val="left"/>
      </w:pPr>
      <w:r>
        <w:rPr/>
        <w:t>业收入</w:t>
      </w:r>
      <w:r>
        <w:rPr>
          <w:spacing w:val="-60"/>
        </w:rPr>
        <w:t> </w:t>
      </w:r>
      <w:r>
        <w:rPr/>
        <w:t>612.76</w:t>
      </w:r>
      <w:r>
        <w:rPr>
          <w:spacing w:val="-60"/>
        </w:rPr>
        <w:t> </w:t>
      </w:r>
      <w:r>
        <w:rPr/>
        <w:t>万元、净利润</w:t>
      </w:r>
      <w:r>
        <w:rPr>
          <w:spacing w:val="-60"/>
        </w:rPr>
        <w:t> </w:t>
      </w:r>
      <w:r>
        <w:rPr/>
        <w:t>237.41</w:t>
      </w:r>
      <w:r>
        <w:rPr>
          <w:spacing w:val="-60"/>
        </w:rPr>
        <w:t> </w:t>
      </w:r>
      <w:r>
        <w:rPr/>
        <w:t>万元。</w:t>
      </w:r>
    </w:p>
    <w:p>
      <w:pPr>
        <w:spacing w:line="240" w:lineRule="auto" w:before="7"/>
        <w:rPr>
          <w:rFonts w:ascii="宋体" w:hAnsi="宋体" w:cs="宋体" w:eastAsia="宋体" w:hint="default"/>
          <w:sz w:val="33"/>
          <w:szCs w:val="33"/>
        </w:rPr>
      </w:pPr>
    </w:p>
    <w:p>
      <w:pPr>
        <w:pStyle w:val="BodyText"/>
        <w:spacing w:line="240" w:lineRule="auto"/>
        <w:ind w:left="478" w:right="86"/>
        <w:jc w:val="left"/>
      </w:pPr>
      <w:r>
        <w:rPr>
          <w:rFonts w:ascii="Times New Roman" w:hAnsi="Times New Roman" w:cs="Times New Roman" w:eastAsia="Times New Roman" w:hint="default"/>
        </w:rPr>
        <w:t>2</w:t>
      </w:r>
      <w:r>
        <w:rPr/>
        <w:t>、 控股子公司：深圳市劲嘉科技有限公司</w:t>
      </w:r>
    </w:p>
    <w:p>
      <w:pPr>
        <w:spacing w:line="240" w:lineRule="auto" w:before="3"/>
        <w:rPr>
          <w:rFonts w:ascii="宋体" w:hAnsi="宋体" w:cs="宋体" w:eastAsia="宋体" w:hint="default"/>
          <w:sz w:val="23"/>
          <w:szCs w:val="23"/>
        </w:rPr>
      </w:pPr>
    </w:p>
    <w:p>
      <w:pPr>
        <w:pStyle w:val="BodyText"/>
        <w:spacing w:line="398" w:lineRule="auto"/>
        <w:ind w:right="213" w:firstLine="480"/>
        <w:jc w:val="both"/>
      </w:pPr>
      <w:r>
        <w:rPr/>
        <w:t>成立于</w:t>
      </w:r>
      <w:r>
        <w:rPr>
          <w:spacing w:val="-59"/>
        </w:rPr>
        <w:t> </w:t>
      </w:r>
      <w:r>
        <w:rPr/>
        <w:t>2004</w:t>
      </w:r>
      <w:r>
        <w:rPr>
          <w:spacing w:val="-59"/>
        </w:rPr>
        <w:t> </w:t>
      </w:r>
      <w:r>
        <w:rPr/>
        <w:t>年</w:t>
      </w:r>
      <w:r>
        <w:rPr>
          <w:spacing w:val="-59"/>
        </w:rPr>
        <w:t> </w:t>
      </w:r>
      <w:r>
        <w:rPr/>
        <w:t>10</w:t>
      </w:r>
      <w:r>
        <w:rPr>
          <w:spacing w:val="-59"/>
        </w:rPr>
        <w:t> </w:t>
      </w:r>
      <w:r>
        <w:rPr/>
        <w:t>月</w:t>
      </w:r>
      <w:r>
        <w:rPr>
          <w:spacing w:val="-59"/>
        </w:rPr>
        <w:t> </w:t>
      </w:r>
      <w:r>
        <w:rPr/>
        <w:t>20</w:t>
      </w:r>
      <w:r>
        <w:rPr>
          <w:spacing w:val="-59"/>
        </w:rPr>
        <w:t> </w:t>
      </w:r>
      <w:r>
        <w:rPr/>
        <w:t>日，注册资本为</w:t>
      </w:r>
      <w:r>
        <w:rPr>
          <w:spacing w:val="-59"/>
        </w:rPr>
        <w:t> </w:t>
      </w:r>
      <w:r>
        <w:rPr/>
        <w:t>2,000</w:t>
      </w:r>
      <w:r>
        <w:rPr>
          <w:spacing w:val="-59"/>
        </w:rPr>
        <w:t> </w:t>
      </w:r>
      <w:r>
        <w:rPr/>
        <w:t>万元人民币，公司持有该公司</w:t>
      </w:r>
      <w:r>
        <w:rPr>
          <w:spacing w:val="-59"/>
        </w:rPr>
        <w:t> </w:t>
      </w:r>
      <w:r>
        <w:rPr/>
        <w:t>100%</w:t>
      </w:r>
      <w:r>
        <w:rPr/>
        <w:t> </w:t>
      </w:r>
      <w:r>
        <w:rPr>
          <w:spacing w:val="-2"/>
        </w:rPr>
        <w:t>股权。经营范围为：激光全息技术研究、开发；生产、销售镭射膜、银色膜；国内商业</w:t>
      </w:r>
      <w:r>
        <w:rPr>
          <w:spacing w:val="-100"/>
        </w:rPr>
        <w:t> </w:t>
      </w:r>
      <w:r>
        <w:rPr>
          <w:spacing w:val="-100"/>
        </w:rPr>
      </w:r>
      <w:r>
        <w:rPr/>
        <w:t>及物资供销。</w:t>
      </w:r>
    </w:p>
    <w:p>
      <w:pPr>
        <w:pStyle w:val="BodyText"/>
        <w:spacing w:line="240" w:lineRule="auto" w:before="47"/>
        <w:ind w:left="598" w:right="86"/>
        <w:jc w:val="left"/>
      </w:pPr>
      <w:r>
        <w:rPr/>
        <w:t>报告期末该公司总资产为</w:t>
      </w:r>
      <w:r>
        <w:rPr>
          <w:spacing w:val="-60"/>
        </w:rPr>
        <w:t> </w:t>
      </w:r>
      <w:r>
        <w:rPr/>
        <w:t>2,886.28</w:t>
      </w:r>
      <w:r>
        <w:rPr>
          <w:spacing w:val="-60"/>
        </w:rPr>
        <w:t> </w:t>
      </w:r>
      <w:r>
        <w:rPr>
          <w:spacing w:val="-4"/>
        </w:rPr>
        <w:t>万元、净资产为</w:t>
      </w:r>
      <w:r>
        <w:rPr>
          <w:spacing w:val="-60"/>
        </w:rPr>
        <w:t> </w:t>
      </w:r>
      <w:r>
        <w:rPr/>
        <w:t>2,857.92</w:t>
      </w:r>
      <w:r>
        <w:rPr>
          <w:spacing w:val="-60"/>
        </w:rPr>
        <w:t> </w:t>
      </w:r>
      <w:r>
        <w:rPr>
          <w:spacing w:val="-3"/>
        </w:rPr>
        <w:t>万元，报告期实现营</w:t>
      </w:r>
    </w:p>
    <w:p>
      <w:pPr>
        <w:pStyle w:val="BodyText"/>
        <w:spacing w:line="240" w:lineRule="auto" w:before="205"/>
        <w:ind w:right="86"/>
        <w:jc w:val="left"/>
      </w:pPr>
      <w:r>
        <w:rPr/>
        <w:t>业收入</w:t>
      </w:r>
      <w:r>
        <w:rPr>
          <w:spacing w:val="-60"/>
        </w:rPr>
        <w:t> </w:t>
      </w:r>
      <w:r>
        <w:rPr/>
        <w:t>2,335.01</w:t>
      </w:r>
      <w:r>
        <w:rPr>
          <w:spacing w:val="-60"/>
        </w:rPr>
        <w:t> </w:t>
      </w:r>
      <w:r>
        <w:rPr/>
        <w:t>万元、净利润</w:t>
      </w:r>
      <w:r>
        <w:rPr>
          <w:spacing w:val="-60"/>
        </w:rPr>
        <w:t> </w:t>
      </w:r>
      <w:r>
        <w:rPr/>
        <w:t>584.43</w:t>
      </w:r>
      <w:r>
        <w:rPr>
          <w:spacing w:val="-60"/>
        </w:rPr>
        <w:t> </w:t>
      </w:r>
      <w:r>
        <w:rPr/>
        <w:t>万元。</w:t>
      </w:r>
    </w:p>
    <w:p>
      <w:pPr>
        <w:spacing w:line="240" w:lineRule="auto" w:before="7"/>
        <w:rPr>
          <w:rFonts w:ascii="宋体" w:hAnsi="宋体" w:cs="宋体" w:eastAsia="宋体" w:hint="default"/>
          <w:sz w:val="33"/>
          <w:szCs w:val="33"/>
        </w:rPr>
      </w:pPr>
    </w:p>
    <w:p>
      <w:pPr>
        <w:pStyle w:val="BodyText"/>
        <w:spacing w:line="240" w:lineRule="auto"/>
        <w:ind w:left="478" w:right="86"/>
        <w:jc w:val="left"/>
      </w:pPr>
      <w:r>
        <w:rPr>
          <w:rFonts w:ascii="Times New Roman" w:hAnsi="Times New Roman" w:cs="Times New Roman" w:eastAsia="Times New Roman" w:hint="default"/>
        </w:rPr>
        <w:t>3</w:t>
      </w:r>
      <w:r>
        <w:rPr/>
        <w:t>、 控股子公司：深圳市万商物业管理有限公司</w:t>
      </w:r>
    </w:p>
    <w:p>
      <w:pPr>
        <w:spacing w:line="240" w:lineRule="auto" w:before="3"/>
        <w:rPr>
          <w:rFonts w:ascii="宋体" w:hAnsi="宋体" w:cs="宋体" w:eastAsia="宋体" w:hint="default"/>
          <w:sz w:val="23"/>
          <w:szCs w:val="23"/>
        </w:rPr>
      </w:pPr>
    </w:p>
    <w:p>
      <w:pPr>
        <w:pStyle w:val="BodyText"/>
        <w:spacing w:line="396" w:lineRule="auto"/>
        <w:ind w:right="214" w:firstLine="480"/>
        <w:jc w:val="both"/>
      </w:pPr>
      <w:r>
        <w:rPr/>
        <w:t>成立于</w:t>
      </w:r>
      <w:r>
        <w:rPr>
          <w:spacing w:val="-46"/>
        </w:rPr>
        <w:t> </w:t>
      </w:r>
      <w:r>
        <w:rPr/>
        <w:t>2003</w:t>
      </w:r>
      <w:r>
        <w:rPr>
          <w:spacing w:val="-46"/>
        </w:rPr>
        <w:t> </w:t>
      </w:r>
      <w:r>
        <w:rPr/>
        <w:t>年</w:t>
      </w:r>
      <w:r>
        <w:rPr>
          <w:spacing w:val="-46"/>
        </w:rPr>
        <w:t> </w:t>
      </w:r>
      <w:r>
        <w:rPr/>
        <w:t>11</w:t>
      </w:r>
      <w:r>
        <w:rPr>
          <w:spacing w:val="-46"/>
        </w:rPr>
        <w:t> </w:t>
      </w:r>
      <w:r>
        <w:rPr/>
        <w:t>月</w:t>
      </w:r>
      <w:r>
        <w:rPr>
          <w:spacing w:val="-46"/>
        </w:rPr>
        <w:t> </w:t>
      </w:r>
      <w:r>
        <w:rPr/>
        <w:t>26</w:t>
      </w:r>
      <w:r>
        <w:rPr>
          <w:spacing w:val="-46"/>
        </w:rPr>
        <w:t> </w:t>
      </w:r>
      <w:r>
        <w:rPr/>
        <w:t>日，注册资本为</w:t>
      </w:r>
      <w:r>
        <w:rPr>
          <w:spacing w:val="-46"/>
        </w:rPr>
        <w:t> </w:t>
      </w:r>
      <w:r>
        <w:rPr/>
        <w:t>1,800</w:t>
      </w:r>
      <w:r>
        <w:rPr>
          <w:spacing w:val="-46"/>
        </w:rPr>
        <w:t> </w:t>
      </w:r>
      <w:r>
        <w:rPr/>
        <w:t>万元人民币，公司持有该公司</w:t>
      </w:r>
      <w:r>
        <w:rPr>
          <w:spacing w:val="-46"/>
        </w:rPr>
        <w:t> </w:t>
      </w:r>
      <w:r>
        <w:rPr/>
        <w:t>90%</w:t>
      </w:r>
      <w:r>
        <w:rPr/>
        <w:t> </w:t>
      </w:r>
      <w:r>
        <w:rPr>
          <w:spacing w:val="-5"/>
        </w:rPr>
        <w:t>股权。经营范围为：物业管理（按物业管理资质证书经营）。</w:t>
      </w:r>
    </w:p>
    <w:p>
      <w:pPr>
        <w:pStyle w:val="BodyText"/>
        <w:spacing w:line="396" w:lineRule="auto" w:before="50"/>
        <w:ind w:right="214" w:firstLine="480"/>
        <w:jc w:val="both"/>
      </w:pPr>
      <w:r>
        <w:rPr/>
        <w:t>报告期末该公司总资产为</w:t>
      </w:r>
      <w:r>
        <w:rPr>
          <w:spacing w:val="-60"/>
        </w:rPr>
        <w:t> </w:t>
      </w:r>
      <w:r>
        <w:rPr/>
        <w:t>1,721.73</w:t>
      </w:r>
      <w:r>
        <w:rPr>
          <w:spacing w:val="-60"/>
        </w:rPr>
        <w:t> </w:t>
      </w:r>
      <w:r>
        <w:rPr>
          <w:spacing w:val="-4"/>
        </w:rPr>
        <w:t>万元、净资产为</w:t>
      </w:r>
      <w:r>
        <w:rPr>
          <w:spacing w:val="-60"/>
        </w:rPr>
        <w:t> </w:t>
      </w:r>
      <w:r>
        <w:rPr/>
        <w:t>1,682.34</w:t>
      </w:r>
      <w:r>
        <w:rPr>
          <w:spacing w:val="-60"/>
        </w:rPr>
        <w:t> </w:t>
      </w:r>
      <w:r>
        <w:rPr>
          <w:spacing w:val="-3"/>
        </w:rPr>
        <w:t>万元，报告期实现营</w:t>
      </w:r>
      <w:r>
        <w:rPr/>
        <w:t> 业收入</w:t>
      </w:r>
      <w:r>
        <w:rPr>
          <w:spacing w:val="-60"/>
        </w:rPr>
        <w:t> </w:t>
      </w:r>
      <w:r>
        <w:rPr/>
        <w:t>100.62</w:t>
      </w:r>
      <w:r>
        <w:rPr>
          <w:spacing w:val="-60"/>
        </w:rPr>
        <w:t> </w:t>
      </w:r>
      <w:r>
        <w:rPr/>
        <w:t>万元、净利润-11.55</w:t>
      </w:r>
      <w:r>
        <w:rPr>
          <w:spacing w:val="-60"/>
        </w:rPr>
        <w:t> </w:t>
      </w:r>
      <w:r>
        <w:rPr/>
        <w:t>万元。</w:t>
      </w:r>
    </w:p>
    <w:p>
      <w:pPr>
        <w:spacing w:line="240" w:lineRule="auto" w:before="6"/>
        <w:rPr>
          <w:rFonts w:ascii="宋体" w:hAnsi="宋体" w:cs="宋体" w:eastAsia="宋体" w:hint="default"/>
          <w:sz w:val="21"/>
          <w:szCs w:val="21"/>
        </w:rPr>
      </w:pPr>
    </w:p>
    <w:p>
      <w:pPr>
        <w:pStyle w:val="BodyText"/>
        <w:spacing w:line="240" w:lineRule="auto"/>
        <w:ind w:left="478" w:right="86"/>
        <w:jc w:val="left"/>
      </w:pPr>
      <w:r>
        <w:rPr>
          <w:rFonts w:ascii="Times New Roman" w:hAnsi="Times New Roman" w:cs="Times New Roman" w:eastAsia="Times New Roman" w:hint="default"/>
        </w:rPr>
        <w:t>4</w:t>
      </w:r>
      <w:r>
        <w:rPr/>
        <w:t>、 控股子公司：中华香港国际烟草集团有限公司</w:t>
      </w:r>
    </w:p>
    <w:p>
      <w:pPr>
        <w:spacing w:line="240" w:lineRule="auto" w:before="4"/>
        <w:rPr>
          <w:rFonts w:ascii="宋体" w:hAnsi="宋体" w:cs="宋体" w:eastAsia="宋体" w:hint="default"/>
          <w:sz w:val="23"/>
          <w:szCs w:val="23"/>
        </w:rPr>
      </w:pPr>
    </w:p>
    <w:p>
      <w:pPr>
        <w:pStyle w:val="BodyText"/>
        <w:spacing w:line="396" w:lineRule="auto"/>
        <w:ind w:right="213" w:firstLine="480"/>
        <w:jc w:val="both"/>
      </w:pPr>
      <w:r>
        <w:rPr/>
        <w:t>成立于</w:t>
      </w:r>
      <w:r>
        <w:rPr>
          <w:spacing w:val="-59"/>
        </w:rPr>
        <w:t> </w:t>
      </w:r>
      <w:r>
        <w:rPr>
          <w:spacing w:val="26"/>
        </w:rPr>
        <w:t>1998年7月</w:t>
      </w:r>
      <w:r>
        <w:rPr>
          <w:spacing w:val="-59"/>
        </w:rPr>
        <w:t> </w:t>
      </w:r>
      <w:r>
        <w:rPr/>
        <w:t>22</w:t>
      </w:r>
      <w:r>
        <w:rPr>
          <w:spacing w:val="-59"/>
        </w:rPr>
        <w:t> </w:t>
      </w:r>
      <w:r>
        <w:rPr/>
        <w:t>日，注册资本为港币</w:t>
      </w:r>
      <w:r>
        <w:rPr>
          <w:spacing w:val="-59"/>
        </w:rPr>
        <w:t> </w:t>
      </w:r>
      <w:r>
        <w:rPr/>
        <w:t>50,200</w:t>
      </w:r>
      <w:r>
        <w:rPr>
          <w:spacing w:val="-59"/>
        </w:rPr>
        <w:t> </w:t>
      </w:r>
      <w:r>
        <w:rPr/>
        <w:t>万元，公司持有该公司</w:t>
      </w:r>
      <w:r>
        <w:rPr>
          <w:spacing w:val="-59"/>
        </w:rPr>
        <w:t> </w:t>
      </w:r>
      <w:r>
        <w:rPr/>
        <w:t>100%股</w:t>
      </w:r>
      <w:r>
        <w:rPr/>
        <w:t> </w:t>
      </w:r>
      <w:r>
        <w:rPr>
          <w:spacing w:val="-2"/>
        </w:rPr>
        <w:t>权。经营范围为：投资控股，包装材料的设计、制版、印刷及相关业务，为公司在香港</w:t>
      </w:r>
      <w:r>
        <w:rPr>
          <w:spacing w:val="-98"/>
        </w:rPr>
        <w:t> </w:t>
      </w:r>
      <w:r>
        <w:rPr>
          <w:spacing w:val="-98"/>
        </w:rPr>
      </w:r>
      <w:r>
        <w:rPr/>
        <w:t>的国际业务拓展平台。</w:t>
      </w:r>
    </w:p>
    <w:p>
      <w:pPr>
        <w:pStyle w:val="BodyText"/>
        <w:spacing w:line="240" w:lineRule="auto" w:before="50"/>
        <w:ind w:left="598" w:right="86"/>
        <w:jc w:val="left"/>
      </w:pPr>
      <w:r>
        <w:rPr/>
        <w:t>报告期末该公司总资产为</w:t>
      </w:r>
      <w:r>
        <w:rPr>
          <w:spacing w:val="-58"/>
        </w:rPr>
        <w:t> </w:t>
      </w:r>
      <w:r>
        <w:rPr/>
        <w:t>50,412.21</w:t>
      </w:r>
      <w:r>
        <w:rPr>
          <w:spacing w:val="-58"/>
        </w:rPr>
        <w:t> </w:t>
      </w:r>
      <w:r>
        <w:rPr>
          <w:spacing w:val="-4"/>
        </w:rPr>
        <w:t>万元、净资产为</w:t>
      </w:r>
      <w:r>
        <w:rPr>
          <w:spacing w:val="-58"/>
        </w:rPr>
        <w:t> </w:t>
      </w:r>
      <w:r>
        <w:rPr/>
        <w:t>50,095.49</w:t>
      </w:r>
      <w:r>
        <w:rPr>
          <w:spacing w:val="-58"/>
        </w:rPr>
        <w:t> </w:t>
      </w:r>
      <w:r>
        <w:rPr>
          <w:spacing w:val="-4"/>
        </w:rPr>
        <w:t>万元，报告期实现</w:t>
      </w:r>
    </w:p>
    <w:p>
      <w:pPr>
        <w:pStyle w:val="BodyText"/>
        <w:spacing w:line="240" w:lineRule="auto" w:before="205"/>
        <w:ind w:right="86"/>
        <w:jc w:val="left"/>
      </w:pPr>
      <w:r>
        <w:rPr/>
        <w:t>营业收入</w:t>
      </w:r>
      <w:r>
        <w:rPr>
          <w:spacing w:val="-60"/>
        </w:rPr>
        <w:t> </w:t>
      </w:r>
      <w:r>
        <w:rPr/>
        <w:t>290.44</w:t>
      </w:r>
      <w:r>
        <w:rPr>
          <w:spacing w:val="-60"/>
        </w:rPr>
        <w:t> </w:t>
      </w:r>
      <w:r>
        <w:rPr/>
        <w:t>万元、净利润</w:t>
      </w:r>
      <w:r>
        <w:rPr>
          <w:spacing w:val="-60"/>
        </w:rPr>
        <w:t> </w:t>
      </w:r>
      <w:r>
        <w:rPr/>
        <w:t>1,998.02</w:t>
      </w:r>
      <w:r>
        <w:rPr>
          <w:spacing w:val="-60"/>
        </w:rPr>
        <w:t> </w:t>
      </w:r>
      <w:r>
        <w:rPr/>
        <w:t>万元。</w:t>
      </w:r>
    </w:p>
    <w:p>
      <w:pPr>
        <w:spacing w:line="240" w:lineRule="auto" w:before="5"/>
        <w:rPr>
          <w:rFonts w:ascii="宋体" w:hAnsi="宋体" w:cs="宋体" w:eastAsia="宋体" w:hint="default"/>
          <w:sz w:val="33"/>
          <w:szCs w:val="33"/>
        </w:rPr>
      </w:pPr>
    </w:p>
    <w:p>
      <w:pPr>
        <w:pStyle w:val="BodyText"/>
        <w:spacing w:line="240" w:lineRule="auto"/>
        <w:ind w:left="478" w:right="86"/>
        <w:jc w:val="left"/>
      </w:pPr>
      <w:r>
        <w:rPr>
          <w:rFonts w:ascii="Times New Roman" w:hAnsi="Times New Roman" w:cs="Times New Roman" w:eastAsia="Times New Roman" w:hint="default"/>
        </w:rPr>
        <w:t>5</w:t>
      </w:r>
      <w:r>
        <w:rPr/>
        <w:t>、 控股子公司：安徽安泰新型包装材料有限公司</w:t>
      </w:r>
    </w:p>
    <w:p>
      <w:pPr>
        <w:spacing w:line="240" w:lineRule="auto" w:before="4"/>
        <w:rPr>
          <w:rFonts w:ascii="宋体" w:hAnsi="宋体" w:cs="宋体" w:eastAsia="宋体" w:hint="default"/>
          <w:sz w:val="23"/>
          <w:szCs w:val="23"/>
        </w:rPr>
      </w:pPr>
    </w:p>
    <w:p>
      <w:pPr>
        <w:pStyle w:val="BodyText"/>
        <w:spacing w:line="396" w:lineRule="auto"/>
        <w:ind w:right="86" w:firstLine="480"/>
        <w:jc w:val="left"/>
      </w:pPr>
      <w:r>
        <w:rPr/>
        <w:t>成立于</w:t>
      </w:r>
      <w:r>
        <w:rPr>
          <w:spacing w:val="-52"/>
        </w:rPr>
        <w:t> </w:t>
      </w:r>
      <w:r>
        <w:rPr/>
        <w:t>2002</w:t>
      </w:r>
      <w:r>
        <w:rPr>
          <w:spacing w:val="-52"/>
        </w:rPr>
        <w:t> </w:t>
      </w:r>
      <w:r>
        <w:rPr/>
        <w:t>年</w:t>
      </w:r>
      <w:r>
        <w:rPr>
          <w:spacing w:val="-52"/>
        </w:rPr>
        <w:t> </w:t>
      </w:r>
      <w:r>
        <w:rPr/>
        <w:t>11</w:t>
      </w:r>
      <w:r>
        <w:rPr>
          <w:spacing w:val="-52"/>
        </w:rPr>
        <w:t> </w:t>
      </w:r>
      <w:r>
        <w:rPr/>
        <w:t>月</w:t>
      </w:r>
      <w:r>
        <w:rPr>
          <w:spacing w:val="-51"/>
        </w:rPr>
        <w:t> </w:t>
      </w:r>
      <w:r>
        <w:rPr/>
        <w:t>27</w:t>
      </w:r>
      <w:r>
        <w:rPr>
          <w:spacing w:val="-52"/>
        </w:rPr>
        <w:t> </w:t>
      </w:r>
      <w:r>
        <w:rPr/>
        <w:t>日，注册资本为</w:t>
      </w:r>
      <w:r>
        <w:rPr>
          <w:spacing w:val="-52"/>
        </w:rPr>
        <w:t> </w:t>
      </w:r>
      <w:r>
        <w:rPr/>
        <w:t>8,400</w:t>
      </w:r>
      <w:r>
        <w:rPr>
          <w:spacing w:val="-52"/>
        </w:rPr>
        <w:t> </w:t>
      </w:r>
      <w:r>
        <w:rPr/>
        <w:t>万元人民币，公司直接和间接持有</w:t>
      </w:r>
      <w:r>
        <w:rPr/>
        <w:t> 该公司</w:t>
      </w:r>
      <w:r>
        <w:rPr>
          <w:spacing w:val="-60"/>
        </w:rPr>
        <w:t> </w:t>
      </w:r>
      <w:r>
        <w:rPr/>
        <w:t>100%股权。经营范围为：新型包装材料、包装装潢印刷品的设计、生产和销售。</w:t>
      </w:r>
    </w:p>
    <w:p>
      <w:pPr>
        <w:pStyle w:val="BodyText"/>
        <w:spacing w:line="240" w:lineRule="auto" w:before="49"/>
        <w:ind w:left="598" w:right="86"/>
        <w:jc w:val="left"/>
      </w:pPr>
      <w:r>
        <w:rPr/>
        <w:t>报告期末该公司总资产为</w:t>
      </w:r>
      <w:r>
        <w:rPr>
          <w:spacing w:val="-58"/>
        </w:rPr>
        <w:t> </w:t>
      </w:r>
      <w:r>
        <w:rPr/>
        <w:t>30,470.37</w:t>
      </w:r>
      <w:r>
        <w:rPr>
          <w:spacing w:val="-58"/>
        </w:rPr>
        <w:t> </w:t>
      </w:r>
      <w:r>
        <w:rPr>
          <w:spacing w:val="-4"/>
        </w:rPr>
        <w:t>万元、净资产为</w:t>
      </w:r>
      <w:r>
        <w:rPr>
          <w:spacing w:val="-58"/>
        </w:rPr>
        <w:t> </w:t>
      </w:r>
      <w:r>
        <w:rPr/>
        <w:t>19,820.31</w:t>
      </w:r>
      <w:r>
        <w:rPr>
          <w:spacing w:val="-58"/>
        </w:rPr>
        <w:t> </w:t>
      </w:r>
      <w:r>
        <w:rPr>
          <w:spacing w:val="-4"/>
        </w:rPr>
        <w:t>万元，报告期实现</w:t>
      </w:r>
    </w:p>
    <w:p>
      <w:pPr>
        <w:pStyle w:val="BodyText"/>
        <w:spacing w:line="240" w:lineRule="auto" w:before="206"/>
        <w:ind w:right="86"/>
        <w:jc w:val="left"/>
      </w:pPr>
      <w:r>
        <w:rPr/>
        <w:t>营业收入</w:t>
      </w:r>
      <w:r>
        <w:rPr>
          <w:spacing w:val="-60"/>
        </w:rPr>
        <w:t> </w:t>
      </w:r>
      <w:r>
        <w:rPr/>
        <w:t>34,092.43</w:t>
      </w:r>
      <w:r>
        <w:rPr>
          <w:spacing w:val="-60"/>
        </w:rPr>
        <w:t> </w:t>
      </w:r>
      <w:r>
        <w:rPr/>
        <w:t>万元、净利润</w:t>
      </w:r>
      <w:r>
        <w:rPr>
          <w:spacing w:val="-60"/>
        </w:rPr>
        <w:t> </w:t>
      </w:r>
      <w:r>
        <w:rPr/>
        <w:t>8,216.07</w:t>
      </w:r>
      <w:r>
        <w:rPr>
          <w:spacing w:val="-60"/>
        </w:rPr>
        <w:t> </w:t>
      </w:r>
      <w:r>
        <w:rPr/>
        <w:t>万元。</w:t>
      </w:r>
    </w:p>
    <w:p>
      <w:pPr>
        <w:spacing w:line="240" w:lineRule="auto" w:before="5"/>
        <w:rPr>
          <w:rFonts w:ascii="宋体" w:hAnsi="宋体" w:cs="宋体" w:eastAsia="宋体" w:hint="default"/>
          <w:sz w:val="33"/>
          <w:szCs w:val="33"/>
        </w:rPr>
      </w:pPr>
    </w:p>
    <w:p>
      <w:pPr>
        <w:pStyle w:val="BodyText"/>
        <w:spacing w:line="240" w:lineRule="auto"/>
        <w:ind w:left="478" w:right="86"/>
        <w:jc w:val="left"/>
      </w:pPr>
      <w:r>
        <w:rPr>
          <w:rFonts w:ascii="Times New Roman" w:hAnsi="Times New Roman" w:cs="Times New Roman" w:eastAsia="Times New Roman" w:hint="default"/>
        </w:rPr>
        <w:t>6</w:t>
      </w:r>
      <w:r>
        <w:rPr/>
        <w:t>、 控股子公司：昆明彩印有限责任公司</w:t>
      </w:r>
    </w:p>
    <w:p>
      <w:pPr>
        <w:spacing w:after="0" w:line="240" w:lineRule="auto"/>
        <w:jc w:val="left"/>
        <w:sectPr>
          <w:pgSz w:w="11910" w:h="16840"/>
          <w:pgMar w:header="0" w:footer="612" w:top="1600" w:bottom="800" w:left="1300" w:right="1200"/>
        </w:sectPr>
      </w:pPr>
    </w:p>
    <w:p>
      <w:pPr>
        <w:pStyle w:val="BodyText"/>
        <w:spacing w:line="398" w:lineRule="auto" w:before="43"/>
        <w:ind w:right="232" w:firstLine="480"/>
        <w:jc w:val="both"/>
      </w:pPr>
      <w:r>
        <w:rPr/>
        <w:t>成立于</w:t>
      </w:r>
      <w:r>
        <w:rPr>
          <w:spacing w:val="-37"/>
        </w:rPr>
        <w:t> </w:t>
      </w:r>
      <w:r>
        <w:rPr>
          <w:spacing w:val="36"/>
        </w:rPr>
        <w:t>2004年9月</w:t>
      </w:r>
      <w:r>
        <w:rPr>
          <w:spacing w:val="-37"/>
        </w:rPr>
        <w:t> </w:t>
      </w:r>
      <w:r>
        <w:rPr/>
        <w:t>30</w:t>
      </w:r>
      <w:r>
        <w:rPr>
          <w:spacing w:val="-37"/>
        </w:rPr>
        <w:t> </w:t>
      </w:r>
      <w:r>
        <w:rPr/>
        <w:t>日，注册资本为</w:t>
      </w:r>
      <w:r>
        <w:rPr>
          <w:spacing w:val="-37"/>
        </w:rPr>
        <w:t> </w:t>
      </w:r>
      <w:r>
        <w:rPr/>
        <w:t>750</w:t>
      </w:r>
      <w:r>
        <w:rPr>
          <w:spacing w:val="-37"/>
        </w:rPr>
        <w:t> </w:t>
      </w:r>
      <w:r>
        <w:rPr/>
        <w:t>万美元，公司直接和间接持有该公司</w:t>
      </w:r>
      <w:r>
        <w:rPr/>
        <w:t> </w:t>
      </w:r>
      <w:r>
        <w:rPr>
          <w:spacing w:val="-3"/>
        </w:rPr>
        <w:t>51.61%股权。经营范围为：内部资料性出版物、包装装潢印刷品、纸制品商标标识的印</w:t>
      </w:r>
      <w:r>
        <w:rPr>
          <w:spacing w:val="-82"/>
        </w:rPr>
        <w:t> </w:t>
      </w:r>
      <w:r>
        <w:rPr>
          <w:spacing w:val="-82"/>
        </w:rPr>
      </w:r>
      <w:r>
        <w:rPr/>
        <w:t>刷、纸盒加工。</w:t>
      </w:r>
    </w:p>
    <w:p>
      <w:pPr>
        <w:pStyle w:val="BodyText"/>
        <w:spacing w:line="240" w:lineRule="auto" w:before="47"/>
        <w:ind w:left="598" w:right="99"/>
        <w:jc w:val="left"/>
      </w:pPr>
      <w:r>
        <w:rPr/>
        <w:t>报告期末该公司总资产为</w:t>
      </w:r>
      <w:r>
        <w:rPr>
          <w:spacing w:val="-58"/>
        </w:rPr>
        <w:t> </w:t>
      </w:r>
      <w:r>
        <w:rPr/>
        <w:t>19,785.08</w:t>
      </w:r>
      <w:r>
        <w:rPr>
          <w:spacing w:val="-58"/>
        </w:rPr>
        <w:t> </w:t>
      </w:r>
      <w:r>
        <w:rPr>
          <w:spacing w:val="-4"/>
        </w:rPr>
        <w:t>万元、净资产为</w:t>
      </w:r>
      <w:r>
        <w:rPr>
          <w:spacing w:val="-58"/>
        </w:rPr>
        <w:t> </w:t>
      </w:r>
      <w:r>
        <w:rPr/>
        <w:t>10,286.96</w:t>
      </w:r>
      <w:r>
        <w:rPr>
          <w:spacing w:val="-58"/>
        </w:rPr>
        <w:t> </w:t>
      </w:r>
      <w:r>
        <w:rPr>
          <w:spacing w:val="-4"/>
        </w:rPr>
        <w:t>万元，报告期实现</w:t>
      </w:r>
    </w:p>
    <w:p>
      <w:pPr>
        <w:pStyle w:val="BodyText"/>
        <w:spacing w:line="240" w:lineRule="auto" w:before="206"/>
        <w:ind w:right="99"/>
        <w:jc w:val="left"/>
      </w:pPr>
      <w:r>
        <w:rPr/>
        <w:t>营业收入</w:t>
      </w:r>
      <w:r>
        <w:rPr>
          <w:spacing w:val="-60"/>
        </w:rPr>
        <w:t> </w:t>
      </w:r>
      <w:r>
        <w:rPr/>
        <w:t>18,329.49</w:t>
      </w:r>
      <w:r>
        <w:rPr>
          <w:spacing w:val="-60"/>
        </w:rPr>
        <w:t> </w:t>
      </w:r>
      <w:r>
        <w:rPr/>
        <w:t>万元、净利润</w:t>
      </w:r>
      <w:r>
        <w:rPr>
          <w:spacing w:val="-60"/>
        </w:rPr>
        <w:t> </w:t>
      </w:r>
      <w:r>
        <w:rPr/>
        <w:t>2,127.78</w:t>
      </w:r>
      <w:r>
        <w:rPr>
          <w:spacing w:val="-60"/>
        </w:rPr>
        <w:t> </w:t>
      </w:r>
      <w:r>
        <w:rPr/>
        <w:t>万元。</w:t>
      </w:r>
    </w:p>
    <w:p>
      <w:pPr>
        <w:spacing w:line="240" w:lineRule="auto" w:before="5"/>
        <w:rPr>
          <w:rFonts w:ascii="宋体" w:hAnsi="宋体" w:cs="宋体" w:eastAsia="宋体" w:hint="default"/>
          <w:sz w:val="33"/>
          <w:szCs w:val="33"/>
        </w:rPr>
      </w:pPr>
    </w:p>
    <w:p>
      <w:pPr>
        <w:pStyle w:val="BodyText"/>
        <w:spacing w:line="240" w:lineRule="auto"/>
        <w:ind w:left="478" w:right="99"/>
        <w:jc w:val="left"/>
      </w:pPr>
      <w:r>
        <w:rPr>
          <w:rFonts w:ascii="Times New Roman" w:hAnsi="Times New Roman" w:cs="Times New Roman" w:eastAsia="Times New Roman" w:hint="default"/>
        </w:rPr>
        <w:t>7</w:t>
      </w:r>
      <w:r>
        <w:rPr/>
        <w:t>、 控股子公司：贵州劲嘉新型包装材料有限公司</w:t>
      </w:r>
    </w:p>
    <w:p>
      <w:pPr>
        <w:spacing w:line="240" w:lineRule="auto" w:before="3"/>
        <w:rPr>
          <w:rFonts w:ascii="宋体" w:hAnsi="宋体" w:cs="宋体" w:eastAsia="宋体" w:hint="default"/>
          <w:sz w:val="23"/>
          <w:szCs w:val="23"/>
        </w:rPr>
      </w:pPr>
    </w:p>
    <w:p>
      <w:pPr>
        <w:pStyle w:val="BodyText"/>
        <w:spacing w:line="398" w:lineRule="auto"/>
        <w:ind w:right="232" w:firstLine="480"/>
        <w:jc w:val="both"/>
      </w:pPr>
      <w:r>
        <w:rPr/>
        <w:t>成立于</w:t>
      </w:r>
      <w:r>
        <w:rPr>
          <w:spacing w:val="-60"/>
        </w:rPr>
        <w:t> </w:t>
      </w:r>
      <w:r>
        <w:rPr/>
        <w:t>2006</w:t>
      </w:r>
      <w:r>
        <w:rPr>
          <w:spacing w:val="-60"/>
        </w:rPr>
        <w:t> </w:t>
      </w:r>
      <w:r>
        <w:rPr/>
        <w:t>年</w:t>
      </w:r>
      <w:r>
        <w:rPr>
          <w:spacing w:val="-60"/>
        </w:rPr>
        <w:t> </w:t>
      </w:r>
      <w:r>
        <w:rPr/>
        <w:t>10</w:t>
      </w:r>
      <w:r>
        <w:rPr>
          <w:spacing w:val="-60"/>
        </w:rPr>
        <w:t> </w:t>
      </w:r>
      <w:r>
        <w:rPr/>
        <w:t>月</w:t>
      </w:r>
      <w:r>
        <w:rPr>
          <w:spacing w:val="-60"/>
        </w:rPr>
        <w:t> </w:t>
      </w:r>
      <w:r>
        <w:rPr/>
        <w:t>23</w:t>
      </w:r>
      <w:r>
        <w:rPr>
          <w:spacing w:val="-60"/>
        </w:rPr>
        <w:t> </w:t>
      </w:r>
      <w:r>
        <w:rPr>
          <w:spacing w:val="-8"/>
        </w:rPr>
        <w:t>日，注册资本为</w:t>
      </w:r>
      <w:r>
        <w:rPr>
          <w:spacing w:val="-60"/>
        </w:rPr>
        <w:t> </w:t>
      </w:r>
      <w:r>
        <w:rPr/>
        <w:t>10,000</w:t>
      </w:r>
      <w:r>
        <w:rPr>
          <w:spacing w:val="-60"/>
        </w:rPr>
        <w:t> </w:t>
      </w:r>
      <w:r>
        <w:rPr>
          <w:spacing w:val="-5"/>
        </w:rPr>
        <w:t>万元人民币，公司持有该公司</w:t>
      </w:r>
      <w:r>
        <w:rPr>
          <w:spacing w:val="-60"/>
        </w:rPr>
        <w:t> </w:t>
      </w:r>
      <w:r>
        <w:rPr/>
        <w:t>100%</w:t>
      </w:r>
      <w:r>
        <w:rPr/>
        <w:t> </w:t>
      </w:r>
      <w:r>
        <w:rPr>
          <w:spacing w:val="-3"/>
        </w:rPr>
        <w:t>股权。经营范围为：生产经营包装材料，承接包装材料的设计、制版、包装装潢印刷品</w:t>
      </w:r>
      <w:r>
        <w:rPr>
          <w:spacing w:val="-89"/>
        </w:rPr>
        <w:t> </w:t>
      </w:r>
      <w:r>
        <w:rPr>
          <w:spacing w:val="-89"/>
        </w:rPr>
      </w:r>
      <w:r>
        <w:rPr/>
        <w:t>印刷。</w:t>
      </w:r>
    </w:p>
    <w:p>
      <w:pPr>
        <w:pStyle w:val="BodyText"/>
        <w:spacing w:line="398" w:lineRule="auto" w:before="47"/>
        <w:ind w:right="233" w:firstLine="480"/>
        <w:jc w:val="both"/>
      </w:pPr>
      <w:r>
        <w:rPr/>
        <w:t>报告期末该公司总资产为</w:t>
      </w:r>
      <w:r>
        <w:rPr>
          <w:spacing w:val="-59"/>
        </w:rPr>
        <w:t> </w:t>
      </w:r>
      <w:r>
        <w:rPr/>
        <w:t>12,251.89</w:t>
      </w:r>
      <w:r>
        <w:rPr>
          <w:spacing w:val="-59"/>
        </w:rPr>
        <w:t> </w:t>
      </w:r>
      <w:r>
        <w:rPr>
          <w:spacing w:val="-4"/>
        </w:rPr>
        <w:t>万元、净资产为</w:t>
      </w:r>
      <w:r>
        <w:rPr>
          <w:spacing w:val="-59"/>
        </w:rPr>
        <w:t> </w:t>
      </w:r>
      <w:r>
        <w:rPr/>
        <w:t>11,995.05</w:t>
      </w:r>
      <w:r>
        <w:rPr>
          <w:spacing w:val="-59"/>
        </w:rPr>
        <w:t> </w:t>
      </w:r>
      <w:r>
        <w:rPr>
          <w:spacing w:val="-4"/>
        </w:rPr>
        <w:t>万元，该公司作为</w:t>
      </w:r>
      <w:r>
        <w:rPr/>
        <w:t> </w:t>
      </w:r>
      <w:r>
        <w:rPr>
          <w:spacing w:val="-2"/>
        </w:rPr>
        <w:t>公司上市募集资金投资项目，主要为贵州中烟工业公司提供烟标零距离配套服务。报告</w:t>
      </w:r>
      <w:r>
        <w:rPr>
          <w:spacing w:val="-96"/>
        </w:rPr>
        <w:t> </w:t>
      </w:r>
      <w:r>
        <w:rPr>
          <w:spacing w:val="-96"/>
        </w:rPr>
      </w:r>
      <w:r>
        <w:rPr/>
        <w:t>期该项目仍处于建设中，尚未正式开展生产；报告期该公司实现贸易性收入</w:t>
      </w:r>
      <w:r>
        <w:rPr>
          <w:spacing w:val="62"/>
        </w:rPr>
        <w:t> </w:t>
      </w:r>
      <w:r>
        <w:rPr/>
        <w:t>3,580.13</w:t>
      </w:r>
    </w:p>
    <w:p>
      <w:pPr>
        <w:pStyle w:val="BodyText"/>
        <w:spacing w:line="240" w:lineRule="auto" w:before="47"/>
        <w:ind w:right="99"/>
        <w:jc w:val="left"/>
      </w:pPr>
      <w:r>
        <w:rPr/>
        <w:t>万元，实现净利润</w:t>
      </w:r>
      <w:r>
        <w:rPr>
          <w:spacing w:val="-60"/>
        </w:rPr>
        <w:t> </w:t>
      </w:r>
      <w:r>
        <w:rPr/>
        <w:t>295.38</w:t>
      </w:r>
      <w:r>
        <w:rPr>
          <w:spacing w:val="-60"/>
        </w:rPr>
        <w:t> </w:t>
      </w:r>
      <w:r>
        <w:rPr/>
        <w:t>万元。</w:t>
      </w:r>
    </w:p>
    <w:p>
      <w:pPr>
        <w:spacing w:line="240" w:lineRule="auto" w:before="7"/>
        <w:rPr>
          <w:rFonts w:ascii="宋体" w:hAnsi="宋体" w:cs="宋体" w:eastAsia="宋体" w:hint="default"/>
          <w:sz w:val="33"/>
          <w:szCs w:val="33"/>
        </w:rPr>
      </w:pPr>
    </w:p>
    <w:p>
      <w:pPr>
        <w:pStyle w:val="BodyText"/>
        <w:tabs>
          <w:tab w:pos="1078" w:val="left" w:leader="none"/>
        </w:tabs>
        <w:spacing w:line="240" w:lineRule="auto"/>
        <w:ind w:left="478" w:right="99"/>
        <w:jc w:val="left"/>
      </w:pPr>
      <w:r>
        <w:rPr>
          <w:rFonts w:ascii="Times New Roman" w:hAnsi="Times New Roman" w:cs="Times New Roman" w:eastAsia="Times New Roman" w:hint="default"/>
        </w:rPr>
        <w:t>8</w:t>
      </w:r>
      <w:r>
        <w:rPr/>
        <w:t>、</w:t>
        <w:tab/>
        <w:t>控股子公司：江苏劲嘉新型包装材料有限公司</w:t>
      </w:r>
    </w:p>
    <w:p>
      <w:pPr>
        <w:spacing w:line="240" w:lineRule="auto" w:before="3"/>
        <w:rPr>
          <w:rFonts w:ascii="宋体" w:hAnsi="宋体" w:cs="宋体" w:eastAsia="宋体" w:hint="default"/>
          <w:sz w:val="23"/>
          <w:szCs w:val="23"/>
        </w:rPr>
      </w:pPr>
    </w:p>
    <w:p>
      <w:pPr>
        <w:pStyle w:val="BodyText"/>
        <w:spacing w:line="396" w:lineRule="auto"/>
        <w:ind w:right="234" w:firstLine="480"/>
        <w:jc w:val="both"/>
      </w:pPr>
      <w:r>
        <w:rPr/>
        <w:t>成立于</w:t>
      </w:r>
      <w:r>
        <w:rPr>
          <w:spacing w:val="-59"/>
        </w:rPr>
        <w:t> </w:t>
      </w:r>
      <w:r>
        <w:rPr>
          <w:spacing w:val="25"/>
        </w:rPr>
        <w:t>2006年6月</w:t>
      </w:r>
      <w:r>
        <w:rPr>
          <w:spacing w:val="-59"/>
        </w:rPr>
        <w:t> </w:t>
      </w:r>
      <w:r>
        <w:rPr/>
        <w:t>26</w:t>
      </w:r>
      <w:r>
        <w:rPr>
          <w:spacing w:val="-59"/>
        </w:rPr>
        <w:t> </w:t>
      </w:r>
      <w:r>
        <w:rPr>
          <w:spacing w:val="-17"/>
        </w:rPr>
        <w:t>日，注册资本为</w:t>
      </w:r>
      <w:r>
        <w:rPr>
          <w:spacing w:val="-59"/>
        </w:rPr>
        <w:t> </w:t>
      </w:r>
      <w:r>
        <w:rPr/>
        <w:t>6,000</w:t>
      </w:r>
      <w:r>
        <w:rPr>
          <w:spacing w:val="-59"/>
        </w:rPr>
        <w:t> </w:t>
      </w:r>
      <w:r>
        <w:rPr>
          <w:spacing w:val="-8"/>
        </w:rPr>
        <w:t>万元，公司直接和间接持有该公司</w:t>
      </w:r>
      <w:r>
        <w:rPr>
          <w:spacing w:val="-59"/>
        </w:rPr>
        <w:t> </w:t>
      </w:r>
      <w:r>
        <w:rPr/>
        <w:t>60%</w:t>
      </w:r>
      <w:r>
        <w:rPr/>
        <w:t> 股权。经营范围为：生产新型包装材料，销售自产产品。</w:t>
      </w:r>
    </w:p>
    <w:p>
      <w:pPr>
        <w:pStyle w:val="BodyText"/>
        <w:spacing w:line="240" w:lineRule="auto" w:before="50"/>
        <w:ind w:left="598" w:right="99"/>
        <w:jc w:val="left"/>
      </w:pPr>
      <w:r>
        <w:rPr/>
        <w:t>报告期末该公司总资产为</w:t>
      </w:r>
      <w:r>
        <w:rPr>
          <w:spacing w:val="-52"/>
        </w:rPr>
        <w:t> </w:t>
      </w:r>
      <w:r>
        <w:rPr/>
        <w:t>20,968.78</w:t>
      </w:r>
      <w:r>
        <w:rPr>
          <w:spacing w:val="-52"/>
        </w:rPr>
        <w:t> </w:t>
      </w:r>
      <w:r>
        <w:rPr/>
        <w:t>万元、净资产为</w:t>
      </w:r>
      <w:r>
        <w:rPr>
          <w:spacing w:val="-52"/>
        </w:rPr>
        <w:t> </w:t>
      </w:r>
      <w:r>
        <w:rPr/>
        <w:t>7,244.29</w:t>
      </w:r>
      <w:r>
        <w:rPr>
          <w:spacing w:val="-52"/>
        </w:rPr>
        <w:t> </w:t>
      </w:r>
      <w:r>
        <w:rPr/>
        <w:t>万元，报告期实现</w:t>
      </w:r>
    </w:p>
    <w:p>
      <w:pPr>
        <w:pStyle w:val="BodyText"/>
        <w:spacing w:line="240" w:lineRule="auto" w:before="205"/>
        <w:ind w:right="99"/>
        <w:jc w:val="left"/>
      </w:pPr>
      <w:r>
        <w:rPr/>
        <w:t>营业收入</w:t>
      </w:r>
      <w:r>
        <w:rPr>
          <w:spacing w:val="-60"/>
        </w:rPr>
        <w:t> </w:t>
      </w:r>
      <w:r>
        <w:rPr/>
        <w:t>6,230.01</w:t>
      </w:r>
      <w:r>
        <w:rPr>
          <w:spacing w:val="-60"/>
        </w:rPr>
        <w:t> </w:t>
      </w:r>
      <w:r>
        <w:rPr/>
        <w:t>万元、净利润</w:t>
      </w:r>
      <w:r>
        <w:rPr>
          <w:spacing w:val="-60"/>
        </w:rPr>
        <w:t> </w:t>
      </w:r>
      <w:r>
        <w:rPr/>
        <w:t>1,413.56</w:t>
      </w:r>
      <w:r>
        <w:rPr>
          <w:spacing w:val="-60"/>
        </w:rPr>
        <w:t> </w:t>
      </w:r>
      <w:r>
        <w:rPr/>
        <w:t>万元。</w:t>
      </w:r>
    </w:p>
    <w:p>
      <w:pPr>
        <w:spacing w:line="240" w:lineRule="auto" w:before="5"/>
        <w:rPr>
          <w:rFonts w:ascii="宋体" w:hAnsi="宋体" w:cs="宋体" w:eastAsia="宋体" w:hint="default"/>
          <w:sz w:val="33"/>
          <w:szCs w:val="33"/>
        </w:rPr>
      </w:pPr>
    </w:p>
    <w:p>
      <w:pPr>
        <w:pStyle w:val="BodyText"/>
        <w:spacing w:line="240" w:lineRule="auto"/>
        <w:ind w:left="478" w:right="99"/>
        <w:jc w:val="left"/>
      </w:pPr>
      <w:r>
        <w:rPr>
          <w:rFonts w:ascii="Times New Roman" w:hAnsi="Times New Roman" w:cs="Times New Roman" w:eastAsia="Times New Roman" w:hint="default"/>
        </w:rPr>
        <w:t>9</w:t>
      </w:r>
      <w:r>
        <w:rPr/>
        <w:t>、 控股子公司：湖州天外绿色包装印刷有限公司</w:t>
      </w:r>
    </w:p>
    <w:p>
      <w:pPr>
        <w:spacing w:line="240" w:lineRule="auto" w:before="4"/>
        <w:rPr>
          <w:rFonts w:ascii="宋体" w:hAnsi="宋体" w:cs="宋体" w:eastAsia="宋体" w:hint="default"/>
          <w:sz w:val="23"/>
          <w:szCs w:val="23"/>
        </w:rPr>
      </w:pPr>
    </w:p>
    <w:p>
      <w:pPr>
        <w:pStyle w:val="BodyText"/>
        <w:spacing w:line="396" w:lineRule="auto"/>
        <w:ind w:right="111" w:firstLine="480"/>
        <w:jc w:val="left"/>
      </w:pPr>
      <w:r>
        <w:rPr/>
        <w:t>成立于</w:t>
      </w:r>
      <w:r>
        <w:rPr>
          <w:spacing w:val="-60"/>
        </w:rPr>
        <w:t> </w:t>
      </w:r>
      <w:r>
        <w:rPr>
          <w:spacing w:val="25"/>
        </w:rPr>
        <w:t>1978年6月</w:t>
      </w:r>
      <w:r>
        <w:rPr>
          <w:spacing w:val="-60"/>
        </w:rPr>
        <w:t> </w:t>
      </w:r>
      <w:r>
        <w:rPr/>
        <w:t>30</w:t>
      </w:r>
      <w:r>
        <w:rPr>
          <w:spacing w:val="-60"/>
        </w:rPr>
        <w:t> </w:t>
      </w:r>
      <w:r>
        <w:rPr/>
        <w:t>日，注册资本为</w:t>
      </w:r>
      <w:r>
        <w:rPr>
          <w:spacing w:val="-60"/>
        </w:rPr>
        <w:t> </w:t>
      </w:r>
      <w:r>
        <w:rPr/>
        <w:t>8000</w:t>
      </w:r>
      <w:r>
        <w:rPr>
          <w:spacing w:val="-60"/>
        </w:rPr>
        <w:t> </w:t>
      </w:r>
      <w:r>
        <w:rPr/>
        <w:t>万元，公司直接持有该公司</w:t>
      </w:r>
      <w:r>
        <w:rPr>
          <w:spacing w:val="-60"/>
        </w:rPr>
        <w:t> </w:t>
      </w:r>
      <w:r>
        <w:rPr/>
        <w:t>29%股权。</w:t>
      </w:r>
      <w:r>
        <w:rPr/>
        <w:t> 经营范围为：包装装潢、其他印刷品印刷。货物和技术的进出口。</w:t>
      </w:r>
    </w:p>
    <w:p>
      <w:pPr>
        <w:pStyle w:val="BodyText"/>
        <w:spacing w:line="240" w:lineRule="auto" w:before="49"/>
        <w:ind w:left="598" w:right="99"/>
        <w:jc w:val="left"/>
      </w:pPr>
      <w:r>
        <w:rPr/>
        <w:t>报告期末该公司总资产为</w:t>
      </w:r>
      <w:r>
        <w:rPr>
          <w:spacing w:val="-58"/>
        </w:rPr>
        <w:t> </w:t>
      </w:r>
      <w:r>
        <w:rPr/>
        <w:t>60,916.66</w:t>
      </w:r>
      <w:r>
        <w:rPr>
          <w:spacing w:val="-58"/>
        </w:rPr>
        <w:t> </w:t>
      </w:r>
      <w:r>
        <w:rPr>
          <w:spacing w:val="-4"/>
        </w:rPr>
        <w:t>万元、净资产为</w:t>
      </w:r>
      <w:r>
        <w:rPr>
          <w:spacing w:val="-58"/>
        </w:rPr>
        <w:t> </w:t>
      </w:r>
      <w:r>
        <w:rPr/>
        <w:t>29,118.47</w:t>
      </w:r>
      <w:r>
        <w:rPr>
          <w:spacing w:val="-58"/>
        </w:rPr>
        <w:t> </w:t>
      </w:r>
      <w:r>
        <w:rPr>
          <w:spacing w:val="-4"/>
        </w:rPr>
        <w:t>万元，报告期实现</w:t>
      </w:r>
    </w:p>
    <w:p>
      <w:pPr>
        <w:pStyle w:val="BodyText"/>
        <w:spacing w:line="240" w:lineRule="auto" w:before="206"/>
        <w:ind w:right="99"/>
        <w:jc w:val="left"/>
      </w:pPr>
      <w:r>
        <w:rPr/>
        <w:t>营业收入</w:t>
      </w:r>
      <w:r>
        <w:rPr>
          <w:spacing w:val="-60"/>
        </w:rPr>
        <w:t> </w:t>
      </w:r>
      <w:r>
        <w:rPr/>
        <w:t>44,148.52</w:t>
      </w:r>
      <w:r>
        <w:rPr>
          <w:spacing w:val="-60"/>
        </w:rPr>
        <w:t> </w:t>
      </w:r>
      <w:r>
        <w:rPr/>
        <w:t>万元、净利润</w:t>
      </w:r>
      <w:r>
        <w:rPr>
          <w:spacing w:val="-60"/>
        </w:rPr>
        <w:t> </w:t>
      </w:r>
      <w:r>
        <w:rPr/>
        <w:t>5,386.47</w:t>
      </w:r>
      <w:r>
        <w:rPr>
          <w:spacing w:val="-60"/>
        </w:rPr>
        <w:t> </w:t>
      </w:r>
      <w:r>
        <w:rPr/>
        <w:t>万元。</w:t>
      </w:r>
    </w:p>
    <w:p>
      <w:pPr>
        <w:spacing w:line="240" w:lineRule="auto" w:before="5"/>
        <w:rPr>
          <w:rFonts w:ascii="宋体" w:hAnsi="宋体" w:cs="宋体" w:eastAsia="宋体" w:hint="default"/>
          <w:sz w:val="33"/>
          <w:szCs w:val="33"/>
        </w:rPr>
      </w:pPr>
    </w:p>
    <w:p>
      <w:pPr>
        <w:pStyle w:val="BodyText"/>
        <w:tabs>
          <w:tab w:pos="1198" w:val="left" w:leader="none"/>
        </w:tabs>
        <w:spacing w:line="240" w:lineRule="auto"/>
        <w:ind w:left="478" w:right="99"/>
        <w:jc w:val="left"/>
      </w:pPr>
      <w:r>
        <w:rPr>
          <w:rFonts w:ascii="Times New Roman" w:hAnsi="Times New Roman" w:cs="Times New Roman" w:eastAsia="Times New Roman" w:hint="default"/>
        </w:rPr>
        <w:t>10</w:t>
      </w:r>
      <w:r>
        <w:rPr/>
        <w:t>、</w:t>
        <w:tab/>
        <w:t>控股子公司：中丰田光电科技</w:t>
      </w:r>
      <w:r>
        <w:rPr>
          <w:rFonts w:ascii="Times New Roman" w:hAnsi="Times New Roman" w:cs="Times New Roman" w:eastAsia="Times New Roman" w:hint="default"/>
        </w:rPr>
        <w:t>(</w:t>
      </w:r>
      <w:r>
        <w:rPr/>
        <w:t>珠海</w:t>
      </w:r>
      <w:r>
        <w:rPr>
          <w:rFonts w:ascii="Times New Roman" w:hAnsi="Times New Roman" w:cs="Times New Roman" w:eastAsia="Times New Roman" w:hint="default"/>
        </w:rPr>
        <w:t>)</w:t>
      </w:r>
      <w:r>
        <w:rPr/>
        <w:t>有限公司</w:t>
      </w:r>
    </w:p>
    <w:p>
      <w:pPr>
        <w:spacing w:line="240" w:lineRule="auto" w:before="3"/>
        <w:rPr>
          <w:rFonts w:ascii="宋体" w:hAnsi="宋体" w:cs="宋体" w:eastAsia="宋体" w:hint="default"/>
          <w:sz w:val="23"/>
          <w:szCs w:val="23"/>
        </w:rPr>
      </w:pPr>
    </w:p>
    <w:p>
      <w:pPr>
        <w:pStyle w:val="BodyText"/>
        <w:spacing w:line="240" w:lineRule="auto"/>
        <w:ind w:left="598" w:right="0"/>
        <w:jc w:val="left"/>
      </w:pPr>
      <w:r>
        <w:rPr/>
        <w:t>成立于</w:t>
      </w:r>
      <w:r>
        <w:rPr>
          <w:spacing w:val="-59"/>
        </w:rPr>
        <w:t> </w:t>
      </w:r>
      <w:r>
        <w:rPr>
          <w:spacing w:val="30"/>
        </w:rPr>
        <w:t>2001年7月6</w:t>
      </w:r>
      <w:r>
        <w:rPr>
          <w:spacing w:val="-59"/>
        </w:rPr>
        <w:t> </w:t>
      </w:r>
      <w:r>
        <w:rPr>
          <w:spacing w:val="-8"/>
        </w:rPr>
        <w:t>日，注册资本为</w:t>
      </w:r>
      <w:r>
        <w:rPr>
          <w:spacing w:val="-59"/>
        </w:rPr>
        <w:t> </w:t>
      </w:r>
      <w:r>
        <w:rPr/>
        <w:t>1090</w:t>
      </w:r>
      <w:r>
        <w:rPr>
          <w:spacing w:val="-59"/>
        </w:rPr>
        <w:t> </w:t>
      </w:r>
      <w:r>
        <w:rPr>
          <w:spacing w:val="-5"/>
        </w:rPr>
        <w:t>万美元，公司间接持有该公司</w:t>
      </w:r>
      <w:r>
        <w:rPr>
          <w:spacing w:val="-59"/>
        </w:rPr>
        <w:t> </w:t>
      </w:r>
      <w:r>
        <w:rPr/>
        <w:t>60%股权。</w:t>
      </w:r>
    </w:p>
    <w:p>
      <w:pPr>
        <w:spacing w:after="0" w:line="240" w:lineRule="auto"/>
        <w:jc w:val="left"/>
        <w:sectPr>
          <w:pgSz w:w="11910" w:h="16840"/>
          <w:pgMar w:header="0" w:footer="612" w:top="1600" w:bottom="800" w:left="1300" w:right="1180"/>
        </w:sectPr>
      </w:pPr>
    </w:p>
    <w:p>
      <w:pPr>
        <w:pStyle w:val="BodyText"/>
        <w:spacing w:line="240" w:lineRule="auto" w:before="43"/>
        <w:ind w:left="218" w:right="86"/>
        <w:jc w:val="left"/>
      </w:pPr>
      <w:r>
        <w:rPr/>
        <w:t>经营范围为：开发生产销售激光新材料和高性能涂料。</w:t>
      </w:r>
    </w:p>
    <w:p>
      <w:pPr>
        <w:pStyle w:val="BodyText"/>
        <w:spacing w:line="240" w:lineRule="auto" w:before="206"/>
        <w:ind w:left="0" w:right="114"/>
        <w:jc w:val="right"/>
      </w:pPr>
      <w:r>
        <w:rPr/>
        <w:t>报告期末该公司总资产为</w:t>
      </w:r>
      <w:r>
        <w:rPr>
          <w:spacing w:val="-58"/>
        </w:rPr>
        <w:t> </w:t>
      </w:r>
      <w:r>
        <w:rPr/>
        <w:t>48,859.91</w:t>
      </w:r>
      <w:r>
        <w:rPr>
          <w:spacing w:val="-58"/>
        </w:rPr>
        <w:t> </w:t>
      </w:r>
      <w:r>
        <w:rPr>
          <w:spacing w:val="-4"/>
        </w:rPr>
        <w:t>万元、净资产为</w:t>
      </w:r>
      <w:r>
        <w:rPr>
          <w:spacing w:val="-58"/>
        </w:rPr>
        <w:t> </w:t>
      </w:r>
      <w:r>
        <w:rPr/>
        <w:t>40,921.74</w:t>
      </w:r>
      <w:r>
        <w:rPr>
          <w:spacing w:val="-58"/>
        </w:rPr>
        <w:t> </w:t>
      </w:r>
      <w:r>
        <w:rPr>
          <w:spacing w:val="-4"/>
        </w:rPr>
        <w:t>万元，报告期实现</w:t>
      </w:r>
    </w:p>
    <w:p>
      <w:pPr>
        <w:pStyle w:val="BodyText"/>
        <w:spacing w:line="240" w:lineRule="auto" w:before="205"/>
        <w:ind w:left="218" w:right="86"/>
        <w:jc w:val="left"/>
      </w:pPr>
      <w:r>
        <w:rPr/>
        <w:t>营业收入</w:t>
      </w:r>
      <w:r>
        <w:rPr>
          <w:spacing w:val="-60"/>
        </w:rPr>
        <w:t> </w:t>
      </w:r>
      <w:r>
        <w:rPr/>
        <w:t>30,298.53</w:t>
      </w:r>
      <w:r>
        <w:rPr>
          <w:spacing w:val="-60"/>
        </w:rPr>
        <w:t> </w:t>
      </w:r>
      <w:r>
        <w:rPr/>
        <w:t>万元、净利润</w:t>
      </w:r>
      <w:r>
        <w:rPr>
          <w:spacing w:val="-60"/>
        </w:rPr>
        <w:t> </w:t>
      </w:r>
      <w:r>
        <w:rPr/>
        <w:t>1,976.20</w:t>
      </w:r>
      <w:r>
        <w:rPr>
          <w:spacing w:val="-60"/>
        </w:rPr>
        <w:t> </w:t>
      </w:r>
      <w:r>
        <w:rPr/>
        <w:t>万元。</w:t>
      </w:r>
    </w:p>
    <w:p>
      <w:pPr>
        <w:spacing w:line="240" w:lineRule="auto" w:before="8"/>
        <w:rPr>
          <w:rFonts w:ascii="宋体" w:hAnsi="宋体" w:cs="宋体" w:eastAsia="宋体" w:hint="default"/>
          <w:sz w:val="29"/>
          <w:szCs w:val="29"/>
        </w:rPr>
      </w:pPr>
    </w:p>
    <w:p>
      <w:pPr>
        <w:pStyle w:val="Heading4"/>
        <w:tabs>
          <w:tab w:pos="1478" w:val="left" w:leader="none"/>
        </w:tabs>
        <w:spacing w:line="240" w:lineRule="auto"/>
        <w:ind w:left="841" w:right="86"/>
        <w:jc w:val="left"/>
        <w:rPr>
          <w:b w:val="0"/>
          <w:bCs w:val="0"/>
        </w:rPr>
      </w:pPr>
      <w:r>
        <w:rPr>
          <w:rFonts w:ascii="Times New Roman" w:hAnsi="Times New Roman" w:cs="Times New Roman" w:eastAsia="Times New Roman" w:hint="default"/>
        </w:rPr>
        <w:t>(</w:t>
      </w:r>
      <w:r>
        <w:rPr/>
        <w:t>九</w:t>
      </w:r>
      <w:r>
        <w:rPr>
          <w:rFonts w:ascii="Times New Roman" w:hAnsi="Times New Roman" w:cs="Times New Roman" w:eastAsia="Times New Roman" w:hint="default"/>
        </w:rPr>
        <w:t>)</w:t>
        <w:tab/>
      </w:r>
      <w:r>
        <w:rPr/>
        <w:t>期末存货分析</w:t>
      </w:r>
      <w:r>
        <w:rPr>
          <w:b w:val="0"/>
          <w:bCs w:val="0"/>
        </w:rPr>
      </w:r>
    </w:p>
    <w:p>
      <w:pPr>
        <w:spacing w:line="240" w:lineRule="auto" w:before="2"/>
        <w:rPr>
          <w:rFonts w:ascii="宋体" w:hAnsi="宋体" w:cs="宋体" w:eastAsia="宋体" w:hint="default"/>
          <w:b/>
          <w:bCs/>
          <w:sz w:val="18"/>
          <w:szCs w:val="18"/>
        </w:rPr>
      </w:pPr>
    </w:p>
    <w:p>
      <w:pPr>
        <w:spacing w:before="0"/>
        <w:ind w:left="0" w:right="182"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105"/>
          <w:sz w:val="21"/>
          <w:szCs w:val="21"/>
        </w:rPr>
        <w:t>：</w:t>
      </w:r>
      <w:r>
        <w:rPr>
          <w:rFonts w:ascii="宋体" w:hAnsi="宋体" w:cs="宋体" w:eastAsia="宋体" w:hint="default"/>
          <w:sz w:val="21"/>
          <w:szCs w:val="21"/>
        </w:rPr>
        <w:t>（人</w:t>
      </w:r>
      <w:r>
        <w:rPr>
          <w:rFonts w:ascii="宋体" w:hAnsi="宋体" w:cs="宋体" w:eastAsia="宋体" w:hint="default"/>
          <w:spacing w:val="-2"/>
          <w:sz w:val="21"/>
          <w:szCs w:val="21"/>
        </w:rPr>
        <w:t>民</w:t>
      </w:r>
      <w:r>
        <w:rPr>
          <w:rFonts w:ascii="宋体" w:hAnsi="宋体" w:cs="宋体" w:eastAsia="宋体" w:hint="default"/>
          <w:sz w:val="21"/>
          <w:szCs w:val="21"/>
        </w:rPr>
        <w:t>币）万元</w:t>
      </w:r>
    </w:p>
    <w:p>
      <w:pPr>
        <w:spacing w:line="240" w:lineRule="auto" w:before="0"/>
        <w:rPr>
          <w:rFonts w:ascii="宋体" w:hAnsi="宋体" w:cs="宋体" w:eastAsia="宋体" w:hint="default"/>
          <w:sz w:val="7"/>
          <w:szCs w:val="7"/>
        </w:rPr>
      </w:pPr>
    </w:p>
    <w:tbl>
      <w:tblPr>
        <w:tblW w:w="0" w:type="auto"/>
        <w:jc w:val="left"/>
        <w:tblInd w:w="197" w:type="dxa"/>
        <w:tblLayout w:type="fixed"/>
        <w:tblCellMar>
          <w:top w:w="0" w:type="dxa"/>
          <w:left w:w="0" w:type="dxa"/>
          <w:bottom w:w="0" w:type="dxa"/>
          <w:right w:w="0" w:type="dxa"/>
        </w:tblCellMar>
        <w:tblLook w:val="01E0"/>
      </w:tblPr>
      <w:tblGrid>
        <w:gridCol w:w="2332"/>
        <w:gridCol w:w="1942"/>
        <w:gridCol w:w="2034"/>
        <w:gridCol w:w="2011"/>
      </w:tblGrid>
      <w:tr>
        <w:trPr>
          <w:trHeight w:val="714" w:hRule="exact"/>
        </w:trPr>
        <w:tc>
          <w:tcPr>
            <w:tcW w:w="233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94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333" w:right="0"/>
              <w:jc w:val="left"/>
              <w:rPr>
                <w:rFonts w:ascii="宋体" w:hAnsi="宋体" w:cs="宋体" w:eastAsia="宋体" w:hint="default"/>
                <w:sz w:val="21"/>
                <w:szCs w:val="21"/>
              </w:rPr>
            </w:pPr>
            <w:r>
              <w:rPr>
                <w:rFonts w:ascii="宋体" w:hAnsi="宋体" w:cs="宋体" w:eastAsia="宋体" w:hint="default"/>
                <w:b/>
                <w:bCs/>
                <w:sz w:val="21"/>
                <w:szCs w:val="21"/>
              </w:rPr>
              <w:t>报告期末金额</w:t>
            </w:r>
            <w:r>
              <w:rPr>
                <w:rFonts w:ascii="宋体" w:hAnsi="宋体" w:cs="宋体" w:eastAsia="宋体" w:hint="default"/>
                <w:sz w:val="21"/>
                <w:szCs w:val="21"/>
              </w:rPr>
            </w:r>
          </w:p>
        </w:tc>
        <w:tc>
          <w:tcPr>
            <w:tcW w:w="203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588"/>
              <w:jc w:val="right"/>
              <w:rPr>
                <w:rFonts w:ascii="宋体" w:hAnsi="宋体" w:cs="宋体" w:eastAsia="宋体" w:hint="default"/>
                <w:sz w:val="21"/>
                <w:szCs w:val="21"/>
              </w:rPr>
            </w:pPr>
            <w:r>
              <w:rPr>
                <w:rFonts w:ascii="宋体" w:hAnsi="宋体" w:cs="宋体" w:eastAsia="宋体" w:hint="default"/>
                <w:b/>
                <w:bCs/>
                <w:sz w:val="21"/>
                <w:szCs w:val="21"/>
              </w:rPr>
              <w:t>同比增减</w:t>
            </w:r>
            <w:r>
              <w:rPr>
                <w:rFonts w:ascii="宋体" w:hAnsi="宋体" w:cs="宋体" w:eastAsia="宋体" w:hint="default"/>
                <w:sz w:val="21"/>
                <w:szCs w:val="21"/>
              </w:rPr>
            </w:r>
          </w:p>
        </w:tc>
        <w:tc>
          <w:tcPr>
            <w:tcW w:w="201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73" w:lineRule="auto" w:before="26"/>
              <w:ind w:left="789" w:right="155" w:hanging="633"/>
              <w:jc w:val="left"/>
              <w:rPr>
                <w:rFonts w:ascii="宋体" w:hAnsi="宋体" w:cs="宋体" w:eastAsia="宋体" w:hint="default"/>
                <w:sz w:val="21"/>
                <w:szCs w:val="21"/>
              </w:rPr>
            </w:pPr>
            <w:r>
              <w:rPr>
                <w:rFonts w:ascii="宋体" w:hAnsi="宋体" w:cs="宋体" w:eastAsia="宋体" w:hint="default"/>
                <w:b/>
                <w:bCs/>
                <w:sz w:val="21"/>
                <w:szCs w:val="21"/>
              </w:rPr>
              <w:t>占报告期末总资产</w:t>
            </w:r>
            <w:r>
              <w:rPr>
                <w:rFonts w:ascii="宋体" w:hAnsi="宋体" w:cs="宋体" w:eastAsia="宋体" w:hint="default"/>
                <w:b/>
                <w:bCs/>
                <w:spacing w:val="1"/>
                <w:w w:val="99"/>
                <w:sz w:val="21"/>
                <w:szCs w:val="21"/>
              </w:rPr>
              <w:t> </w:t>
            </w:r>
            <w:r>
              <w:rPr>
                <w:rFonts w:ascii="宋体" w:hAnsi="宋体" w:cs="宋体" w:eastAsia="宋体" w:hint="default"/>
                <w:b/>
                <w:bCs/>
                <w:sz w:val="21"/>
                <w:szCs w:val="21"/>
              </w:rPr>
              <w:t>比重</w:t>
            </w:r>
            <w:r>
              <w:rPr>
                <w:rFonts w:ascii="宋体" w:hAnsi="宋体" w:cs="宋体" w:eastAsia="宋体" w:hint="default"/>
                <w:sz w:val="21"/>
                <w:szCs w:val="21"/>
              </w:rPr>
            </w:r>
          </w:p>
        </w:tc>
      </w:tr>
      <w:tr>
        <w:trPr>
          <w:trHeight w:val="419" w:hRule="exact"/>
        </w:trPr>
        <w:tc>
          <w:tcPr>
            <w:tcW w:w="2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4" w:right="0"/>
              <w:jc w:val="left"/>
              <w:rPr>
                <w:rFonts w:ascii="宋体" w:hAnsi="宋体" w:cs="宋体" w:eastAsia="宋体" w:hint="default"/>
                <w:sz w:val="21"/>
                <w:szCs w:val="21"/>
              </w:rPr>
            </w:pPr>
            <w:r>
              <w:rPr>
                <w:rFonts w:ascii="宋体" w:hAnsi="宋体" w:cs="宋体" w:eastAsia="宋体" w:hint="default"/>
                <w:sz w:val="21"/>
                <w:szCs w:val="21"/>
              </w:rPr>
              <w:t>原材料</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宋体" w:hAnsi="宋体" w:cs="宋体" w:eastAsia="宋体" w:hint="default"/>
                <w:sz w:val="21"/>
                <w:szCs w:val="21"/>
              </w:rPr>
            </w:pPr>
            <w:r>
              <w:rPr>
                <w:rFonts w:ascii="宋体"/>
                <w:sz w:val="21"/>
              </w:rPr>
              <w:t>11,395.67</w:t>
            </w:r>
          </w:p>
        </w:tc>
        <w:tc>
          <w:tcPr>
            <w:tcW w:w="2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694"/>
              <w:jc w:val="right"/>
              <w:rPr>
                <w:rFonts w:ascii="宋体" w:hAnsi="宋体" w:cs="宋体" w:eastAsia="宋体" w:hint="default"/>
                <w:sz w:val="21"/>
                <w:szCs w:val="21"/>
              </w:rPr>
            </w:pPr>
            <w:r>
              <w:rPr>
                <w:rFonts w:ascii="宋体"/>
                <w:sz w:val="21"/>
              </w:rPr>
              <w:t>45.83%</w:t>
            </w:r>
          </w:p>
        </w:tc>
        <w:tc>
          <w:tcPr>
            <w:tcW w:w="2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738" w:right="0"/>
              <w:jc w:val="left"/>
              <w:rPr>
                <w:rFonts w:ascii="宋体" w:hAnsi="宋体" w:cs="宋体" w:eastAsia="宋体" w:hint="default"/>
                <w:sz w:val="21"/>
                <w:szCs w:val="21"/>
              </w:rPr>
            </w:pPr>
            <w:r>
              <w:rPr>
                <w:rFonts w:ascii="宋体"/>
                <w:sz w:val="21"/>
              </w:rPr>
              <w:t>3.03%</w:t>
            </w:r>
          </w:p>
        </w:tc>
      </w:tr>
      <w:tr>
        <w:trPr>
          <w:trHeight w:val="419" w:hRule="exact"/>
        </w:trPr>
        <w:tc>
          <w:tcPr>
            <w:tcW w:w="2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4" w:right="0"/>
              <w:jc w:val="left"/>
              <w:rPr>
                <w:rFonts w:ascii="宋体" w:hAnsi="宋体" w:cs="宋体" w:eastAsia="宋体" w:hint="default"/>
                <w:sz w:val="21"/>
                <w:szCs w:val="21"/>
              </w:rPr>
            </w:pPr>
            <w:r>
              <w:rPr>
                <w:rFonts w:ascii="宋体" w:hAnsi="宋体" w:cs="宋体" w:eastAsia="宋体" w:hint="default"/>
                <w:sz w:val="21"/>
                <w:szCs w:val="21"/>
              </w:rPr>
              <w:t>周转材料</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宋体" w:hAnsi="宋体" w:cs="宋体" w:eastAsia="宋体" w:hint="default"/>
                <w:sz w:val="21"/>
                <w:szCs w:val="21"/>
              </w:rPr>
            </w:pPr>
            <w:r>
              <w:rPr>
                <w:rFonts w:ascii="宋体"/>
                <w:sz w:val="21"/>
              </w:rPr>
              <w:t>893.88</w:t>
            </w:r>
          </w:p>
        </w:tc>
        <w:tc>
          <w:tcPr>
            <w:tcW w:w="2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642"/>
              <w:jc w:val="right"/>
              <w:rPr>
                <w:rFonts w:ascii="宋体" w:hAnsi="宋体" w:cs="宋体" w:eastAsia="宋体" w:hint="default"/>
                <w:sz w:val="21"/>
                <w:szCs w:val="21"/>
              </w:rPr>
            </w:pPr>
            <w:r>
              <w:rPr>
                <w:rFonts w:ascii="宋体"/>
                <w:spacing w:val="-1"/>
                <w:sz w:val="21"/>
              </w:rPr>
              <w:t>163.47%</w:t>
            </w:r>
          </w:p>
        </w:tc>
        <w:tc>
          <w:tcPr>
            <w:tcW w:w="2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738" w:right="0"/>
              <w:jc w:val="left"/>
              <w:rPr>
                <w:rFonts w:ascii="宋体" w:hAnsi="宋体" w:cs="宋体" w:eastAsia="宋体" w:hint="default"/>
                <w:sz w:val="21"/>
                <w:szCs w:val="21"/>
              </w:rPr>
            </w:pPr>
            <w:r>
              <w:rPr>
                <w:rFonts w:ascii="宋体"/>
                <w:sz w:val="21"/>
              </w:rPr>
              <w:t>0.24%</w:t>
            </w:r>
          </w:p>
        </w:tc>
      </w:tr>
      <w:tr>
        <w:trPr>
          <w:trHeight w:val="419" w:hRule="exact"/>
        </w:trPr>
        <w:tc>
          <w:tcPr>
            <w:tcW w:w="2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4" w:right="0"/>
              <w:jc w:val="left"/>
              <w:rPr>
                <w:rFonts w:ascii="宋体" w:hAnsi="宋体" w:cs="宋体" w:eastAsia="宋体" w:hint="default"/>
                <w:sz w:val="21"/>
                <w:szCs w:val="21"/>
              </w:rPr>
            </w:pPr>
            <w:r>
              <w:rPr>
                <w:rFonts w:ascii="宋体" w:hAnsi="宋体" w:cs="宋体" w:eastAsia="宋体" w:hint="default"/>
                <w:sz w:val="21"/>
                <w:szCs w:val="21"/>
              </w:rPr>
              <w:t>在产品</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宋体" w:hAnsi="宋体" w:cs="宋体" w:eastAsia="宋体" w:hint="default"/>
                <w:sz w:val="21"/>
                <w:szCs w:val="21"/>
              </w:rPr>
            </w:pPr>
            <w:r>
              <w:rPr>
                <w:rFonts w:ascii="宋体"/>
                <w:sz w:val="21"/>
              </w:rPr>
              <w:t>4,499.30</w:t>
            </w:r>
          </w:p>
        </w:tc>
        <w:tc>
          <w:tcPr>
            <w:tcW w:w="2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695"/>
              <w:jc w:val="right"/>
              <w:rPr>
                <w:rFonts w:ascii="宋体" w:hAnsi="宋体" w:cs="宋体" w:eastAsia="宋体" w:hint="default"/>
                <w:sz w:val="21"/>
                <w:szCs w:val="21"/>
              </w:rPr>
            </w:pPr>
            <w:r>
              <w:rPr>
                <w:rFonts w:ascii="宋体"/>
                <w:spacing w:val="-1"/>
                <w:sz w:val="21"/>
              </w:rPr>
              <w:t>57.97%</w:t>
            </w:r>
          </w:p>
        </w:tc>
        <w:tc>
          <w:tcPr>
            <w:tcW w:w="2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737" w:right="0"/>
              <w:jc w:val="left"/>
              <w:rPr>
                <w:rFonts w:ascii="宋体" w:hAnsi="宋体" w:cs="宋体" w:eastAsia="宋体" w:hint="default"/>
                <w:sz w:val="21"/>
                <w:szCs w:val="21"/>
              </w:rPr>
            </w:pPr>
            <w:r>
              <w:rPr>
                <w:rFonts w:ascii="宋体"/>
                <w:sz w:val="21"/>
              </w:rPr>
              <w:t>1.20%</w:t>
            </w:r>
          </w:p>
        </w:tc>
      </w:tr>
      <w:tr>
        <w:trPr>
          <w:trHeight w:val="419" w:hRule="exact"/>
        </w:trPr>
        <w:tc>
          <w:tcPr>
            <w:tcW w:w="2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4" w:right="0"/>
              <w:jc w:val="left"/>
              <w:rPr>
                <w:rFonts w:ascii="宋体" w:hAnsi="宋体" w:cs="宋体" w:eastAsia="宋体" w:hint="default"/>
                <w:sz w:val="21"/>
                <w:szCs w:val="21"/>
              </w:rPr>
            </w:pPr>
            <w:r>
              <w:rPr>
                <w:rFonts w:ascii="宋体" w:hAnsi="宋体" w:cs="宋体" w:eastAsia="宋体" w:hint="default"/>
                <w:sz w:val="21"/>
                <w:szCs w:val="21"/>
              </w:rPr>
              <w:t>库存商品</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宋体" w:hAnsi="宋体" w:cs="宋体" w:eastAsia="宋体" w:hint="default"/>
                <w:sz w:val="21"/>
                <w:szCs w:val="21"/>
              </w:rPr>
            </w:pPr>
            <w:r>
              <w:rPr>
                <w:rFonts w:ascii="宋体"/>
                <w:sz w:val="21"/>
              </w:rPr>
              <w:t>8,576.71</w:t>
            </w:r>
          </w:p>
        </w:tc>
        <w:tc>
          <w:tcPr>
            <w:tcW w:w="2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695"/>
              <w:jc w:val="right"/>
              <w:rPr>
                <w:rFonts w:ascii="宋体" w:hAnsi="宋体" w:cs="宋体" w:eastAsia="宋体" w:hint="default"/>
                <w:sz w:val="21"/>
                <w:szCs w:val="21"/>
              </w:rPr>
            </w:pPr>
            <w:r>
              <w:rPr>
                <w:rFonts w:ascii="宋体"/>
                <w:spacing w:val="-1"/>
                <w:sz w:val="21"/>
              </w:rPr>
              <w:t>60.56%</w:t>
            </w:r>
          </w:p>
        </w:tc>
        <w:tc>
          <w:tcPr>
            <w:tcW w:w="2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737" w:right="0"/>
              <w:jc w:val="left"/>
              <w:rPr>
                <w:rFonts w:ascii="宋体" w:hAnsi="宋体" w:cs="宋体" w:eastAsia="宋体" w:hint="default"/>
                <w:sz w:val="21"/>
                <w:szCs w:val="21"/>
              </w:rPr>
            </w:pPr>
            <w:r>
              <w:rPr>
                <w:rFonts w:ascii="宋体"/>
                <w:sz w:val="21"/>
              </w:rPr>
              <w:t>2.28%</w:t>
            </w:r>
          </w:p>
        </w:tc>
      </w:tr>
      <w:tr>
        <w:trPr>
          <w:trHeight w:val="419" w:hRule="exact"/>
        </w:trPr>
        <w:tc>
          <w:tcPr>
            <w:tcW w:w="2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4" w:right="0"/>
              <w:jc w:val="left"/>
              <w:rPr>
                <w:rFonts w:ascii="宋体" w:hAnsi="宋体" w:cs="宋体" w:eastAsia="宋体" w:hint="default"/>
                <w:sz w:val="21"/>
                <w:szCs w:val="21"/>
              </w:rPr>
            </w:pPr>
            <w:r>
              <w:rPr>
                <w:rFonts w:ascii="宋体" w:hAnsi="宋体" w:cs="宋体" w:eastAsia="宋体" w:hint="default"/>
                <w:sz w:val="21"/>
                <w:szCs w:val="21"/>
              </w:rPr>
              <w:t>发出商品</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宋体" w:hAnsi="宋体" w:cs="宋体" w:eastAsia="宋体" w:hint="default"/>
                <w:sz w:val="21"/>
                <w:szCs w:val="21"/>
              </w:rPr>
            </w:pPr>
            <w:r>
              <w:rPr>
                <w:rFonts w:ascii="宋体"/>
                <w:sz w:val="21"/>
              </w:rPr>
              <w:t>23,427.95</w:t>
            </w:r>
          </w:p>
        </w:tc>
        <w:tc>
          <w:tcPr>
            <w:tcW w:w="2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694"/>
              <w:jc w:val="right"/>
              <w:rPr>
                <w:rFonts w:ascii="宋体" w:hAnsi="宋体" w:cs="宋体" w:eastAsia="宋体" w:hint="default"/>
                <w:sz w:val="21"/>
                <w:szCs w:val="21"/>
              </w:rPr>
            </w:pPr>
            <w:r>
              <w:rPr>
                <w:rFonts w:ascii="宋体"/>
                <w:sz w:val="21"/>
              </w:rPr>
              <w:t>68.52%</w:t>
            </w:r>
          </w:p>
        </w:tc>
        <w:tc>
          <w:tcPr>
            <w:tcW w:w="2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738" w:right="0"/>
              <w:jc w:val="left"/>
              <w:rPr>
                <w:rFonts w:ascii="宋体" w:hAnsi="宋体" w:cs="宋体" w:eastAsia="宋体" w:hint="default"/>
                <w:sz w:val="21"/>
                <w:szCs w:val="21"/>
              </w:rPr>
            </w:pPr>
            <w:r>
              <w:rPr>
                <w:rFonts w:ascii="宋体"/>
                <w:sz w:val="21"/>
              </w:rPr>
              <w:t>6.24%</w:t>
            </w:r>
          </w:p>
        </w:tc>
      </w:tr>
      <w:tr>
        <w:trPr>
          <w:trHeight w:val="420" w:hRule="exact"/>
        </w:trPr>
        <w:tc>
          <w:tcPr>
            <w:tcW w:w="2332" w:type="dxa"/>
            <w:tcBorders>
              <w:top w:val="single" w:sz="4" w:space="0" w:color="000000"/>
              <w:left w:val="single" w:sz="4" w:space="0" w:color="000000"/>
              <w:bottom w:val="single" w:sz="4" w:space="0" w:color="000000"/>
              <w:right w:val="single" w:sz="4" w:space="0" w:color="000000"/>
            </w:tcBorders>
          </w:tcPr>
          <w:p>
            <w:pPr>
              <w:pStyle w:val="TableParagraph"/>
              <w:tabs>
                <w:tab w:pos="525" w:val="left" w:leader="none"/>
              </w:tabs>
              <w:spacing w:line="240" w:lineRule="auto" w:before="34"/>
              <w:ind w:left="104"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宋体" w:hAnsi="宋体" w:cs="宋体" w:eastAsia="宋体" w:hint="default"/>
                <w:sz w:val="21"/>
                <w:szCs w:val="21"/>
              </w:rPr>
            </w:pPr>
            <w:r>
              <w:rPr>
                <w:rFonts w:ascii="宋体"/>
                <w:spacing w:val="-1"/>
                <w:sz w:val="21"/>
              </w:rPr>
              <w:t>48,793.51</w:t>
            </w:r>
          </w:p>
        </w:tc>
        <w:tc>
          <w:tcPr>
            <w:tcW w:w="2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695"/>
              <w:jc w:val="right"/>
              <w:rPr>
                <w:rFonts w:ascii="宋体" w:hAnsi="宋体" w:cs="宋体" w:eastAsia="宋体" w:hint="default"/>
                <w:sz w:val="21"/>
                <w:szCs w:val="21"/>
              </w:rPr>
            </w:pPr>
            <w:r>
              <w:rPr>
                <w:rFonts w:ascii="宋体"/>
                <w:spacing w:val="-1"/>
                <w:sz w:val="21"/>
              </w:rPr>
              <w:t>61.32%</w:t>
            </w:r>
          </w:p>
        </w:tc>
        <w:tc>
          <w:tcPr>
            <w:tcW w:w="2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685" w:right="0"/>
              <w:jc w:val="left"/>
              <w:rPr>
                <w:rFonts w:ascii="宋体" w:hAnsi="宋体" w:cs="宋体" w:eastAsia="宋体" w:hint="default"/>
                <w:sz w:val="21"/>
                <w:szCs w:val="21"/>
              </w:rPr>
            </w:pPr>
            <w:r>
              <w:rPr>
                <w:rFonts w:ascii="宋体"/>
                <w:sz w:val="21"/>
              </w:rPr>
              <w:t>12.99%</w:t>
            </w:r>
          </w:p>
        </w:tc>
      </w:tr>
      <w:tr>
        <w:trPr>
          <w:trHeight w:val="419" w:hRule="exact"/>
        </w:trPr>
        <w:tc>
          <w:tcPr>
            <w:tcW w:w="2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4" w:right="0"/>
              <w:jc w:val="left"/>
              <w:rPr>
                <w:rFonts w:ascii="宋体" w:hAnsi="宋体" w:cs="宋体" w:eastAsia="宋体" w:hint="default"/>
                <w:sz w:val="21"/>
                <w:szCs w:val="21"/>
              </w:rPr>
            </w:pPr>
            <w:r>
              <w:rPr>
                <w:rFonts w:ascii="宋体" w:hAnsi="宋体" w:cs="宋体" w:eastAsia="宋体" w:hint="default"/>
                <w:sz w:val="21"/>
                <w:szCs w:val="21"/>
              </w:rPr>
              <w:t>减：存货跌价准备</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宋体" w:hAnsi="宋体" w:cs="宋体" w:eastAsia="宋体" w:hint="default"/>
                <w:sz w:val="21"/>
                <w:szCs w:val="21"/>
              </w:rPr>
            </w:pPr>
            <w:r>
              <w:rPr>
                <w:rFonts w:ascii="宋体"/>
                <w:sz w:val="21"/>
              </w:rPr>
              <w:t>2,579.52</w:t>
            </w:r>
          </w:p>
        </w:tc>
        <w:tc>
          <w:tcPr>
            <w:tcW w:w="2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589"/>
              <w:jc w:val="right"/>
              <w:rPr>
                <w:rFonts w:ascii="宋体" w:hAnsi="宋体" w:cs="宋体" w:eastAsia="宋体" w:hint="default"/>
                <w:sz w:val="21"/>
                <w:szCs w:val="21"/>
              </w:rPr>
            </w:pPr>
            <w:r>
              <w:rPr>
                <w:rFonts w:ascii="宋体"/>
                <w:spacing w:val="-1"/>
                <w:sz w:val="21"/>
              </w:rPr>
              <w:t>1613.35%</w:t>
            </w:r>
          </w:p>
        </w:tc>
        <w:tc>
          <w:tcPr>
            <w:tcW w:w="2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738" w:right="0"/>
              <w:jc w:val="left"/>
              <w:rPr>
                <w:rFonts w:ascii="宋体" w:hAnsi="宋体" w:cs="宋体" w:eastAsia="宋体" w:hint="default"/>
                <w:sz w:val="21"/>
                <w:szCs w:val="21"/>
              </w:rPr>
            </w:pPr>
            <w:r>
              <w:rPr>
                <w:rFonts w:ascii="宋体"/>
                <w:sz w:val="21"/>
              </w:rPr>
              <w:t>0.69%</w:t>
            </w:r>
          </w:p>
        </w:tc>
      </w:tr>
      <w:tr>
        <w:trPr>
          <w:trHeight w:val="419" w:hRule="exact"/>
        </w:trPr>
        <w:tc>
          <w:tcPr>
            <w:tcW w:w="2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4" w:right="0"/>
              <w:jc w:val="left"/>
              <w:rPr>
                <w:rFonts w:ascii="宋体" w:hAnsi="宋体" w:cs="宋体" w:eastAsia="宋体" w:hint="default"/>
                <w:sz w:val="21"/>
                <w:szCs w:val="21"/>
              </w:rPr>
            </w:pPr>
            <w:r>
              <w:rPr>
                <w:rFonts w:ascii="宋体" w:hAnsi="宋体" w:cs="宋体" w:eastAsia="宋体" w:hint="default"/>
                <w:sz w:val="21"/>
                <w:szCs w:val="21"/>
              </w:rPr>
              <w:t>存货净额</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宋体" w:hAnsi="宋体" w:cs="宋体" w:eastAsia="宋体" w:hint="default"/>
                <w:sz w:val="21"/>
                <w:szCs w:val="21"/>
              </w:rPr>
            </w:pPr>
            <w:r>
              <w:rPr>
                <w:rFonts w:ascii="宋体"/>
                <w:sz w:val="21"/>
              </w:rPr>
              <w:t>46,214.00</w:t>
            </w:r>
          </w:p>
        </w:tc>
        <w:tc>
          <w:tcPr>
            <w:tcW w:w="2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694"/>
              <w:jc w:val="right"/>
              <w:rPr>
                <w:rFonts w:ascii="宋体" w:hAnsi="宋体" w:cs="宋体" w:eastAsia="宋体" w:hint="default"/>
                <w:sz w:val="21"/>
                <w:szCs w:val="21"/>
              </w:rPr>
            </w:pPr>
            <w:r>
              <w:rPr>
                <w:rFonts w:ascii="宋体"/>
                <w:sz w:val="21"/>
              </w:rPr>
              <w:t>53.56%</w:t>
            </w:r>
          </w:p>
        </w:tc>
        <w:tc>
          <w:tcPr>
            <w:tcW w:w="2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685" w:right="0"/>
              <w:jc w:val="left"/>
              <w:rPr>
                <w:rFonts w:ascii="宋体" w:hAnsi="宋体" w:cs="宋体" w:eastAsia="宋体" w:hint="default"/>
                <w:sz w:val="21"/>
                <w:szCs w:val="21"/>
              </w:rPr>
            </w:pPr>
            <w:r>
              <w:rPr>
                <w:rFonts w:ascii="宋体"/>
                <w:sz w:val="21"/>
              </w:rPr>
              <w:t>12.31%</w:t>
            </w:r>
          </w:p>
        </w:tc>
      </w:tr>
    </w:tbl>
    <w:p>
      <w:pPr>
        <w:spacing w:line="240" w:lineRule="auto" w:before="13"/>
        <w:rPr>
          <w:rFonts w:ascii="宋体" w:hAnsi="宋体" w:cs="宋体" w:eastAsia="宋体" w:hint="default"/>
          <w:sz w:val="10"/>
          <w:szCs w:val="10"/>
        </w:rPr>
      </w:pPr>
    </w:p>
    <w:p>
      <w:pPr>
        <w:pStyle w:val="BodyText"/>
        <w:spacing w:line="376" w:lineRule="auto" w:before="26"/>
        <w:ind w:left="218" w:right="101" w:firstLine="480"/>
        <w:jc w:val="left"/>
      </w:pPr>
      <w:r>
        <w:rPr/>
        <w:t>报告期末公司存货金额比上年同期末增加</w:t>
      </w:r>
      <w:r>
        <w:rPr>
          <w:spacing w:val="-29"/>
        </w:rPr>
        <w:t> </w:t>
      </w:r>
      <w:r>
        <w:rPr>
          <w:rFonts w:ascii="Arial" w:hAnsi="Arial" w:cs="Arial" w:eastAsia="Arial" w:hint="default"/>
        </w:rPr>
        <w:t>61.32%</w:t>
      </w:r>
      <w:r>
        <w:rPr/>
        <w:t>，主要系报告期报表合并范围增 加所致。</w:t>
      </w:r>
    </w:p>
    <w:p>
      <w:pPr>
        <w:pStyle w:val="BodyText"/>
        <w:spacing w:line="376" w:lineRule="auto" w:before="68"/>
        <w:ind w:left="178" w:right="97" w:firstLine="480"/>
        <w:jc w:val="left"/>
      </w:pPr>
      <w:r>
        <w:rPr/>
        <w:t>报告期末公司存货跌价准备比上年同期末增加</w:t>
      </w:r>
      <w:r>
        <w:rPr>
          <w:spacing w:val="-12"/>
        </w:rPr>
        <w:t> </w:t>
      </w:r>
      <w:r>
        <w:rPr>
          <w:rFonts w:ascii="Arial" w:hAnsi="Arial" w:cs="Arial" w:eastAsia="Arial" w:hint="default"/>
        </w:rPr>
        <w:t>1613.35%</w:t>
      </w:r>
      <w:r>
        <w:rPr/>
        <w:t>，主要系报告期报表合并 范围增加及增加跌价准备计提所致。</w:t>
      </w:r>
    </w:p>
    <w:p>
      <w:pPr>
        <w:spacing w:line="240" w:lineRule="auto" w:before="4"/>
        <w:rPr>
          <w:rFonts w:ascii="宋体" w:hAnsi="宋体" w:cs="宋体" w:eastAsia="宋体" w:hint="default"/>
          <w:sz w:val="19"/>
          <w:szCs w:val="19"/>
        </w:rPr>
      </w:pPr>
    </w:p>
    <w:p>
      <w:pPr>
        <w:pStyle w:val="Heading4"/>
        <w:tabs>
          <w:tab w:pos="1478" w:val="left" w:leader="none"/>
        </w:tabs>
        <w:spacing w:line="240" w:lineRule="auto"/>
        <w:ind w:left="841" w:right="86"/>
        <w:jc w:val="left"/>
        <w:rPr>
          <w:b w:val="0"/>
          <w:bCs w:val="0"/>
        </w:rPr>
      </w:pPr>
      <w:r>
        <w:rPr>
          <w:rFonts w:ascii="Times New Roman" w:hAnsi="Times New Roman" w:cs="Times New Roman" w:eastAsia="Times New Roman" w:hint="default"/>
        </w:rPr>
        <w:t>(</w:t>
      </w:r>
      <w:r>
        <w:rPr/>
        <w:t>十</w:t>
      </w:r>
      <w:r>
        <w:rPr>
          <w:rFonts w:ascii="Times New Roman" w:hAnsi="Times New Roman" w:cs="Times New Roman" w:eastAsia="Times New Roman" w:hint="default"/>
        </w:rPr>
        <w:t>)</w:t>
        <w:tab/>
      </w:r>
      <w:r>
        <w:rPr/>
        <w:t>主要债务及偿债能力分析</w:t>
      </w:r>
      <w:r>
        <w:rPr>
          <w:b w:val="0"/>
          <w:bCs w:val="0"/>
        </w:rPr>
      </w:r>
    </w:p>
    <w:p>
      <w:pPr>
        <w:spacing w:line="240" w:lineRule="auto" w:before="3"/>
        <w:rPr>
          <w:rFonts w:ascii="宋体" w:hAnsi="宋体" w:cs="宋体" w:eastAsia="宋体" w:hint="default"/>
          <w:b/>
          <w:bCs/>
          <w:sz w:val="32"/>
          <w:szCs w:val="32"/>
        </w:rPr>
      </w:pPr>
    </w:p>
    <w:p>
      <w:pPr>
        <w:pStyle w:val="BodyText"/>
        <w:spacing w:line="240" w:lineRule="auto"/>
        <w:ind w:left="698" w:right="86"/>
        <w:jc w:val="left"/>
      </w:pPr>
      <w:r>
        <w:rPr>
          <w:rFonts w:ascii="Arial" w:hAnsi="Arial" w:cs="Arial" w:eastAsia="Arial" w:hint="default"/>
        </w:rPr>
        <w:t>(1)</w:t>
      </w:r>
      <w:r>
        <w:rPr/>
        <w:t>、主要债权债务</w:t>
      </w:r>
    </w:p>
    <w:p>
      <w:pPr>
        <w:spacing w:line="240" w:lineRule="auto" w:before="9"/>
        <w:rPr>
          <w:rFonts w:ascii="宋体" w:hAnsi="宋体" w:cs="宋体" w:eastAsia="宋体" w:hint="default"/>
          <w:sz w:val="17"/>
          <w:szCs w:val="17"/>
        </w:rPr>
      </w:pPr>
    </w:p>
    <w:p>
      <w:pPr>
        <w:spacing w:before="0"/>
        <w:ind w:left="0" w:right="114"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人</w:t>
      </w:r>
      <w:r>
        <w:rPr>
          <w:rFonts w:ascii="宋体" w:hAnsi="宋体" w:cs="宋体" w:eastAsia="宋体" w:hint="default"/>
          <w:sz w:val="21"/>
          <w:szCs w:val="21"/>
        </w:rPr>
        <w:t>民币）万元</w:t>
      </w:r>
    </w:p>
    <w:p>
      <w:pPr>
        <w:spacing w:line="240" w:lineRule="auto" w:before="6"/>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1631"/>
        <w:gridCol w:w="1754"/>
        <w:gridCol w:w="1754"/>
        <w:gridCol w:w="1554"/>
        <w:gridCol w:w="1619"/>
      </w:tblGrid>
      <w:tr>
        <w:trPr>
          <w:trHeight w:val="758" w:hRule="exact"/>
        </w:trPr>
        <w:tc>
          <w:tcPr>
            <w:tcW w:w="163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89" w:right="0"/>
              <w:jc w:val="left"/>
              <w:rPr>
                <w:rFonts w:ascii="宋体" w:hAnsi="宋体" w:cs="宋体" w:eastAsia="宋体" w:hint="default"/>
                <w:sz w:val="21"/>
                <w:szCs w:val="21"/>
              </w:rPr>
            </w:pPr>
            <w:r>
              <w:rPr>
                <w:rFonts w:ascii="宋体" w:hAnsi="宋体" w:cs="宋体" w:eastAsia="宋体" w:hint="default"/>
                <w:sz w:val="21"/>
                <w:szCs w:val="21"/>
              </w:rPr>
              <w:t>主要债权</w:t>
            </w:r>
          </w:p>
        </w:tc>
        <w:tc>
          <w:tcPr>
            <w:tcW w:w="175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年度末</w:t>
            </w:r>
          </w:p>
        </w:tc>
        <w:tc>
          <w:tcPr>
            <w:tcW w:w="175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年度末</w:t>
            </w:r>
          </w:p>
        </w:tc>
        <w:tc>
          <w:tcPr>
            <w:tcW w:w="155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before="47"/>
              <w:ind w:left="141" w:right="140" w:firstLine="105"/>
              <w:jc w:val="left"/>
              <w:rPr>
                <w:rFonts w:ascii="宋体" w:hAnsi="宋体" w:cs="宋体" w:eastAsia="宋体" w:hint="default"/>
                <w:sz w:val="21"/>
                <w:szCs w:val="21"/>
              </w:rPr>
            </w:pPr>
            <w:r>
              <w:rPr>
                <w:rFonts w:ascii="宋体" w:hAnsi="宋体" w:cs="宋体" w:eastAsia="宋体" w:hint="default"/>
                <w:sz w:val="21"/>
                <w:szCs w:val="21"/>
              </w:rPr>
              <w:t>本年度末比 上年度末增减</w:t>
            </w:r>
          </w:p>
        </w:tc>
        <w:tc>
          <w:tcPr>
            <w:tcW w:w="16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年度末</w:t>
            </w:r>
          </w:p>
        </w:tc>
      </w:tr>
      <w:tr>
        <w:trPr>
          <w:trHeight w:val="758" w:hRule="exact"/>
        </w:trPr>
        <w:tc>
          <w:tcPr>
            <w:tcW w:w="1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1、应收帐款</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21"/>
                <w:szCs w:val="21"/>
              </w:rPr>
            </w:pPr>
            <w:r>
              <w:rPr>
                <w:rFonts w:ascii="宋体"/>
                <w:sz w:val="21"/>
              </w:rPr>
              <w:t>24,969.99</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sz w:val="21"/>
              </w:rPr>
              <w:t>21,111.79</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456" w:right="0"/>
              <w:jc w:val="left"/>
              <w:rPr>
                <w:rFonts w:ascii="宋体" w:hAnsi="宋体" w:cs="宋体" w:eastAsia="宋体" w:hint="default"/>
                <w:sz w:val="21"/>
                <w:szCs w:val="21"/>
              </w:rPr>
            </w:pPr>
            <w:r>
              <w:rPr>
                <w:rFonts w:ascii="宋体"/>
                <w:sz w:val="21"/>
              </w:rPr>
              <w:t>18.28%</w:t>
            </w:r>
          </w:p>
        </w:tc>
        <w:tc>
          <w:tcPr>
            <w:tcW w:w="1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sz w:val="21"/>
              </w:rPr>
              <w:t>26,262.86</w:t>
            </w:r>
          </w:p>
        </w:tc>
      </w:tr>
      <w:tr>
        <w:trPr>
          <w:trHeight w:val="757" w:hRule="exact"/>
        </w:trPr>
        <w:tc>
          <w:tcPr>
            <w:tcW w:w="1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2、其他应收款</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sz w:val="21"/>
              </w:rPr>
              <w:t>1,207.14</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sz w:val="21"/>
              </w:rPr>
              <w:t>896.97</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456" w:right="0"/>
              <w:jc w:val="left"/>
              <w:rPr>
                <w:rFonts w:ascii="宋体" w:hAnsi="宋体" w:cs="宋体" w:eastAsia="宋体" w:hint="default"/>
                <w:sz w:val="21"/>
                <w:szCs w:val="21"/>
              </w:rPr>
            </w:pPr>
            <w:r>
              <w:rPr>
                <w:rFonts w:ascii="宋体"/>
                <w:sz w:val="21"/>
              </w:rPr>
              <w:t>34.58%</w:t>
            </w:r>
          </w:p>
        </w:tc>
        <w:tc>
          <w:tcPr>
            <w:tcW w:w="1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21"/>
                <w:szCs w:val="21"/>
              </w:rPr>
            </w:pPr>
            <w:r>
              <w:rPr>
                <w:rFonts w:ascii="宋体"/>
                <w:sz w:val="21"/>
              </w:rPr>
              <w:t>926.64</w:t>
            </w:r>
          </w:p>
        </w:tc>
      </w:tr>
      <w:tr>
        <w:trPr>
          <w:trHeight w:val="758" w:hRule="exact"/>
        </w:trPr>
        <w:tc>
          <w:tcPr>
            <w:tcW w:w="1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3、预付帐款</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sz w:val="21"/>
              </w:rPr>
              <w:t>4,026.24</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sz w:val="21"/>
              </w:rPr>
              <w:t>572.84</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403" w:right="0"/>
              <w:jc w:val="left"/>
              <w:rPr>
                <w:rFonts w:ascii="宋体" w:hAnsi="宋体" w:cs="宋体" w:eastAsia="宋体" w:hint="default"/>
                <w:sz w:val="21"/>
                <w:szCs w:val="21"/>
              </w:rPr>
            </w:pPr>
            <w:r>
              <w:rPr>
                <w:rFonts w:ascii="宋体"/>
                <w:sz w:val="21"/>
              </w:rPr>
              <w:t>602.85%</w:t>
            </w:r>
          </w:p>
        </w:tc>
        <w:tc>
          <w:tcPr>
            <w:tcW w:w="1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sz w:val="21"/>
              </w:rPr>
              <w:t>2,384.66</w:t>
            </w:r>
          </w:p>
        </w:tc>
      </w:tr>
    </w:tbl>
    <w:p>
      <w:pPr>
        <w:spacing w:after="0" w:line="240" w:lineRule="auto"/>
        <w:jc w:val="center"/>
        <w:rPr>
          <w:rFonts w:ascii="宋体" w:hAnsi="宋体" w:cs="宋体" w:eastAsia="宋体" w:hint="default"/>
          <w:sz w:val="21"/>
          <w:szCs w:val="21"/>
        </w:rPr>
        <w:sectPr>
          <w:pgSz w:w="11910" w:h="16840"/>
          <w:pgMar w:header="0" w:footer="612" w:top="1600" w:bottom="800" w:left="1200" w:right="1300"/>
        </w:sectPr>
      </w:pPr>
    </w:p>
    <w:p>
      <w:pPr>
        <w:spacing w:line="240" w:lineRule="auto" w:before="9"/>
        <w:rPr>
          <w:rFonts w:ascii="宋体" w:hAnsi="宋体" w:cs="宋体" w:eastAsia="宋体" w:hint="default"/>
          <w:sz w:val="5"/>
          <w:szCs w:val="5"/>
        </w:rPr>
      </w:pPr>
    </w:p>
    <w:tbl>
      <w:tblPr>
        <w:tblW w:w="0" w:type="auto"/>
        <w:jc w:val="left"/>
        <w:tblInd w:w="105" w:type="dxa"/>
        <w:tblLayout w:type="fixed"/>
        <w:tblCellMar>
          <w:top w:w="0" w:type="dxa"/>
          <w:left w:w="0" w:type="dxa"/>
          <w:bottom w:w="0" w:type="dxa"/>
          <w:right w:w="0" w:type="dxa"/>
        </w:tblCellMar>
        <w:tblLook w:val="01E0"/>
      </w:tblPr>
      <w:tblGrid>
        <w:gridCol w:w="1631"/>
        <w:gridCol w:w="1754"/>
        <w:gridCol w:w="1754"/>
        <w:gridCol w:w="1554"/>
        <w:gridCol w:w="1619"/>
      </w:tblGrid>
      <w:tr>
        <w:trPr>
          <w:trHeight w:val="758" w:hRule="exact"/>
        </w:trPr>
        <w:tc>
          <w:tcPr>
            <w:tcW w:w="163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89" w:right="0"/>
              <w:jc w:val="left"/>
              <w:rPr>
                <w:rFonts w:ascii="宋体" w:hAnsi="宋体" w:cs="宋体" w:eastAsia="宋体" w:hint="default"/>
                <w:sz w:val="21"/>
                <w:szCs w:val="21"/>
              </w:rPr>
            </w:pPr>
            <w:r>
              <w:rPr>
                <w:rFonts w:ascii="宋体" w:hAnsi="宋体" w:cs="宋体" w:eastAsia="宋体" w:hint="default"/>
                <w:sz w:val="21"/>
                <w:szCs w:val="21"/>
              </w:rPr>
              <w:t>主要债务</w:t>
            </w:r>
          </w:p>
        </w:tc>
        <w:tc>
          <w:tcPr>
            <w:tcW w:w="175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8"/>
                <w:sz w:val="21"/>
                <w:szCs w:val="21"/>
              </w:rPr>
              <w:t> </w:t>
            </w:r>
            <w:r>
              <w:rPr>
                <w:rFonts w:ascii="宋体" w:hAnsi="宋体" w:cs="宋体" w:eastAsia="宋体" w:hint="default"/>
                <w:b/>
                <w:bCs/>
                <w:sz w:val="21"/>
                <w:szCs w:val="21"/>
              </w:rPr>
              <w:t>年度末</w:t>
            </w:r>
            <w:r>
              <w:rPr>
                <w:rFonts w:ascii="宋体" w:hAnsi="宋体" w:cs="宋体" w:eastAsia="宋体" w:hint="default"/>
                <w:sz w:val="21"/>
                <w:szCs w:val="21"/>
              </w:rPr>
            </w:r>
          </w:p>
        </w:tc>
        <w:tc>
          <w:tcPr>
            <w:tcW w:w="175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8"/>
                <w:sz w:val="21"/>
                <w:szCs w:val="21"/>
              </w:rPr>
              <w:t> </w:t>
            </w:r>
            <w:r>
              <w:rPr>
                <w:rFonts w:ascii="宋体" w:hAnsi="宋体" w:cs="宋体" w:eastAsia="宋体" w:hint="default"/>
                <w:b/>
                <w:bCs/>
                <w:sz w:val="21"/>
                <w:szCs w:val="21"/>
              </w:rPr>
              <w:t>年度末</w:t>
            </w:r>
            <w:r>
              <w:rPr>
                <w:rFonts w:ascii="宋体" w:hAnsi="宋体" w:cs="宋体" w:eastAsia="宋体" w:hint="default"/>
                <w:sz w:val="21"/>
                <w:szCs w:val="21"/>
              </w:rPr>
            </w:r>
          </w:p>
        </w:tc>
        <w:tc>
          <w:tcPr>
            <w:tcW w:w="155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before="47"/>
              <w:ind w:left="139" w:right="139" w:firstLine="105"/>
              <w:jc w:val="left"/>
              <w:rPr>
                <w:rFonts w:ascii="宋体" w:hAnsi="宋体" w:cs="宋体" w:eastAsia="宋体" w:hint="default"/>
                <w:sz w:val="21"/>
                <w:szCs w:val="21"/>
              </w:rPr>
            </w:pPr>
            <w:r>
              <w:rPr>
                <w:rFonts w:ascii="宋体" w:hAnsi="宋体" w:cs="宋体" w:eastAsia="宋体" w:hint="default"/>
                <w:b/>
                <w:bCs/>
                <w:sz w:val="21"/>
                <w:szCs w:val="21"/>
              </w:rPr>
              <w:t>本年度末比</w:t>
            </w:r>
            <w:r>
              <w:rPr>
                <w:rFonts w:ascii="宋体" w:hAnsi="宋体" w:cs="宋体" w:eastAsia="宋体" w:hint="default"/>
                <w:b/>
                <w:bCs/>
                <w:w w:val="99"/>
                <w:sz w:val="21"/>
                <w:szCs w:val="21"/>
              </w:rPr>
              <w:t> </w:t>
            </w:r>
            <w:r>
              <w:rPr>
                <w:rFonts w:ascii="宋体" w:hAnsi="宋体" w:cs="宋体" w:eastAsia="宋体" w:hint="default"/>
                <w:b/>
                <w:bCs/>
                <w:sz w:val="21"/>
                <w:szCs w:val="21"/>
              </w:rPr>
              <w:t>上年度末增减</w:t>
            </w:r>
            <w:r>
              <w:rPr>
                <w:rFonts w:ascii="宋体" w:hAnsi="宋体" w:cs="宋体" w:eastAsia="宋体" w:hint="default"/>
                <w:sz w:val="21"/>
                <w:szCs w:val="21"/>
              </w:rPr>
            </w:r>
          </w:p>
        </w:tc>
        <w:tc>
          <w:tcPr>
            <w:tcW w:w="16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2006</w:t>
            </w:r>
            <w:r>
              <w:rPr>
                <w:rFonts w:ascii="宋体" w:hAnsi="宋体" w:cs="宋体" w:eastAsia="宋体" w:hint="default"/>
                <w:b/>
                <w:bCs/>
                <w:spacing w:val="-58"/>
                <w:sz w:val="21"/>
                <w:szCs w:val="21"/>
              </w:rPr>
              <w:t> </w:t>
            </w:r>
            <w:r>
              <w:rPr>
                <w:rFonts w:ascii="宋体" w:hAnsi="宋体" w:cs="宋体" w:eastAsia="宋体" w:hint="default"/>
                <w:b/>
                <w:bCs/>
                <w:sz w:val="21"/>
                <w:szCs w:val="21"/>
              </w:rPr>
              <w:t>年度末</w:t>
            </w:r>
            <w:r>
              <w:rPr>
                <w:rFonts w:ascii="宋体" w:hAnsi="宋体" w:cs="宋体" w:eastAsia="宋体" w:hint="default"/>
                <w:sz w:val="21"/>
                <w:szCs w:val="21"/>
              </w:rPr>
            </w:r>
          </w:p>
        </w:tc>
      </w:tr>
      <w:tr>
        <w:trPr>
          <w:trHeight w:val="758" w:hRule="exact"/>
        </w:trPr>
        <w:tc>
          <w:tcPr>
            <w:tcW w:w="1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1、短期借款</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21"/>
                <w:szCs w:val="21"/>
              </w:rPr>
            </w:pPr>
            <w:r>
              <w:rPr>
                <w:rFonts w:ascii="宋体"/>
                <w:sz w:val="21"/>
              </w:rPr>
              <w:t>36,980.00</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sz w:val="21"/>
              </w:rPr>
              <w:t>21,300.00</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sz w:val="21"/>
              </w:rPr>
              <w:t>73.62%</w:t>
            </w:r>
          </w:p>
        </w:tc>
        <w:tc>
          <w:tcPr>
            <w:tcW w:w="1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sz w:val="21"/>
              </w:rPr>
              <w:t>21,800.00</w:t>
            </w:r>
          </w:p>
        </w:tc>
      </w:tr>
      <w:tr>
        <w:trPr>
          <w:trHeight w:val="757" w:hRule="exact"/>
        </w:trPr>
        <w:tc>
          <w:tcPr>
            <w:tcW w:w="1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2、应付帐款</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21"/>
                <w:szCs w:val="21"/>
              </w:rPr>
            </w:pPr>
            <w:r>
              <w:rPr>
                <w:rFonts w:ascii="宋体"/>
                <w:sz w:val="21"/>
              </w:rPr>
              <w:t>36,084.00</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sz w:val="21"/>
              </w:rPr>
              <w:t>24,465.23</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sz w:val="21"/>
              </w:rPr>
              <w:t>47.49%</w:t>
            </w:r>
          </w:p>
        </w:tc>
        <w:tc>
          <w:tcPr>
            <w:tcW w:w="1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sz w:val="21"/>
              </w:rPr>
              <w:t>27,874.86</w:t>
            </w:r>
          </w:p>
        </w:tc>
      </w:tr>
      <w:tr>
        <w:trPr>
          <w:trHeight w:val="758" w:hRule="exact"/>
        </w:trPr>
        <w:tc>
          <w:tcPr>
            <w:tcW w:w="1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3、应付票据</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21"/>
                <w:szCs w:val="21"/>
              </w:rPr>
            </w:pPr>
            <w:r>
              <w:rPr>
                <w:rFonts w:ascii="宋体"/>
                <w:sz w:val="21"/>
              </w:rPr>
              <w:t>19,412.86</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sz w:val="21"/>
              </w:rPr>
              <w:t>10,363.88</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sz w:val="21"/>
              </w:rPr>
              <w:t>87.31%</w:t>
            </w:r>
          </w:p>
        </w:tc>
        <w:tc>
          <w:tcPr>
            <w:tcW w:w="1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sz w:val="21"/>
              </w:rPr>
              <w:t>25,771.39</w:t>
            </w:r>
          </w:p>
        </w:tc>
      </w:tr>
      <w:tr>
        <w:trPr>
          <w:trHeight w:val="758" w:hRule="exact"/>
        </w:trPr>
        <w:tc>
          <w:tcPr>
            <w:tcW w:w="163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47"/>
              <w:ind w:left="103" w:right="151"/>
              <w:jc w:val="left"/>
              <w:rPr>
                <w:rFonts w:ascii="宋体" w:hAnsi="宋体" w:cs="宋体" w:eastAsia="宋体" w:hint="default"/>
                <w:sz w:val="21"/>
                <w:szCs w:val="21"/>
              </w:rPr>
            </w:pPr>
            <w:r>
              <w:rPr>
                <w:rFonts w:ascii="宋体" w:hAnsi="宋体" w:cs="宋体" w:eastAsia="宋体" w:hint="default"/>
                <w:sz w:val="21"/>
                <w:szCs w:val="21"/>
              </w:rPr>
              <w:t>4、一年内到期 非流动负债</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sz w:val="21"/>
              </w:rPr>
              <w:t>11,642.33</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21"/>
                <w:szCs w:val="21"/>
              </w:rPr>
            </w:pPr>
            <w:r>
              <w:rPr>
                <w:rFonts w:ascii="宋体"/>
                <w:sz w:val="21"/>
              </w:rPr>
              <w:t>1,000.00</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sz w:val="21"/>
              </w:rPr>
              <w:t>1064.23%</w:t>
            </w:r>
          </w:p>
        </w:tc>
        <w:tc>
          <w:tcPr>
            <w:tcW w:w="1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21"/>
                <w:szCs w:val="21"/>
              </w:rPr>
            </w:pPr>
            <w:r>
              <w:rPr>
                <w:rFonts w:ascii="宋体"/>
                <w:sz w:val="21"/>
              </w:rPr>
              <w:t>-</w:t>
            </w:r>
          </w:p>
        </w:tc>
      </w:tr>
      <w:tr>
        <w:trPr>
          <w:trHeight w:val="757" w:hRule="exact"/>
        </w:trPr>
        <w:tc>
          <w:tcPr>
            <w:tcW w:w="1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5、长期借款</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sz w:val="21"/>
              </w:rPr>
              <w:t>-</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sz w:val="21"/>
              </w:rPr>
              <w:t>17,700.00</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21"/>
                <w:szCs w:val="21"/>
              </w:rPr>
            </w:pPr>
            <w:r>
              <w:rPr>
                <w:rFonts w:ascii="宋体"/>
                <w:sz w:val="21"/>
              </w:rPr>
              <w:t>-100.00%</w:t>
            </w:r>
          </w:p>
        </w:tc>
        <w:tc>
          <w:tcPr>
            <w:tcW w:w="1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sz w:val="21"/>
              </w:rPr>
              <w:t>17,611.07</w:t>
            </w:r>
          </w:p>
        </w:tc>
      </w:tr>
      <w:tr>
        <w:trPr>
          <w:trHeight w:val="758" w:hRule="exact"/>
        </w:trPr>
        <w:tc>
          <w:tcPr>
            <w:tcW w:w="1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6、长期应付款</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sz w:val="21"/>
              </w:rPr>
              <w:t>12,568.64</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21"/>
                <w:szCs w:val="21"/>
              </w:rPr>
            </w:pPr>
            <w:r>
              <w:rPr>
                <w:rFonts w:ascii="宋体"/>
                <w:sz w:val="21"/>
              </w:rPr>
              <w:t>-</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sz w:val="21"/>
              </w:rPr>
              <w:t>100.00%</w:t>
            </w:r>
          </w:p>
        </w:tc>
        <w:tc>
          <w:tcPr>
            <w:tcW w:w="1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21"/>
                <w:szCs w:val="21"/>
              </w:rPr>
            </w:pPr>
            <w:r>
              <w:rPr>
                <w:rFonts w:ascii="宋体"/>
                <w:sz w:val="21"/>
              </w:rPr>
              <w:t>-</w:t>
            </w:r>
          </w:p>
        </w:tc>
      </w:tr>
    </w:tbl>
    <w:p>
      <w:pPr>
        <w:spacing w:line="240" w:lineRule="auto" w:before="13"/>
        <w:rPr>
          <w:rFonts w:ascii="宋体" w:hAnsi="宋体" w:cs="宋体" w:eastAsia="宋体" w:hint="default"/>
          <w:sz w:val="10"/>
          <w:szCs w:val="10"/>
        </w:rPr>
      </w:pPr>
    </w:p>
    <w:p>
      <w:pPr>
        <w:pStyle w:val="BodyText"/>
        <w:spacing w:line="240" w:lineRule="auto" w:before="26"/>
        <w:ind w:left="698" w:right="99"/>
        <w:jc w:val="left"/>
      </w:pPr>
      <w:r>
        <w:rPr/>
        <w:t>变动说明：</w:t>
      </w:r>
    </w:p>
    <w:p>
      <w:pPr>
        <w:pStyle w:val="BodyText"/>
        <w:spacing w:line="376" w:lineRule="auto" w:before="206"/>
        <w:ind w:left="218" w:right="134" w:firstLine="480"/>
        <w:jc w:val="both"/>
      </w:pPr>
      <w:r>
        <w:rPr/>
        <w:t>①、报告期公司其他应收款、应付帐款分别增加了</w:t>
      </w:r>
      <w:r>
        <w:rPr>
          <w:spacing w:val="-70"/>
        </w:rPr>
        <w:t> </w:t>
      </w:r>
      <w:r>
        <w:rPr>
          <w:rFonts w:ascii="Arial" w:hAnsi="Arial" w:cs="Arial" w:eastAsia="Arial" w:hint="default"/>
          <w:spacing w:val="-3"/>
        </w:rPr>
        <w:t>34.58%</w:t>
      </w:r>
      <w:r>
        <w:rPr>
          <w:spacing w:val="-3"/>
        </w:rPr>
        <w:t>、</w:t>
      </w:r>
      <w:r>
        <w:rPr>
          <w:rFonts w:ascii="Arial" w:hAnsi="Arial" w:cs="Arial" w:eastAsia="Arial" w:hint="default"/>
          <w:spacing w:val="-3"/>
        </w:rPr>
        <w:t>47.49%</w:t>
      </w:r>
      <w:r>
        <w:rPr>
          <w:spacing w:val="-3"/>
        </w:rPr>
        <w:t>，主要系报告</w:t>
      </w:r>
      <w:r>
        <w:rPr/>
        <w:t> 期公司报表合并范围增加相应分别增加了其他应收款、应付帐款所致。</w:t>
      </w:r>
    </w:p>
    <w:p>
      <w:pPr>
        <w:pStyle w:val="BodyText"/>
        <w:spacing w:line="376" w:lineRule="auto" w:before="68"/>
        <w:ind w:left="218" w:right="134" w:firstLine="480"/>
        <w:jc w:val="both"/>
      </w:pPr>
      <w:r>
        <w:rPr>
          <w:spacing w:val="-3"/>
        </w:rPr>
        <w:t>②、报告期公司预付帐款比上年同期增加了</w:t>
      </w:r>
      <w:r>
        <w:rPr>
          <w:spacing w:val="-50"/>
        </w:rPr>
        <w:t> </w:t>
      </w:r>
      <w:r>
        <w:rPr>
          <w:rFonts w:ascii="Arial" w:hAnsi="Arial" w:cs="Arial" w:eastAsia="Arial" w:hint="default"/>
          <w:spacing w:val="-3"/>
        </w:rPr>
        <w:t>602.85%</w:t>
      </w:r>
      <w:r>
        <w:rPr>
          <w:spacing w:val="-3"/>
        </w:rPr>
        <w:t>，主要系报告期公司报表合并</w:t>
      </w:r>
      <w:r>
        <w:rPr/>
        <w:t> 范围增加及购买设备预付款增加所致。</w:t>
      </w:r>
    </w:p>
    <w:p>
      <w:pPr>
        <w:pStyle w:val="BodyText"/>
        <w:spacing w:line="376" w:lineRule="auto" w:before="68"/>
        <w:ind w:left="218" w:right="134" w:firstLine="480"/>
        <w:jc w:val="both"/>
      </w:pPr>
      <w:r>
        <w:rPr/>
        <w:t>③、报告期公司应付票据比上年同期增加了</w:t>
      </w:r>
      <w:r>
        <w:rPr>
          <w:spacing w:val="-29"/>
        </w:rPr>
        <w:t> </w:t>
      </w:r>
      <w:r>
        <w:rPr>
          <w:rFonts w:ascii="Arial" w:hAnsi="Arial" w:cs="Arial" w:eastAsia="Arial" w:hint="default"/>
        </w:rPr>
        <w:t>87.31%</w:t>
      </w:r>
      <w:r>
        <w:rPr/>
        <w:t>，主要系公司加大了采用银行 承兑汇票方式支付货款所致。</w:t>
      </w:r>
    </w:p>
    <w:p>
      <w:pPr>
        <w:pStyle w:val="BodyText"/>
        <w:spacing w:line="386" w:lineRule="auto" w:before="70"/>
        <w:ind w:left="218" w:right="112" w:firstLine="480"/>
        <w:jc w:val="both"/>
      </w:pPr>
      <w:r>
        <w:rPr>
          <w:spacing w:val="20"/>
        </w:rPr>
        <w:t>④、报告期公司一年内到期非流动负债、长期应付款比上年同期分别增加了 </w:t>
      </w:r>
      <w:r>
        <w:rPr>
          <w:rFonts w:ascii="Arial" w:hAnsi="Arial" w:cs="Arial" w:eastAsia="Arial" w:hint="default"/>
        </w:rPr>
        <w:t>1064.23%</w:t>
      </w:r>
      <w:r>
        <w:rPr/>
        <w:t>、</w:t>
      </w:r>
      <w:r>
        <w:rPr>
          <w:rFonts w:ascii="Arial" w:hAnsi="Arial" w:cs="Arial" w:eastAsia="Arial" w:hint="default"/>
        </w:rPr>
        <w:t>100%</w:t>
      </w:r>
      <w:r>
        <w:rPr/>
        <w:t>，主要系报告期公司收购安徽安泰</w:t>
      </w:r>
      <w:r>
        <w:rPr>
          <w:spacing w:val="26"/>
        </w:rPr>
        <w:t> </w:t>
      </w:r>
      <w:r>
        <w:rPr>
          <w:rFonts w:ascii="Arial" w:hAnsi="Arial" w:cs="Arial" w:eastAsia="Arial" w:hint="default"/>
        </w:rPr>
        <w:t>49%</w:t>
      </w:r>
      <w:r>
        <w:rPr/>
        <w:t>股权，增加了按合同约定分</w:t>
      </w:r>
      <w:r>
        <w:rPr>
          <w:spacing w:val="-111"/>
        </w:rPr>
        <w:t> </w:t>
      </w:r>
      <w:r>
        <w:rPr/>
        <w:t>别将于</w:t>
      </w:r>
      <w:r>
        <w:rPr>
          <w:spacing w:val="-61"/>
        </w:rPr>
        <w:t> </w:t>
      </w:r>
      <w:r>
        <w:rPr>
          <w:rFonts w:ascii="Arial" w:hAnsi="Arial" w:cs="Arial" w:eastAsia="Arial" w:hint="default"/>
        </w:rPr>
        <w:t>2009</w:t>
      </w:r>
      <w:r>
        <w:rPr>
          <w:rFonts w:ascii="Arial" w:hAnsi="Arial" w:cs="Arial" w:eastAsia="Arial" w:hint="default"/>
          <w:spacing w:val="-8"/>
        </w:rPr>
        <w:t> </w:t>
      </w:r>
      <w:r>
        <w:rPr/>
        <w:t>年</w:t>
      </w:r>
      <w:r>
        <w:rPr>
          <w:spacing w:val="-61"/>
        </w:rPr>
        <w:t> </w:t>
      </w:r>
      <w:r>
        <w:rPr>
          <w:rFonts w:ascii="Arial" w:hAnsi="Arial" w:cs="Arial" w:eastAsia="Arial" w:hint="default"/>
        </w:rPr>
        <w:t>12</w:t>
      </w:r>
      <w:r>
        <w:rPr>
          <w:rFonts w:ascii="Arial" w:hAnsi="Arial" w:cs="Arial" w:eastAsia="Arial" w:hint="default"/>
          <w:spacing w:val="-8"/>
        </w:rPr>
        <w:t> </w:t>
      </w:r>
      <w:r>
        <w:rPr/>
        <w:t>月</w:t>
      </w:r>
      <w:r>
        <w:rPr>
          <w:spacing w:val="-60"/>
        </w:rPr>
        <w:t> </w:t>
      </w:r>
      <w:r>
        <w:rPr>
          <w:rFonts w:ascii="Arial" w:hAnsi="Arial" w:cs="Arial" w:eastAsia="Arial" w:hint="default"/>
        </w:rPr>
        <w:t>31</w:t>
      </w:r>
      <w:r>
        <w:rPr>
          <w:rFonts w:ascii="Arial" w:hAnsi="Arial" w:cs="Arial" w:eastAsia="Arial" w:hint="default"/>
          <w:spacing w:val="-8"/>
        </w:rPr>
        <w:t> </w:t>
      </w:r>
      <w:r>
        <w:rPr/>
        <w:t>日前及之后应支付的股权收购款所致。</w:t>
      </w:r>
    </w:p>
    <w:p>
      <w:pPr>
        <w:pStyle w:val="BodyText"/>
        <w:spacing w:line="396" w:lineRule="auto" w:before="26"/>
        <w:ind w:left="218" w:right="134" w:firstLine="480"/>
        <w:jc w:val="both"/>
      </w:pPr>
      <w:r>
        <w:rPr>
          <w:spacing w:val="-3"/>
        </w:rPr>
        <w:t>⑤、报告期公司长期借款比上年同期减少了</w:t>
      </w:r>
      <w:r>
        <w:rPr>
          <w:spacing w:val="-59"/>
        </w:rPr>
        <w:t> </w:t>
      </w:r>
      <w:r>
        <w:rPr>
          <w:spacing w:val="-3"/>
        </w:rPr>
        <w:t>100%，主要系报告期公司归还了长期借</w:t>
      </w:r>
      <w:r>
        <w:rPr/>
        <w:t> 款所致。</w:t>
      </w:r>
    </w:p>
    <w:p>
      <w:pPr>
        <w:pStyle w:val="BodyText"/>
        <w:spacing w:line="398" w:lineRule="auto" w:before="49"/>
        <w:ind w:left="218" w:right="134" w:firstLine="480"/>
        <w:jc w:val="both"/>
      </w:pPr>
      <w:r>
        <w:rPr>
          <w:spacing w:val="-3"/>
        </w:rPr>
        <w:t>⑥、报告期公司短期借款比上年同期增加了</w:t>
      </w:r>
      <w:r>
        <w:rPr>
          <w:spacing w:val="-56"/>
        </w:rPr>
        <w:t> </w:t>
      </w:r>
      <w:r>
        <w:rPr>
          <w:spacing w:val="-3"/>
        </w:rPr>
        <w:t>73.62%，主要系报告期使用未到期银行</w:t>
      </w:r>
      <w:r>
        <w:rPr/>
        <w:t> 承兑汇票贴现取得银行借款所致。</w:t>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19"/>
          <w:szCs w:val="19"/>
        </w:rPr>
      </w:pPr>
    </w:p>
    <w:p>
      <w:pPr>
        <w:pStyle w:val="BodyText"/>
        <w:spacing w:line="240" w:lineRule="auto"/>
        <w:ind w:left="698" w:right="99"/>
        <w:jc w:val="left"/>
      </w:pPr>
      <w:r>
        <w:rPr>
          <w:rFonts w:ascii="Arial" w:hAnsi="Arial" w:cs="Arial" w:eastAsia="Arial" w:hint="default"/>
        </w:rPr>
        <w:t>(2)</w:t>
      </w:r>
      <w:r>
        <w:rPr/>
        <w:t>、偿债能力分析</w:t>
      </w:r>
    </w:p>
    <w:p>
      <w:pPr>
        <w:spacing w:after="0" w:line="240" w:lineRule="auto"/>
        <w:jc w:val="left"/>
        <w:sectPr>
          <w:pgSz w:w="11910" w:h="16840"/>
          <w:pgMar w:header="0" w:footer="612" w:top="1400" w:bottom="800" w:left="1200" w:right="1280"/>
        </w:sectPr>
      </w:pPr>
    </w:p>
    <w:p>
      <w:pPr>
        <w:spacing w:line="240" w:lineRule="auto" w:before="9"/>
        <w:rPr>
          <w:rFonts w:ascii="宋体" w:hAnsi="宋体" w:cs="宋体" w:eastAsia="宋体" w:hint="default"/>
          <w:sz w:val="5"/>
          <w:szCs w:val="5"/>
        </w:rPr>
      </w:pPr>
    </w:p>
    <w:tbl>
      <w:tblPr>
        <w:tblW w:w="0" w:type="auto"/>
        <w:jc w:val="left"/>
        <w:tblInd w:w="118" w:type="dxa"/>
        <w:tblLayout w:type="fixed"/>
        <w:tblCellMar>
          <w:top w:w="0" w:type="dxa"/>
          <w:left w:w="0" w:type="dxa"/>
          <w:bottom w:w="0" w:type="dxa"/>
          <w:right w:w="0" w:type="dxa"/>
        </w:tblCellMar>
        <w:tblLook w:val="01E0"/>
      </w:tblPr>
      <w:tblGrid>
        <w:gridCol w:w="2600"/>
        <w:gridCol w:w="1440"/>
        <w:gridCol w:w="1440"/>
        <w:gridCol w:w="1601"/>
        <w:gridCol w:w="1440"/>
      </w:tblGrid>
      <w:tr>
        <w:trPr>
          <w:trHeight w:val="714" w:hRule="exact"/>
        </w:trPr>
        <w:tc>
          <w:tcPr>
            <w:tcW w:w="260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663" w:right="0"/>
              <w:jc w:val="left"/>
              <w:rPr>
                <w:rFonts w:ascii="宋体" w:hAnsi="宋体" w:cs="宋体" w:eastAsia="宋体" w:hint="default"/>
                <w:sz w:val="21"/>
                <w:szCs w:val="21"/>
              </w:rPr>
            </w:pPr>
            <w:r>
              <w:rPr>
                <w:rFonts w:ascii="宋体" w:hAnsi="宋体" w:cs="宋体" w:eastAsia="宋体" w:hint="default"/>
                <w:b/>
                <w:bCs/>
                <w:sz w:val="21"/>
                <w:szCs w:val="21"/>
              </w:rPr>
              <w:t>财务指标名称</w:t>
            </w:r>
            <w:r>
              <w:rPr>
                <w:rFonts w:ascii="宋体" w:hAnsi="宋体" w:cs="宋体" w:eastAsia="宋体" w:hint="default"/>
                <w:sz w:val="21"/>
                <w:szCs w:val="21"/>
              </w:rPr>
            </w:r>
          </w:p>
        </w:tc>
        <w:tc>
          <w:tcPr>
            <w:tcW w:w="14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4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60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73" w:lineRule="auto" w:before="25"/>
              <w:ind w:left="267" w:right="268" w:firstLine="104"/>
              <w:jc w:val="left"/>
              <w:rPr>
                <w:rFonts w:ascii="宋体" w:hAnsi="宋体" w:cs="宋体" w:eastAsia="宋体" w:hint="default"/>
                <w:sz w:val="21"/>
                <w:szCs w:val="21"/>
              </w:rPr>
            </w:pPr>
            <w:r>
              <w:rPr>
                <w:rFonts w:ascii="宋体" w:hAnsi="宋体" w:cs="宋体" w:eastAsia="宋体" w:hint="default"/>
                <w:b/>
                <w:bCs/>
                <w:sz w:val="21"/>
                <w:szCs w:val="21"/>
              </w:rPr>
              <w:t>本年度比</w:t>
            </w:r>
            <w:r>
              <w:rPr>
                <w:rFonts w:ascii="宋体" w:hAnsi="宋体" w:cs="宋体" w:eastAsia="宋体" w:hint="default"/>
                <w:b/>
                <w:bCs/>
                <w:spacing w:val="1"/>
                <w:w w:val="99"/>
                <w:sz w:val="21"/>
                <w:szCs w:val="21"/>
              </w:rPr>
              <w:t> </w:t>
            </w:r>
            <w:r>
              <w:rPr>
                <w:rFonts w:ascii="宋体" w:hAnsi="宋体" w:cs="宋体" w:eastAsia="宋体" w:hint="default"/>
                <w:b/>
                <w:bCs/>
                <w:sz w:val="21"/>
                <w:szCs w:val="21"/>
              </w:rPr>
              <w:t>上年度增减</w:t>
            </w:r>
            <w:r>
              <w:rPr>
                <w:rFonts w:ascii="宋体" w:hAnsi="宋体" w:cs="宋体" w:eastAsia="宋体" w:hint="default"/>
                <w:sz w:val="21"/>
                <w:szCs w:val="21"/>
              </w:rPr>
            </w:r>
          </w:p>
        </w:tc>
        <w:tc>
          <w:tcPr>
            <w:tcW w:w="14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2006</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r>
      <w:tr>
        <w:trPr>
          <w:trHeight w:val="475" w:hRule="exact"/>
        </w:trPr>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4" w:right="0"/>
              <w:jc w:val="left"/>
              <w:rPr>
                <w:rFonts w:ascii="宋体" w:hAnsi="宋体" w:cs="宋体" w:eastAsia="宋体" w:hint="default"/>
                <w:sz w:val="21"/>
                <w:szCs w:val="21"/>
              </w:rPr>
            </w:pPr>
            <w:r>
              <w:rPr>
                <w:rFonts w:ascii="宋体" w:hAnsi="宋体" w:cs="宋体" w:eastAsia="宋体" w:hint="default"/>
                <w:sz w:val="21"/>
                <w:szCs w:val="21"/>
              </w:rPr>
              <w:t>1、流动比率</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center"/>
              <w:rPr>
                <w:rFonts w:ascii="宋体" w:hAnsi="宋体" w:cs="宋体" w:eastAsia="宋体" w:hint="default"/>
                <w:sz w:val="21"/>
                <w:szCs w:val="21"/>
              </w:rPr>
            </w:pPr>
            <w:r>
              <w:rPr>
                <w:rFonts w:ascii="宋体"/>
                <w:sz w:val="21"/>
              </w:rPr>
              <w:t>1.63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center"/>
              <w:rPr>
                <w:rFonts w:ascii="宋体" w:hAnsi="宋体" w:cs="宋体" w:eastAsia="宋体" w:hint="default"/>
                <w:sz w:val="21"/>
                <w:szCs w:val="21"/>
              </w:rPr>
            </w:pPr>
            <w:r>
              <w:rPr>
                <w:rFonts w:ascii="宋体"/>
                <w:sz w:val="21"/>
              </w:rPr>
              <w:t>2.83</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center"/>
              <w:rPr>
                <w:rFonts w:ascii="宋体" w:hAnsi="宋体" w:cs="宋体" w:eastAsia="宋体" w:hint="default"/>
                <w:sz w:val="21"/>
                <w:szCs w:val="21"/>
              </w:rPr>
            </w:pPr>
            <w:r>
              <w:rPr>
                <w:rFonts w:ascii="宋体"/>
                <w:sz w:val="21"/>
              </w:rPr>
              <w:t>-42.26%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宋体" w:hAnsi="宋体" w:cs="宋体" w:eastAsia="宋体" w:hint="default"/>
                <w:sz w:val="21"/>
                <w:szCs w:val="21"/>
              </w:rPr>
            </w:pPr>
            <w:r>
              <w:rPr>
                <w:rFonts w:ascii="宋体"/>
                <w:sz w:val="21"/>
              </w:rPr>
              <w:t>1.07</w:t>
            </w:r>
          </w:p>
        </w:tc>
      </w:tr>
      <w:tr>
        <w:trPr>
          <w:trHeight w:val="475" w:hRule="exact"/>
        </w:trPr>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4" w:right="0"/>
              <w:jc w:val="left"/>
              <w:rPr>
                <w:rFonts w:ascii="宋体" w:hAnsi="宋体" w:cs="宋体" w:eastAsia="宋体" w:hint="default"/>
                <w:sz w:val="21"/>
                <w:szCs w:val="21"/>
              </w:rPr>
            </w:pPr>
            <w:r>
              <w:rPr>
                <w:rFonts w:ascii="宋体" w:hAnsi="宋体" w:cs="宋体" w:eastAsia="宋体" w:hint="default"/>
                <w:sz w:val="21"/>
                <w:szCs w:val="21"/>
              </w:rPr>
              <w:t>2、速动比例</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center"/>
              <w:rPr>
                <w:rFonts w:ascii="宋体" w:hAnsi="宋体" w:cs="宋体" w:eastAsia="宋体" w:hint="default"/>
                <w:sz w:val="21"/>
                <w:szCs w:val="21"/>
              </w:rPr>
            </w:pPr>
            <w:r>
              <w:rPr>
                <w:rFonts w:ascii="宋体"/>
                <w:sz w:val="21"/>
              </w:rPr>
              <w:t>1.25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center"/>
              <w:rPr>
                <w:rFonts w:ascii="宋体" w:hAnsi="宋体" w:cs="宋体" w:eastAsia="宋体" w:hint="default"/>
                <w:sz w:val="21"/>
                <w:szCs w:val="21"/>
              </w:rPr>
            </w:pPr>
            <w:r>
              <w:rPr>
                <w:rFonts w:ascii="宋体"/>
                <w:sz w:val="21"/>
              </w:rPr>
              <w:t>2.37</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center"/>
              <w:rPr>
                <w:rFonts w:ascii="宋体" w:hAnsi="宋体" w:cs="宋体" w:eastAsia="宋体" w:hint="default"/>
                <w:sz w:val="21"/>
                <w:szCs w:val="21"/>
              </w:rPr>
            </w:pPr>
            <w:r>
              <w:rPr>
                <w:rFonts w:ascii="宋体"/>
                <w:sz w:val="21"/>
              </w:rPr>
              <w:t>-47.49%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宋体" w:hAnsi="宋体" w:cs="宋体" w:eastAsia="宋体" w:hint="default"/>
                <w:sz w:val="21"/>
                <w:szCs w:val="21"/>
              </w:rPr>
            </w:pPr>
            <w:r>
              <w:rPr>
                <w:rFonts w:ascii="宋体"/>
                <w:sz w:val="21"/>
              </w:rPr>
              <w:t>0.72</w:t>
            </w:r>
          </w:p>
        </w:tc>
      </w:tr>
      <w:tr>
        <w:trPr>
          <w:trHeight w:val="475" w:hRule="exact"/>
        </w:trPr>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4" w:right="0"/>
              <w:jc w:val="left"/>
              <w:rPr>
                <w:rFonts w:ascii="宋体" w:hAnsi="宋体" w:cs="宋体" w:eastAsia="宋体" w:hint="default"/>
                <w:sz w:val="21"/>
                <w:szCs w:val="21"/>
              </w:rPr>
            </w:pPr>
            <w:r>
              <w:rPr>
                <w:rFonts w:ascii="宋体" w:hAnsi="宋体" w:cs="宋体" w:eastAsia="宋体" w:hint="default"/>
                <w:sz w:val="21"/>
                <w:szCs w:val="21"/>
              </w:rPr>
              <w:t>3、资产负债率(母公司)</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2" w:right="0"/>
              <w:jc w:val="center"/>
              <w:rPr>
                <w:rFonts w:ascii="宋体" w:hAnsi="宋体" w:cs="宋体" w:eastAsia="宋体" w:hint="default"/>
                <w:sz w:val="21"/>
                <w:szCs w:val="21"/>
              </w:rPr>
            </w:pPr>
            <w:r>
              <w:rPr>
                <w:rFonts w:ascii="宋体"/>
                <w:sz w:val="21"/>
              </w:rPr>
              <w:t>36.61%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 w:right="0"/>
              <w:jc w:val="center"/>
              <w:rPr>
                <w:rFonts w:ascii="宋体" w:hAnsi="宋体" w:cs="宋体" w:eastAsia="宋体" w:hint="default"/>
                <w:sz w:val="21"/>
                <w:szCs w:val="21"/>
              </w:rPr>
            </w:pPr>
            <w:r>
              <w:rPr>
                <w:rFonts w:ascii="宋体"/>
                <w:sz w:val="21"/>
              </w:rPr>
              <w:t>25.85%</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宋体" w:hAnsi="宋体" w:cs="宋体" w:eastAsia="宋体" w:hint="default"/>
                <w:sz w:val="21"/>
                <w:szCs w:val="21"/>
              </w:rPr>
            </w:pPr>
            <w:r>
              <w:rPr>
                <w:rFonts w:ascii="宋体"/>
                <w:sz w:val="21"/>
              </w:rPr>
              <w:t>10.75%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宋体" w:hAnsi="宋体" w:cs="宋体" w:eastAsia="宋体" w:hint="default"/>
                <w:sz w:val="21"/>
                <w:szCs w:val="21"/>
              </w:rPr>
            </w:pPr>
            <w:r>
              <w:rPr>
                <w:rFonts w:ascii="宋体"/>
                <w:sz w:val="21"/>
              </w:rPr>
              <w:t>62.57%</w:t>
            </w:r>
          </w:p>
        </w:tc>
      </w:tr>
      <w:tr>
        <w:trPr>
          <w:trHeight w:val="475" w:hRule="exact"/>
        </w:trPr>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4" w:right="0"/>
              <w:jc w:val="left"/>
              <w:rPr>
                <w:rFonts w:ascii="宋体" w:hAnsi="宋体" w:cs="宋体" w:eastAsia="宋体" w:hint="default"/>
                <w:sz w:val="21"/>
                <w:szCs w:val="21"/>
              </w:rPr>
            </w:pPr>
            <w:r>
              <w:rPr>
                <w:rFonts w:ascii="宋体" w:hAnsi="宋体" w:cs="宋体" w:eastAsia="宋体" w:hint="default"/>
                <w:sz w:val="21"/>
                <w:szCs w:val="21"/>
              </w:rPr>
              <w:t>4、利息保障倍数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 w:right="0"/>
              <w:jc w:val="center"/>
              <w:rPr>
                <w:rFonts w:ascii="宋体" w:hAnsi="宋体" w:cs="宋体" w:eastAsia="宋体" w:hint="default"/>
                <w:sz w:val="21"/>
                <w:szCs w:val="21"/>
              </w:rPr>
            </w:pPr>
            <w:r>
              <w:rPr>
                <w:rFonts w:ascii="宋体"/>
                <w:sz w:val="21"/>
              </w:rPr>
              <w:t>16.10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2" w:right="0"/>
              <w:jc w:val="center"/>
              <w:rPr>
                <w:rFonts w:ascii="宋体" w:hAnsi="宋体" w:cs="宋体" w:eastAsia="宋体" w:hint="default"/>
                <w:sz w:val="21"/>
                <w:szCs w:val="21"/>
              </w:rPr>
            </w:pPr>
            <w:r>
              <w:rPr>
                <w:rFonts w:ascii="宋体"/>
                <w:sz w:val="21"/>
              </w:rPr>
              <w:t>9.73</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宋体" w:hAnsi="宋体" w:cs="宋体" w:eastAsia="宋体" w:hint="default"/>
                <w:sz w:val="21"/>
                <w:szCs w:val="21"/>
              </w:rPr>
            </w:pPr>
            <w:r>
              <w:rPr>
                <w:rFonts w:ascii="宋体"/>
                <w:sz w:val="21"/>
              </w:rPr>
              <w:t>65.56%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 w:right="0"/>
              <w:jc w:val="center"/>
              <w:rPr>
                <w:rFonts w:ascii="宋体" w:hAnsi="宋体" w:cs="宋体" w:eastAsia="宋体" w:hint="default"/>
                <w:sz w:val="21"/>
                <w:szCs w:val="21"/>
              </w:rPr>
            </w:pPr>
            <w:r>
              <w:rPr>
                <w:rFonts w:ascii="宋体"/>
                <w:sz w:val="21"/>
              </w:rPr>
              <w:t>8.11</w:t>
            </w:r>
          </w:p>
        </w:tc>
      </w:tr>
    </w:tbl>
    <w:p>
      <w:pPr>
        <w:spacing w:line="240" w:lineRule="auto" w:before="13"/>
        <w:rPr>
          <w:rFonts w:ascii="宋体" w:hAnsi="宋体" w:cs="宋体" w:eastAsia="宋体" w:hint="default"/>
          <w:sz w:val="10"/>
          <w:szCs w:val="10"/>
        </w:rPr>
      </w:pPr>
    </w:p>
    <w:p>
      <w:pPr>
        <w:pStyle w:val="BodyText"/>
        <w:spacing w:line="398" w:lineRule="auto" w:before="26"/>
        <w:ind w:left="138" w:right="105" w:firstLine="480"/>
        <w:jc w:val="both"/>
      </w:pPr>
      <w:r>
        <w:rPr/>
        <w:t>报告期由于公司募集资金的投入使用、长期借款的归还、天外绿包</w:t>
      </w:r>
      <w:r>
        <w:rPr>
          <w:spacing w:val="-51"/>
        </w:rPr>
        <w:t> </w:t>
      </w:r>
      <w:r>
        <w:rPr/>
        <w:t>29%股权及安徽</w:t>
      </w:r>
      <w:r>
        <w:rPr/>
        <w:t> 安泰</w:t>
      </w:r>
      <w:r>
        <w:rPr>
          <w:spacing w:val="-51"/>
        </w:rPr>
        <w:t> </w:t>
      </w:r>
      <w:r>
        <w:rPr/>
        <w:t>49%股权的收购，导致公司流动比率、速动比率比上年同期有所下降，资产负债率</w:t>
      </w:r>
      <w:r>
        <w:rPr/>
        <w:t> </w:t>
      </w:r>
      <w:r>
        <w:rPr>
          <w:spacing w:val="-2"/>
        </w:rPr>
        <w:t>比上年同期有所上升，但公司流动比率、速动比率仍处于合理的水平，负债率仍处于较</w:t>
      </w:r>
      <w:r>
        <w:rPr>
          <w:spacing w:val="-95"/>
        </w:rPr>
        <w:t> </w:t>
      </w:r>
      <w:r>
        <w:rPr>
          <w:spacing w:val="-95"/>
        </w:rPr>
      </w:r>
      <w:r>
        <w:rPr/>
        <w:t>低水平，利息保障倍数较高，因此公司的偿债能力较强，可以足额偿还银行借款利息。 报告期末公司尚有</w:t>
      </w:r>
      <w:r>
        <w:rPr>
          <w:spacing w:val="-60"/>
        </w:rPr>
        <w:t> </w:t>
      </w:r>
      <w:r>
        <w:rPr/>
        <w:t>9.45</w:t>
      </w:r>
      <w:r>
        <w:rPr>
          <w:spacing w:val="-60"/>
        </w:rPr>
        <w:t> </w:t>
      </w:r>
      <w:r>
        <w:rPr/>
        <w:t>亿元的银行授信额度未使用。</w:t>
      </w:r>
    </w:p>
    <w:p>
      <w:pPr>
        <w:pStyle w:val="BodyText"/>
        <w:spacing w:line="240" w:lineRule="auto" w:before="48"/>
        <w:ind w:left="618" w:right="86"/>
        <w:jc w:val="left"/>
      </w:pPr>
      <w:r>
        <w:rPr>
          <w:rFonts w:ascii="Arial" w:hAnsi="Arial" w:cs="Arial" w:eastAsia="Arial" w:hint="default"/>
        </w:rPr>
        <w:t>(3)</w:t>
      </w:r>
      <w:r>
        <w:rPr/>
        <w:t>、资产营运能力分析</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1"/>
          <w:szCs w:val="21"/>
        </w:rPr>
      </w:pPr>
    </w:p>
    <w:tbl>
      <w:tblPr>
        <w:tblW w:w="0" w:type="auto"/>
        <w:jc w:val="left"/>
        <w:tblInd w:w="118" w:type="dxa"/>
        <w:tblLayout w:type="fixed"/>
        <w:tblCellMar>
          <w:top w:w="0" w:type="dxa"/>
          <w:left w:w="0" w:type="dxa"/>
          <w:bottom w:w="0" w:type="dxa"/>
          <w:right w:w="0" w:type="dxa"/>
        </w:tblCellMar>
        <w:tblLook w:val="01E0"/>
      </w:tblPr>
      <w:tblGrid>
        <w:gridCol w:w="2189"/>
        <w:gridCol w:w="1572"/>
        <w:gridCol w:w="1452"/>
        <w:gridCol w:w="1711"/>
        <w:gridCol w:w="1572"/>
      </w:tblGrid>
      <w:tr>
        <w:trPr>
          <w:trHeight w:val="726" w:hRule="exact"/>
        </w:trPr>
        <w:tc>
          <w:tcPr>
            <w:tcW w:w="2189"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457" w:right="0"/>
              <w:jc w:val="left"/>
              <w:rPr>
                <w:rFonts w:ascii="宋体" w:hAnsi="宋体" w:cs="宋体" w:eastAsia="宋体" w:hint="default"/>
                <w:sz w:val="21"/>
                <w:szCs w:val="21"/>
              </w:rPr>
            </w:pPr>
            <w:r>
              <w:rPr>
                <w:rFonts w:ascii="宋体" w:hAnsi="宋体" w:cs="宋体" w:eastAsia="宋体" w:hint="default"/>
                <w:b/>
                <w:bCs/>
                <w:sz w:val="21"/>
                <w:szCs w:val="21"/>
              </w:rPr>
              <w:t>财务指标名称</w:t>
            </w:r>
            <w:r>
              <w:rPr>
                <w:rFonts w:ascii="宋体" w:hAnsi="宋体" w:cs="宋体" w:eastAsia="宋体" w:hint="default"/>
                <w:sz w:val="21"/>
                <w:szCs w:val="21"/>
              </w:rPr>
            </w:r>
          </w:p>
        </w:tc>
        <w:tc>
          <w:tcPr>
            <w:tcW w:w="157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45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71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73" w:lineRule="auto" w:before="31"/>
              <w:ind w:left="323" w:right="322" w:firstLine="104"/>
              <w:jc w:val="left"/>
              <w:rPr>
                <w:rFonts w:ascii="宋体" w:hAnsi="宋体" w:cs="宋体" w:eastAsia="宋体" w:hint="default"/>
                <w:sz w:val="21"/>
                <w:szCs w:val="21"/>
              </w:rPr>
            </w:pPr>
            <w:r>
              <w:rPr>
                <w:rFonts w:ascii="宋体" w:hAnsi="宋体" w:cs="宋体" w:eastAsia="宋体" w:hint="default"/>
                <w:b/>
                <w:bCs/>
                <w:sz w:val="21"/>
                <w:szCs w:val="21"/>
              </w:rPr>
              <w:t>本年度比</w:t>
            </w:r>
            <w:r>
              <w:rPr>
                <w:rFonts w:ascii="宋体" w:hAnsi="宋体" w:cs="宋体" w:eastAsia="宋体" w:hint="default"/>
                <w:b/>
                <w:bCs/>
                <w:spacing w:val="1"/>
                <w:w w:val="99"/>
                <w:sz w:val="21"/>
                <w:szCs w:val="21"/>
              </w:rPr>
              <w:t> </w:t>
            </w:r>
            <w:r>
              <w:rPr>
                <w:rFonts w:ascii="宋体" w:hAnsi="宋体" w:cs="宋体" w:eastAsia="宋体" w:hint="default"/>
                <w:b/>
                <w:bCs/>
                <w:sz w:val="21"/>
                <w:szCs w:val="21"/>
              </w:rPr>
              <w:t>上年度增减</w:t>
            </w:r>
            <w:r>
              <w:rPr>
                <w:rFonts w:ascii="宋体" w:hAnsi="宋体" w:cs="宋体" w:eastAsia="宋体" w:hint="default"/>
                <w:sz w:val="21"/>
                <w:szCs w:val="21"/>
              </w:rPr>
            </w:r>
          </w:p>
        </w:tc>
        <w:tc>
          <w:tcPr>
            <w:tcW w:w="157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2006</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r>
      <w:tr>
        <w:trPr>
          <w:trHeight w:val="447" w:hRule="exact"/>
        </w:trPr>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04" w:right="0"/>
              <w:jc w:val="left"/>
              <w:rPr>
                <w:rFonts w:ascii="宋体" w:hAnsi="宋体" w:cs="宋体" w:eastAsia="宋体" w:hint="default"/>
                <w:sz w:val="21"/>
                <w:szCs w:val="21"/>
              </w:rPr>
            </w:pPr>
            <w:r>
              <w:rPr>
                <w:rFonts w:ascii="宋体" w:hAnsi="宋体" w:cs="宋体" w:eastAsia="宋体" w:hint="default"/>
                <w:sz w:val="21"/>
                <w:szCs w:val="21"/>
              </w:rPr>
              <w:t>1、应收帐款周转率</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 w:right="0"/>
              <w:jc w:val="center"/>
              <w:rPr>
                <w:rFonts w:ascii="宋体" w:hAnsi="宋体" w:cs="宋体" w:eastAsia="宋体" w:hint="default"/>
                <w:sz w:val="21"/>
                <w:szCs w:val="21"/>
              </w:rPr>
            </w:pPr>
            <w:r>
              <w:rPr>
                <w:rFonts w:ascii="宋体"/>
                <w:sz w:val="21"/>
              </w:rPr>
              <w:t>7.73</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 w:right="0"/>
              <w:jc w:val="center"/>
              <w:rPr>
                <w:rFonts w:ascii="宋体" w:hAnsi="宋体" w:cs="宋体" w:eastAsia="宋体" w:hint="default"/>
                <w:sz w:val="21"/>
                <w:szCs w:val="21"/>
              </w:rPr>
            </w:pPr>
            <w:r>
              <w:rPr>
                <w:rFonts w:ascii="宋体"/>
                <w:sz w:val="21"/>
              </w:rPr>
              <w:t>5.83</w:t>
            </w:r>
          </w:p>
        </w:tc>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宋体" w:hAnsi="宋体" w:cs="宋体" w:eastAsia="宋体" w:hint="default"/>
                <w:sz w:val="21"/>
                <w:szCs w:val="21"/>
              </w:rPr>
            </w:pPr>
            <w:r>
              <w:rPr>
                <w:rFonts w:ascii="宋体"/>
                <w:sz w:val="21"/>
              </w:rPr>
              <w:t>190.19%</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 w:right="0"/>
              <w:jc w:val="center"/>
              <w:rPr>
                <w:rFonts w:ascii="宋体" w:hAnsi="宋体" w:cs="宋体" w:eastAsia="宋体" w:hint="default"/>
                <w:sz w:val="21"/>
                <w:szCs w:val="21"/>
              </w:rPr>
            </w:pPr>
            <w:r>
              <w:rPr>
                <w:rFonts w:ascii="宋体"/>
                <w:sz w:val="21"/>
              </w:rPr>
              <w:t>5.50</w:t>
            </w:r>
          </w:p>
        </w:tc>
      </w:tr>
      <w:tr>
        <w:trPr>
          <w:trHeight w:val="446" w:hRule="exact"/>
        </w:trPr>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04" w:right="0"/>
              <w:jc w:val="left"/>
              <w:rPr>
                <w:rFonts w:ascii="宋体" w:hAnsi="宋体" w:cs="宋体" w:eastAsia="宋体" w:hint="default"/>
                <w:sz w:val="21"/>
                <w:szCs w:val="21"/>
              </w:rPr>
            </w:pPr>
            <w:r>
              <w:rPr>
                <w:rFonts w:ascii="宋体" w:hAnsi="宋体" w:cs="宋体" w:eastAsia="宋体" w:hint="default"/>
                <w:sz w:val="21"/>
                <w:szCs w:val="21"/>
              </w:rPr>
              <w:t>2、存货周转率</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 w:right="0"/>
              <w:jc w:val="center"/>
              <w:rPr>
                <w:rFonts w:ascii="宋体" w:hAnsi="宋体" w:cs="宋体" w:eastAsia="宋体" w:hint="default"/>
                <w:sz w:val="21"/>
                <w:szCs w:val="21"/>
              </w:rPr>
            </w:pPr>
            <w:r>
              <w:rPr>
                <w:rFonts w:ascii="宋体"/>
                <w:sz w:val="21"/>
              </w:rPr>
              <w:t>3.30</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 w:right="0"/>
              <w:jc w:val="center"/>
              <w:rPr>
                <w:rFonts w:ascii="宋体" w:hAnsi="宋体" w:cs="宋体" w:eastAsia="宋体" w:hint="default"/>
                <w:sz w:val="21"/>
                <w:szCs w:val="21"/>
              </w:rPr>
            </w:pPr>
            <w:r>
              <w:rPr>
                <w:rFonts w:ascii="宋体"/>
                <w:sz w:val="21"/>
              </w:rPr>
              <w:t>3.48</w:t>
            </w:r>
          </w:p>
        </w:tc>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21"/>
                <w:szCs w:val="21"/>
              </w:rPr>
            </w:pPr>
            <w:r>
              <w:rPr>
                <w:rFonts w:ascii="宋体"/>
                <w:sz w:val="21"/>
              </w:rPr>
              <w:t>-18.20%</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 w:right="0"/>
              <w:jc w:val="center"/>
              <w:rPr>
                <w:rFonts w:ascii="宋体" w:hAnsi="宋体" w:cs="宋体" w:eastAsia="宋体" w:hint="default"/>
                <w:sz w:val="21"/>
                <w:szCs w:val="21"/>
              </w:rPr>
            </w:pPr>
            <w:r>
              <w:rPr>
                <w:rFonts w:ascii="宋体"/>
                <w:sz w:val="21"/>
              </w:rPr>
              <w:t>3.23</w:t>
            </w:r>
          </w:p>
        </w:tc>
      </w:tr>
    </w:tbl>
    <w:p>
      <w:pPr>
        <w:spacing w:line="240" w:lineRule="auto" w:before="13"/>
        <w:rPr>
          <w:rFonts w:ascii="宋体" w:hAnsi="宋体" w:cs="宋体" w:eastAsia="宋体" w:hint="default"/>
          <w:sz w:val="10"/>
          <w:szCs w:val="10"/>
        </w:rPr>
      </w:pPr>
    </w:p>
    <w:p>
      <w:pPr>
        <w:pStyle w:val="BodyText"/>
        <w:spacing w:line="396" w:lineRule="auto" w:before="26"/>
        <w:ind w:left="138" w:right="137" w:firstLine="480"/>
        <w:jc w:val="left"/>
      </w:pPr>
      <w:r>
        <w:rPr/>
        <w:t>报告期公司应收帐款周转率比上年同期增长</w:t>
      </w:r>
      <w:r>
        <w:rPr>
          <w:spacing w:val="-51"/>
        </w:rPr>
        <w:t> </w:t>
      </w:r>
      <w:r>
        <w:rPr/>
        <w:t>190.19%，主要系报告期公司进一步严</w:t>
      </w:r>
      <w:r>
        <w:rPr/>
        <w:t> 格信用管理，加大货款回收力度，货款回笼率提高，资金回笼速度加快。</w:t>
      </w:r>
    </w:p>
    <w:p>
      <w:pPr>
        <w:pStyle w:val="BodyText"/>
        <w:spacing w:line="398" w:lineRule="auto" w:before="49"/>
        <w:ind w:left="138" w:right="137" w:firstLine="480"/>
        <w:jc w:val="left"/>
      </w:pPr>
      <w:r>
        <w:rPr/>
        <w:t>报告期公司存货周转率比上年同期降低</w:t>
      </w:r>
      <w:r>
        <w:rPr>
          <w:spacing w:val="-51"/>
        </w:rPr>
        <w:t> </w:t>
      </w:r>
      <w:r>
        <w:rPr/>
        <w:t>18.2%，主要系报告期公司报表合并范围增</w:t>
      </w:r>
      <w:r>
        <w:rPr/>
        <w:t> 加相应增加存货所致。</w:t>
      </w:r>
    </w:p>
    <w:p>
      <w:pPr>
        <w:pStyle w:val="BodyText"/>
        <w:spacing w:line="396" w:lineRule="auto" w:before="47"/>
        <w:ind w:left="138" w:right="86" w:firstLine="480"/>
        <w:jc w:val="left"/>
      </w:pPr>
      <w:r>
        <w:rPr>
          <w:spacing w:val="-3"/>
        </w:rPr>
        <w:t>公司采取以销定产的生产销售模式，市场份额逐年提升，营业收入、毛利率、净利</w:t>
      </w:r>
      <w:r>
        <w:rPr>
          <w:spacing w:val="-1"/>
        </w:rPr>
        <w:t> </w:t>
      </w:r>
      <w:r>
        <w:rPr/>
        <w:t>润近三年保持持续增长趋势，公司的资产运营能力较强。</w:t>
      </w:r>
    </w:p>
    <w:p>
      <w:pPr>
        <w:spacing w:line="240" w:lineRule="auto" w:before="11"/>
        <w:rPr>
          <w:rFonts w:ascii="宋体" w:hAnsi="宋体" w:cs="宋体" w:eastAsia="宋体" w:hint="default"/>
          <w:sz w:val="17"/>
          <w:szCs w:val="17"/>
        </w:rPr>
      </w:pPr>
    </w:p>
    <w:p>
      <w:pPr>
        <w:pStyle w:val="Heading4"/>
        <w:tabs>
          <w:tab w:pos="1818" w:val="left" w:leader="none"/>
        </w:tabs>
        <w:spacing w:line="240" w:lineRule="auto"/>
        <w:ind w:left="761" w:right="86"/>
        <w:jc w:val="left"/>
        <w:rPr>
          <w:b w:val="0"/>
          <w:bCs w:val="0"/>
        </w:rPr>
      </w:pPr>
      <w:r>
        <w:rPr>
          <w:rFonts w:ascii="Times New Roman" w:hAnsi="Times New Roman" w:cs="Times New Roman" w:eastAsia="Times New Roman" w:hint="default"/>
        </w:rPr>
        <w:t>(</w:t>
      </w:r>
      <w:r>
        <w:rPr/>
        <w:t>十一</w:t>
      </w:r>
      <w:r>
        <w:rPr>
          <w:rFonts w:ascii="Times New Roman" w:hAnsi="Times New Roman" w:cs="Times New Roman" w:eastAsia="Times New Roman" w:hint="default"/>
        </w:rPr>
        <w:t>)</w:t>
        <w:tab/>
      </w:r>
      <w:r>
        <w:rPr/>
        <w:t>研发情况</w:t>
      </w:r>
      <w:r>
        <w:rPr>
          <w:b w:val="0"/>
          <w:bCs w:val="0"/>
        </w:rPr>
      </w:r>
    </w:p>
    <w:p>
      <w:pPr>
        <w:spacing w:line="240" w:lineRule="auto" w:before="0"/>
        <w:rPr>
          <w:rFonts w:ascii="宋体" w:hAnsi="宋体" w:cs="宋体" w:eastAsia="宋体" w:hint="default"/>
          <w:b/>
          <w:bCs/>
          <w:sz w:val="24"/>
          <w:szCs w:val="24"/>
        </w:rPr>
      </w:pPr>
    </w:p>
    <w:p>
      <w:pPr>
        <w:pStyle w:val="BodyText"/>
        <w:spacing w:line="240" w:lineRule="auto" w:before="183"/>
        <w:ind w:left="498" w:right="86"/>
        <w:jc w:val="left"/>
      </w:pPr>
      <w:r>
        <w:rPr>
          <w:rFonts w:ascii="Times New Roman" w:hAnsi="Times New Roman" w:cs="Times New Roman" w:eastAsia="Times New Roman" w:hint="default"/>
        </w:rPr>
        <w:t>1</w:t>
      </w:r>
      <w:r>
        <w:rPr/>
        <w:t>、 公司近三年研发支出情况</w:t>
      </w:r>
    </w:p>
    <w:p>
      <w:pPr>
        <w:spacing w:line="240" w:lineRule="auto" w:before="3"/>
        <w:rPr>
          <w:rFonts w:ascii="宋体" w:hAnsi="宋体" w:cs="宋体" w:eastAsia="宋体" w:hint="default"/>
          <w:sz w:val="23"/>
          <w:szCs w:val="23"/>
        </w:rPr>
      </w:pPr>
    </w:p>
    <w:p>
      <w:pPr>
        <w:pStyle w:val="BodyText"/>
        <w:spacing w:line="240" w:lineRule="auto"/>
        <w:ind w:left="0" w:right="825"/>
        <w:jc w:val="right"/>
      </w:pPr>
      <w:r>
        <w:rPr/>
        <w:t>单位</w:t>
      </w:r>
      <w:r>
        <w:rPr>
          <w:spacing w:val="-120"/>
        </w:rPr>
        <w:t>：</w:t>
      </w:r>
      <w:r>
        <w:rPr/>
        <w:t>（人民币）万元</w:t>
      </w:r>
    </w:p>
    <w:p>
      <w:pPr>
        <w:spacing w:line="240" w:lineRule="auto" w:before="11"/>
        <w:rPr>
          <w:rFonts w:ascii="宋体" w:hAnsi="宋体" w:cs="宋体" w:eastAsia="宋体" w:hint="default"/>
          <w:sz w:val="2"/>
          <w:szCs w:val="2"/>
        </w:rPr>
      </w:pPr>
    </w:p>
    <w:tbl>
      <w:tblPr>
        <w:tblW w:w="0" w:type="auto"/>
        <w:jc w:val="left"/>
        <w:tblInd w:w="128" w:type="dxa"/>
        <w:tblLayout w:type="fixed"/>
        <w:tblCellMar>
          <w:top w:w="0" w:type="dxa"/>
          <w:left w:w="0" w:type="dxa"/>
          <w:bottom w:w="0" w:type="dxa"/>
          <w:right w:w="0" w:type="dxa"/>
        </w:tblCellMar>
        <w:tblLook w:val="01E0"/>
      </w:tblPr>
      <w:tblGrid>
        <w:gridCol w:w="2078"/>
        <w:gridCol w:w="1625"/>
        <w:gridCol w:w="1625"/>
        <w:gridCol w:w="1530"/>
        <w:gridCol w:w="1625"/>
      </w:tblGrid>
      <w:tr>
        <w:trPr>
          <w:trHeight w:val="713" w:hRule="exact"/>
        </w:trPr>
        <w:tc>
          <w:tcPr>
            <w:tcW w:w="207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611" w:right="0"/>
              <w:jc w:val="left"/>
              <w:rPr>
                <w:rFonts w:ascii="宋体" w:hAnsi="宋体" w:cs="宋体" w:eastAsia="宋体" w:hint="default"/>
                <w:sz w:val="21"/>
                <w:szCs w:val="21"/>
              </w:rPr>
            </w:pPr>
            <w:r>
              <w:rPr>
                <w:rFonts w:ascii="宋体" w:hAnsi="宋体" w:cs="宋体" w:eastAsia="宋体" w:hint="default"/>
                <w:b/>
                <w:bCs/>
                <w:sz w:val="21"/>
                <w:szCs w:val="21"/>
              </w:rPr>
              <w:t>项目名称</w:t>
            </w:r>
            <w:r>
              <w:rPr>
                <w:rFonts w:ascii="宋体" w:hAnsi="宋体" w:cs="宋体" w:eastAsia="宋体" w:hint="default"/>
                <w:sz w:val="21"/>
                <w:szCs w:val="21"/>
              </w:rPr>
            </w:r>
          </w:p>
        </w:tc>
        <w:tc>
          <w:tcPr>
            <w:tcW w:w="1625"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357"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625"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357"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53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73" w:lineRule="auto" w:before="25"/>
              <w:ind w:left="232" w:right="232" w:firstLine="104"/>
              <w:jc w:val="left"/>
              <w:rPr>
                <w:rFonts w:ascii="宋体" w:hAnsi="宋体" w:cs="宋体" w:eastAsia="宋体" w:hint="default"/>
                <w:sz w:val="21"/>
                <w:szCs w:val="21"/>
              </w:rPr>
            </w:pPr>
            <w:r>
              <w:rPr>
                <w:rFonts w:ascii="宋体" w:hAnsi="宋体" w:cs="宋体" w:eastAsia="宋体" w:hint="default"/>
                <w:b/>
                <w:bCs/>
                <w:sz w:val="21"/>
                <w:szCs w:val="21"/>
              </w:rPr>
              <w:t>本年度比</w:t>
            </w:r>
            <w:r>
              <w:rPr>
                <w:rFonts w:ascii="宋体" w:hAnsi="宋体" w:cs="宋体" w:eastAsia="宋体" w:hint="default"/>
                <w:b/>
                <w:bCs/>
                <w:spacing w:val="1"/>
                <w:w w:val="99"/>
                <w:sz w:val="21"/>
                <w:szCs w:val="21"/>
              </w:rPr>
              <w:t> </w:t>
            </w:r>
            <w:r>
              <w:rPr>
                <w:rFonts w:ascii="宋体" w:hAnsi="宋体" w:cs="宋体" w:eastAsia="宋体" w:hint="default"/>
                <w:b/>
                <w:bCs/>
                <w:sz w:val="21"/>
                <w:szCs w:val="21"/>
              </w:rPr>
              <w:t>上年度增减</w:t>
            </w:r>
            <w:r>
              <w:rPr>
                <w:rFonts w:ascii="宋体" w:hAnsi="宋体" w:cs="宋体" w:eastAsia="宋体" w:hint="default"/>
                <w:sz w:val="21"/>
                <w:szCs w:val="21"/>
              </w:rPr>
            </w:r>
          </w:p>
        </w:tc>
        <w:tc>
          <w:tcPr>
            <w:tcW w:w="1625"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357" w:right="0"/>
              <w:jc w:val="left"/>
              <w:rPr>
                <w:rFonts w:ascii="宋体" w:hAnsi="宋体" w:cs="宋体" w:eastAsia="宋体" w:hint="default"/>
                <w:sz w:val="21"/>
                <w:szCs w:val="21"/>
              </w:rPr>
            </w:pPr>
            <w:r>
              <w:rPr>
                <w:rFonts w:ascii="宋体" w:hAnsi="宋体" w:cs="宋体" w:eastAsia="宋体" w:hint="default"/>
                <w:b/>
                <w:bCs/>
                <w:sz w:val="21"/>
                <w:szCs w:val="21"/>
              </w:rPr>
              <w:t>2006</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r>
      <w:tr>
        <w:trPr>
          <w:trHeight w:val="477" w:hRule="exact"/>
        </w:trPr>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宋体" w:hAnsi="宋体" w:cs="宋体" w:eastAsia="宋体" w:hint="default"/>
                <w:sz w:val="21"/>
                <w:szCs w:val="21"/>
              </w:rPr>
            </w:pPr>
            <w:r>
              <w:rPr>
                <w:rFonts w:ascii="宋体" w:hAnsi="宋体" w:cs="宋体" w:eastAsia="宋体" w:hint="default"/>
                <w:sz w:val="21"/>
                <w:szCs w:val="21"/>
              </w:rPr>
              <w:t>1、研发支出</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523" w:right="0"/>
              <w:jc w:val="left"/>
              <w:rPr>
                <w:rFonts w:ascii="宋体" w:hAnsi="宋体" w:cs="宋体" w:eastAsia="宋体" w:hint="default"/>
                <w:sz w:val="21"/>
                <w:szCs w:val="21"/>
              </w:rPr>
            </w:pPr>
            <w:r>
              <w:rPr>
                <w:rFonts w:ascii="宋体"/>
                <w:sz w:val="21"/>
              </w:rPr>
              <w:t>5,689.52</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523" w:right="0"/>
              <w:jc w:val="left"/>
              <w:rPr>
                <w:rFonts w:ascii="宋体" w:hAnsi="宋体" w:cs="宋体" w:eastAsia="宋体" w:hint="default"/>
                <w:sz w:val="21"/>
                <w:szCs w:val="21"/>
              </w:rPr>
            </w:pPr>
            <w:r>
              <w:rPr>
                <w:rFonts w:ascii="宋体"/>
                <w:sz w:val="21"/>
              </w:rPr>
              <w:t>4,069.40</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445" w:right="0"/>
              <w:jc w:val="left"/>
              <w:rPr>
                <w:rFonts w:ascii="宋体" w:hAnsi="宋体" w:cs="宋体" w:eastAsia="宋体" w:hint="default"/>
                <w:sz w:val="21"/>
                <w:szCs w:val="21"/>
              </w:rPr>
            </w:pPr>
            <w:r>
              <w:rPr>
                <w:rFonts w:ascii="宋体"/>
                <w:sz w:val="21"/>
              </w:rPr>
              <w:t>39.81%</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524" w:right="0"/>
              <w:jc w:val="left"/>
              <w:rPr>
                <w:rFonts w:ascii="宋体" w:hAnsi="宋体" w:cs="宋体" w:eastAsia="宋体" w:hint="default"/>
                <w:sz w:val="21"/>
                <w:szCs w:val="21"/>
              </w:rPr>
            </w:pPr>
            <w:r>
              <w:rPr>
                <w:rFonts w:ascii="宋体"/>
                <w:sz w:val="21"/>
              </w:rPr>
              <w:t>3,657.36</w:t>
            </w:r>
          </w:p>
        </w:tc>
      </w:tr>
    </w:tbl>
    <w:p>
      <w:pPr>
        <w:spacing w:after="0" w:line="240" w:lineRule="auto"/>
        <w:jc w:val="left"/>
        <w:rPr>
          <w:rFonts w:ascii="宋体" w:hAnsi="宋体" w:cs="宋体" w:eastAsia="宋体" w:hint="default"/>
          <w:sz w:val="21"/>
          <w:szCs w:val="21"/>
        </w:rPr>
        <w:sectPr>
          <w:pgSz w:w="11910" w:h="16840"/>
          <w:pgMar w:header="0" w:footer="612" w:top="1400" w:bottom="800" w:left="1280" w:right="1260"/>
        </w:sectPr>
      </w:pPr>
    </w:p>
    <w:p>
      <w:pPr>
        <w:spacing w:line="240" w:lineRule="auto" w:before="10"/>
        <w:rPr>
          <w:rFonts w:ascii="宋体" w:hAnsi="宋体" w:cs="宋体" w:eastAsia="宋体" w:hint="default"/>
          <w:sz w:val="6"/>
          <w:szCs w:val="6"/>
        </w:rPr>
      </w:pPr>
    </w:p>
    <w:tbl>
      <w:tblPr>
        <w:tblW w:w="0" w:type="auto"/>
        <w:jc w:val="left"/>
        <w:tblInd w:w="128" w:type="dxa"/>
        <w:tblLayout w:type="fixed"/>
        <w:tblCellMar>
          <w:top w:w="0" w:type="dxa"/>
          <w:left w:w="0" w:type="dxa"/>
          <w:bottom w:w="0" w:type="dxa"/>
          <w:right w:w="0" w:type="dxa"/>
        </w:tblCellMar>
        <w:tblLook w:val="01E0"/>
      </w:tblPr>
      <w:tblGrid>
        <w:gridCol w:w="2078"/>
        <w:gridCol w:w="1625"/>
        <w:gridCol w:w="1625"/>
        <w:gridCol w:w="1530"/>
        <w:gridCol w:w="1625"/>
      </w:tblGrid>
      <w:tr>
        <w:trPr>
          <w:trHeight w:val="470" w:hRule="exact"/>
        </w:trPr>
        <w:tc>
          <w:tcPr>
            <w:tcW w:w="207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宋体" w:hAnsi="宋体" w:cs="宋体" w:eastAsia="宋体" w:hint="default"/>
                <w:sz w:val="21"/>
                <w:szCs w:val="21"/>
              </w:rPr>
            </w:pPr>
            <w:r>
              <w:rPr>
                <w:rFonts w:ascii="宋体" w:hAnsi="宋体" w:cs="宋体" w:eastAsia="宋体" w:hint="default"/>
                <w:sz w:val="21"/>
                <w:szCs w:val="21"/>
              </w:rPr>
              <w:t>其中：资本化支出</w:t>
            </w:r>
          </w:p>
        </w:tc>
        <w:tc>
          <w:tcPr>
            <w:tcW w:w="162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2"/>
              <w:ind w:right="250"/>
              <w:jc w:val="right"/>
              <w:rPr>
                <w:rFonts w:ascii="宋体" w:hAnsi="宋体" w:cs="宋体" w:eastAsia="宋体" w:hint="default"/>
                <w:sz w:val="21"/>
                <w:szCs w:val="21"/>
              </w:rPr>
            </w:pPr>
            <w:r>
              <w:rPr>
                <w:rFonts w:ascii="宋体"/>
                <w:spacing w:val="-1"/>
                <w:sz w:val="21"/>
              </w:rPr>
              <w:t>234.78</w:t>
            </w:r>
            <w:r>
              <w:rPr>
                <w:rFonts w:ascii="宋体"/>
                <w:sz w:val="21"/>
              </w:rPr>
            </w:r>
          </w:p>
        </w:tc>
        <w:tc>
          <w:tcPr>
            <w:tcW w:w="162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2"/>
              <w:ind w:left="1048" w:right="0"/>
              <w:jc w:val="left"/>
              <w:rPr>
                <w:rFonts w:ascii="宋体" w:hAnsi="宋体" w:cs="宋体" w:eastAsia="宋体" w:hint="default"/>
                <w:sz w:val="21"/>
                <w:szCs w:val="21"/>
              </w:rPr>
            </w:pPr>
            <w:r>
              <w:rPr>
                <w:rFonts w:ascii="宋体"/>
                <w:sz w:val="21"/>
              </w:rPr>
              <w:t>-</w:t>
            </w:r>
          </w:p>
        </w:tc>
        <w:tc>
          <w:tcPr>
            <w:tcW w:w="1530" w:type="dxa"/>
            <w:tcBorders>
              <w:top w:val="nil" w:sz="6" w:space="0" w:color="auto"/>
              <w:left w:val="single" w:sz="4" w:space="0" w:color="000000"/>
              <w:bottom w:val="single" w:sz="4" w:space="0" w:color="000000"/>
              <w:right w:val="single" w:sz="4" w:space="0" w:color="000000"/>
            </w:tcBorders>
          </w:tcPr>
          <w:p>
            <w:pPr/>
          </w:p>
        </w:tc>
        <w:tc>
          <w:tcPr>
            <w:tcW w:w="162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2"/>
              <w:ind w:left="1049" w:right="0"/>
              <w:jc w:val="left"/>
              <w:rPr>
                <w:rFonts w:ascii="宋体" w:hAnsi="宋体" w:cs="宋体" w:eastAsia="宋体" w:hint="default"/>
                <w:sz w:val="21"/>
                <w:szCs w:val="21"/>
              </w:rPr>
            </w:pPr>
            <w:r>
              <w:rPr>
                <w:rFonts w:ascii="宋体"/>
                <w:sz w:val="21"/>
              </w:rPr>
              <w:t>-</w:t>
            </w:r>
          </w:p>
        </w:tc>
      </w:tr>
      <w:tr>
        <w:trPr>
          <w:trHeight w:val="475" w:hRule="exact"/>
        </w:trPr>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宋体" w:hAnsi="宋体" w:cs="宋体" w:eastAsia="宋体" w:hint="default"/>
                <w:sz w:val="21"/>
                <w:szCs w:val="21"/>
              </w:rPr>
            </w:pPr>
            <w:r>
              <w:rPr>
                <w:rFonts w:ascii="宋体" w:hAnsi="宋体" w:cs="宋体" w:eastAsia="宋体" w:hint="default"/>
                <w:sz w:val="21"/>
                <w:szCs w:val="21"/>
              </w:rPr>
              <w:t>2、营业收入</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81"/>
              <w:jc w:val="right"/>
              <w:rPr>
                <w:rFonts w:ascii="宋体" w:hAnsi="宋体" w:cs="宋体" w:eastAsia="宋体" w:hint="default"/>
                <w:sz w:val="21"/>
                <w:szCs w:val="21"/>
              </w:rPr>
            </w:pPr>
            <w:r>
              <w:rPr>
                <w:rFonts w:ascii="宋体"/>
                <w:sz w:val="21"/>
              </w:rPr>
              <w:t>190,783.39</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313" w:right="0"/>
              <w:jc w:val="left"/>
              <w:rPr>
                <w:rFonts w:ascii="宋体" w:hAnsi="宋体" w:cs="宋体" w:eastAsia="宋体" w:hint="default"/>
                <w:sz w:val="21"/>
                <w:szCs w:val="21"/>
              </w:rPr>
            </w:pPr>
            <w:r>
              <w:rPr>
                <w:rFonts w:ascii="宋体"/>
                <w:sz w:val="21"/>
              </w:rPr>
              <w:t>145,846.35</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宋体" w:hAnsi="宋体" w:cs="宋体" w:eastAsia="宋体" w:hint="default"/>
                <w:sz w:val="21"/>
                <w:szCs w:val="21"/>
              </w:rPr>
            </w:pPr>
            <w:r>
              <w:rPr>
                <w:rFonts w:ascii="宋体"/>
                <w:sz w:val="21"/>
              </w:rPr>
              <w:t>30.82%</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314" w:right="0"/>
              <w:jc w:val="left"/>
              <w:rPr>
                <w:rFonts w:ascii="宋体" w:hAnsi="宋体" w:cs="宋体" w:eastAsia="宋体" w:hint="default"/>
                <w:sz w:val="21"/>
                <w:szCs w:val="21"/>
              </w:rPr>
            </w:pPr>
            <w:r>
              <w:rPr>
                <w:rFonts w:ascii="宋体"/>
                <w:sz w:val="21"/>
              </w:rPr>
              <w:t>134,344.88</w:t>
            </w:r>
          </w:p>
        </w:tc>
      </w:tr>
      <w:tr>
        <w:trPr>
          <w:trHeight w:val="475" w:hRule="exact"/>
        </w:trPr>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宋体" w:hAnsi="宋体" w:cs="宋体" w:eastAsia="宋体" w:hint="default"/>
                <w:sz w:val="21"/>
                <w:szCs w:val="21"/>
              </w:rPr>
            </w:pPr>
            <w:r>
              <w:rPr>
                <w:rFonts w:ascii="宋体" w:hAnsi="宋体" w:cs="宋体" w:eastAsia="宋体" w:hint="default"/>
                <w:sz w:val="21"/>
                <w:szCs w:val="21"/>
              </w:rPr>
              <w:t>3、占营业收入比重</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 w:right="0"/>
              <w:jc w:val="center"/>
              <w:rPr>
                <w:rFonts w:ascii="宋体" w:hAnsi="宋体" w:cs="宋体" w:eastAsia="宋体" w:hint="default"/>
                <w:sz w:val="21"/>
                <w:szCs w:val="21"/>
              </w:rPr>
            </w:pPr>
            <w:r>
              <w:rPr>
                <w:rFonts w:ascii="宋体"/>
                <w:sz w:val="21"/>
              </w:rPr>
              <w:t>2.98%</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宋体" w:hAnsi="宋体" w:cs="宋体" w:eastAsia="宋体" w:hint="default"/>
                <w:sz w:val="21"/>
                <w:szCs w:val="21"/>
              </w:rPr>
            </w:pPr>
            <w:r>
              <w:rPr>
                <w:rFonts w:ascii="宋体"/>
                <w:sz w:val="21"/>
              </w:rPr>
              <w:t>2.79%</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center"/>
              <w:rPr>
                <w:rFonts w:ascii="宋体" w:hAnsi="宋体" w:cs="宋体" w:eastAsia="宋体" w:hint="default"/>
                <w:sz w:val="21"/>
                <w:szCs w:val="21"/>
              </w:rPr>
            </w:pPr>
            <w:r>
              <w:rPr>
                <w:rFonts w:ascii="宋体"/>
                <w:sz w:val="21"/>
              </w:rPr>
              <w:t>0.19%</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 w:right="0"/>
              <w:jc w:val="center"/>
              <w:rPr>
                <w:rFonts w:ascii="宋体" w:hAnsi="宋体" w:cs="宋体" w:eastAsia="宋体" w:hint="default"/>
                <w:sz w:val="21"/>
                <w:szCs w:val="21"/>
              </w:rPr>
            </w:pPr>
            <w:r>
              <w:rPr>
                <w:rFonts w:ascii="宋体"/>
                <w:sz w:val="21"/>
              </w:rPr>
              <w:t>2.72%</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8"/>
          <w:szCs w:val="28"/>
        </w:rPr>
      </w:pPr>
    </w:p>
    <w:p>
      <w:pPr>
        <w:pStyle w:val="BodyText"/>
        <w:spacing w:line="240" w:lineRule="auto" w:before="26"/>
        <w:ind w:left="498" w:right="0"/>
        <w:jc w:val="left"/>
      </w:pPr>
      <w:r>
        <w:rPr>
          <w:rFonts w:ascii="Times New Roman" w:hAnsi="Times New Roman" w:cs="Times New Roman" w:eastAsia="Times New Roman" w:hint="default"/>
        </w:rPr>
        <w:t>2</w:t>
      </w:r>
      <w:r>
        <w:rPr/>
        <w:t>、 报告期前公司申请并已获得的专利</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0"/>
          <w:szCs w:val="10"/>
        </w:rPr>
      </w:pPr>
    </w:p>
    <w:tbl>
      <w:tblPr>
        <w:tblW w:w="0" w:type="auto"/>
        <w:jc w:val="left"/>
        <w:tblInd w:w="118" w:type="dxa"/>
        <w:tblLayout w:type="fixed"/>
        <w:tblCellMar>
          <w:top w:w="0" w:type="dxa"/>
          <w:left w:w="0" w:type="dxa"/>
          <w:bottom w:w="0" w:type="dxa"/>
          <w:right w:w="0" w:type="dxa"/>
        </w:tblCellMar>
        <w:tblLook w:val="01E0"/>
      </w:tblPr>
      <w:tblGrid>
        <w:gridCol w:w="442"/>
        <w:gridCol w:w="1702"/>
        <w:gridCol w:w="1134"/>
        <w:gridCol w:w="1896"/>
        <w:gridCol w:w="2210"/>
        <w:gridCol w:w="1253"/>
      </w:tblGrid>
      <w:tr>
        <w:trPr>
          <w:trHeight w:val="714" w:hRule="exact"/>
        </w:trPr>
        <w:tc>
          <w:tcPr>
            <w:tcW w:w="44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73" w:lineRule="auto" w:before="26"/>
              <w:ind w:left="111" w:right="108"/>
              <w:jc w:val="left"/>
              <w:rPr>
                <w:rFonts w:ascii="宋体" w:hAnsi="宋体" w:cs="宋体" w:eastAsia="宋体" w:hint="default"/>
                <w:sz w:val="21"/>
                <w:szCs w:val="21"/>
              </w:rPr>
            </w:pPr>
            <w:r>
              <w:rPr>
                <w:rFonts w:ascii="宋体" w:hAnsi="宋体" w:cs="宋体" w:eastAsia="宋体" w:hint="default"/>
                <w:b/>
                <w:bCs/>
                <w:sz w:val="21"/>
                <w:szCs w:val="21"/>
              </w:rPr>
              <w:t>序</w:t>
            </w:r>
            <w:r>
              <w:rPr>
                <w:rFonts w:ascii="宋体" w:hAnsi="宋体" w:cs="宋体" w:eastAsia="宋体" w:hint="default"/>
                <w:b/>
                <w:bCs/>
                <w:w w:val="99"/>
                <w:sz w:val="21"/>
                <w:szCs w:val="21"/>
              </w:rPr>
              <w:t> </w:t>
            </w:r>
            <w:r>
              <w:rPr>
                <w:rFonts w:ascii="宋体" w:hAnsi="宋体" w:cs="宋体" w:eastAsia="宋体" w:hint="default"/>
                <w:b/>
                <w:bCs/>
                <w:sz w:val="21"/>
                <w:szCs w:val="21"/>
              </w:rPr>
              <w:t>号</w:t>
            </w:r>
            <w:r>
              <w:rPr>
                <w:rFonts w:ascii="宋体" w:hAnsi="宋体" w:cs="宋体" w:eastAsia="宋体" w:hint="default"/>
                <w:sz w:val="21"/>
                <w:szCs w:val="21"/>
              </w:rPr>
            </w:r>
          </w:p>
        </w:tc>
        <w:tc>
          <w:tcPr>
            <w:tcW w:w="170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423" w:right="0"/>
              <w:jc w:val="left"/>
              <w:rPr>
                <w:rFonts w:ascii="宋体" w:hAnsi="宋体" w:cs="宋体" w:eastAsia="宋体" w:hint="default"/>
                <w:sz w:val="21"/>
                <w:szCs w:val="21"/>
              </w:rPr>
            </w:pPr>
            <w:r>
              <w:rPr>
                <w:rFonts w:ascii="宋体" w:hAnsi="宋体" w:cs="宋体" w:eastAsia="宋体" w:hint="default"/>
                <w:b/>
                <w:bCs/>
                <w:sz w:val="21"/>
                <w:szCs w:val="21"/>
              </w:rPr>
              <w:t>专利名称</w:t>
            </w:r>
            <w:r>
              <w:rPr>
                <w:rFonts w:ascii="宋体" w:hAnsi="宋体" w:cs="宋体" w:eastAsia="宋体" w:hint="default"/>
                <w:sz w:val="21"/>
                <w:szCs w:val="21"/>
              </w:rPr>
            </w:r>
          </w:p>
        </w:tc>
        <w:tc>
          <w:tcPr>
            <w:tcW w:w="113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专利类型</w:t>
            </w:r>
            <w:r>
              <w:rPr>
                <w:rFonts w:ascii="宋体" w:hAnsi="宋体" w:cs="宋体" w:eastAsia="宋体" w:hint="default"/>
                <w:sz w:val="21"/>
                <w:szCs w:val="21"/>
              </w:rPr>
            </w:r>
          </w:p>
        </w:tc>
        <w:tc>
          <w:tcPr>
            <w:tcW w:w="189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626" w:right="0"/>
              <w:jc w:val="left"/>
              <w:rPr>
                <w:rFonts w:ascii="宋体" w:hAnsi="宋体" w:cs="宋体" w:eastAsia="宋体" w:hint="default"/>
                <w:sz w:val="21"/>
                <w:szCs w:val="21"/>
              </w:rPr>
            </w:pPr>
            <w:r>
              <w:rPr>
                <w:rFonts w:ascii="宋体" w:hAnsi="宋体" w:cs="宋体" w:eastAsia="宋体" w:hint="default"/>
                <w:b/>
                <w:bCs/>
                <w:sz w:val="21"/>
                <w:szCs w:val="21"/>
              </w:rPr>
              <w:t>专利号</w:t>
            </w:r>
            <w:r>
              <w:rPr>
                <w:rFonts w:ascii="宋体" w:hAnsi="宋体" w:cs="宋体" w:eastAsia="宋体" w:hint="default"/>
                <w:sz w:val="21"/>
                <w:szCs w:val="21"/>
              </w:rPr>
            </w:r>
          </w:p>
        </w:tc>
        <w:tc>
          <w:tcPr>
            <w:tcW w:w="221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677" w:right="0"/>
              <w:jc w:val="left"/>
              <w:rPr>
                <w:rFonts w:ascii="宋体" w:hAnsi="宋体" w:cs="宋体" w:eastAsia="宋体" w:hint="default"/>
                <w:sz w:val="21"/>
                <w:szCs w:val="21"/>
              </w:rPr>
            </w:pPr>
            <w:r>
              <w:rPr>
                <w:rFonts w:ascii="宋体" w:hAnsi="宋体" w:cs="宋体" w:eastAsia="宋体" w:hint="default"/>
                <w:b/>
                <w:bCs/>
                <w:sz w:val="21"/>
                <w:szCs w:val="21"/>
              </w:rPr>
              <w:t>专利效期</w:t>
            </w:r>
            <w:r>
              <w:rPr>
                <w:rFonts w:ascii="宋体" w:hAnsi="宋体" w:cs="宋体" w:eastAsia="宋体" w:hint="default"/>
                <w:sz w:val="21"/>
                <w:szCs w:val="21"/>
              </w:rPr>
            </w:r>
          </w:p>
        </w:tc>
        <w:tc>
          <w:tcPr>
            <w:tcW w:w="1253"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专利权人</w:t>
            </w:r>
            <w:r>
              <w:rPr>
                <w:rFonts w:ascii="宋体" w:hAnsi="宋体" w:cs="宋体" w:eastAsia="宋体" w:hint="default"/>
                <w:sz w:val="21"/>
                <w:szCs w:val="21"/>
              </w:rPr>
            </w:r>
          </w:p>
        </w:tc>
      </w:tr>
      <w:tr>
        <w:trPr>
          <w:trHeight w:val="754" w:hRule="exact"/>
        </w:trPr>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21"/>
                <w:szCs w:val="21"/>
              </w:rPr>
            </w:pPr>
            <w:r>
              <w:rPr>
                <w:rFonts w:ascii="宋体"/>
                <w:sz w:val="21"/>
              </w:rPr>
              <w:t>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21"/>
                <w:szCs w:val="21"/>
              </w:rPr>
            </w:pPr>
            <w:r>
              <w:rPr>
                <w:rFonts w:ascii="宋体" w:hAnsi="宋体" w:cs="宋体" w:eastAsia="宋体" w:hint="default"/>
                <w:sz w:val="21"/>
                <w:szCs w:val="21"/>
              </w:rPr>
              <w:t>复合转移印刷机</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实用新型</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21"/>
                <w:szCs w:val="21"/>
              </w:rPr>
            </w:pPr>
            <w:r>
              <w:rPr>
                <w:rFonts w:ascii="宋体"/>
                <w:sz w:val="21"/>
              </w:rPr>
              <w:t>ZL01242885.X</w:t>
            </w:r>
          </w:p>
        </w:tc>
        <w:tc>
          <w:tcPr>
            <w:tcW w:w="2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21"/>
                <w:szCs w:val="21"/>
              </w:rPr>
            </w:pPr>
            <w:r>
              <w:rPr>
                <w:rFonts w:ascii="宋体"/>
                <w:sz w:val="21"/>
              </w:rPr>
              <w:t>2001.7.28-2011.7.27</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26"/>
              <w:ind w:left="305" w:right="199" w:hanging="105"/>
              <w:jc w:val="left"/>
              <w:rPr>
                <w:rFonts w:ascii="宋体" w:hAnsi="宋体" w:cs="宋体" w:eastAsia="宋体" w:hint="default"/>
                <w:sz w:val="21"/>
                <w:szCs w:val="21"/>
              </w:rPr>
            </w:pPr>
            <w:r>
              <w:rPr>
                <w:rFonts w:ascii="宋体" w:hAnsi="宋体" w:cs="宋体" w:eastAsia="宋体" w:hint="default"/>
                <w:sz w:val="21"/>
                <w:szCs w:val="21"/>
              </w:rPr>
              <w:t>本公司、 谢良玉</w:t>
            </w:r>
          </w:p>
        </w:tc>
      </w:tr>
      <w:tr>
        <w:trPr>
          <w:trHeight w:val="754" w:hRule="exact"/>
        </w:trPr>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21"/>
                <w:szCs w:val="21"/>
              </w:rPr>
            </w:pPr>
            <w:r>
              <w:rPr>
                <w:rFonts w:ascii="宋体"/>
                <w:sz w:val="21"/>
              </w:rPr>
              <w:t>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45"/>
              <w:ind w:left="103" w:right="116"/>
              <w:jc w:val="left"/>
              <w:rPr>
                <w:rFonts w:ascii="宋体" w:hAnsi="宋体" w:cs="宋体" w:eastAsia="宋体" w:hint="default"/>
                <w:sz w:val="21"/>
                <w:szCs w:val="21"/>
              </w:rPr>
            </w:pPr>
            <w:r>
              <w:rPr>
                <w:rFonts w:ascii="宋体" w:hAnsi="宋体" w:cs="宋体" w:eastAsia="宋体" w:hint="default"/>
                <w:sz w:val="21"/>
                <w:szCs w:val="21"/>
              </w:rPr>
              <w:t>全息图像、文字 的印刷方法</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发明</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21"/>
                <w:szCs w:val="21"/>
              </w:rPr>
            </w:pPr>
            <w:r>
              <w:rPr>
                <w:rFonts w:ascii="宋体"/>
                <w:sz w:val="21"/>
              </w:rPr>
              <w:t>ZL01114609.5</w:t>
            </w:r>
          </w:p>
        </w:tc>
        <w:tc>
          <w:tcPr>
            <w:tcW w:w="2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21"/>
                <w:szCs w:val="21"/>
              </w:rPr>
            </w:pPr>
            <w:r>
              <w:rPr>
                <w:rFonts w:ascii="宋体"/>
                <w:sz w:val="21"/>
              </w:rPr>
              <w:t>2001.4.7-2021.4.6</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26"/>
              <w:ind w:left="305" w:right="199" w:hanging="105"/>
              <w:jc w:val="left"/>
              <w:rPr>
                <w:rFonts w:ascii="宋体" w:hAnsi="宋体" w:cs="宋体" w:eastAsia="宋体" w:hint="default"/>
                <w:sz w:val="21"/>
                <w:szCs w:val="21"/>
              </w:rPr>
            </w:pPr>
            <w:r>
              <w:rPr>
                <w:rFonts w:ascii="宋体" w:hAnsi="宋体" w:cs="宋体" w:eastAsia="宋体" w:hint="default"/>
                <w:sz w:val="21"/>
                <w:szCs w:val="21"/>
              </w:rPr>
              <w:t>本公司、 谢良玉</w:t>
            </w:r>
          </w:p>
        </w:tc>
      </w:tr>
      <w:tr>
        <w:trPr>
          <w:trHeight w:val="714" w:hRule="exact"/>
        </w:trPr>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 w:right="0"/>
              <w:jc w:val="center"/>
              <w:rPr>
                <w:rFonts w:ascii="宋体" w:hAnsi="宋体" w:cs="宋体" w:eastAsia="宋体" w:hint="default"/>
                <w:sz w:val="21"/>
                <w:szCs w:val="21"/>
              </w:rPr>
            </w:pPr>
            <w:r>
              <w:rPr>
                <w:rFonts w:ascii="宋体"/>
                <w:sz w:val="21"/>
              </w:rPr>
              <w:t>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6"/>
              <w:ind w:left="103" w:right="116"/>
              <w:jc w:val="left"/>
              <w:rPr>
                <w:rFonts w:ascii="宋体" w:hAnsi="宋体" w:cs="宋体" w:eastAsia="宋体" w:hint="default"/>
                <w:sz w:val="21"/>
                <w:szCs w:val="21"/>
              </w:rPr>
            </w:pPr>
            <w:r>
              <w:rPr>
                <w:rFonts w:ascii="宋体" w:hAnsi="宋体" w:cs="宋体" w:eastAsia="宋体" w:hint="default"/>
                <w:sz w:val="21"/>
                <w:szCs w:val="21"/>
              </w:rPr>
              <w:t>香烟的直角形软 质包装</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实用新型</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21"/>
                <w:szCs w:val="21"/>
              </w:rPr>
            </w:pPr>
            <w:r>
              <w:rPr>
                <w:rFonts w:ascii="宋体"/>
                <w:sz w:val="21"/>
              </w:rPr>
              <w:t>ZL200620016356.5</w:t>
            </w:r>
          </w:p>
        </w:tc>
        <w:tc>
          <w:tcPr>
            <w:tcW w:w="2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21"/>
                <w:szCs w:val="21"/>
              </w:rPr>
            </w:pPr>
            <w:r>
              <w:rPr>
                <w:rFonts w:ascii="宋体"/>
                <w:sz w:val="21"/>
              </w:rPr>
              <w:t>2006.12.6-2016.12.5</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本公司</w:t>
            </w:r>
          </w:p>
        </w:tc>
      </w:tr>
      <w:tr>
        <w:trPr>
          <w:trHeight w:val="714" w:hRule="exact"/>
        </w:trPr>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 w:right="0"/>
              <w:jc w:val="center"/>
              <w:rPr>
                <w:rFonts w:ascii="宋体" w:hAnsi="宋体" w:cs="宋体" w:eastAsia="宋体" w:hint="default"/>
                <w:sz w:val="21"/>
                <w:szCs w:val="21"/>
              </w:rPr>
            </w:pPr>
            <w:r>
              <w:rPr>
                <w:rFonts w:ascii="宋体"/>
                <w:sz w:val="21"/>
              </w:rPr>
              <w:t>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6"/>
              <w:ind w:left="103" w:right="116"/>
              <w:jc w:val="left"/>
              <w:rPr>
                <w:rFonts w:ascii="宋体" w:hAnsi="宋体" w:cs="宋体" w:eastAsia="宋体" w:hint="default"/>
                <w:sz w:val="21"/>
                <w:szCs w:val="21"/>
              </w:rPr>
            </w:pPr>
            <w:r>
              <w:rPr>
                <w:rFonts w:ascii="宋体" w:hAnsi="宋体" w:cs="宋体" w:eastAsia="宋体" w:hint="default"/>
                <w:sz w:val="21"/>
                <w:szCs w:val="21"/>
              </w:rPr>
              <w:t>香烟的软质包装 结构</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实用新型</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21"/>
                <w:szCs w:val="21"/>
              </w:rPr>
            </w:pPr>
            <w:r>
              <w:rPr>
                <w:rFonts w:ascii="宋体"/>
                <w:sz w:val="21"/>
              </w:rPr>
              <w:t>ZL200620014887.0</w:t>
            </w:r>
          </w:p>
        </w:tc>
        <w:tc>
          <w:tcPr>
            <w:tcW w:w="2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21"/>
                <w:szCs w:val="21"/>
              </w:rPr>
            </w:pPr>
            <w:r>
              <w:rPr>
                <w:rFonts w:ascii="宋体"/>
                <w:sz w:val="21"/>
              </w:rPr>
              <w:t>2006.9.21-2016.9.20</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本公司</w:t>
            </w:r>
          </w:p>
        </w:tc>
      </w:tr>
      <w:tr>
        <w:trPr>
          <w:trHeight w:val="424" w:hRule="exact"/>
        </w:trPr>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 w:right="0"/>
              <w:jc w:val="center"/>
              <w:rPr>
                <w:rFonts w:ascii="宋体" w:hAnsi="宋体" w:cs="宋体" w:eastAsia="宋体" w:hint="default"/>
                <w:sz w:val="21"/>
                <w:szCs w:val="21"/>
              </w:rPr>
            </w:pPr>
            <w:r>
              <w:rPr>
                <w:rFonts w:ascii="宋体"/>
                <w:sz w:val="21"/>
              </w:rPr>
              <w:t>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2" w:right="0"/>
              <w:jc w:val="left"/>
              <w:rPr>
                <w:rFonts w:ascii="宋体" w:hAnsi="宋体" w:cs="宋体" w:eastAsia="宋体" w:hint="default"/>
                <w:sz w:val="21"/>
                <w:szCs w:val="21"/>
              </w:rPr>
            </w:pPr>
            <w:r>
              <w:rPr>
                <w:rFonts w:ascii="宋体" w:hAnsi="宋体" w:cs="宋体" w:eastAsia="宋体" w:hint="default"/>
                <w:sz w:val="21"/>
                <w:szCs w:val="21"/>
              </w:rPr>
              <w:t>仿真木纹纸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0"/>
              <w:jc w:val="center"/>
              <w:rPr>
                <w:rFonts w:ascii="宋体" w:hAnsi="宋体" w:cs="宋体" w:eastAsia="宋体" w:hint="default"/>
                <w:sz w:val="21"/>
                <w:szCs w:val="21"/>
              </w:rPr>
            </w:pPr>
            <w:r>
              <w:rPr>
                <w:rFonts w:ascii="宋体" w:hAnsi="宋体" w:cs="宋体" w:eastAsia="宋体" w:hint="default"/>
                <w:sz w:val="21"/>
                <w:szCs w:val="21"/>
              </w:rPr>
              <w:t>实用新型</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2" w:right="0"/>
              <w:jc w:val="left"/>
              <w:rPr>
                <w:rFonts w:ascii="宋体" w:hAnsi="宋体" w:cs="宋体" w:eastAsia="宋体" w:hint="default"/>
                <w:sz w:val="21"/>
                <w:szCs w:val="21"/>
              </w:rPr>
            </w:pPr>
            <w:r>
              <w:rPr>
                <w:rFonts w:ascii="宋体"/>
                <w:sz w:val="21"/>
              </w:rPr>
              <w:t>ZL200720121782.X</w:t>
            </w:r>
          </w:p>
        </w:tc>
        <w:tc>
          <w:tcPr>
            <w:tcW w:w="2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21"/>
                <w:szCs w:val="21"/>
              </w:rPr>
            </w:pPr>
            <w:r>
              <w:rPr>
                <w:rFonts w:ascii="宋体"/>
                <w:sz w:val="21"/>
              </w:rPr>
              <w:t>2007.7.23-2017.7.23</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0"/>
              <w:jc w:val="center"/>
              <w:rPr>
                <w:rFonts w:ascii="宋体" w:hAnsi="宋体" w:cs="宋体" w:eastAsia="宋体" w:hint="default"/>
                <w:sz w:val="21"/>
                <w:szCs w:val="21"/>
              </w:rPr>
            </w:pPr>
            <w:r>
              <w:rPr>
                <w:rFonts w:ascii="宋体" w:hAnsi="宋体" w:cs="宋体" w:eastAsia="宋体" w:hint="default"/>
                <w:sz w:val="21"/>
                <w:szCs w:val="21"/>
              </w:rPr>
              <w:t>本公司</w:t>
            </w:r>
          </w:p>
        </w:tc>
      </w:tr>
    </w:tbl>
    <w:p>
      <w:pPr>
        <w:spacing w:line="240" w:lineRule="auto" w:before="9"/>
        <w:rPr>
          <w:rFonts w:ascii="宋体" w:hAnsi="宋体" w:cs="宋体" w:eastAsia="宋体" w:hint="default"/>
          <w:sz w:val="28"/>
          <w:szCs w:val="28"/>
        </w:rPr>
      </w:pPr>
    </w:p>
    <w:p>
      <w:pPr>
        <w:pStyle w:val="BodyText"/>
        <w:spacing w:line="240" w:lineRule="auto" w:before="26"/>
        <w:ind w:left="498" w:right="0"/>
        <w:jc w:val="left"/>
      </w:pPr>
      <w:r>
        <w:rPr>
          <w:rFonts w:ascii="Times New Roman" w:hAnsi="Times New Roman" w:cs="Times New Roman" w:eastAsia="Times New Roman" w:hint="default"/>
        </w:rPr>
        <w:t>3</w:t>
      </w:r>
      <w:r>
        <w:rPr/>
        <w:t>、 报告期公司已申请的专利</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0"/>
          <w:szCs w:val="10"/>
        </w:rPr>
      </w:pPr>
    </w:p>
    <w:tbl>
      <w:tblPr>
        <w:tblW w:w="0" w:type="auto"/>
        <w:jc w:val="left"/>
        <w:tblInd w:w="118" w:type="dxa"/>
        <w:tblLayout w:type="fixed"/>
        <w:tblCellMar>
          <w:top w:w="0" w:type="dxa"/>
          <w:left w:w="0" w:type="dxa"/>
          <w:bottom w:w="0" w:type="dxa"/>
          <w:right w:w="0" w:type="dxa"/>
        </w:tblCellMar>
        <w:tblLook w:val="01E0"/>
      </w:tblPr>
      <w:tblGrid>
        <w:gridCol w:w="562"/>
        <w:gridCol w:w="2694"/>
        <w:gridCol w:w="826"/>
        <w:gridCol w:w="1744"/>
        <w:gridCol w:w="1351"/>
        <w:gridCol w:w="1349"/>
      </w:tblGrid>
      <w:tr>
        <w:trPr>
          <w:trHeight w:val="714" w:hRule="exact"/>
        </w:trPr>
        <w:tc>
          <w:tcPr>
            <w:tcW w:w="56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73" w:lineRule="auto" w:before="25"/>
              <w:ind w:left="171" w:right="168"/>
              <w:jc w:val="left"/>
              <w:rPr>
                <w:rFonts w:ascii="宋体" w:hAnsi="宋体" w:cs="宋体" w:eastAsia="宋体" w:hint="default"/>
                <w:sz w:val="21"/>
                <w:szCs w:val="21"/>
              </w:rPr>
            </w:pPr>
            <w:r>
              <w:rPr>
                <w:rFonts w:ascii="宋体" w:hAnsi="宋体" w:cs="宋体" w:eastAsia="宋体" w:hint="default"/>
                <w:b/>
                <w:bCs/>
                <w:sz w:val="21"/>
                <w:szCs w:val="21"/>
              </w:rPr>
              <w:t>序</w:t>
            </w:r>
            <w:r>
              <w:rPr>
                <w:rFonts w:ascii="宋体" w:hAnsi="宋体" w:cs="宋体" w:eastAsia="宋体" w:hint="default"/>
                <w:b/>
                <w:bCs/>
                <w:w w:val="99"/>
                <w:sz w:val="21"/>
                <w:szCs w:val="21"/>
              </w:rPr>
              <w:t> </w:t>
            </w:r>
            <w:r>
              <w:rPr>
                <w:rFonts w:ascii="宋体" w:hAnsi="宋体" w:cs="宋体" w:eastAsia="宋体" w:hint="default"/>
                <w:b/>
                <w:bCs/>
                <w:sz w:val="21"/>
                <w:szCs w:val="21"/>
              </w:rPr>
              <w:t>号</w:t>
            </w:r>
            <w:r>
              <w:rPr>
                <w:rFonts w:ascii="宋体" w:hAnsi="宋体" w:cs="宋体" w:eastAsia="宋体" w:hint="default"/>
                <w:sz w:val="21"/>
                <w:szCs w:val="21"/>
              </w:rPr>
            </w:r>
          </w:p>
        </w:tc>
        <w:tc>
          <w:tcPr>
            <w:tcW w:w="269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专利名称</w:t>
            </w:r>
            <w:r>
              <w:rPr>
                <w:rFonts w:ascii="宋体" w:hAnsi="宋体" w:cs="宋体" w:eastAsia="宋体" w:hint="default"/>
                <w:sz w:val="21"/>
                <w:szCs w:val="21"/>
              </w:rPr>
            </w:r>
          </w:p>
        </w:tc>
        <w:tc>
          <w:tcPr>
            <w:tcW w:w="82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73" w:lineRule="auto" w:before="25"/>
              <w:ind w:left="195" w:right="194" w:firstLine="1"/>
              <w:jc w:val="left"/>
              <w:rPr>
                <w:rFonts w:ascii="宋体" w:hAnsi="宋体" w:cs="宋体" w:eastAsia="宋体" w:hint="default"/>
                <w:sz w:val="21"/>
                <w:szCs w:val="21"/>
              </w:rPr>
            </w:pPr>
            <w:r>
              <w:rPr>
                <w:rFonts w:ascii="宋体" w:hAnsi="宋体" w:cs="宋体" w:eastAsia="宋体" w:hint="default"/>
                <w:b/>
                <w:bCs/>
                <w:sz w:val="21"/>
                <w:szCs w:val="21"/>
              </w:rPr>
              <w:t>专利</w:t>
            </w:r>
            <w:r>
              <w:rPr>
                <w:rFonts w:ascii="宋体" w:hAnsi="宋体" w:cs="宋体" w:eastAsia="宋体" w:hint="default"/>
                <w:b/>
                <w:bCs/>
                <w:spacing w:val="1"/>
                <w:w w:val="99"/>
                <w:sz w:val="21"/>
                <w:szCs w:val="21"/>
              </w:rPr>
              <w:t> </w:t>
            </w:r>
            <w:r>
              <w:rPr>
                <w:rFonts w:ascii="宋体" w:hAnsi="宋体" w:cs="宋体" w:eastAsia="宋体" w:hint="default"/>
                <w:b/>
                <w:bCs/>
                <w:sz w:val="21"/>
                <w:szCs w:val="21"/>
              </w:rPr>
              <w:t>类型</w:t>
            </w:r>
            <w:r>
              <w:rPr>
                <w:rFonts w:ascii="宋体" w:hAnsi="宋体" w:cs="宋体" w:eastAsia="宋体" w:hint="default"/>
                <w:sz w:val="21"/>
                <w:szCs w:val="21"/>
              </w:rPr>
            </w:r>
          </w:p>
        </w:tc>
        <w:tc>
          <w:tcPr>
            <w:tcW w:w="174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申请号</w:t>
            </w:r>
            <w:r>
              <w:rPr>
                <w:rFonts w:ascii="宋体" w:hAnsi="宋体" w:cs="宋体" w:eastAsia="宋体" w:hint="default"/>
                <w:sz w:val="21"/>
                <w:szCs w:val="21"/>
              </w:rPr>
            </w:r>
          </w:p>
        </w:tc>
        <w:tc>
          <w:tcPr>
            <w:tcW w:w="135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申请日</w:t>
            </w:r>
            <w:r>
              <w:rPr>
                <w:rFonts w:ascii="宋体" w:hAnsi="宋体" w:cs="宋体" w:eastAsia="宋体" w:hint="default"/>
                <w:sz w:val="21"/>
                <w:szCs w:val="21"/>
              </w:rPr>
            </w:r>
          </w:p>
        </w:tc>
        <w:tc>
          <w:tcPr>
            <w:tcW w:w="1349"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352" w:right="0"/>
              <w:jc w:val="left"/>
              <w:rPr>
                <w:rFonts w:ascii="宋体" w:hAnsi="宋体" w:cs="宋体" w:eastAsia="宋体" w:hint="default"/>
                <w:sz w:val="21"/>
                <w:szCs w:val="21"/>
              </w:rPr>
            </w:pPr>
            <w:r>
              <w:rPr>
                <w:rFonts w:ascii="宋体" w:hAnsi="宋体" w:cs="宋体" w:eastAsia="宋体" w:hint="default"/>
                <w:b/>
                <w:bCs/>
                <w:sz w:val="21"/>
                <w:szCs w:val="21"/>
              </w:rPr>
              <w:t>申请人</w:t>
            </w:r>
            <w:r>
              <w:rPr>
                <w:rFonts w:ascii="宋体" w:hAnsi="宋体" w:cs="宋体" w:eastAsia="宋体" w:hint="default"/>
                <w:sz w:val="21"/>
                <w:szCs w:val="21"/>
              </w:rPr>
            </w:r>
          </w:p>
        </w:tc>
      </w:tr>
      <w:tr>
        <w:trPr>
          <w:trHeight w:val="714" w:hRule="exact"/>
        </w:trPr>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224" w:right="0"/>
              <w:jc w:val="left"/>
              <w:rPr>
                <w:rFonts w:ascii="宋体" w:hAnsi="宋体" w:cs="宋体" w:eastAsia="宋体" w:hint="default"/>
                <w:sz w:val="21"/>
                <w:szCs w:val="21"/>
              </w:rPr>
            </w:pPr>
            <w:r>
              <w:rPr>
                <w:rFonts w:ascii="宋体"/>
                <w:sz w:val="21"/>
              </w:rPr>
              <w:t>1</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6"/>
              <w:ind w:left="103" w:right="269"/>
              <w:jc w:val="left"/>
              <w:rPr>
                <w:rFonts w:ascii="宋体" w:hAnsi="宋体" w:cs="宋体" w:eastAsia="宋体" w:hint="default"/>
                <w:sz w:val="21"/>
                <w:szCs w:val="21"/>
              </w:rPr>
            </w:pPr>
            <w:r>
              <w:rPr>
                <w:rFonts w:ascii="宋体" w:hAnsi="宋体" w:cs="宋体" w:eastAsia="宋体" w:hint="default"/>
                <w:sz w:val="21"/>
                <w:szCs w:val="21"/>
              </w:rPr>
              <w:t>硫酸纸香烟包装结构及制 作方法</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发明</w:t>
            </w:r>
          </w:p>
        </w:tc>
        <w:tc>
          <w:tcPr>
            <w:tcW w:w="1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sz w:val="21"/>
              </w:rPr>
              <w:t>200810111192.8</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sz w:val="21"/>
              </w:rPr>
              <w:t>2008-6-12</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本公司</w:t>
            </w:r>
          </w:p>
        </w:tc>
      </w:tr>
      <w:tr>
        <w:trPr>
          <w:trHeight w:val="714" w:hRule="exact"/>
        </w:trPr>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224" w:right="0"/>
              <w:jc w:val="left"/>
              <w:rPr>
                <w:rFonts w:ascii="宋体" w:hAnsi="宋体" w:cs="宋体" w:eastAsia="宋体" w:hint="default"/>
                <w:sz w:val="21"/>
                <w:szCs w:val="21"/>
              </w:rPr>
            </w:pPr>
            <w:r>
              <w:rPr>
                <w:rFonts w:ascii="宋体"/>
                <w:sz w:val="21"/>
              </w:rPr>
              <w:t>2</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6"/>
              <w:ind w:left="103" w:right="269"/>
              <w:jc w:val="left"/>
              <w:rPr>
                <w:rFonts w:ascii="宋体" w:hAnsi="宋体" w:cs="宋体" w:eastAsia="宋体" w:hint="default"/>
                <w:sz w:val="21"/>
                <w:szCs w:val="21"/>
              </w:rPr>
            </w:pPr>
            <w:r>
              <w:rPr>
                <w:rFonts w:ascii="宋体" w:hAnsi="宋体" w:cs="宋体" w:eastAsia="宋体" w:hint="default"/>
                <w:sz w:val="21"/>
                <w:szCs w:val="21"/>
              </w:rPr>
              <w:t>一种硫酸纸香烟包装盒及 其制备方法</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发明</w:t>
            </w:r>
          </w:p>
        </w:tc>
        <w:tc>
          <w:tcPr>
            <w:tcW w:w="1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sz w:val="21"/>
              </w:rPr>
              <w:t>200810134900.X</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sz w:val="21"/>
              </w:rPr>
              <w:t>2008-8-6</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02" w:right="0"/>
              <w:jc w:val="left"/>
              <w:rPr>
                <w:rFonts w:ascii="宋体" w:hAnsi="宋体" w:cs="宋体" w:eastAsia="宋体" w:hint="default"/>
                <w:sz w:val="21"/>
                <w:szCs w:val="21"/>
              </w:rPr>
            </w:pPr>
            <w:r>
              <w:rPr>
                <w:rFonts w:ascii="宋体" w:hAnsi="宋体" w:cs="宋体" w:eastAsia="宋体" w:hint="default"/>
                <w:sz w:val="21"/>
                <w:szCs w:val="21"/>
              </w:rPr>
              <w:t>本公司</w:t>
            </w:r>
          </w:p>
        </w:tc>
      </w:tr>
      <w:tr>
        <w:trPr>
          <w:trHeight w:val="510" w:hRule="exact"/>
        </w:trPr>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224" w:right="0"/>
              <w:jc w:val="left"/>
              <w:rPr>
                <w:rFonts w:ascii="宋体" w:hAnsi="宋体" w:cs="宋体" w:eastAsia="宋体" w:hint="default"/>
                <w:sz w:val="21"/>
                <w:szCs w:val="21"/>
              </w:rPr>
            </w:pPr>
            <w:r>
              <w:rPr>
                <w:rFonts w:ascii="宋体"/>
                <w:sz w:val="21"/>
              </w:rPr>
              <w:t>3</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02" w:right="0"/>
              <w:jc w:val="left"/>
              <w:rPr>
                <w:rFonts w:ascii="宋体" w:hAnsi="宋体" w:cs="宋体" w:eastAsia="宋体" w:hint="default"/>
                <w:sz w:val="21"/>
                <w:szCs w:val="21"/>
              </w:rPr>
            </w:pPr>
            <w:r>
              <w:rPr>
                <w:rFonts w:ascii="宋体" w:hAnsi="宋体" w:cs="宋体" w:eastAsia="宋体" w:hint="default"/>
                <w:sz w:val="21"/>
                <w:szCs w:val="21"/>
              </w:rPr>
              <w:t>高挺度中式香烟包装</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
              <w:jc w:val="center"/>
              <w:rPr>
                <w:rFonts w:ascii="宋体" w:hAnsi="宋体" w:cs="宋体" w:eastAsia="宋体" w:hint="default"/>
                <w:sz w:val="21"/>
                <w:szCs w:val="21"/>
              </w:rPr>
            </w:pPr>
            <w:r>
              <w:rPr>
                <w:rFonts w:ascii="宋体" w:hAnsi="宋体" w:cs="宋体" w:eastAsia="宋体" w:hint="default"/>
                <w:sz w:val="21"/>
                <w:szCs w:val="21"/>
              </w:rPr>
              <w:t>发明</w:t>
            </w:r>
          </w:p>
        </w:tc>
        <w:tc>
          <w:tcPr>
            <w:tcW w:w="1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0"/>
              <w:jc w:val="center"/>
              <w:rPr>
                <w:rFonts w:ascii="宋体" w:hAnsi="宋体" w:cs="宋体" w:eastAsia="宋体" w:hint="default"/>
                <w:sz w:val="21"/>
                <w:szCs w:val="21"/>
              </w:rPr>
            </w:pPr>
            <w:r>
              <w:rPr>
                <w:rFonts w:ascii="宋体"/>
                <w:sz w:val="21"/>
              </w:rPr>
              <w:t>200810147400.X</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 w:right="0"/>
              <w:jc w:val="center"/>
              <w:rPr>
                <w:rFonts w:ascii="宋体" w:hAnsi="宋体" w:cs="宋体" w:eastAsia="宋体" w:hint="default"/>
                <w:sz w:val="21"/>
                <w:szCs w:val="21"/>
              </w:rPr>
            </w:pPr>
            <w:r>
              <w:rPr>
                <w:rFonts w:ascii="宋体"/>
                <w:sz w:val="21"/>
              </w:rPr>
              <w:t>2008-8-14</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03" w:right="0"/>
              <w:jc w:val="left"/>
              <w:rPr>
                <w:rFonts w:ascii="宋体" w:hAnsi="宋体" w:cs="宋体" w:eastAsia="宋体" w:hint="default"/>
                <w:sz w:val="21"/>
                <w:szCs w:val="21"/>
              </w:rPr>
            </w:pPr>
            <w:r>
              <w:rPr>
                <w:rFonts w:ascii="宋体" w:hAnsi="宋体" w:cs="宋体" w:eastAsia="宋体" w:hint="default"/>
                <w:sz w:val="21"/>
                <w:szCs w:val="21"/>
              </w:rPr>
              <w:t>本公司</w:t>
            </w:r>
          </w:p>
        </w:tc>
      </w:tr>
      <w:tr>
        <w:trPr>
          <w:trHeight w:val="1026" w:hRule="exact"/>
        </w:trPr>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left="224" w:right="0"/>
              <w:jc w:val="left"/>
              <w:rPr>
                <w:rFonts w:ascii="宋体" w:hAnsi="宋体" w:cs="宋体" w:eastAsia="宋体" w:hint="default"/>
                <w:sz w:val="21"/>
                <w:szCs w:val="21"/>
              </w:rPr>
            </w:pPr>
            <w:r>
              <w:rPr>
                <w:rFonts w:ascii="宋体"/>
                <w:sz w:val="21"/>
              </w:rPr>
              <w:t>4</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73" w:lineRule="auto"/>
              <w:ind w:left="103" w:right="269"/>
              <w:jc w:val="left"/>
              <w:rPr>
                <w:rFonts w:ascii="宋体" w:hAnsi="宋体" w:cs="宋体" w:eastAsia="宋体" w:hint="default"/>
                <w:sz w:val="21"/>
                <w:szCs w:val="21"/>
              </w:rPr>
            </w:pPr>
            <w:r>
              <w:rPr>
                <w:rFonts w:ascii="宋体" w:hAnsi="宋体" w:cs="宋体" w:eastAsia="宋体" w:hint="default"/>
                <w:sz w:val="21"/>
                <w:szCs w:val="21"/>
              </w:rPr>
              <w:t>共挤压金属效果全面转移 膜</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6"/>
              <w:ind w:left="196" w:right="197"/>
              <w:jc w:val="both"/>
              <w:rPr>
                <w:rFonts w:ascii="宋体" w:hAnsi="宋体" w:cs="宋体" w:eastAsia="宋体" w:hint="default"/>
                <w:sz w:val="21"/>
                <w:szCs w:val="21"/>
              </w:rPr>
            </w:pPr>
            <w:r>
              <w:rPr>
                <w:rFonts w:ascii="宋体" w:hAnsi="宋体" w:cs="宋体" w:eastAsia="宋体" w:hint="default"/>
                <w:sz w:val="21"/>
                <w:szCs w:val="21"/>
              </w:rPr>
              <w:t>实用 新型 专利</w:t>
            </w:r>
          </w:p>
        </w:tc>
        <w:tc>
          <w:tcPr>
            <w:tcW w:w="1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right="1"/>
              <w:jc w:val="center"/>
              <w:rPr>
                <w:rFonts w:ascii="宋体" w:hAnsi="宋体" w:cs="宋体" w:eastAsia="宋体" w:hint="default"/>
                <w:sz w:val="21"/>
                <w:szCs w:val="21"/>
              </w:rPr>
            </w:pPr>
            <w:r>
              <w:rPr>
                <w:rFonts w:ascii="宋体"/>
                <w:sz w:val="21"/>
              </w:rPr>
              <w:t>200820050514.8</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21"/>
                <w:szCs w:val="21"/>
              </w:rPr>
            </w:pPr>
            <w:r>
              <w:rPr>
                <w:rFonts w:ascii="宋体"/>
                <w:sz w:val="21"/>
              </w:rPr>
              <w:t>2008-7-10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中丰田</w:t>
            </w:r>
          </w:p>
        </w:tc>
      </w:tr>
      <w:tr>
        <w:trPr>
          <w:trHeight w:val="1026" w:hRule="exact"/>
        </w:trPr>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left="224" w:right="0"/>
              <w:jc w:val="left"/>
              <w:rPr>
                <w:rFonts w:ascii="宋体" w:hAnsi="宋体" w:cs="宋体" w:eastAsia="宋体" w:hint="default"/>
                <w:sz w:val="21"/>
                <w:szCs w:val="21"/>
              </w:rPr>
            </w:pPr>
            <w:r>
              <w:rPr>
                <w:rFonts w:ascii="宋体"/>
                <w:sz w:val="21"/>
              </w:rPr>
              <w:t>5</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6"/>
              <w:ind w:left="103" w:right="269"/>
              <w:jc w:val="both"/>
              <w:rPr>
                <w:rFonts w:ascii="宋体" w:hAnsi="宋体" w:cs="宋体" w:eastAsia="宋体" w:hint="default"/>
                <w:sz w:val="21"/>
                <w:szCs w:val="21"/>
              </w:rPr>
            </w:pPr>
            <w:r>
              <w:rPr>
                <w:rFonts w:ascii="宋体" w:hAnsi="宋体" w:cs="宋体" w:eastAsia="宋体" w:hint="default"/>
                <w:sz w:val="21"/>
                <w:szCs w:val="21"/>
              </w:rPr>
              <w:t>共挤压金属效果全面转移 膜及其生产方法和使用方 法</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73" w:lineRule="auto"/>
              <w:ind w:left="196" w:right="197"/>
              <w:jc w:val="left"/>
              <w:rPr>
                <w:rFonts w:ascii="宋体" w:hAnsi="宋体" w:cs="宋体" w:eastAsia="宋体" w:hint="default"/>
                <w:sz w:val="21"/>
                <w:szCs w:val="21"/>
              </w:rPr>
            </w:pPr>
            <w:r>
              <w:rPr>
                <w:rFonts w:ascii="宋体" w:hAnsi="宋体" w:cs="宋体" w:eastAsia="宋体" w:hint="default"/>
                <w:sz w:val="21"/>
                <w:szCs w:val="21"/>
              </w:rPr>
              <w:t>发明 专利</w:t>
            </w:r>
          </w:p>
        </w:tc>
        <w:tc>
          <w:tcPr>
            <w:tcW w:w="1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right="1"/>
              <w:jc w:val="center"/>
              <w:rPr>
                <w:rFonts w:ascii="宋体" w:hAnsi="宋体" w:cs="宋体" w:eastAsia="宋体" w:hint="default"/>
                <w:sz w:val="21"/>
                <w:szCs w:val="21"/>
              </w:rPr>
            </w:pPr>
            <w:r>
              <w:rPr>
                <w:rFonts w:ascii="宋体"/>
                <w:sz w:val="21"/>
              </w:rPr>
              <w:t>200810029360.9</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21"/>
                <w:szCs w:val="21"/>
              </w:rPr>
            </w:pPr>
            <w:r>
              <w:rPr>
                <w:rFonts w:ascii="宋体"/>
                <w:sz w:val="21"/>
              </w:rPr>
              <w:t>2008-7-10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中丰田</w:t>
            </w:r>
          </w:p>
        </w:tc>
      </w:tr>
    </w:tbl>
    <w:p>
      <w:pPr>
        <w:spacing w:after="0" w:line="240" w:lineRule="auto"/>
        <w:jc w:val="left"/>
        <w:rPr>
          <w:rFonts w:ascii="宋体" w:hAnsi="宋体" w:cs="宋体" w:eastAsia="宋体" w:hint="default"/>
          <w:sz w:val="21"/>
          <w:szCs w:val="21"/>
        </w:rPr>
        <w:sectPr>
          <w:pgSz w:w="11910" w:h="16840"/>
          <w:pgMar w:header="0" w:footer="612" w:top="1380" w:bottom="800" w:left="1280" w:right="1680"/>
        </w:sectPr>
      </w:pPr>
    </w:p>
    <w:p>
      <w:pPr>
        <w:pStyle w:val="Heading3"/>
        <w:tabs>
          <w:tab w:pos="958" w:val="left" w:leader="none"/>
        </w:tabs>
        <w:spacing w:line="366" w:lineRule="exact"/>
        <w:ind w:right="2366"/>
        <w:jc w:val="left"/>
        <w:rPr>
          <w:b w:val="0"/>
          <w:bCs w:val="0"/>
        </w:rPr>
      </w:pPr>
      <w:r>
        <w:rPr>
          <w:w w:val="95"/>
        </w:rPr>
        <w:t>二、</w:t>
        <w:tab/>
      </w:r>
      <w:r>
        <w:rPr/>
        <w:t>公司未来发展展望</w:t>
      </w:r>
      <w:r>
        <w:rPr>
          <w:b w:val="0"/>
          <w:bCs w:val="0"/>
        </w:rPr>
      </w:r>
    </w:p>
    <w:p>
      <w:pPr>
        <w:spacing w:line="240" w:lineRule="auto" w:before="0"/>
        <w:rPr>
          <w:rFonts w:ascii="宋体" w:hAnsi="宋体" w:cs="宋体" w:eastAsia="宋体" w:hint="default"/>
          <w:b/>
          <w:bCs/>
          <w:sz w:val="40"/>
          <w:szCs w:val="40"/>
        </w:rPr>
      </w:pPr>
    </w:p>
    <w:p>
      <w:pPr>
        <w:tabs>
          <w:tab w:pos="1378" w:val="left" w:leader="none"/>
        </w:tabs>
        <w:spacing w:line="451" w:lineRule="auto" w:before="0"/>
        <w:ind w:left="598" w:right="222" w:firstLine="14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w:t>
      </w:r>
      <w:r>
        <w:rPr>
          <w:rFonts w:ascii="宋体" w:hAnsi="宋体" w:cs="宋体" w:eastAsia="宋体" w:hint="default"/>
          <w:b/>
          <w:bCs/>
          <w:sz w:val="24"/>
          <w:szCs w:val="24"/>
        </w:rPr>
        <w:t>一</w:t>
      </w:r>
      <w:r>
        <w:rPr>
          <w:rFonts w:ascii="Times New Roman" w:hAnsi="Times New Roman" w:cs="Times New Roman" w:eastAsia="Times New Roman" w:hint="default"/>
          <w:b/>
          <w:bCs/>
          <w:sz w:val="24"/>
          <w:szCs w:val="24"/>
        </w:rPr>
        <w:t>)</w:t>
        <w:tab/>
      </w:r>
      <w:r>
        <w:rPr>
          <w:rFonts w:ascii="宋体" w:hAnsi="宋体" w:cs="宋体" w:eastAsia="宋体" w:hint="default"/>
          <w:b/>
          <w:bCs/>
          <w:sz w:val="24"/>
          <w:szCs w:val="24"/>
        </w:rPr>
        <w:t>外部环境对公司的经营影响</w:t>
      </w:r>
      <w:r>
        <w:rPr>
          <w:rFonts w:ascii="宋体" w:hAnsi="宋体" w:cs="宋体" w:eastAsia="宋体" w:hint="default"/>
          <w:b/>
          <w:bCs/>
          <w:spacing w:val="1"/>
          <w:w w:val="99"/>
          <w:sz w:val="24"/>
          <w:szCs w:val="24"/>
        </w:rPr>
        <w:t> </w:t>
      </w:r>
      <w:r>
        <w:rPr>
          <w:rFonts w:ascii="宋体" w:hAnsi="宋体" w:cs="宋体" w:eastAsia="宋体" w:hint="default"/>
          <w:spacing w:val="-4"/>
          <w:sz w:val="24"/>
          <w:szCs w:val="24"/>
        </w:rPr>
        <w:t>烟标具有承载着香烟的品牌文化和个人的消费习惯的特点；烟标市场与香烟的消费</w:t>
      </w:r>
    </w:p>
    <w:p>
      <w:pPr>
        <w:pStyle w:val="BodyText"/>
        <w:spacing w:line="257" w:lineRule="exact"/>
        <w:ind w:right="91"/>
        <w:jc w:val="left"/>
      </w:pPr>
      <w:r>
        <w:rPr/>
        <w:t>量密切相关。根据世界卫生组织的数据，2008</w:t>
      </w:r>
      <w:r>
        <w:rPr>
          <w:spacing w:val="-48"/>
        </w:rPr>
        <w:t> </w:t>
      </w:r>
      <w:r>
        <w:rPr/>
        <w:t>年世界吸烟人口约为</w:t>
      </w:r>
      <w:r>
        <w:rPr>
          <w:spacing w:val="-48"/>
        </w:rPr>
        <w:t> </w:t>
      </w:r>
      <w:r>
        <w:rPr/>
        <w:t>13</w:t>
      </w:r>
      <w:r>
        <w:rPr>
          <w:spacing w:val="-48"/>
        </w:rPr>
        <w:t> </w:t>
      </w:r>
      <w:r>
        <w:rPr/>
        <w:t>亿，比</w:t>
      </w:r>
      <w:r>
        <w:rPr>
          <w:spacing w:val="-48"/>
        </w:rPr>
        <w:t> </w:t>
      </w:r>
      <w:r>
        <w:rPr/>
        <w:t>20</w:t>
      </w:r>
      <w:r>
        <w:rPr>
          <w:spacing w:val="-48"/>
        </w:rPr>
        <w:t> </w:t>
      </w:r>
      <w:r>
        <w:rPr/>
        <w:t>世纪</w:t>
      </w:r>
    </w:p>
    <w:p>
      <w:pPr>
        <w:pStyle w:val="BodyText"/>
        <w:spacing w:line="240" w:lineRule="auto" w:before="155"/>
        <w:ind w:right="2366"/>
        <w:jc w:val="left"/>
      </w:pPr>
      <w:r>
        <w:rPr/>
        <w:t>90</w:t>
      </w:r>
      <w:r>
        <w:rPr>
          <w:spacing w:val="-60"/>
        </w:rPr>
        <w:t> </w:t>
      </w:r>
      <w:r>
        <w:rPr/>
        <w:t>年代初期增加了近</w:t>
      </w:r>
      <w:r>
        <w:rPr>
          <w:spacing w:val="-60"/>
        </w:rPr>
        <w:t> </w:t>
      </w:r>
      <w:r>
        <w:rPr/>
        <w:t>2</w:t>
      </w:r>
      <w:r>
        <w:rPr>
          <w:spacing w:val="-60"/>
        </w:rPr>
        <w:t> </w:t>
      </w:r>
      <w:r>
        <w:rPr/>
        <w:t>亿，预计到</w:t>
      </w:r>
      <w:r>
        <w:rPr>
          <w:spacing w:val="-60"/>
        </w:rPr>
        <w:t> </w:t>
      </w:r>
      <w:r>
        <w:rPr/>
        <w:t>2030</w:t>
      </w:r>
      <w:r>
        <w:rPr>
          <w:spacing w:val="-60"/>
        </w:rPr>
        <w:t> </w:t>
      </w:r>
      <w:r>
        <w:rPr/>
        <w:t>年将增加到</w:t>
      </w:r>
      <w:r>
        <w:rPr>
          <w:spacing w:val="-60"/>
        </w:rPr>
        <w:t> </w:t>
      </w:r>
      <w:r>
        <w:rPr/>
        <w:t>16</w:t>
      </w:r>
      <w:r>
        <w:rPr>
          <w:spacing w:val="-60"/>
        </w:rPr>
        <w:t> </w:t>
      </w:r>
      <w:r>
        <w:rPr/>
        <w:t>亿。</w:t>
      </w:r>
    </w:p>
    <w:p>
      <w:pPr>
        <w:pStyle w:val="BodyText"/>
        <w:spacing w:line="357" w:lineRule="auto" w:before="193"/>
        <w:ind w:right="222" w:firstLine="480"/>
        <w:jc w:val="both"/>
      </w:pPr>
      <w:r>
        <w:rPr/>
        <w:t>2008</w:t>
      </w:r>
      <w:r>
        <w:rPr>
          <w:spacing w:val="-48"/>
        </w:rPr>
        <w:t> </w:t>
      </w:r>
      <w:r>
        <w:rPr/>
        <w:t>年世界卷烟产量约</w:t>
      </w:r>
      <w:r>
        <w:rPr>
          <w:spacing w:val="-48"/>
        </w:rPr>
        <w:t> </w:t>
      </w:r>
      <w:r>
        <w:rPr/>
        <w:t>6.3</w:t>
      </w:r>
      <w:r>
        <w:rPr>
          <w:spacing w:val="-48"/>
        </w:rPr>
        <w:t> </w:t>
      </w:r>
      <w:r>
        <w:rPr/>
        <w:t>万亿支，销量约</w:t>
      </w:r>
      <w:r>
        <w:rPr>
          <w:spacing w:val="-48"/>
        </w:rPr>
        <w:t> </w:t>
      </w:r>
      <w:r>
        <w:rPr/>
        <w:t>6.1</w:t>
      </w:r>
      <w:r>
        <w:rPr>
          <w:spacing w:val="-48"/>
        </w:rPr>
        <w:t> </w:t>
      </w:r>
      <w:r>
        <w:rPr/>
        <w:t>万亿支，均为历史最高水平，比</w:t>
      </w:r>
      <w:r>
        <w:rPr/>
        <w:t> 上年分别增长</w:t>
      </w:r>
      <w:r>
        <w:rPr>
          <w:spacing w:val="-48"/>
        </w:rPr>
        <w:t> </w:t>
      </w:r>
      <w:r>
        <w:rPr/>
        <w:t>2%和</w:t>
      </w:r>
      <w:r>
        <w:rPr>
          <w:spacing w:val="-48"/>
        </w:rPr>
        <w:t> </w:t>
      </w:r>
      <w:r>
        <w:rPr/>
        <w:t>3%。中国卷烟产量为</w:t>
      </w:r>
      <w:r>
        <w:rPr>
          <w:spacing w:val="-48"/>
        </w:rPr>
        <w:t> </w:t>
      </w:r>
      <w:r>
        <w:rPr/>
        <w:t>2.23</w:t>
      </w:r>
      <w:r>
        <w:rPr>
          <w:spacing w:val="-48"/>
        </w:rPr>
        <w:t> </w:t>
      </w:r>
      <w:r>
        <w:rPr/>
        <w:t>万亿支，比上年增长</w:t>
      </w:r>
      <w:r>
        <w:rPr>
          <w:spacing w:val="-48"/>
        </w:rPr>
        <w:t> </w:t>
      </w:r>
      <w:r>
        <w:rPr/>
        <w:t>3.7%，占世界卷烟</w:t>
      </w:r>
      <w:r>
        <w:rPr/>
        <w:t> 产量的比重为</w:t>
      </w:r>
      <w:r>
        <w:rPr>
          <w:spacing w:val="-58"/>
        </w:rPr>
        <w:t> </w:t>
      </w:r>
      <w:r>
        <w:rPr>
          <w:spacing w:val="-3"/>
        </w:rPr>
        <w:t>35%；中国国内市场卷烟销量为</w:t>
      </w:r>
      <w:r>
        <w:rPr>
          <w:spacing w:val="-58"/>
        </w:rPr>
        <w:t> </w:t>
      </w:r>
      <w:r>
        <w:rPr/>
        <w:t>2.19</w:t>
      </w:r>
      <w:r>
        <w:rPr>
          <w:spacing w:val="-58"/>
        </w:rPr>
        <w:t> </w:t>
      </w:r>
      <w:r>
        <w:rPr>
          <w:spacing w:val="-5"/>
        </w:rPr>
        <w:t>万亿支，比上年增长</w:t>
      </w:r>
      <w:r>
        <w:rPr>
          <w:spacing w:val="-58"/>
        </w:rPr>
        <w:t> </w:t>
      </w:r>
      <w:r>
        <w:rPr>
          <w:spacing w:val="-18"/>
        </w:rPr>
        <w:t>3.1%。（资料来</w:t>
      </w:r>
      <w:r>
        <w:rPr/>
        <w:t> </w:t>
      </w:r>
      <w:r>
        <w:rPr>
          <w:spacing w:val="-5"/>
        </w:rPr>
        <w:t>源：中国烟草市场</w:t>
      </w:r>
      <w:r>
        <w:rPr/>
        <w:t> </w:t>
      </w:r>
      <w:r>
        <w:rPr>
          <w:color w:val="0000FF"/>
        </w:rPr>
      </w:r>
      <w:hyperlink r:id="rId17">
        <w:r>
          <w:rPr>
            <w:color w:val="0000FF"/>
            <w:u w:val="single" w:color="0000FF"/>
          </w:rPr>
          <w:t>www.etmoc.com</w:t>
        </w:r>
        <w:r>
          <w:rPr>
            <w:color w:val="0000FF"/>
            <w:spacing w:val="6"/>
            <w:u w:val="single" w:color="0000FF"/>
          </w:rPr>
          <w:t> </w:t>
        </w:r>
        <w:r>
          <w:rPr>
            <w:color w:val="0000FF"/>
            <w:spacing w:val="6"/>
          </w:rPr>
        </w:r>
      </w:hyperlink>
      <w:r>
        <w:rPr>
          <w:color w:val="0000FF"/>
          <w:spacing w:val="6"/>
        </w:rPr>
      </w:r>
      <w:r>
        <w:rPr>
          <w:spacing w:val="-9"/>
        </w:rPr>
        <w:t>），从各国卷烟销量来看，总体上仍然保持发展中国</w:t>
      </w:r>
      <w:r>
        <w:rPr/>
        <w:t> 家趋于上升、发达国家趋于下降的态势。</w:t>
      </w:r>
    </w:p>
    <w:p>
      <w:pPr>
        <w:pStyle w:val="BodyText"/>
        <w:spacing w:line="357" w:lineRule="auto" w:before="74"/>
        <w:ind w:right="225" w:firstLine="480"/>
        <w:jc w:val="both"/>
      </w:pPr>
      <w:r>
        <w:rPr>
          <w:spacing w:val="-4"/>
        </w:rPr>
        <w:t>随着《烟草控制框架公约》的实施，国内卷烟消费市场也将出现新的变化，由于烟</w:t>
      </w:r>
      <w:r>
        <w:rPr/>
        <w:t> </w:t>
      </w:r>
      <w:r>
        <w:rPr>
          <w:spacing w:val="-4"/>
        </w:rPr>
        <w:t>草消费的特殊性，国内卷烟销量近期内仍然将保持平稳上升的趋势，预计未来</w:t>
      </w:r>
      <w:r>
        <w:rPr>
          <w:spacing w:val="-53"/>
        </w:rPr>
        <w:t> </w:t>
      </w:r>
      <w:r>
        <w:rPr/>
        <w:t>3-5</w:t>
      </w:r>
      <w:r>
        <w:rPr>
          <w:spacing w:val="-53"/>
        </w:rPr>
        <w:t> </w:t>
      </w:r>
      <w:r>
        <w:rPr/>
        <w:t>年内</w:t>
      </w:r>
      <w:r>
        <w:rPr/>
        <w:t> </w:t>
      </w:r>
      <w:r>
        <w:rPr>
          <w:spacing w:val="-4"/>
        </w:rPr>
        <w:t>不会出现大幅波动。烟标行业作为卷烟生产企业的配套产业，整体市场规模不会出现大</w:t>
      </w:r>
      <w:r>
        <w:rPr>
          <w:spacing w:val="-88"/>
        </w:rPr>
        <w:t> </w:t>
      </w:r>
      <w:r>
        <w:rPr>
          <w:spacing w:val="-88"/>
        </w:rPr>
      </w:r>
      <w:r>
        <w:rPr/>
        <w:t>幅变化，预计未来</w:t>
      </w:r>
      <w:r>
        <w:rPr>
          <w:spacing w:val="-60"/>
        </w:rPr>
        <w:t> </w:t>
      </w:r>
      <w:r>
        <w:rPr>
          <w:rFonts w:ascii="Times New Roman" w:hAnsi="Times New Roman" w:cs="Times New Roman" w:eastAsia="Times New Roman" w:hint="default"/>
        </w:rPr>
        <w:t>3-5 </w:t>
      </w:r>
      <w:r>
        <w:rPr/>
        <w:t>年，内国内市场销量仍会保持一定比例的小幅增长。</w:t>
      </w:r>
    </w:p>
    <w:p>
      <w:pPr>
        <w:pStyle w:val="BodyText"/>
        <w:spacing w:line="357" w:lineRule="auto" w:before="44"/>
        <w:ind w:right="222" w:firstLine="480"/>
        <w:jc w:val="both"/>
      </w:pPr>
      <w:r>
        <w:rPr>
          <w:spacing w:val="-4"/>
        </w:rPr>
        <w:t>由于受国际金融危机的影响，全球经济正步入衰退，卷烟市场的消费水平将会受到</w:t>
      </w:r>
      <w:r>
        <w:rPr/>
        <w:t> </w:t>
      </w:r>
      <w:r>
        <w:rPr>
          <w:spacing w:val="-4"/>
        </w:rPr>
        <w:t>一定影响，特别是高档烟的销量将会出现下滑。为了防止利润下滑的风险，各卷烟生产</w:t>
      </w:r>
      <w:r>
        <w:rPr>
          <w:spacing w:val="-88"/>
        </w:rPr>
        <w:t> </w:t>
      </w:r>
      <w:r>
        <w:rPr>
          <w:spacing w:val="-88"/>
        </w:rPr>
      </w:r>
      <w:r>
        <w:rPr>
          <w:spacing w:val="-4"/>
        </w:rPr>
        <w:t>企业将会进一步控制生产成本，这会加剧烟标生产企业之间的竞争，烟标行业的总体市</w:t>
      </w:r>
      <w:r>
        <w:rPr>
          <w:spacing w:val="-88"/>
        </w:rPr>
        <w:t> </w:t>
      </w:r>
      <w:r>
        <w:rPr>
          <w:spacing w:val="-88"/>
        </w:rPr>
      </w:r>
      <w:r>
        <w:rPr>
          <w:spacing w:val="-4"/>
        </w:rPr>
        <w:t>场销售规模将会受到制约。公司将采取积极措施，利用自身在行业内的品牌、技术、生</w:t>
      </w:r>
      <w:r>
        <w:rPr>
          <w:spacing w:val="-88"/>
        </w:rPr>
        <w:t> </w:t>
      </w:r>
      <w:r>
        <w:rPr>
          <w:spacing w:val="-88"/>
        </w:rPr>
      </w:r>
      <w:r>
        <w:rPr>
          <w:spacing w:val="-4"/>
        </w:rPr>
        <w:t>产规模等方面的竞争优势，努力降低生产成本，将全球经济衰退所带来的不利影响降到</w:t>
      </w:r>
      <w:r>
        <w:rPr>
          <w:spacing w:val="-88"/>
        </w:rPr>
        <w:t> </w:t>
      </w:r>
      <w:r>
        <w:rPr>
          <w:spacing w:val="-88"/>
        </w:rPr>
      </w:r>
      <w:r>
        <w:rPr/>
        <w:t>最低。</w:t>
      </w:r>
    </w:p>
    <w:p>
      <w:pPr>
        <w:spacing w:line="240" w:lineRule="auto" w:before="8"/>
        <w:rPr>
          <w:rFonts w:ascii="宋体" w:hAnsi="宋体" w:cs="宋体" w:eastAsia="宋体" w:hint="default"/>
          <w:sz w:val="26"/>
          <w:szCs w:val="26"/>
        </w:rPr>
      </w:pPr>
    </w:p>
    <w:p>
      <w:pPr>
        <w:tabs>
          <w:tab w:pos="1378" w:val="left" w:leader="none"/>
        </w:tabs>
        <w:spacing w:line="448" w:lineRule="auto" w:before="0"/>
        <w:ind w:left="598" w:right="225" w:firstLine="14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w:t>
      </w:r>
      <w:r>
        <w:rPr>
          <w:rFonts w:ascii="宋体" w:hAnsi="宋体" w:cs="宋体" w:eastAsia="宋体" w:hint="default"/>
          <w:b/>
          <w:bCs/>
          <w:sz w:val="24"/>
          <w:szCs w:val="24"/>
        </w:rPr>
        <w:t>二</w:t>
      </w:r>
      <w:r>
        <w:rPr>
          <w:rFonts w:ascii="Times New Roman" w:hAnsi="Times New Roman" w:cs="Times New Roman" w:eastAsia="Times New Roman" w:hint="default"/>
          <w:b/>
          <w:bCs/>
          <w:sz w:val="24"/>
          <w:szCs w:val="24"/>
        </w:rPr>
        <w:t>)</w:t>
        <w:tab/>
      </w:r>
      <w:r>
        <w:rPr>
          <w:rFonts w:ascii="宋体" w:hAnsi="宋体" w:cs="宋体" w:eastAsia="宋体" w:hint="default"/>
          <w:b/>
          <w:bCs/>
          <w:sz w:val="24"/>
          <w:szCs w:val="24"/>
        </w:rPr>
        <w:t>公司发展战略</w:t>
      </w:r>
      <w:r>
        <w:rPr>
          <w:rFonts w:ascii="宋体" w:hAnsi="宋体" w:cs="宋体" w:eastAsia="宋体" w:hint="default"/>
          <w:b/>
          <w:bCs/>
          <w:w w:val="99"/>
          <w:sz w:val="24"/>
          <w:szCs w:val="24"/>
        </w:rPr>
        <w:t> </w:t>
      </w:r>
      <w:r>
        <w:rPr>
          <w:rFonts w:ascii="宋体" w:hAnsi="宋体" w:cs="宋体" w:eastAsia="宋体" w:hint="default"/>
          <w:spacing w:val="-4"/>
          <w:sz w:val="24"/>
          <w:szCs w:val="24"/>
        </w:rPr>
        <w:t>公司将围绕烟标主营业务，继续挖掘增长潜力，将烟标产业做精、做强、做长，保</w:t>
      </w:r>
    </w:p>
    <w:p>
      <w:pPr>
        <w:pStyle w:val="BodyText"/>
        <w:spacing w:line="259" w:lineRule="exact"/>
        <w:ind w:right="0"/>
        <w:jc w:val="left"/>
      </w:pPr>
      <w:r>
        <w:rPr/>
        <w:t>持在烟标行业内的领先地位</w:t>
      </w:r>
      <w:r>
        <w:rPr>
          <w:spacing w:val="-120"/>
        </w:rPr>
        <w:t>。</w:t>
      </w:r>
      <w:r>
        <w:rPr/>
        <w:t>与此同时</w:t>
      </w:r>
      <w:r>
        <w:rPr>
          <w:spacing w:val="-120"/>
        </w:rPr>
        <w:t>，</w:t>
      </w:r>
      <w:r>
        <w:rPr/>
        <w:t>公司将积极向上游产业镭射包装材料产业延伸，</w:t>
      </w:r>
    </w:p>
    <w:p>
      <w:pPr>
        <w:pStyle w:val="BodyText"/>
        <w:spacing w:line="240" w:lineRule="auto" w:before="155"/>
        <w:ind w:right="91"/>
        <w:jc w:val="left"/>
      </w:pPr>
      <w:r>
        <w:rPr/>
        <w:t>积极拓展新型包装材料和知名品牌消费包装市场，培养新的增长点。</w:t>
      </w:r>
    </w:p>
    <w:p>
      <w:pPr>
        <w:spacing w:line="240" w:lineRule="auto" w:before="8"/>
        <w:rPr>
          <w:rFonts w:ascii="宋体" w:hAnsi="宋体" w:cs="宋体" w:eastAsia="宋体" w:hint="default"/>
          <w:sz w:val="35"/>
          <w:szCs w:val="35"/>
        </w:rPr>
      </w:pPr>
    </w:p>
    <w:p>
      <w:pPr>
        <w:pStyle w:val="Heading4"/>
        <w:tabs>
          <w:tab w:pos="1378" w:val="left" w:leader="none"/>
        </w:tabs>
        <w:spacing w:line="240" w:lineRule="auto"/>
        <w:ind w:right="2366"/>
        <w:jc w:val="left"/>
        <w:rPr>
          <w:b w:val="0"/>
          <w:bCs w:val="0"/>
        </w:rPr>
      </w:pPr>
      <w:r>
        <w:rPr>
          <w:rFonts w:ascii="Times New Roman" w:hAnsi="Times New Roman" w:cs="Times New Roman" w:eastAsia="Times New Roman" w:hint="default"/>
        </w:rPr>
        <w:t>(</w:t>
      </w:r>
      <w:r>
        <w:rPr/>
        <w:t>三</w:t>
      </w:r>
      <w:r>
        <w:rPr>
          <w:rFonts w:ascii="Times New Roman" w:hAnsi="Times New Roman" w:cs="Times New Roman" w:eastAsia="Times New Roman" w:hint="default"/>
        </w:rPr>
        <w:t>)</w:t>
        <w:tab/>
      </w:r>
      <w:r>
        <w:rPr/>
        <w:t>公司</w:t>
      </w:r>
      <w:r>
        <w:rPr>
          <w:spacing w:val="-61"/>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
        </w:rPr>
        <w:t> </w:t>
      </w:r>
      <w:r>
        <w:rPr/>
        <w:t>年经营计划</w:t>
      </w:r>
      <w:r>
        <w:rPr>
          <w:b w:val="0"/>
          <w:bCs w:val="0"/>
        </w:rPr>
      </w:r>
    </w:p>
    <w:p>
      <w:pPr>
        <w:spacing w:line="240" w:lineRule="auto" w:before="3"/>
        <w:rPr>
          <w:rFonts w:ascii="宋体" w:hAnsi="宋体" w:cs="宋体" w:eastAsia="宋体" w:hint="default"/>
          <w:b/>
          <w:bCs/>
          <w:sz w:val="22"/>
          <w:szCs w:val="22"/>
        </w:rPr>
      </w:pPr>
    </w:p>
    <w:p>
      <w:pPr>
        <w:pStyle w:val="BodyText"/>
        <w:spacing w:line="338" w:lineRule="auto"/>
        <w:ind w:right="86" w:firstLine="480"/>
        <w:jc w:val="left"/>
      </w:pPr>
      <w:r>
        <w:rPr>
          <w:rFonts w:ascii="Times New Roman" w:hAnsi="Times New Roman" w:cs="Times New Roman" w:eastAsia="Times New Roman" w:hint="default"/>
        </w:rPr>
        <w:t>2009 </w:t>
      </w:r>
      <w:r>
        <w:rPr>
          <w:spacing w:val="-15"/>
        </w:rPr>
        <w:t>年公司将根据烟草行业重组的新形势，围绕烟草企业的“大集团”、“大品牌”，</w:t>
      </w:r>
      <w:r>
        <w:rPr/>
        <w:t> </w:t>
      </w:r>
      <w:r>
        <w:rPr>
          <w:spacing w:val="-7"/>
        </w:rPr>
        <w:t>做好全方位的服务工作和烟标的配套生产能力，积极开发烟标新产品、新工艺、新材料，</w:t>
      </w:r>
    </w:p>
    <w:p>
      <w:pPr>
        <w:spacing w:after="0" w:line="338" w:lineRule="auto"/>
        <w:jc w:val="left"/>
        <w:sectPr>
          <w:pgSz w:w="11910" w:h="16840"/>
          <w:pgMar w:header="0" w:footer="612" w:top="1560" w:bottom="800" w:left="1300" w:right="1260"/>
        </w:sectPr>
      </w:pPr>
    </w:p>
    <w:p>
      <w:pPr>
        <w:spacing w:line="350" w:lineRule="auto" w:before="13"/>
        <w:ind w:left="118" w:right="161" w:firstLine="0"/>
        <w:jc w:val="both"/>
        <w:rPr>
          <w:rFonts w:ascii="宋体" w:hAnsi="宋体" w:cs="宋体" w:eastAsia="宋体" w:hint="default"/>
          <w:sz w:val="24"/>
          <w:szCs w:val="24"/>
        </w:rPr>
      </w:pPr>
      <w:r>
        <w:rPr>
          <w:rFonts w:ascii="宋体" w:hAnsi="宋体" w:cs="宋体" w:eastAsia="宋体" w:hint="default"/>
          <w:spacing w:val="-4"/>
          <w:sz w:val="24"/>
          <w:szCs w:val="24"/>
        </w:rPr>
        <w:t>提升烟标的设计水平和对烟厂客户的专业化服务能力，提高市场的销售规模和生产经营</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效益，争取</w:t>
      </w:r>
      <w:r>
        <w:rPr>
          <w:rFonts w:ascii="宋体" w:hAnsi="宋体" w:cs="宋体" w:eastAsia="宋体" w:hint="default"/>
          <w:spacing w:val="-64"/>
          <w:sz w:val="24"/>
          <w:szCs w:val="24"/>
        </w:rPr>
        <w:t> </w:t>
      </w:r>
      <w:r>
        <w:rPr>
          <w:rFonts w:ascii="Times New Roman" w:hAnsi="Times New Roman" w:cs="Times New Roman" w:eastAsia="Times New Roman" w:hint="default"/>
          <w:sz w:val="24"/>
          <w:szCs w:val="24"/>
        </w:rPr>
        <w:t>2009</w:t>
      </w:r>
      <w:r>
        <w:rPr>
          <w:rFonts w:ascii="Times New Roman" w:hAnsi="Times New Roman" w:cs="Times New Roman" w:eastAsia="Times New Roman" w:hint="default"/>
          <w:spacing w:val="-4"/>
          <w:sz w:val="24"/>
          <w:szCs w:val="24"/>
        </w:rPr>
        <w:t> </w:t>
      </w:r>
      <w:r>
        <w:rPr>
          <w:rFonts w:ascii="宋体" w:hAnsi="宋体" w:cs="宋体" w:eastAsia="宋体" w:hint="default"/>
          <w:sz w:val="24"/>
          <w:szCs w:val="24"/>
        </w:rPr>
        <w:t>年度营业总收入和净利润都达到双位数的增长</w:t>
      </w:r>
      <w:r>
        <w:rPr>
          <w:rFonts w:ascii="宋体" w:hAnsi="宋体" w:cs="宋体" w:eastAsia="宋体" w:hint="default"/>
          <w:b/>
          <w:bCs/>
          <w:sz w:val="24"/>
          <w:szCs w:val="24"/>
        </w:rPr>
        <w:t>（上述经营计划不代表</w:t>
      </w:r>
      <w:r>
        <w:rPr>
          <w:rFonts w:ascii="宋体" w:hAnsi="宋体" w:cs="宋体" w:eastAsia="宋体" w:hint="default"/>
          <w:b/>
          <w:bCs/>
          <w:spacing w:val="1"/>
          <w:w w:val="99"/>
          <w:sz w:val="24"/>
          <w:szCs w:val="24"/>
        </w:rPr>
        <w:t> </w:t>
      </w:r>
      <w:r>
        <w:rPr>
          <w:rFonts w:ascii="宋体" w:hAnsi="宋体" w:cs="宋体" w:eastAsia="宋体" w:hint="default"/>
          <w:b/>
          <w:bCs/>
          <w:spacing w:val="-4"/>
          <w:w w:val="99"/>
          <w:sz w:val="24"/>
          <w:szCs w:val="24"/>
        </w:rPr>
        <w:t>公司的盈利预测，能否实现还取决于市场情况变化等多种因素，具有不确定性）</w:t>
      </w:r>
      <w:r>
        <w:rPr>
          <w:rFonts w:ascii="宋体" w:hAnsi="宋体" w:cs="宋体" w:eastAsia="宋体" w:hint="default"/>
          <w:spacing w:val="-4"/>
          <w:w w:val="99"/>
          <w:sz w:val="24"/>
          <w:szCs w:val="24"/>
        </w:rPr>
        <w:t>。具体</w:t>
      </w:r>
      <w:r>
        <w:rPr>
          <w:rFonts w:ascii="宋体" w:hAnsi="宋体" w:cs="宋体" w:eastAsia="宋体" w:hint="default"/>
          <w:spacing w:val="-102"/>
          <w:w w:val="99"/>
          <w:sz w:val="24"/>
          <w:szCs w:val="24"/>
        </w:rPr>
        <w:t> </w:t>
      </w:r>
      <w:r>
        <w:rPr>
          <w:rFonts w:ascii="宋体" w:hAnsi="宋体" w:cs="宋体" w:eastAsia="宋体" w:hint="default"/>
          <w:spacing w:val="-102"/>
          <w:w w:val="99"/>
          <w:sz w:val="24"/>
          <w:szCs w:val="24"/>
        </w:rPr>
      </w:r>
      <w:r>
        <w:rPr>
          <w:rFonts w:ascii="宋体" w:hAnsi="宋体" w:cs="宋体" w:eastAsia="宋体" w:hint="default"/>
          <w:sz w:val="24"/>
          <w:szCs w:val="24"/>
        </w:rPr>
        <w:t>计划如下：</w:t>
      </w:r>
    </w:p>
    <w:p>
      <w:pPr>
        <w:spacing w:line="240" w:lineRule="auto" w:before="11"/>
        <w:rPr>
          <w:rFonts w:ascii="宋体" w:hAnsi="宋体" w:cs="宋体" w:eastAsia="宋体" w:hint="default"/>
          <w:sz w:val="30"/>
          <w:szCs w:val="30"/>
        </w:rPr>
      </w:pPr>
    </w:p>
    <w:p>
      <w:pPr>
        <w:pStyle w:val="BodyText"/>
        <w:spacing w:line="424" w:lineRule="auto"/>
        <w:ind w:left="538" w:right="158" w:hanging="60"/>
        <w:jc w:val="left"/>
      </w:pPr>
      <w:r>
        <w:rPr>
          <w:rFonts w:ascii="Times New Roman" w:hAnsi="Times New Roman" w:cs="Times New Roman" w:eastAsia="Times New Roman" w:hint="default"/>
        </w:rPr>
        <w:t>1</w:t>
      </w:r>
      <w:r>
        <w:rPr/>
        <w:t>、 优化营销模式、提高服务水平，促进销售增长 </w:t>
      </w:r>
      <w:r>
        <w:rPr>
          <w:spacing w:val="-2"/>
        </w:rPr>
        <w:t>公司将利用烟草企业重组和品牌集中度进一步提高的机会，以烟厂客户的实际需求</w:t>
      </w:r>
    </w:p>
    <w:p>
      <w:pPr>
        <w:pStyle w:val="BodyText"/>
        <w:spacing w:line="283" w:lineRule="exact"/>
        <w:ind w:right="0"/>
        <w:jc w:val="both"/>
      </w:pPr>
      <w:r>
        <w:rPr>
          <w:spacing w:val="-4"/>
        </w:rPr>
        <w:t>为宗旨，从烟标的创新和设计入手，联合设计、品牌策划、市场销售等资源，通过为卷</w:t>
      </w:r>
    </w:p>
    <w:p>
      <w:pPr>
        <w:pStyle w:val="BodyText"/>
        <w:spacing w:line="357" w:lineRule="auto" w:before="154"/>
        <w:ind w:right="162"/>
        <w:jc w:val="both"/>
      </w:pPr>
      <w:r>
        <w:rPr>
          <w:spacing w:val="-4"/>
        </w:rPr>
        <w:t>烟生产企业提供包装解决方案和包装增值服务，对公司现有的市场营销模式进行升级和</w:t>
      </w:r>
      <w:r>
        <w:rPr>
          <w:spacing w:val="-87"/>
        </w:rPr>
        <w:t> </w:t>
      </w:r>
      <w:r>
        <w:rPr>
          <w:spacing w:val="-87"/>
        </w:rPr>
      </w:r>
      <w:r>
        <w:rPr>
          <w:spacing w:val="-4"/>
        </w:rPr>
        <w:t>优化，充分利用集团销售网络在市场资源上的优势，为卷烟生产企业提供烟标的产品设</w:t>
      </w:r>
      <w:r>
        <w:rPr>
          <w:spacing w:val="-88"/>
        </w:rPr>
        <w:t> </w:t>
      </w:r>
      <w:r>
        <w:rPr>
          <w:spacing w:val="-88"/>
        </w:rPr>
      </w:r>
      <w:r>
        <w:rPr>
          <w:spacing w:val="-4"/>
        </w:rPr>
        <w:t>计、工艺技术、环保、防伪等方面更好的专业化服务，促进销售增长，提升烟标的市场</w:t>
      </w:r>
      <w:r>
        <w:rPr>
          <w:spacing w:val="-88"/>
        </w:rPr>
        <w:t> </w:t>
      </w:r>
      <w:r>
        <w:rPr>
          <w:spacing w:val="-88"/>
        </w:rPr>
      </w:r>
      <w:r>
        <w:rPr/>
        <w:t>销售规模。</w:t>
      </w:r>
    </w:p>
    <w:p>
      <w:pPr>
        <w:spacing w:line="240" w:lineRule="auto" w:before="4"/>
        <w:rPr>
          <w:rFonts w:ascii="宋体" w:hAnsi="宋体" w:cs="宋体" w:eastAsia="宋体" w:hint="default"/>
          <w:sz w:val="30"/>
          <w:szCs w:val="30"/>
        </w:rPr>
      </w:pPr>
    </w:p>
    <w:p>
      <w:pPr>
        <w:pStyle w:val="BodyText"/>
        <w:spacing w:line="367" w:lineRule="auto"/>
        <w:ind w:left="598" w:right="158" w:hanging="120"/>
        <w:jc w:val="left"/>
      </w:pPr>
      <w:r>
        <w:rPr>
          <w:rFonts w:ascii="Times New Roman" w:hAnsi="Times New Roman" w:cs="Times New Roman" w:eastAsia="Times New Roman" w:hint="default"/>
        </w:rPr>
        <w:t>2</w:t>
      </w:r>
      <w:r>
        <w:rPr/>
        <w:t>、 加大技术创新，加强资源整合，保持持续增长 </w:t>
      </w:r>
      <w:r>
        <w:rPr>
          <w:spacing w:val="-4"/>
        </w:rPr>
        <w:t>随着募集资金项目的实施，公司的生产规模逐步扩大，产业链日趋完整。公司将以</w:t>
      </w:r>
    </w:p>
    <w:p>
      <w:pPr>
        <w:pStyle w:val="BodyText"/>
        <w:spacing w:line="357" w:lineRule="auto" w:before="26"/>
        <w:ind w:right="162"/>
        <w:jc w:val="both"/>
      </w:pPr>
      <w:r>
        <w:rPr>
          <w:spacing w:val="-4"/>
        </w:rPr>
        <w:t>集团技术研发中心和设计中心为核心，加强集团现有在技术、材料、生产工艺、生产设</w:t>
      </w:r>
      <w:r>
        <w:rPr>
          <w:spacing w:val="-88"/>
        </w:rPr>
        <w:t> </w:t>
      </w:r>
      <w:r>
        <w:rPr>
          <w:spacing w:val="-88"/>
        </w:rPr>
      </w:r>
      <w:r>
        <w:rPr>
          <w:spacing w:val="-4"/>
        </w:rPr>
        <w:t>备方面的资源整合，联合各包装印刷院校、科研机构和具有高科技术的供应商，做好产</w:t>
      </w:r>
      <w:r>
        <w:rPr>
          <w:spacing w:val="-88"/>
        </w:rPr>
        <w:t> </w:t>
      </w:r>
      <w:r>
        <w:rPr>
          <w:spacing w:val="-88"/>
        </w:rPr>
      </w:r>
      <w:r>
        <w:rPr>
          <w:spacing w:val="-4"/>
        </w:rPr>
        <w:t>品的新技术、新工艺、新材料的开发和应用，打造集团的技术研发平台为各下属子公司</w:t>
      </w:r>
      <w:r>
        <w:rPr>
          <w:spacing w:val="-88"/>
        </w:rPr>
        <w:t> </w:t>
      </w:r>
      <w:r>
        <w:rPr>
          <w:spacing w:val="-88"/>
        </w:rPr>
      </w:r>
      <w:r>
        <w:rPr/>
        <w:t>的市场拓展、产品升级提供技术支持，保持公司持续增长的能力。</w:t>
      </w:r>
    </w:p>
    <w:p>
      <w:pPr>
        <w:pStyle w:val="BodyText"/>
        <w:spacing w:line="357" w:lineRule="auto" w:before="74"/>
        <w:ind w:right="160" w:firstLine="420"/>
        <w:jc w:val="both"/>
      </w:pPr>
      <w:r>
        <w:rPr>
          <w:spacing w:val="5"/>
        </w:rPr>
        <w:t>公司下属全资子公司安徽安泰和控股子公司中丰田已取得国家高新技术企业的资 </w:t>
      </w:r>
      <w:r>
        <w:rPr>
          <w:spacing w:val="-4"/>
        </w:rPr>
        <w:t>格，其他各子公司将利用集团的技术研发平台，积极开展新技术、新产品的研发，积极</w:t>
      </w:r>
      <w:r>
        <w:rPr>
          <w:spacing w:val="-88"/>
        </w:rPr>
        <w:t> </w:t>
      </w:r>
      <w:r>
        <w:rPr>
          <w:spacing w:val="-88"/>
        </w:rPr>
      </w:r>
      <w:r>
        <w:rPr/>
        <w:t>申报研发专利和国家高新技术企业。</w:t>
      </w:r>
    </w:p>
    <w:p>
      <w:pPr>
        <w:spacing w:line="240" w:lineRule="auto" w:before="3"/>
        <w:rPr>
          <w:rFonts w:ascii="宋体" w:hAnsi="宋体" w:cs="宋体" w:eastAsia="宋体" w:hint="default"/>
          <w:sz w:val="30"/>
          <w:szCs w:val="30"/>
        </w:rPr>
      </w:pPr>
    </w:p>
    <w:p>
      <w:pPr>
        <w:pStyle w:val="BodyText"/>
        <w:spacing w:line="367" w:lineRule="auto"/>
        <w:ind w:left="538" w:right="158" w:hanging="60"/>
        <w:jc w:val="left"/>
      </w:pPr>
      <w:r>
        <w:rPr>
          <w:rFonts w:ascii="Times New Roman" w:hAnsi="Times New Roman" w:cs="Times New Roman" w:eastAsia="Times New Roman" w:hint="default"/>
        </w:rPr>
        <w:t>3</w:t>
      </w:r>
      <w:r>
        <w:rPr/>
        <w:t>、 择机实施购并，扩大市场占有率，培养新的增长点 </w:t>
      </w:r>
      <w:r>
        <w:rPr>
          <w:spacing w:val="-2"/>
        </w:rPr>
        <w:t>针对国际金融危机和全球经济的衰退，公司将及时调整中长期发展战略，对现有的</w:t>
      </w:r>
    </w:p>
    <w:p>
      <w:pPr>
        <w:pStyle w:val="BodyText"/>
        <w:spacing w:line="357" w:lineRule="auto" w:before="26"/>
        <w:ind w:right="165"/>
        <w:jc w:val="both"/>
      </w:pPr>
      <w:r>
        <w:rPr>
          <w:spacing w:val="-4"/>
        </w:rPr>
        <w:t>投资项目减缓实施进度，同时将平衡好公司的稳步发展和快速发展的关系，严格防范经</w:t>
      </w:r>
      <w:r>
        <w:rPr>
          <w:spacing w:val="-88"/>
        </w:rPr>
        <w:t> </w:t>
      </w:r>
      <w:r>
        <w:rPr>
          <w:spacing w:val="-88"/>
        </w:rPr>
      </w:r>
      <w:r>
        <w:rPr/>
        <w:t>营风险。</w:t>
      </w:r>
    </w:p>
    <w:p>
      <w:pPr>
        <w:pStyle w:val="BodyText"/>
        <w:spacing w:line="357" w:lineRule="auto" w:before="76"/>
        <w:ind w:right="105" w:firstLine="420"/>
        <w:jc w:val="both"/>
      </w:pPr>
      <w:r>
        <w:rPr/>
        <w:t>公司将根据烟草行业重组计划实施后的新形势和烟标行业竞争格局变化的新特点， </w:t>
      </w:r>
      <w:r>
        <w:rPr>
          <w:spacing w:val="-4"/>
        </w:rPr>
        <w:t>把握有利时机进行战略购并，扩大烟标市场的占有率；同时将根据国际包装市场的新格</w:t>
      </w:r>
      <w:r>
        <w:rPr>
          <w:spacing w:val="-88"/>
        </w:rPr>
        <w:t> </w:t>
      </w:r>
      <w:r>
        <w:rPr>
          <w:spacing w:val="-88"/>
        </w:rPr>
      </w:r>
      <w:r>
        <w:rPr>
          <w:spacing w:val="-4"/>
        </w:rPr>
        <w:t>局，将充分利用公司在镭射包装材料和包装设计、烟标印刷技术方面的技术优势，逐步</w:t>
      </w:r>
      <w:r>
        <w:rPr>
          <w:spacing w:val="-88"/>
        </w:rPr>
        <w:t> </w:t>
      </w:r>
      <w:r>
        <w:rPr>
          <w:spacing w:val="-88"/>
        </w:rPr>
      </w:r>
      <w:r>
        <w:rPr/>
        <w:t>向新型包装印刷材料和知名品牌消费包装市场延伸，培育新的增长点。</w:t>
      </w:r>
    </w:p>
    <w:p>
      <w:pPr>
        <w:spacing w:after="0" w:line="357" w:lineRule="auto"/>
        <w:jc w:val="both"/>
        <w:sectPr>
          <w:footerReference w:type="default" r:id="rId28"/>
          <w:pgSz w:w="11910" w:h="16840"/>
          <w:pgMar w:footer="592" w:header="0" w:top="1500" w:bottom="780" w:left="1300" w:right="1320"/>
          <w:pgNumType w:start="60"/>
        </w:sectPr>
      </w:pPr>
    </w:p>
    <w:p>
      <w:pPr>
        <w:pStyle w:val="BodyText"/>
        <w:spacing w:line="367" w:lineRule="auto" w:before="15"/>
        <w:ind w:left="538" w:right="218" w:hanging="60"/>
        <w:jc w:val="left"/>
      </w:pPr>
      <w:r>
        <w:rPr>
          <w:rFonts w:ascii="Times New Roman" w:hAnsi="Times New Roman" w:cs="Times New Roman" w:eastAsia="Times New Roman" w:hint="default"/>
        </w:rPr>
        <w:t>4</w:t>
      </w:r>
      <w:r>
        <w:rPr/>
        <w:t>、 发挥规模效应，控制生产成本，提高经营效益 </w:t>
      </w:r>
      <w:r>
        <w:rPr>
          <w:spacing w:val="-2"/>
        </w:rPr>
        <w:t>公司上市后资产规模显著提高，生产规模日渐扩大，在行业内已具备一定的规模优</w:t>
      </w:r>
    </w:p>
    <w:p>
      <w:pPr>
        <w:pStyle w:val="BodyText"/>
        <w:spacing w:line="357" w:lineRule="auto" w:before="26"/>
        <w:ind w:right="86"/>
        <w:jc w:val="left"/>
      </w:pPr>
      <w:r>
        <w:rPr>
          <w:spacing w:val="-4"/>
        </w:rPr>
        <w:t>势。公司将充分利用在生产规模上的优势，从优化管理入手，在本公司生产营销事业部</w:t>
      </w:r>
      <w:r>
        <w:rPr>
          <w:spacing w:val="-88"/>
        </w:rPr>
        <w:t> </w:t>
      </w:r>
      <w:r>
        <w:rPr>
          <w:spacing w:val="-88"/>
        </w:rPr>
      </w:r>
      <w:r>
        <w:rPr>
          <w:spacing w:val="-4"/>
        </w:rPr>
        <w:t>和各下属子公司之间推广管理先进经验，深化流程再造，实行精细化管理；开展循环经</w:t>
      </w:r>
      <w:r>
        <w:rPr>
          <w:spacing w:val="-88"/>
        </w:rPr>
        <w:t> </w:t>
      </w:r>
      <w:r>
        <w:rPr>
          <w:spacing w:val="-88"/>
        </w:rPr>
      </w:r>
      <w:r>
        <w:rPr/>
        <w:t>济，降低油电消耗；同时，积极推广大众原材料的集中采购经验，严格控制生产成本。 </w:t>
      </w:r>
      <w:r>
        <w:rPr>
          <w:spacing w:val="-4"/>
        </w:rPr>
        <w:t>公司将降低生产成本指标纳入生产管理人员的目标考核，在保证产品质量，规范生产经</w:t>
      </w:r>
      <w:r>
        <w:rPr>
          <w:spacing w:val="-88"/>
        </w:rPr>
        <w:t> </w:t>
      </w:r>
      <w:r>
        <w:rPr>
          <w:spacing w:val="-88"/>
        </w:rPr>
      </w:r>
      <w:r>
        <w:rPr/>
        <w:t>营管理的同时，努力降低生产成本，提高经营效益。</w:t>
      </w:r>
    </w:p>
    <w:p>
      <w:pPr>
        <w:spacing w:line="240" w:lineRule="auto" w:before="3"/>
        <w:rPr>
          <w:rFonts w:ascii="宋体" w:hAnsi="宋体" w:cs="宋体" w:eastAsia="宋体" w:hint="default"/>
          <w:sz w:val="30"/>
          <w:szCs w:val="30"/>
        </w:rPr>
      </w:pPr>
    </w:p>
    <w:p>
      <w:pPr>
        <w:pStyle w:val="BodyText"/>
        <w:spacing w:line="367" w:lineRule="auto"/>
        <w:ind w:left="538" w:right="218" w:hanging="60"/>
        <w:jc w:val="left"/>
      </w:pPr>
      <w:r>
        <w:rPr>
          <w:rFonts w:ascii="Times New Roman" w:hAnsi="Times New Roman" w:cs="Times New Roman" w:eastAsia="Times New Roman" w:hint="default"/>
        </w:rPr>
        <w:t>5</w:t>
      </w:r>
      <w:r>
        <w:rPr/>
        <w:t>、 完善规范管理，加强人才培养，增强竞争实力 </w:t>
      </w:r>
      <w:r>
        <w:rPr>
          <w:spacing w:val="-2"/>
        </w:rPr>
        <w:t>公司将继续引进具有较强的国内、国际市场开拓能力，较高的管理水平和专业水平</w:t>
      </w:r>
    </w:p>
    <w:p>
      <w:pPr>
        <w:pStyle w:val="BodyText"/>
        <w:spacing w:line="357" w:lineRule="auto" w:before="26"/>
        <w:ind w:right="86"/>
        <w:jc w:val="left"/>
      </w:pPr>
      <w:r>
        <w:rPr>
          <w:spacing w:val="-4"/>
        </w:rPr>
        <w:t>的高素质人才，推行职业经理化；同时将完善公司规范管理和人才约束激励机制，加强</w:t>
      </w:r>
      <w:r>
        <w:rPr>
          <w:spacing w:val="-88"/>
        </w:rPr>
        <w:t> </w:t>
      </w:r>
      <w:r>
        <w:rPr>
          <w:spacing w:val="-88"/>
        </w:rPr>
      </w:r>
      <w:r>
        <w:rPr>
          <w:spacing w:val="-4"/>
        </w:rPr>
        <w:t>内部人才培训和培养计划，对后备管理干部进行多层次的轮训、轮岗；深化内部控制和</w:t>
      </w:r>
      <w:r>
        <w:rPr>
          <w:spacing w:val="-88"/>
        </w:rPr>
        <w:t> </w:t>
      </w:r>
      <w:r>
        <w:rPr>
          <w:spacing w:val="-88"/>
        </w:rPr>
      </w:r>
      <w:r>
        <w:rPr/>
        <w:t>内部审计监察制度，提升管理水平；开展多层次的企业文化建设和劲嘉品牌推广计划， 增强公司的凝聚力和综合竞争实力。</w:t>
      </w:r>
    </w:p>
    <w:p>
      <w:pPr>
        <w:spacing w:line="240" w:lineRule="auto" w:before="3"/>
        <w:rPr>
          <w:rFonts w:ascii="宋体" w:hAnsi="宋体" w:cs="宋体" w:eastAsia="宋体" w:hint="default"/>
          <w:sz w:val="30"/>
          <w:szCs w:val="30"/>
        </w:rPr>
      </w:pPr>
    </w:p>
    <w:p>
      <w:pPr>
        <w:pStyle w:val="BodyText"/>
        <w:spacing w:line="240" w:lineRule="auto"/>
        <w:ind w:left="478" w:right="2366"/>
        <w:jc w:val="left"/>
      </w:pPr>
      <w:r>
        <w:rPr>
          <w:rFonts w:ascii="Times New Roman" w:hAnsi="Times New Roman" w:cs="Times New Roman" w:eastAsia="Times New Roman" w:hint="default"/>
        </w:rPr>
        <w:t>6</w:t>
      </w:r>
      <w:r>
        <w:rPr/>
        <w:t>、 风险分析</w:t>
      </w:r>
    </w:p>
    <w:p>
      <w:pPr>
        <w:spacing w:line="240" w:lineRule="auto" w:before="0"/>
        <w:rPr>
          <w:rFonts w:ascii="宋体" w:hAnsi="宋体" w:cs="宋体" w:eastAsia="宋体" w:hint="default"/>
          <w:sz w:val="24"/>
          <w:szCs w:val="24"/>
        </w:rPr>
      </w:pPr>
    </w:p>
    <w:p>
      <w:pPr>
        <w:pStyle w:val="BodyText"/>
        <w:spacing w:line="388" w:lineRule="auto" w:before="181"/>
        <w:ind w:left="598" w:right="91" w:hanging="120"/>
        <w:jc w:val="left"/>
      </w:pPr>
      <w:r>
        <w:rPr/>
        <w:t>(1)</w:t>
      </w:r>
      <w:r>
        <w:rPr>
          <w:spacing w:val="-60"/>
        </w:rPr>
        <w:t> </w:t>
      </w:r>
      <w:r>
        <w:rPr/>
        <w:t>产业政策风险</w:t>
      </w:r>
      <w:r>
        <w:rPr/>
        <w:t> </w:t>
      </w:r>
      <w:r>
        <w:rPr>
          <w:spacing w:val="-4"/>
        </w:rPr>
        <w:t>公司的主营烟标业务过分依赖于烟草行业，随着《烟草控制框架公约》的实施，国</w:t>
      </w:r>
    </w:p>
    <w:p>
      <w:pPr>
        <w:pStyle w:val="BodyText"/>
        <w:spacing w:line="357" w:lineRule="auto" w:before="4"/>
        <w:ind w:right="91"/>
        <w:jc w:val="left"/>
      </w:pPr>
      <w:r>
        <w:rPr>
          <w:spacing w:val="-4"/>
        </w:rPr>
        <w:t>家对烟草行业税收的提高和禁烟场所的扩大，将都有可能影响到香烟的销量，这将会直</w:t>
      </w:r>
      <w:r>
        <w:rPr>
          <w:spacing w:val="-88"/>
        </w:rPr>
        <w:t> </w:t>
      </w:r>
      <w:r>
        <w:rPr>
          <w:spacing w:val="-88"/>
        </w:rPr>
      </w:r>
      <w:r>
        <w:rPr/>
        <w:t>接影响到烟标的销量。</w:t>
      </w:r>
    </w:p>
    <w:p>
      <w:pPr>
        <w:pStyle w:val="BodyText"/>
        <w:spacing w:line="357" w:lineRule="auto" w:before="76"/>
        <w:ind w:right="91" w:firstLine="480"/>
        <w:jc w:val="left"/>
      </w:pPr>
      <w:r>
        <w:rPr>
          <w:spacing w:val="-4"/>
        </w:rPr>
        <w:t>对策：公司将积极拓展新型包装印刷材料、知名品牌消费包装业务和新型产业，培</w:t>
      </w:r>
      <w:r>
        <w:rPr/>
        <w:t> 育新的增长点。</w:t>
      </w:r>
    </w:p>
    <w:p>
      <w:pPr>
        <w:spacing w:line="240" w:lineRule="auto" w:before="3"/>
        <w:rPr>
          <w:rFonts w:ascii="宋体" w:hAnsi="宋体" w:cs="宋体" w:eastAsia="宋体" w:hint="default"/>
          <w:sz w:val="30"/>
          <w:szCs w:val="30"/>
        </w:rPr>
      </w:pPr>
    </w:p>
    <w:p>
      <w:pPr>
        <w:pStyle w:val="BodyText"/>
        <w:spacing w:line="388" w:lineRule="auto"/>
        <w:ind w:left="598" w:right="91" w:hanging="120"/>
        <w:jc w:val="left"/>
      </w:pPr>
      <w:r>
        <w:rPr/>
        <w:t>(2)</w:t>
      </w:r>
      <w:r>
        <w:rPr>
          <w:spacing w:val="-60"/>
        </w:rPr>
        <w:t> </w:t>
      </w:r>
      <w:r>
        <w:rPr/>
        <w:t>市场开拓风险</w:t>
      </w:r>
      <w:r>
        <w:rPr/>
        <w:t> </w:t>
      </w:r>
      <w:r>
        <w:rPr>
          <w:spacing w:val="-4"/>
        </w:rPr>
        <w:t>公司募集资金项目之一“劲嘉集团包装印刷及材料加工项目”中，将新增一条赛鲁</w:t>
      </w:r>
    </w:p>
    <w:p>
      <w:pPr>
        <w:pStyle w:val="BodyText"/>
        <w:spacing w:line="338" w:lineRule="auto" w:before="4"/>
        <w:ind w:right="88"/>
        <w:jc w:val="left"/>
      </w:pPr>
      <w:r>
        <w:rPr>
          <w:spacing w:val="-4"/>
        </w:rPr>
        <w:t>迪生产线及相关设备，年新增烟标产能</w:t>
      </w:r>
      <w:r>
        <w:rPr>
          <w:spacing w:val="-57"/>
        </w:rPr>
        <w:t> </w:t>
      </w:r>
      <w:r>
        <w:rPr>
          <w:rFonts w:ascii="Times New Roman" w:hAnsi="Times New Roman" w:cs="Times New Roman" w:eastAsia="Times New Roman" w:hint="default"/>
        </w:rPr>
        <w:t>30</w:t>
      </w:r>
      <w:r>
        <w:rPr>
          <w:rFonts w:ascii="Times New Roman" w:hAnsi="Times New Roman" w:cs="Times New Roman" w:eastAsia="Times New Roman" w:hint="default"/>
          <w:spacing w:val="3"/>
        </w:rPr>
        <w:t> </w:t>
      </w:r>
      <w:r>
        <w:rPr>
          <w:spacing w:val="-3"/>
        </w:rPr>
        <w:t>万大箱。若国内国际烟标市场不能及时开拓，</w:t>
      </w:r>
      <w:r>
        <w:rPr/>
        <w:t> 可能存在产能利用率下降、市场开拓不充分风险。</w:t>
      </w:r>
    </w:p>
    <w:p>
      <w:pPr>
        <w:pStyle w:val="BodyText"/>
        <w:spacing w:line="240" w:lineRule="auto" w:before="95"/>
        <w:ind w:left="598" w:right="2366"/>
        <w:jc w:val="left"/>
      </w:pPr>
      <w:r>
        <w:rPr/>
        <w:t>对策：公司将通过营销的升级和优化，积极开拓新的市场。</w:t>
      </w:r>
    </w:p>
    <w:p>
      <w:pPr>
        <w:spacing w:after="0" w:line="240" w:lineRule="auto"/>
        <w:jc w:val="left"/>
        <w:sectPr>
          <w:pgSz w:w="11910" w:h="16840"/>
          <w:pgMar w:header="0" w:footer="592" w:top="1500" w:bottom="800" w:left="1300" w:right="1260"/>
        </w:sectPr>
      </w:pPr>
    </w:p>
    <w:p>
      <w:pPr>
        <w:pStyle w:val="BodyText"/>
        <w:spacing w:line="388" w:lineRule="auto" w:before="15"/>
        <w:ind w:left="598" w:right="91" w:hanging="120"/>
        <w:jc w:val="left"/>
      </w:pPr>
      <w:r>
        <w:rPr/>
        <w:t>(3)</w:t>
      </w:r>
      <w:r>
        <w:rPr>
          <w:spacing w:val="-60"/>
        </w:rPr>
        <w:t> </w:t>
      </w:r>
      <w:r>
        <w:rPr/>
        <w:t>原材料和产品价格变动影响毛利率风险</w:t>
      </w:r>
      <w:r>
        <w:rPr/>
        <w:t> </w:t>
      </w:r>
      <w:r>
        <w:rPr>
          <w:spacing w:val="-4"/>
        </w:rPr>
        <w:t>全球金融危机的蔓延和全球经济进入衰退期，原材料价格和烟标产品的价格会产生</w:t>
      </w:r>
    </w:p>
    <w:p>
      <w:pPr>
        <w:pStyle w:val="BodyText"/>
        <w:spacing w:line="386" w:lineRule="auto" w:before="6"/>
        <w:ind w:left="598" w:right="91" w:hanging="480"/>
        <w:jc w:val="left"/>
      </w:pPr>
      <w:r>
        <w:rPr/>
        <w:t>波动，将直接影响到公司的毛利率水平。 </w:t>
      </w:r>
      <w:r>
        <w:rPr>
          <w:spacing w:val="-4"/>
        </w:rPr>
        <w:t>对策：通过规模化生产和提升管理水平，将价格的波动对毛利率的影响减少到最低</w:t>
      </w:r>
    </w:p>
    <w:p>
      <w:pPr>
        <w:pStyle w:val="BodyText"/>
        <w:spacing w:line="240" w:lineRule="auto" w:before="8"/>
        <w:ind w:right="2366"/>
        <w:jc w:val="left"/>
      </w:pPr>
      <w:r>
        <w:rPr/>
        <w:t>程度。</w:t>
      </w:r>
    </w:p>
    <w:p>
      <w:pPr>
        <w:spacing w:line="240" w:lineRule="auto" w:before="0"/>
        <w:rPr>
          <w:rFonts w:ascii="宋体" w:hAnsi="宋体" w:cs="宋体" w:eastAsia="宋体" w:hint="default"/>
          <w:sz w:val="24"/>
          <w:szCs w:val="24"/>
        </w:rPr>
      </w:pPr>
    </w:p>
    <w:p>
      <w:pPr>
        <w:pStyle w:val="BodyText"/>
        <w:spacing w:line="388" w:lineRule="auto" w:before="198"/>
        <w:ind w:left="598" w:right="91" w:hanging="120"/>
        <w:jc w:val="left"/>
      </w:pPr>
      <w:r>
        <w:rPr/>
        <w:t>(4)</w:t>
      </w:r>
      <w:r>
        <w:rPr>
          <w:spacing w:val="-60"/>
        </w:rPr>
        <w:t> </w:t>
      </w:r>
      <w:r>
        <w:rPr/>
        <w:t>管理风险和人力资源风险</w:t>
      </w:r>
      <w:r>
        <w:rPr/>
        <w:t> </w:t>
      </w:r>
      <w:r>
        <w:rPr>
          <w:spacing w:val="-4"/>
        </w:rPr>
        <w:t>公司经过几年的快速发展，规模逐渐扩大，战略购并计划的实施更需要多种专业管</w:t>
      </w:r>
    </w:p>
    <w:p>
      <w:pPr>
        <w:pStyle w:val="BodyText"/>
        <w:spacing w:line="357" w:lineRule="auto" w:before="4"/>
        <w:ind w:right="91"/>
        <w:jc w:val="left"/>
      </w:pPr>
      <w:r>
        <w:rPr>
          <w:spacing w:val="-4"/>
        </w:rPr>
        <w:t>理人才，如果公司的管理能力和人力资源不能适应新的环境变化，将会给公司带来不利</w:t>
      </w:r>
      <w:r>
        <w:rPr>
          <w:spacing w:val="-88"/>
        </w:rPr>
        <w:t> </w:t>
      </w:r>
      <w:r>
        <w:rPr>
          <w:spacing w:val="-88"/>
        </w:rPr>
      </w:r>
      <w:r>
        <w:rPr/>
        <w:t>影响。</w:t>
      </w:r>
    </w:p>
    <w:p>
      <w:pPr>
        <w:pStyle w:val="BodyText"/>
        <w:spacing w:line="357" w:lineRule="auto" w:before="76"/>
        <w:ind w:right="91" w:firstLine="480"/>
        <w:jc w:val="left"/>
      </w:pPr>
      <w:r>
        <w:rPr>
          <w:spacing w:val="-7"/>
        </w:rPr>
        <w:t>对策：公司将积极引进专业人才，推行职业经理化，同时将完善人才约束激励机制，</w:t>
      </w:r>
      <w:r>
        <w:rPr/>
        <w:t> 加强规范管理。</w:t>
      </w:r>
    </w:p>
    <w:p>
      <w:pPr>
        <w:spacing w:line="240" w:lineRule="auto" w:before="0"/>
        <w:rPr>
          <w:rFonts w:ascii="宋体" w:hAnsi="宋体" w:cs="宋体" w:eastAsia="宋体" w:hint="default"/>
          <w:sz w:val="24"/>
          <w:szCs w:val="24"/>
        </w:rPr>
      </w:pPr>
    </w:p>
    <w:p>
      <w:pPr>
        <w:spacing w:line="240" w:lineRule="auto" w:before="11"/>
        <w:rPr>
          <w:rFonts w:ascii="宋体" w:hAnsi="宋体" w:cs="宋体" w:eastAsia="宋体" w:hint="default"/>
          <w:sz w:val="31"/>
          <w:szCs w:val="31"/>
        </w:rPr>
      </w:pPr>
    </w:p>
    <w:p>
      <w:pPr>
        <w:pStyle w:val="Heading3"/>
        <w:tabs>
          <w:tab w:pos="958" w:val="left" w:leader="none"/>
        </w:tabs>
        <w:spacing w:line="240" w:lineRule="auto"/>
        <w:ind w:right="2366"/>
        <w:jc w:val="left"/>
        <w:rPr>
          <w:b w:val="0"/>
          <w:bCs w:val="0"/>
        </w:rPr>
      </w:pPr>
      <w:r>
        <w:rPr>
          <w:w w:val="95"/>
        </w:rPr>
        <w:t>三、</w:t>
        <w:tab/>
      </w:r>
      <w:r>
        <w:rPr/>
        <w:t>报告期内的投资情况</w:t>
      </w:r>
      <w:r>
        <w:rPr>
          <w:b w:val="0"/>
          <w:bCs w:val="0"/>
        </w:rPr>
      </w:r>
    </w:p>
    <w:p>
      <w:pPr>
        <w:spacing w:line="240" w:lineRule="auto" w:before="2"/>
        <w:rPr>
          <w:rFonts w:ascii="宋体" w:hAnsi="宋体" w:cs="宋体" w:eastAsia="宋体" w:hint="default"/>
          <w:b/>
          <w:bCs/>
          <w:sz w:val="40"/>
          <w:szCs w:val="40"/>
        </w:rPr>
      </w:pPr>
    </w:p>
    <w:p>
      <w:pPr>
        <w:pStyle w:val="Heading4"/>
        <w:tabs>
          <w:tab w:pos="1378" w:val="left" w:leader="none"/>
        </w:tabs>
        <w:spacing w:line="240" w:lineRule="auto"/>
        <w:ind w:right="2366"/>
        <w:jc w:val="left"/>
        <w:rPr>
          <w:b w:val="0"/>
          <w:bCs w:val="0"/>
        </w:rPr>
      </w:pPr>
      <w:r>
        <w:rPr>
          <w:rFonts w:ascii="Times New Roman" w:hAnsi="Times New Roman" w:cs="Times New Roman" w:eastAsia="Times New Roman" w:hint="default"/>
        </w:rPr>
        <w:t>(</w:t>
      </w:r>
      <w:r>
        <w:rPr/>
        <w:t>一</w:t>
      </w:r>
      <w:r>
        <w:rPr>
          <w:rFonts w:ascii="Times New Roman" w:hAnsi="Times New Roman" w:cs="Times New Roman" w:eastAsia="Times New Roman" w:hint="default"/>
        </w:rPr>
        <w:t>)</w:t>
        <w:tab/>
      </w:r>
      <w:r>
        <w:rPr/>
        <w:t>报告期内主要投资项目情况说明</w:t>
      </w:r>
      <w:r>
        <w:rPr>
          <w:b w:val="0"/>
          <w:bCs w:val="0"/>
        </w:rPr>
      </w:r>
    </w:p>
    <w:p>
      <w:pPr>
        <w:spacing w:line="240" w:lineRule="auto" w:before="0"/>
        <w:rPr>
          <w:rFonts w:ascii="宋体" w:hAnsi="宋体" w:cs="宋体" w:eastAsia="宋体" w:hint="default"/>
          <w:b/>
          <w:bCs/>
          <w:sz w:val="24"/>
          <w:szCs w:val="24"/>
        </w:rPr>
      </w:pPr>
    </w:p>
    <w:p>
      <w:pPr>
        <w:pStyle w:val="BodyText"/>
        <w:spacing w:line="240" w:lineRule="auto" w:before="183"/>
        <w:ind w:left="478" w:right="2366"/>
        <w:jc w:val="left"/>
      </w:pPr>
      <w:r>
        <w:rPr>
          <w:rFonts w:ascii="Times New Roman" w:hAnsi="Times New Roman" w:cs="Times New Roman" w:eastAsia="Times New Roman" w:hint="default"/>
        </w:rPr>
        <w:t>1</w:t>
      </w:r>
      <w:r>
        <w:rPr/>
        <w:t>、 募集资金项目</w:t>
      </w:r>
    </w:p>
    <w:p>
      <w:pPr>
        <w:spacing w:line="240" w:lineRule="auto" w:before="0"/>
        <w:rPr>
          <w:rFonts w:ascii="宋体" w:hAnsi="宋体" w:cs="宋体" w:eastAsia="宋体" w:hint="default"/>
          <w:sz w:val="24"/>
          <w:szCs w:val="24"/>
        </w:rPr>
      </w:pPr>
    </w:p>
    <w:p>
      <w:pPr>
        <w:pStyle w:val="BodyText"/>
        <w:spacing w:line="240" w:lineRule="auto" w:before="180"/>
        <w:ind w:left="478" w:right="2366"/>
        <w:jc w:val="left"/>
      </w:pPr>
      <w:r>
        <w:rPr/>
        <w:t>(1)</w:t>
      </w:r>
      <w:r>
        <w:rPr>
          <w:spacing w:val="-60"/>
        </w:rPr>
        <w:t> </w:t>
      </w:r>
      <w:r>
        <w:rPr/>
        <w:t>募集资金项目基本情况</w:t>
      </w:r>
    </w:p>
    <w:p>
      <w:pPr>
        <w:pStyle w:val="BodyText"/>
        <w:spacing w:line="348" w:lineRule="auto" w:before="194"/>
        <w:ind w:right="86" w:firstLine="480"/>
        <w:jc w:val="left"/>
      </w:pPr>
      <w:r>
        <w:rPr/>
        <w:t>经中国证券监督管理委员会“证监发行字</w:t>
      </w:r>
      <w:r>
        <w:rPr>
          <w:rFonts w:ascii="Times New Roman" w:hAnsi="Times New Roman" w:cs="Times New Roman" w:eastAsia="Times New Roman" w:hint="default"/>
        </w:rPr>
        <w:t>[2007]402 </w:t>
      </w:r>
      <w:r>
        <w:rPr>
          <w:spacing w:val="-6"/>
        </w:rPr>
        <w:t>号”文核准，</w:t>
      </w:r>
      <w:r>
        <w:rPr>
          <w:rFonts w:ascii="Times New Roman" w:hAnsi="Times New Roman" w:cs="Times New Roman" w:eastAsia="Times New Roman" w:hint="default"/>
          <w:spacing w:val="-6"/>
        </w:rPr>
        <w:t>2007 </w:t>
      </w:r>
      <w:r>
        <w:rPr/>
        <w:t>年 </w:t>
      </w:r>
      <w:r>
        <w:rPr>
          <w:rFonts w:ascii="Times New Roman" w:hAnsi="Times New Roman" w:cs="Times New Roman" w:eastAsia="Times New Roman" w:hint="default"/>
          <w:spacing w:val="-5"/>
        </w:rPr>
        <w:t>11 </w:t>
      </w:r>
      <w:r>
        <w:rPr/>
        <w:t>月</w:t>
      </w:r>
      <w:r>
        <w:rPr>
          <w:spacing w:val="-73"/>
        </w:rPr>
        <w:t> </w:t>
      </w:r>
      <w:r>
        <w:rPr>
          <w:rFonts w:ascii="Times New Roman" w:hAnsi="Times New Roman" w:cs="Times New Roman" w:eastAsia="Times New Roman" w:hint="default"/>
        </w:rPr>
        <w:t>21</w:t>
      </w:r>
      <w:r>
        <w:rPr>
          <w:rFonts w:ascii="Times New Roman" w:hAnsi="Times New Roman" w:cs="Times New Roman" w:eastAsia="Times New Roman" w:hint="default"/>
          <w:spacing w:val="-1"/>
        </w:rPr>
        <w:t> </w:t>
      </w:r>
      <w:r>
        <w:rPr/>
        <w:t>日公司采用网下向询价对象定价配售与网上向社会公众投资者定价发行相结合的方式， 发行人民币普通股（</w:t>
      </w:r>
      <w:r>
        <w:rPr>
          <w:rFonts w:ascii="Times New Roman" w:hAnsi="Times New Roman" w:cs="Times New Roman" w:eastAsia="Times New Roman" w:hint="default"/>
        </w:rPr>
        <w:t>A  </w:t>
      </w:r>
      <w:r>
        <w:rPr/>
        <w:t>股）股票 </w:t>
      </w:r>
      <w:r>
        <w:rPr>
          <w:rFonts w:ascii="Times New Roman" w:hAnsi="Times New Roman" w:cs="Times New Roman" w:eastAsia="Times New Roman" w:hint="default"/>
        </w:rPr>
        <w:t>6,750  </w:t>
      </w:r>
      <w:r>
        <w:rPr/>
        <w:t>万股，发行价格为每股 </w:t>
      </w:r>
      <w:r>
        <w:rPr>
          <w:rFonts w:ascii="Times New Roman" w:hAnsi="Times New Roman" w:cs="Times New Roman" w:eastAsia="Times New Roman" w:hint="default"/>
        </w:rPr>
        <w:t>17.78</w:t>
      </w:r>
      <w:r>
        <w:rPr>
          <w:rFonts w:ascii="Times New Roman" w:hAnsi="Times New Roman" w:cs="Times New Roman" w:eastAsia="Times New Roman" w:hint="default"/>
          <w:spacing w:val="5"/>
        </w:rPr>
        <w:t> </w:t>
      </w:r>
      <w:r>
        <w:rPr/>
        <w:t>元，共募集资金</w:t>
      </w:r>
    </w:p>
    <w:p>
      <w:pPr>
        <w:pStyle w:val="BodyText"/>
        <w:spacing w:line="240" w:lineRule="auto" w:before="16"/>
        <w:ind w:right="91"/>
        <w:jc w:val="left"/>
        <w:rPr>
          <w:rFonts w:ascii="Times New Roman" w:hAnsi="Times New Roman" w:cs="Times New Roman" w:eastAsia="Times New Roman" w:hint="default"/>
        </w:rPr>
      </w:pPr>
      <w:r>
        <w:rPr>
          <w:rFonts w:ascii="Times New Roman" w:hAnsi="Times New Roman" w:cs="Times New Roman" w:eastAsia="Times New Roman" w:hint="default"/>
        </w:rPr>
        <w:t>120,015 </w:t>
      </w:r>
      <w:r>
        <w:rPr/>
        <w:t>万元，扣除各项发行费用 </w:t>
      </w:r>
      <w:r>
        <w:rPr>
          <w:rFonts w:ascii="Times New Roman" w:hAnsi="Times New Roman" w:cs="Times New Roman" w:eastAsia="Times New Roman" w:hint="default"/>
        </w:rPr>
        <w:t>4,828.05 </w:t>
      </w:r>
      <w:r>
        <w:rPr/>
        <w:t>万元，实际募集资金净额人民币</w:t>
      </w:r>
      <w:r>
        <w:rPr>
          <w:spacing w:val="-66"/>
        </w:rPr>
        <w:t> </w:t>
      </w:r>
      <w:r>
        <w:rPr>
          <w:rFonts w:ascii="Times New Roman" w:hAnsi="Times New Roman" w:cs="Times New Roman" w:eastAsia="Times New Roman" w:hint="default"/>
        </w:rPr>
        <w:t>115,186.95</w:t>
      </w:r>
    </w:p>
    <w:p>
      <w:pPr>
        <w:pStyle w:val="BodyText"/>
        <w:spacing w:line="240" w:lineRule="auto" w:before="137"/>
        <w:ind w:right="2366"/>
        <w:jc w:val="left"/>
      </w:pPr>
      <w:r>
        <w:rPr/>
        <w:t>万元。</w:t>
      </w:r>
    </w:p>
    <w:p>
      <w:pPr>
        <w:pStyle w:val="BodyText"/>
        <w:spacing w:line="345" w:lineRule="auto" w:before="193"/>
        <w:ind w:right="225" w:firstLine="480"/>
        <w:jc w:val="both"/>
      </w:pPr>
      <w:r>
        <w:rPr/>
        <w:t>根据公司首次公开发行股票募集资金使用计划，募集资金将用于收购中丰田</w:t>
      </w:r>
      <w:r>
        <w:rPr>
          <w:spacing w:val="29"/>
        </w:rPr>
        <w:t> </w:t>
      </w:r>
      <w:r>
        <w:rPr>
          <w:rFonts w:ascii="Times New Roman" w:hAnsi="Times New Roman" w:cs="Times New Roman" w:eastAsia="Times New Roman" w:hint="default"/>
        </w:rPr>
        <w:t>60% </w:t>
      </w:r>
      <w:r>
        <w:rPr>
          <w:spacing w:val="-4"/>
        </w:rPr>
        <w:t>股权、劲嘉集团包装印刷及材料加工项目、贵阳新型印刷包装材料建设项目（一期）等</w:t>
      </w:r>
      <w:r>
        <w:rPr>
          <w:spacing w:val="-88"/>
        </w:rPr>
        <w:t> </w:t>
      </w:r>
      <w:r>
        <w:rPr>
          <w:spacing w:val="-88"/>
        </w:rPr>
      </w:r>
      <w:r>
        <w:rPr>
          <w:spacing w:val="-3"/>
        </w:rPr>
        <w:t>三个项目，实际募集资金超出募集资金项目使用的</w:t>
      </w:r>
      <w:r>
        <w:rPr>
          <w:spacing w:val="-58"/>
        </w:rPr>
        <w:t> </w:t>
      </w:r>
      <w:r>
        <w:rPr>
          <w:rFonts w:ascii="Times New Roman" w:hAnsi="Times New Roman" w:cs="Times New Roman" w:eastAsia="Times New Roman" w:hint="default"/>
        </w:rPr>
        <w:t>9,327.95</w:t>
      </w:r>
      <w:r>
        <w:rPr>
          <w:rFonts w:ascii="Times New Roman" w:hAnsi="Times New Roman" w:cs="Times New Roman" w:eastAsia="Times New Roman" w:hint="default"/>
          <w:spacing w:val="2"/>
        </w:rPr>
        <w:t> </w:t>
      </w:r>
      <w:r>
        <w:rPr>
          <w:spacing w:val="-5"/>
        </w:rPr>
        <w:t>万元，全部用于补充公司流</w:t>
      </w:r>
      <w:r>
        <w:rPr/>
        <w:t> 动资金。</w:t>
      </w:r>
    </w:p>
    <w:p>
      <w:pPr>
        <w:pStyle w:val="BodyText"/>
        <w:spacing w:line="240" w:lineRule="auto" w:before="86"/>
        <w:ind w:left="598" w:right="91"/>
        <w:jc w:val="left"/>
      </w:pPr>
      <w:r>
        <w:rPr/>
        <w:t>截至</w:t>
      </w:r>
      <w:r>
        <w:rPr>
          <w:spacing w:val="-63"/>
        </w:rPr>
        <w:t> </w:t>
      </w:r>
      <w:r>
        <w:rPr>
          <w:rFonts w:ascii="Times New Roman" w:hAnsi="Times New Roman" w:cs="Times New Roman" w:eastAsia="Times New Roman" w:hint="default"/>
        </w:rPr>
        <w:t>2008</w:t>
      </w:r>
      <w:r>
        <w:rPr>
          <w:rFonts w:ascii="Times New Roman" w:hAnsi="Times New Roman" w:cs="Times New Roman" w:eastAsia="Times New Roman" w:hint="default"/>
          <w:spacing w:val="54"/>
        </w:rPr>
        <w:t> </w:t>
      </w:r>
      <w:r>
        <w:rPr/>
        <w:t>年</w:t>
      </w:r>
      <w:r>
        <w:rPr>
          <w:spacing w:val="-63"/>
        </w:rPr>
        <w:t> </w:t>
      </w:r>
      <w:r>
        <w:rPr>
          <w:rFonts w:ascii="Times New Roman" w:hAnsi="Times New Roman" w:cs="Times New Roman" w:eastAsia="Times New Roman" w:hint="default"/>
        </w:rPr>
        <w:t>12</w:t>
      </w:r>
      <w:r>
        <w:rPr>
          <w:rFonts w:ascii="Times New Roman" w:hAnsi="Times New Roman" w:cs="Times New Roman" w:eastAsia="Times New Roman" w:hint="default"/>
          <w:spacing w:val="54"/>
        </w:rPr>
        <w:t> </w:t>
      </w:r>
      <w:r>
        <w:rPr/>
        <w:t>月</w:t>
      </w:r>
      <w:r>
        <w:rPr>
          <w:spacing w:val="-63"/>
        </w:rPr>
        <w:t> </w:t>
      </w:r>
      <w:r>
        <w:rPr>
          <w:rFonts w:ascii="Times New Roman" w:hAnsi="Times New Roman" w:cs="Times New Roman" w:eastAsia="Times New Roman" w:hint="default"/>
        </w:rPr>
        <w:t>31</w:t>
      </w:r>
      <w:r>
        <w:rPr>
          <w:rFonts w:ascii="Times New Roman" w:hAnsi="Times New Roman" w:cs="Times New Roman" w:eastAsia="Times New Roman" w:hint="default"/>
          <w:spacing w:val="54"/>
        </w:rPr>
        <w:t> </w:t>
      </w:r>
      <w:r>
        <w:rPr/>
        <w:t>日，公司募集资金项目实际投资额为</w:t>
      </w:r>
      <w:r>
        <w:rPr>
          <w:spacing w:val="-63"/>
        </w:rPr>
        <w:t> </w:t>
      </w:r>
      <w:r>
        <w:rPr>
          <w:rFonts w:ascii="Times New Roman" w:hAnsi="Times New Roman" w:cs="Times New Roman" w:eastAsia="Times New Roman" w:hint="default"/>
        </w:rPr>
        <w:t>63,027.37</w:t>
      </w:r>
      <w:r>
        <w:rPr>
          <w:rFonts w:ascii="Times New Roman" w:hAnsi="Times New Roman" w:cs="Times New Roman" w:eastAsia="Times New Roman" w:hint="default"/>
          <w:spacing w:val="-3"/>
        </w:rPr>
        <w:t> </w:t>
      </w:r>
      <w:r>
        <w:rPr>
          <w:spacing w:val="-6"/>
        </w:rPr>
        <w:t>万元，募集</w:t>
      </w:r>
    </w:p>
    <w:p>
      <w:pPr>
        <w:spacing w:after="0" w:line="240" w:lineRule="auto"/>
        <w:jc w:val="left"/>
        <w:sectPr>
          <w:pgSz w:w="11910" w:h="16840"/>
          <w:pgMar w:header="0" w:footer="592" w:top="1500" w:bottom="800" w:left="1300" w:right="1260"/>
        </w:sectPr>
      </w:pPr>
    </w:p>
    <w:p>
      <w:pPr>
        <w:pStyle w:val="BodyText"/>
        <w:spacing w:line="338" w:lineRule="auto" w:before="13"/>
        <w:ind w:left="658" w:right="0"/>
        <w:jc w:val="left"/>
      </w:pPr>
      <w:r>
        <w:rPr/>
        <w:t>资金专用账户实际余额为 </w:t>
      </w:r>
      <w:r>
        <w:rPr>
          <w:rFonts w:ascii="Times New Roman" w:hAnsi="Times New Roman" w:cs="Times New Roman" w:eastAsia="Times New Roman" w:hint="default"/>
        </w:rPr>
        <w:t>51,928.20 </w:t>
      </w:r>
      <w:r>
        <w:rPr/>
        <w:t>万元。</w:t>
      </w:r>
      <w:r>
        <w:rPr>
          <w:rFonts w:ascii="Times New Roman" w:hAnsi="Times New Roman" w:cs="Times New Roman" w:eastAsia="Times New Roman" w:hint="default"/>
        </w:rPr>
        <w:t>2008 </w:t>
      </w:r>
      <w:r>
        <w:rPr/>
        <w:t>年募集资金专用账户共产生利息收入 1,800.95</w:t>
      </w:r>
      <w:r>
        <w:rPr>
          <w:spacing w:val="-60"/>
        </w:rPr>
        <w:t> </w:t>
      </w:r>
      <w:r>
        <w:rPr/>
        <w:t>万元，使用情况如下表：</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2"/>
          <w:szCs w:val="22"/>
        </w:rPr>
      </w:pPr>
    </w:p>
    <w:tbl>
      <w:tblPr>
        <w:tblW w:w="0" w:type="auto"/>
        <w:jc w:val="left"/>
        <w:tblInd w:w="113" w:type="dxa"/>
        <w:tblLayout w:type="fixed"/>
        <w:tblCellMar>
          <w:top w:w="0" w:type="dxa"/>
          <w:left w:w="0" w:type="dxa"/>
          <w:bottom w:w="0" w:type="dxa"/>
          <w:right w:w="0" w:type="dxa"/>
        </w:tblCellMar>
        <w:tblLook w:val="01E0"/>
      </w:tblPr>
      <w:tblGrid>
        <w:gridCol w:w="1980"/>
        <w:gridCol w:w="533"/>
        <w:gridCol w:w="652"/>
        <w:gridCol w:w="673"/>
        <w:gridCol w:w="672"/>
        <w:gridCol w:w="590"/>
        <w:gridCol w:w="635"/>
        <w:gridCol w:w="716"/>
        <w:gridCol w:w="586"/>
        <w:gridCol w:w="870"/>
        <w:gridCol w:w="260"/>
        <w:gridCol w:w="791"/>
        <w:gridCol w:w="520"/>
        <w:gridCol w:w="508"/>
      </w:tblGrid>
      <w:tr>
        <w:trPr>
          <w:trHeight w:val="402" w:hRule="exact"/>
        </w:trPr>
        <w:tc>
          <w:tcPr>
            <w:tcW w:w="3164"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042" w:right="0"/>
              <w:jc w:val="left"/>
              <w:rPr>
                <w:rFonts w:ascii="宋体" w:hAnsi="宋体" w:cs="宋体" w:eastAsia="宋体" w:hint="default"/>
                <w:sz w:val="18"/>
                <w:szCs w:val="18"/>
              </w:rPr>
            </w:pPr>
            <w:r>
              <w:rPr>
                <w:rFonts w:ascii="宋体" w:hAnsi="宋体" w:cs="宋体" w:eastAsia="宋体" w:hint="default"/>
                <w:sz w:val="18"/>
                <w:szCs w:val="18"/>
              </w:rPr>
              <w:t>募集资金总额</w:t>
            </w:r>
          </w:p>
        </w:tc>
        <w:tc>
          <w:tcPr>
            <w:tcW w:w="1936" w:type="dxa"/>
            <w:gridSpan w:val="3"/>
            <w:tcBorders>
              <w:top w:val="single" w:sz="4" w:space="0" w:color="000000"/>
              <w:left w:val="single" w:sz="13" w:space="0" w:color="DCDCDC"/>
              <w:bottom w:val="single" w:sz="4" w:space="0" w:color="000000"/>
              <w:right w:val="single" w:sz="9" w:space="0" w:color="DCDCDC"/>
            </w:tcBorders>
          </w:tcPr>
          <w:p>
            <w:pPr>
              <w:pStyle w:val="TableParagraph"/>
              <w:spacing w:line="240" w:lineRule="auto" w:before="91"/>
              <w:ind w:left="1087" w:right="0"/>
              <w:jc w:val="left"/>
              <w:rPr>
                <w:rFonts w:ascii="Times New Roman" w:hAnsi="Times New Roman" w:cs="Times New Roman" w:eastAsia="Times New Roman" w:hint="default"/>
                <w:sz w:val="18"/>
                <w:szCs w:val="18"/>
              </w:rPr>
            </w:pPr>
            <w:r>
              <w:rPr>
                <w:rFonts w:ascii="Times New Roman"/>
                <w:sz w:val="18"/>
              </w:rPr>
              <w:t>115,186.95</w:t>
            </w:r>
          </w:p>
        </w:tc>
        <w:tc>
          <w:tcPr>
            <w:tcW w:w="2808"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报告期内投入募集资金总额</w:t>
            </w:r>
          </w:p>
        </w:tc>
        <w:tc>
          <w:tcPr>
            <w:tcW w:w="2080" w:type="dxa"/>
            <w:gridSpan w:val="4"/>
            <w:tcBorders>
              <w:top w:val="single" w:sz="4" w:space="0" w:color="000000"/>
              <w:left w:val="single" w:sz="10" w:space="0" w:color="DCDCDC"/>
              <w:bottom w:val="single" w:sz="4" w:space="0" w:color="000000"/>
              <w:right w:val="single" w:sz="4" w:space="0" w:color="000000"/>
            </w:tcBorders>
          </w:tcPr>
          <w:p>
            <w:pPr>
              <w:pStyle w:val="TableParagraph"/>
              <w:spacing w:line="240" w:lineRule="auto" w:before="91"/>
              <w:ind w:left="1318" w:right="0"/>
              <w:jc w:val="left"/>
              <w:rPr>
                <w:rFonts w:ascii="Times New Roman" w:hAnsi="Times New Roman" w:cs="Times New Roman" w:eastAsia="Times New Roman" w:hint="default"/>
                <w:sz w:val="18"/>
                <w:szCs w:val="18"/>
              </w:rPr>
            </w:pPr>
            <w:r>
              <w:rPr>
                <w:rFonts w:ascii="Times New Roman"/>
                <w:sz w:val="18"/>
              </w:rPr>
              <w:t>41,907.69</w:t>
            </w:r>
          </w:p>
        </w:tc>
      </w:tr>
      <w:tr>
        <w:trPr>
          <w:trHeight w:val="201" w:hRule="exact"/>
        </w:trPr>
        <w:tc>
          <w:tcPr>
            <w:tcW w:w="3164"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1"/>
              <w:ind w:left="592" w:right="0"/>
              <w:jc w:val="left"/>
              <w:rPr>
                <w:rFonts w:ascii="宋体" w:hAnsi="宋体" w:cs="宋体" w:eastAsia="宋体" w:hint="default"/>
                <w:sz w:val="18"/>
                <w:szCs w:val="18"/>
              </w:rPr>
            </w:pPr>
            <w:r>
              <w:rPr>
                <w:rFonts w:ascii="宋体" w:hAnsi="宋体" w:cs="宋体" w:eastAsia="宋体" w:hint="default"/>
                <w:sz w:val="18"/>
                <w:szCs w:val="18"/>
              </w:rPr>
              <w:t>变更用途的募集资金总额</w:t>
            </w:r>
          </w:p>
        </w:tc>
        <w:tc>
          <w:tcPr>
            <w:tcW w:w="1936" w:type="dxa"/>
            <w:gridSpan w:val="3"/>
            <w:vMerge w:val="restart"/>
            <w:tcBorders>
              <w:top w:val="single" w:sz="4" w:space="0" w:color="000000"/>
              <w:left w:val="single" w:sz="13" w:space="0" w:color="DCDCDC"/>
              <w:right w:val="single" w:sz="9" w:space="0" w:color="DCDCDC"/>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0.00</w:t>
            </w:r>
          </w:p>
        </w:tc>
        <w:tc>
          <w:tcPr>
            <w:tcW w:w="2808" w:type="dxa"/>
            <w:gridSpan w:val="4"/>
            <w:tcBorders>
              <w:top w:val="single" w:sz="4" w:space="0" w:color="000000"/>
              <w:left w:val="single" w:sz="4" w:space="0" w:color="000000"/>
              <w:bottom w:val="nil" w:sz="6" w:space="0" w:color="auto"/>
              <w:right w:val="single" w:sz="4" w:space="0" w:color="000000"/>
            </w:tcBorders>
            <w:shd w:val="clear" w:color="auto" w:fill="DCDCDC"/>
          </w:tcPr>
          <w:p>
            <w:pPr/>
          </w:p>
        </w:tc>
        <w:tc>
          <w:tcPr>
            <w:tcW w:w="2080" w:type="dxa"/>
            <w:gridSpan w:val="4"/>
            <w:vMerge w:val="restart"/>
            <w:tcBorders>
              <w:top w:val="single" w:sz="4" w:space="0" w:color="000000"/>
              <w:left w:val="single" w:sz="10" w:space="0" w:color="DCDCDC"/>
              <w:right w:val="single" w:sz="4"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1318" w:right="0"/>
              <w:jc w:val="left"/>
              <w:rPr>
                <w:rFonts w:ascii="Times New Roman" w:hAnsi="Times New Roman" w:cs="Times New Roman" w:eastAsia="Times New Roman" w:hint="default"/>
                <w:sz w:val="18"/>
                <w:szCs w:val="18"/>
              </w:rPr>
            </w:pPr>
            <w:r>
              <w:rPr>
                <w:rFonts w:ascii="Times New Roman"/>
                <w:sz w:val="18"/>
              </w:rPr>
              <w:t>63,027.37</w:t>
            </w:r>
          </w:p>
        </w:tc>
      </w:tr>
      <w:tr>
        <w:trPr>
          <w:trHeight w:val="201" w:hRule="exact"/>
        </w:trPr>
        <w:tc>
          <w:tcPr>
            <w:tcW w:w="3164" w:type="dxa"/>
            <w:gridSpan w:val="3"/>
            <w:vMerge/>
            <w:tcBorders>
              <w:left w:val="single" w:sz="4" w:space="0" w:color="000000"/>
              <w:bottom w:val="single" w:sz="4" w:space="0" w:color="000000"/>
              <w:right w:val="single" w:sz="4" w:space="0" w:color="000000"/>
            </w:tcBorders>
            <w:shd w:val="clear" w:color="auto" w:fill="DCDCDC"/>
          </w:tcPr>
          <w:p>
            <w:pPr/>
          </w:p>
        </w:tc>
        <w:tc>
          <w:tcPr>
            <w:tcW w:w="1936" w:type="dxa"/>
            <w:gridSpan w:val="3"/>
            <w:vMerge/>
            <w:tcBorders>
              <w:left w:val="single" w:sz="13" w:space="0" w:color="DCDCDC"/>
              <w:bottom w:val="single" w:sz="4" w:space="0" w:color="000000"/>
              <w:right w:val="single" w:sz="9" w:space="0" w:color="DCDCDC"/>
            </w:tcBorders>
          </w:tcPr>
          <w:p>
            <w:pPr/>
          </w:p>
        </w:tc>
        <w:tc>
          <w:tcPr>
            <w:tcW w:w="2808" w:type="dxa"/>
            <w:gridSpan w:val="4"/>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1"/>
              <w:ind w:left="407" w:right="0"/>
              <w:jc w:val="left"/>
              <w:rPr>
                <w:rFonts w:ascii="宋体" w:hAnsi="宋体" w:cs="宋体" w:eastAsia="宋体" w:hint="default"/>
                <w:sz w:val="18"/>
                <w:szCs w:val="18"/>
              </w:rPr>
            </w:pPr>
            <w:r>
              <w:rPr>
                <w:rFonts w:ascii="宋体" w:hAnsi="宋体" w:cs="宋体" w:eastAsia="宋体" w:hint="default"/>
                <w:sz w:val="18"/>
                <w:szCs w:val="18"/>
              </w:rPr>
              <w:t>已累计投入募集资金总额</w:t>
            </w:r>
          </w:p>
        </w:tc>
        <w:tc>
          <w:tcPr>
            <w:tcW w:w="2080" w:type="dxa"/>
            <w:gridSpan w:val="4"/>
            <w:vMerge/>
            <w:tcBorders>
              <w:left w:val="single" w:sz="10" w:space="0" w:color="DCDCDC"/>
              <w:right w:val="single" w:sz="4" w:space="0" w:color="000000"/>
            </w:tcBorders>
          </w:tcPr>
          <w:p>
            <w:pPr/>
          </w:p>
        </w:tc>
      </w:tr>
      <w:tr>
        <w:trPr>
          <w:trHeight w:val="191" w:hRule="exact"/>
        </w:trPr>
        <w:tc>
          <w:tcPr>
            <w:tcW w:w="3164"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1"/>
              <w:ind w:left="412" w:right="0"/>
              <w:jc w:val="left"/>
              <w:rPr>
                <w:rFonts w:ascii="宋体" w:hAnsi="宋体" w:cs="宋体" w:eastAsia="宋体" w:hint="default"/>
                <w:sz w:val="18"/>
                <w:szCs w:val="18"/>
              </w:rPr>
            </w:pPr>
            <w:r>
              <w:rPr>
                <w:rFonts w:ascii="宋体" w:hAnsi="宋体" w:cs="宋体" w:eastAsia="宋体" w:hint="default"/>
                <w:sz w:val="18"/>
                <w:szCs w:val="18"/>
              </w:rPr>
              <w:t>变更用途的募集资金总额比例</w:t>
            </w:r>
          </w:p>
        </w:tc>
        <w:tc>
          <w:tcPr>
            <w:tcW w:w="1936" w:type="dxa"/>
            <w:gridSpan w:val="3"/>
            <w:vMerge w:val="restart"/>
            <w:tcBorders>
              <w:top w:val="single" w:sz="4" w:space="0" w:color="000000"/>
              <w:left w:val="single" w:sz="13" w:space="0" w:color="DCDCDC"/>
              <w:right w:val="single" w:sz="9" w:space="0" w:color="DCDCDC"/>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2808" w:type="dxa"/>
            <w:gridSpan w:val="4"/>
            <w:vMerge/>
            <w:tcBorders>
              <w:left w:val="single" w:sz="4" w:space="0" w:color="000000"/>
              <w:bottom w:val="nil" w:sz="6" w:space="0" w:color="auto"/>
              <w:right w:val="single" w:sz="4" w:space="0" w:color="000000"/>
            </w:tcBorders>
            <w:shd w:val="clear" w:color="auto" w:fill="DCDCDC"/>
          </w:tcPr>
          <w:p>
            <w:pPr/>
          </w:p>
        </w:tc>
        <w:tc>
          <w:tcPr>
            <w:tcW w:w="2080" w:type="dxa"/>
            <w:gridSpan w:val="4"/>
            <w:vMerge/>
            <w:tcBorders>
              <w:left w:val="single" w:sz="10" w:space="0" w:color="DCDCDC"/>
              <w:right w:val="single" w:sz="4" w:space="0" w:color="000000"/>
            </w:tcBorders>
          </w:tcPr>
          <w:p>
            <w:pPr/>
          </w:p>
        </w:tc>
      </w:tr>
      <w:tr>
        <w:trPr>
          <w:trHeight w:val="211" w:hRule="exact"/>
        </w:trPr>
        <w:tc>
          <w:tcPr>
            <w:tcW w:w="3164" w:type="dxa"/>
            <w:gridSpan w:val="3"/>
            <w:vMerge/>
            <w:tcBorders>
              <w:left w:val="single" w:sz="4" w:space="0" w:color="000000"/>
              <w:bottom w:val="single" w:sz="4" w:space="0" w:color="000000"/>
              <w:right w:val="single" w:sz="4" w:space="0" w:color="000000"/>
            </w:tcBorders>
            <w:shd w:val="clear" w:color="auto" w:fill="DCDCDC"/>
          </w:tcPr>
          <w:p>
            <w:pPr/>
          </w:p>
        </w:tc>
        <w:tc>
          <w:tcPr>
            <w:tcW w:w="1936" w:type="dxa"/>
            <w:gridSpan w:val="3"/>
            <w:vMerge/>
            <w:tcBorders>
              <w:left w:val="single" w:sz="13" w:space="0" w:color="DCDCDC"/>
              <w:bottom w:val="single" w:sz="4" w:space="0" w:color="000000"/>
              <w:right w:val="single" w:sz="9" w:space="0" w:color="DCDCDC"/>
            </w:tcBorders>
          </w:tcPr>
          <w:p>
            <w:pPr/>
          </w:p>
        </w:tc>
        <w:tc>
          <w:tcPr>
            <w:tcW w:w="2808" w:type="dxa"/>
            <w:gridSpan w:val="4"/>
            <w:tcBorders>
              <w:top w:val="nil" w:sz="6" w:space="0" w:color="auto"/>
              <w:left w:val="single" w:sz="4" w:space="0" w:color="000000"/>
              <w:bottom w:val="single" w:sz="4" w:space="0" w:color="000000"/>
              <w:right w:val="single" w:sz="4" w:space="0" w:color="000000"/>
            </w:tcBorders>
            <w:shd w:val="clear" w:color="auto" w:fill="DCDCDC"/>
          </w:tcPr>
          <w:p>
            <w:pPr/>
          </w:p>
        </w:tc>
        <w:tc>
          <w:tcPr>
            <w:tcW w:w="2080" w:type="dxa"/>
            <w:gridSpan w:val="4"/>
            <w:vMerge/>
            <w:tcBorders>
              <w:left w:val="single" w:sz="10" w:space="0" w:color="DCDCDC"/>
              <w:bottom w:val="single" w:sz="4" w:space="0" w:color="000000"/>
              <w:right w:val="single" w:sz="4" w:space="0" w:color="000000"/>
            </w:tcBorders>
          </w:tcPr>
          <w:p>
            <w:pPr/>
          </w:p>
        </w:tc>
      </w:tr>
      <w:tr>
        <w:trPr>
          <w:trHeight w:val="161" w:hRule="exact"/>
        </w:trPr>
        <w:tc>
          <w:tcPr>
            <w:tcW w:w="1980" w:type="dxa"/>
            <w:vMerge w:val="restart"/>
            <w:tcBorders>
              <w:top w:val="single" w:sz="4" w:space="0" w:color="000000"/>
              <w:left w:val="single" w:sz="4" w:space="0" w:color="000000"/>
              <w:right w:val="single" w:sz="4" w:space="0" w:color="000000"/>
            </w:tcBorders>
            <w:shd w:val="clear" w:color="auto" w:fill="DCDCDC"/>
          </w:tcPr>
          <w:p>
            <w:pPr/>
          </w:p>
        </w:tc>
        <w:tc>
          <w:tcPr>
            <w:tcW w:w="533" w:type="dxa"/>
            <w:vMerge w:val="restart"/>
            <w:tcBorders>
              <w:top w:val="single" w:sz="4" w:space="0" w:color="000000"/>
              <w:left w:val="single" w:sz="4" w:space="0" w:color="000000"/>
              <w:right w:val="single" w:sz="4" w:space="0" w:color="000000"/>
            </w:tcBorders>
            <w:shd w:val="clear" w:color="auto" w:fill="DCDCDC"/>
          </w:tcPr>
          <w:p>
            <w:pPr/>
          </w:p>
        </w:tc>
        <w:tc>
          <w:tcPr>
            <w:tcW w:w="652" w:type="dxa"/>
            <w:vMerge w:val="restart"/>
            <w:tcBorders>
              <w:top w:val="single" w:sz="4" w:space="0" w:color="000000"/>
              <w:left w:val="single" w:sz="4" w:space="0" w:color="000000"/>
              <w:right w:val="single" w:sz="4" w:space="0" w:color="000000"/>
            </w:tcBorders>
            <w:shd w:val="clear" w:color="auto" w:fill="DCDCDC"/>
          </w:tcPr>
          <w:p>
            <w:pPr/>
          </w:p>
        </w:tc>
        <w:tc>
          <w:tcPr>
            <w:tcW w:w="673" w:type="dxa"/>
            <w:vMerge w:val="restart"/>
            <w:tcBorders>
              <w:top w:val="single" w:sz="4" w:space="0" w:color="000000"/>
              <w:left w:val="single" w:sz="4" w:space="0" w:color="000000"/>
              <w:right w:val="single" w:sz="4" w:space="0" w:color="000000"/>
            </w:tcBorders>
            <w:shd w:val="clear" w:color="auto" w:fill="DCDCDC"/>
          </w:tcPr>
          <w:p>
            <w:pPr/>
          </w:p>
        </w:tc>
        <w:tc>
          <w:tcPr>
            <w:tcW w:w="672" w:type="dxa"/>
            <w:vMerge w:val="restart"/>
            <w:tcBorders>
              <w:top w:val="single" w:sz="4" w:space="0" w:color="000000"/>
              <w:left w:val="single" w:sz="4" w:space="0" w:color="000000"/>
              <w:right w:val="single" w:sz="4" w:space="0" w:color="000000"/>
            </w:tcBorders>
            <w:shd w:val="clear" w:color="auto" w:fill="DCDCDC"/>
          </w:tcPr>
          <w:p>
            <w:pPr/>
          </w:p>
        </w:tc>
        <w:tc>
          <w:tcPr>
            <w:tcW w:w="590" w:type="dxa"/>
            <w:vMerge w:val="restart"/>
            <w:tcBorders>
              <w:top w:val="single" w:sz="4" w:space="0" w:color="000000"/>
              <w:left w:val="single" w:sz="4" w:space="0" w:color="000000"/>
              <w:right w:val="single" w:sz="4" w:space="0" w:color="000000"/>
            </w:tcBorders>
            <w:shd w:val="clear" w:color="auto" w:fill="DCDCDC"/>
          </w:tcPr>
          <w:p>
            <w:pPr/>
          </w:p>
        </w:tc>
        <w:tc>
          <w:tcPr>
            <w:tcW w:w="635" w:type="dxa"/>
            <w:vMerge w:val="restart"/>
            <w:tcBorders>
              <w:top w:val="single" w:sz="4" w:space="0" w:color="000000"/>
              <w:left w:val="single" w:sz="4" w:space="0" w:color="000000"/>
              <w:right w:val="single" w:sz="4" w:space="0" w:color="000000"/>
            </w:tcBorders>
            <w:shd w:val="clear" w:color="auto" w:fill="DCDCDC"/>
          </w:tcPr>
          <w:p>
            <w:pPr/>
          </w:p>
        </w:tc>
        <w:tc>
          <w:tcPr>
            <w:tcW w:w="716" w:type="dxa"/>
            <w:vMerge w:val="restart"/>
            <w:tcBorders>
              <w:top w:val="single" w:sz="4" w:space="0" w:color="000000"/>
              <w:left w:val="single" w:sz="4" w:space="0" w:color="000000"/>
              <w:right w:val="single" w:sz="4" w:space="0" w:color="000000"/>
            </w:tcBorders>
            <w:shd w:val="clear" w:color="auto" w:fill="DCDCDC"/>
          </w:tcPr>
          <w:p>
            <w:pPr>
              <w:pStyle w:val="TableParagraph"/>
              <w:spacing w:line="316" w:lineRule="auto" w:before="51"/>
              <w:ind w:left="61" w:right="73" w:firstLine="15"/>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 末累计 投入金 额与承 诺投入 金额的 差额</w:t>
            </w:r>
            <w:r>
              <w:rPr>
                <w:rFonts w:ascii="Times New Roman" w:hAnsi="Times New Roman" w:cs="Times New Roman" w:eastAsia="Times New Roman" w:hint="default"/>
                <w:sz w:val="18"/>
                <w:szCs w:val="18"/>
              </w:rPr>
              <w:t>(3)</w:t>
            </w:r>
          </w:p>
          <w:p>
            <w:pPr>
              <w:pStyle w:val="TableParagraph"/>
              <w:spacing w:line="240" w:lineRule="auto"/>
              <w:ind w:left="17" w:right="0"/>
              <w:jc w:val="both"/>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(2)-(1)</w:t>
            </w:r>
          </w:p>
        </w:tc>
        <w:tc>
          <w:tcPr>
            <w:tcW w:w="586" w:type="dxa"/>
            <w:vMerge w:val="restart"/>
            <w:tcBorders>
              <w:top w:val="single" w:sz="4" w:space="0" w:color="000000"/>
              <w:left w:val="single" w:sz="4" w:space="0" w:color="000000"/>
              <w:right w:val="single" w:sz="4" w:space="0" w:color="000000"/>
            </w:tcBorders>
            <w:shd w:val="clear" w:color="auto" w:fill="DCDCDC"/>
          </w:tcPr>
          <w:p>
            <w:pPr/>
          </w:p>
        </w:tc>
        <w:tc>
          <w:tcPr>
            <w:tcW w:w="1130" w:type="dxa"/>
            <w:gridSpan w:val="2"/>
            <w:vMerge w:val="restart"/>
            <w:tcBorders>
              <w:top w:val="single" w:sz="4" w:space="0" w:color="000000"/>
              <w:left w:val="single" w:sz="4" w:space="0" w:color="000000"/>
              <w:right w:val="single" w:sz="4" w:space="0" w:color="000000"/>
            </w:tcBorders>
            <w:shd w:val="clear" w:color="auto" w:fill="DCDCDC"/>
          </w:tcPr>
          <w:p>
            <w:pPr/>
          </w:p>
        </w:tc>
        <w:tc>
          <w:tcPr>
            <w:tcW w:w="791" w:type="dxa"/>
            <w:vMerge w:val="restart"/>
            <w:tcBorders>
              <w:top w:val="single" w:sz="4" w:space="0" w:color="000000"/>
              <w:left w:val="single" w:sz="4" w:space="0" w:color="000000"/>
              <w:right w:val="single" w:sz="4" w:space="0" w:color="000000"/>
            </w:tcBorders>
            <w:shd w:val="clear" w:color="auto" w:fill="DCDCDC"/>
          </w:tcPr>
          <w:p>
            <w:pPr/>
          </w:p>
        </w:tc>
        <w:tc>
          <w:tcPr>
            <w:tcW w:w="520" w:type="dxa"/>
            <w:vMerge w:val="restart"/>
            <w:tcBorders>
              <w:top w:val="single" w:sz="4" w:space="0" w:color="000000"/>
              <w:left w:val="single" w:sz="4" w:space="0" w:color="000000"/>
              <w:right w:val="single" w:sz="4" w:space="0" w:color="000000"/>
            </w:tcBorders>
            <w:shd w:val="clear" w:color="auto" w:fill="DCDCDC"/>
          </w:tcPr>
          <w:p>
            <w:pPr/>
          </w:p>
        </w:tc>
        <w:tc>
          <w:tcPr>
            <w:tcW w:w="508"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56" w:hRule="exact"/>
        </w:trPr>
        <w:tc>
          <w:tcPr>
            <w:tcW w:w="1980" w:type="dxa"/>
            <w:vMerge/>
            <w:tcBorders>
              <w:left w:val="single" w:sz="4" w:space="0" w:color="000000"/>
              <w:right w:val="single" w:sz="4" w:space="0" w:color="000000"/>
            </w:tcBorders>
            <w:shd w:val="clear" w:color="auto" w:fill="DCDCDC"/>
          </w:tcPr>
          <w:p>
            <w:pPr/>
          </w:p>
        </w:tc>
        <w:tc>
          <w:tcPr>
            <w:tcW w:w="533" w:type="dxa"/>
            <w:vMerge/>
            <w:tcBorders>
              <w:left w:val="single" w:sz="4" w:space="0" w:color="000000"/>
              <w:bottom w:val="nil" w:sz="6" w:space="0" w:color="auto"/>
              <w:right w:val="single" w:sz="4" w:space="0" w:color="000000"/>
            </w:tcBorders>
            <w:shd w:val="clear" w:color="auto" w:fill="DCDCDC"/>
          </w:tcPr>
          <w:p>
            <w:pPr/>
          </w:p>
        </w:tc>
        <w:tc>
          <w:tcPr>
            <w:tcW w:w="652" w:type="dxa"/>
            <w:vMerge/>
            <w:tcBorders>
              <w:left w:val="single" w:sz="4" w:space="0" w:color="000000"/>
              <w:right w:val="single" w:sz="4" w:space="0" w:color="000000"/>
            </w:tcBorders>
            <w:shd w:val="clear" w:color="auto" w:fill="DCDCDC"/>
          </w:tcPr>
          <w:p>
            <w:pPr/>
          </w:p>
        </w:tc>
        <w:tc>
          <w:tcPr>
            <w:tcW w:w="673" w:type="dxa"/>
            <w:vMerge/>
            <w:tcBorders>
              <w:left w:val="single" w:sz="4" w:space="0" w:color="000000"/>
              <w:right w:val="single" w:sz="4" w:space="0" w:color="000000"/>
            </w:tcBorders>
            <w:shd w:val="clear" w:color="auto" w:fill="DCDCDC"/>
          </w:tcPr>
          <w:p>
            <w:pPr/>
          </w:p>
        </w:tc>
        <w:tc>
          <w:tcPr>
            <w:tcW w:w="672" w:type="dxa"/>
            <w:vMerge/>
            <w:tcBorders>
              <w:left w:val="single" w:sz="4" w:space="0" w:color="000000"/>
              <w:right w:val="single" w:sz="4" w:space="0" w:color="000000"/>
            </w:tcBorders>
            <w:shd w:val="clear" w:color="auto" w:fill="DCDCDC"/>
          </w:tcPr>
          <w:p>
            <w:pPr/>
          </w:p>
        </w:tc>
        <w:tc>
          <w:tcPr>
            <w:tcW w:w="590" w:type="dxa"/>
            <w:vMerge/>
            <w:tcBorders>
              <w:left w:val="single" w:sz="4" w:space="0" w:color="000000"/>
              <w:right w:val="single" w:sz="4" w:space="0" w:color="000000"/>
            </w:tcBorders>
            <w:shd w:val="clear" w:color="auto" w:fill="DCDCDC"/>
          </w:tcPr>
          <w:p>
            <w:pPr/>
          </w:p>
        </w:tc>
        <w:tc>
          <w:tcPr>
            <w:tcW w:w="635" w:type="dxa"/>
            <w:vMerge/>
            <w:tcBorders>
              <w:left w:val="single" w:sz="4" w:space="0" w:color="000000"/>
              <w:right w:val="single" w:sz="4" w:space="0" w:color="000000"/>
            </w:tcBorders>
            <w:shd w:val="clear" w:color="auto" w:fill="DCDCDC"/>
          </w:tcPr>
          <w:p>
            <w:pPr/>
          </w:p>
        </w:tc>
        <w:tc>
          <w:tcPr>
            <w:tcW w:w="716" w:type="dxa"/>
            <w:vMerge/>
            <w:tcBorders>
              <w:left w:val="single" w:sz="4" w:space="0" w:color="000000"/>
              <w:right w:val="single" w:sz="4" w:space="0" w:color="000000"/>
            </w:tcBorders>
            <w:shd w:val="clear" w:color="auto" w:fill="DCDCDC"/>
          </w:tcPr>
          <w:p>
            <w:pPr/>
          </w:p>
        </w:tc>
        <w:tc>
          <w:tcPr>
            <w:tcW w:w="586" w:type="dxa"/>
            <w:vMerge/>
            <w:tcBorders>
              <w:left w:val="single" w:sz="4" w:space="0" w:color="000000"/>
              <w:bottom w:val="nil" w:sz="6" w:space="0" w:color="auto"/>
              <w:right w:val="single" w:sz="4" w:space="0" w:color="000000"/>
            </w:tcBorders>
            <w:shd w:val="clear" w:color="auto" w:fill="DCDCDC"/>
          </w:tcPr>
          <w:p>
            <w:pPr/>
          </w:p>
        </w:tc>
        <w:tc>
          <w:tcPr>
            <w:tcW w:w="1130" w:type="dxa"/>
            <w:gridSpan w:val="2"/>
            <w:vMerge/>
            <w:tcBorders>
              <w:left w:val="single" w:sz="4" w:space="0" w:color="000000"/>
              <w:right w:val="single" w:sz="4" w:space="0" w:color="000000"/>
            </w:tcBorders>
            <w:shd w:val="clear" w:color="auto" w:fill="DCDCDC"/>
          </w:tcPr>
          <w:p>
            <w:pPr/>
          </w:p>
        </w:tc>
        <w:tc>
          <w:tcPr>
            <w:tcW w:w="791" w:type="dxa"/>
            <w:vMerge/>
            <w:tcBorders>
              <w:left w:val="single" w:sz="4" w:space="0" w:color="000000"/>
              <w:right w:val="single" w:sz="4" w:space="0" w:color="000000"/>
            </w:tcBorders>
            <w:shd w:val="clear" w:color="auto" w:fill="DCDCDC"/>
          </w:tcPr>
          <w:p>
            <w:pPr/>
          </w:p>
        </w:tc>
        <w:tc>
          <w:tcPr>
            <w:tcW w:w="520" w:type="dxa"/>
            <w:vMerge/>
            <w:tcBorders>
              <w:left w:val="single" w:sz="4" w:space="0" w:color="000000"/>
              <w:right w:val="single" w:sz="4" w:space="0" w:color="000000"/>
            </w:tcBorders>
            <w:shd w:val="clear" w:color="auto" w:fill="DCDCDC"/>
          </w:tcPr>
          <w:p>
            <w:pPr/>
          </w:p>
        </w:tc>
        <w:tc>
          <w:tcPr>
            <w:tcW w:w="508"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63" w:right="73"/>
              <w:jc w:val="both"/>
              <w:rPr>
                <w:rFonts w:ascii="宋体" w:hAnsi="宋体" w:cs="宋体" w:eastAsia="宋体" w:hint="default"/>
                <w:sz w:val="18"/>
                <w:szCs w:val="18"/>
              </w:rPr>
            </w:pPr>
            <w:r>
              <w:rPr>
                <w:rFonts w:ascii="宋体" w:hAnsi="宋体" w:cs="宋体" w:eastAsia="宋体" w:hint="default"/>
                <w:sz w:val="18"/>
                <w:szCs w:val="18"/>
              </w:rPr>
              <w:t>项目 可行 性是 否发 生重 大变 化</w:t>
            </w:r>
          </w:p>
        </w:tc>
      </w:tr>
      <w:tr>
        <w:trPr>
          <w:trHeight w:val="312" w:hRule="exact"/>
        </w:trPr>
        <w:tc>
          <w:tcPr>
            <w:tcW w:w="1980" w:type="dxa"/>
            <w:vMerge/>
            <w:tcBorders>
              <w:left w:val="single" w:sz="4" w:space="0" w:color="000000"/>
              <w:right w:val="single" w:sz="4" w:space="0" w:color="000000"/>
            </w:tcBorders>
            <w:shd w:val="clear" w:color="auto" w:fill="DCDCDC"/>
          </w:tcPr>
          <w:p>
            <w:pPr/>
          </w:p>
        </w:tc>
        <w:tc>
          <w:tcPr>
            <w:tcW w:w="533"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22" w:right="8" w:firstLine="63"/>
              <w:jc w:val="left"/>
              <w:rPr>
                <w:rFonts w:ascii="宋体" w:hAnsi="宋体" w:cs="宋体" w:eastAsia="宋体" w:hint="default"/>
                <w:sz w:val="18"/>
                <w:szCs w:val="18"/>
              </w:rPr>
            </w:pPr>
            <w:r>
              <w:rPr>
                <w:rFonts w:ascii="宋体" w:hAnsi="宋体" w:cs="宋体" w:eastAsia="宋体" w:hint="default"/>
                <w:sz w:val="18"/>
                <w:szCs w:val="18"/>
              </w:rPr>
              <w:t>是否 已变 更项 </w:t>
            </w:r>
            <w:r>
              <w:rPr>
                <w:rFonts w:ascii="宋体" w:hAnsi="宋体" w:cs="宋体" w:eastAsia="宋体" w:hint="default"/>
                <w:spacing w:val="-17"/>
                <w:sz w:val="18"/>
                <w:szCs w:val="18"/>
              </w:rPr>
              <w:t>目（含</w:t>
            </w:r>
            <w:r>
              <w:rPr>
                <w:rFonts w:ascii="宋体" w:hAnsi="宋体" w:cs="宋体" w:eastAsia="宋体" w:hint="default"/>
                <w:sz w:val="18"/>
                <w:szCs w:val="18"/>
              </w:rPr>
              <w:t> 部分 变更</w:t>
            </w:r>
          </w:p>
        </w:tc>
        <w:tc>
          <w:tcPr>
            <w:tcW w:w="652" w:type="dxa"/>
            <w:vMerge/>
            <w:tcBorders>
              <w:left w:val="single" w:sz="4" w:space="0" w:color="000000"/>
              <w:bottom w:val="nil" w:sz="6" w:space="0" w:color="auto"/>
              <w:right w:val="single" w:sz="4" w:space="0" w:color="000000"/>
            </w:tcBorders>
            <w:shd w:val="clear" w:color="auto" w:fill="DCDCDC"/>
          </w:tcPr>
          <w:p>
            <w:pPr/>
          </w:p>
        </w:tc>
        <w:tc>
          <w:tcPr>
            <w:tcW w:w="673" w:type="dxa"/>
            <w:vMerge/>
            <w:tcBorders>
              <w:left w:val="single" w:sz="4" w:space="0" w:color="000000"/>
              <w:right w:val="single" w:sz="4" w:space="0" w:color="000000"/>
            </w:tcBorders>
            <w:shd w:val="clear" w:color="auto" w:fill="DCDCDC"/>
          </w:tcPr>
          <w:p>
            <w:pPr/>
          </w:p>
        </w:tc>
        <w:tc>
          <w:tcPr>
            <w:tcW w:w="672" w:type="dxa"/>
            <w:vMerge/>
            <w:tcBorders>
              <w:left w:val="single" w:sz="4" w:space="0" w:color="000000"/>
              <w:bottom w:val="nil" w:sz="6" w:space="0" w:color="auto"/>
              <w:right w:val="single" w:sz="4" w:space="0" w:color="000000"/>
            </w:tcBorders>
            <w:shd w:val="clear" w:color="auto" w:fill="DCDCDC"/>
          </w:tcPr>
          <w:p>
            <w:pPr/>
          </w:p>
        </w:tc>
        <w:tc>
          <w:tcPr>
            <w:tcW w:w="590" w:type="dxa"/>
            <w:vMerge/>
            <w:tcBorders>
              <w:left w:val="single" w:sz="4" w:space="0" w:color="000000"/>
              <w:bottom w:val="nil" w:sz="6" w:space="0" w:color="auto"/>
              <w:right w:val="single" w:sz="4" w:space="0" w:color="000000"/>
            </w:tcBorders>
            <w:shd w:val="clear" w:color="auto" w:fill="DCDCDC"/>
          </w:tcPr>
          <w:p>
            <w:pPr/>
          </w:p>
        </w:tc>
        <w:tc>
          <w:tcPr>
            <w:tcW w:w="635" w:type="dxa"/>
            <w:vMerge/>
            <w:tcBorders>
              <w:left w:val="single" w:sz="4" w:space="0" w:color="000000"/>
              <w:bottom w:val="nil" w:sz="6" w:space="0" w:color="auto"/>
              <w:right w:val="single" w:sz="4" w:space="0" w:color="000000"/>
            </w:tcBorders>
            <w:shd w:val="clear" w:color="auto" w:fill="DCDCDC"/>
          </w:tcPr>
          <w:p>
            <w:pPr/>
          </w:p>
        </w:tc>
        <w:tc>
          <w:tcPr>
            <w:tcW w:w="716" w:type="dxa"/>
            <w:vMerge/>
            <w:tcBorders>
              <w:left w:val="single" w:sz="4" w:space="0" w:color="000000"/>
              <w:right w:val="single" w:sz="4" w:space="0" w:color="000000"/>
            </w:tcBorders>
            <w:shd w:val="clear" w:color="auto" w:fill="DCDCDC"/>
          </w:tcPr>
          <w:p>
            <w:pPr/>
          </w:p>
        </w:tc>
        <w:tc>
          <w:tcPr>
            <w:tcW w:w="586"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24" w:right="11"/>
              <w:jc w:val="both"/>
              <w:rPr>
                <w:rFonts w:ascii="宋体" w:hAnsi="宋体" w:cs="宋体" w:eastAsia="宋体" w:hint="default"/>
                <w:sz w:val="18"/>
                <w:szCs w:val="18"/>
              </w:rPr>
            </w:pPr>
            <w:r>
              <w:rPr>
                <w:rFonts w:ascii="宋体" w:hAnsi="宋体" w:cs="宋体" w:eastAsia="宋体" w:hint="default"/>
                <w:sz w:val="18"/>
                <w:szCs w:val="18"/>
              </w:rPr>
              <w:t>截至期 末投入 进度</w:t>
            </w:r>
          </w:p>
          <w:p>
            <w:pPr>
              <w:pStyle w:val="TableParagraph"/>
              <w:spacing w:line="319" w:lineRule="auto" w:before="19"/>
              <w:ind w:left="59" w:right="25" w:hanging="21"/>
              <w:jc w:val="both"/>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 </w:t>
            </w:r>
            <w:r>
              <w:rPr>
                <w:rFonts w:ascii="Times New Roman" w:hAnsi="Times New Roman" w:cs="Times New Roman" w:eastAsia="Times New Roman" w:hint="default"/>
                <w:sz w:val="18"/>
                <w:szCs w:val="18"/>
              </w:rPr>
              <w:t>(2)/(1)</w:t>
            </w:r>
          </w:p>
        </w:tc>
        <w:tc>
          <w:tcPr>
            <w:tcW w:w="1130" w:type="dxa"/>
            <w:gridSpan w:val="2"/>
            <w:vMerge/>
            <w:tcBorders>
              <w:left w:val="single" w:sz="4" w:space="0" w:color="000000"/>
              <w:right w:val="single" w:sz="4" w:space="0" w:color="000000"/>
            </w:tcBorders>
            <w:shd w:val="clear" w:color="auto" w:fill="DCDCDC"/>
          </w:tcPr>
          <w:p>
            <w:pPr/>
          </w:p>
        </w:tc>
        <w:tc>
          <w:tcPr>
            <w:tcW w:w="791" w:type="dxa"/>
            <w:vMerge/>
            <w:tcBorders>
              <w:left w:val="single" w:sz="4" w:space="0" w:color="000000"/>
              <w:right w:val="single" w:sz="4" w:space="0" w:color="000000"/>
            </w:tcBorders>
            <w:shd w:val="clear" w:color="auto" w:fill="DCDCDC"/>
          </w:tcPr>
          <w:p>
            <w:pPr/>
          </w:p>
        </w:tc>
        <w:tc>
          <w:tcPr>
            <w:tcW w:w="520" w:type="dxa"/>
            <w:vMerge/>
            <w:tcBorders>
              <w:left w:val="single" w:sz="4" w:space="0" w:color="000000"/>
              <w:bottom w:val="nil" w:sz="6" w:space="0" w:color="auto"/>
              <w:right w:val="single" w:sz="4" w:space="0" w:color="000000"/>
            </w:tcBorders>
            <w:shd w:val="clear" w:color="auto" w:fill="DCDCDC"/>
          </w:tcPr>
          <w:p>
            <w:pPr/>
          </w:p>
        </w:tc>
        <w:tc>
          <w:tcPr>
            <w:tcW w:w="508" w:type="dxa"/>
            <w:vMerge/>
            <w:tcBorders>
              <w:left w:val="single" w:sz="4" w:space="0" w:color="000000"/>
              <w:right w:val="single" w:sz="4" w:space="0" w:color="000000"/>
            </w:tcBorders>
            <w:shd w:val="clear" w:color="auto" w:fill="DCDCDC"/>
          </w:tcPr>
          <w:p>
            <w:pPr/>
          </w:p>
        </w:tc>
      </w:tr>
      <w:tr>
        <w:trPr>
          <w:trHeight w:val="156" w:hRule="exact"/>
        </w:trPr>
        <w:tc>
          <w:tcPr>
            <w:tcW w:w="1980" w:type="dxa"/>
            <w:vMerge/>
            <w:tcBorders>
              <w:left w:val="single" w:sz="4" w:space="0" w:color="000000"/>
              <w:right w:val="single" w:sz="4" w:space="0" w:color="000000"/>
            </w:tcBorders>
            <w:shd w:val="clear" w:color="auto" w:fill="DCDCDC"/>
          </w:tcPr>
          <w:p>
            <w:pPr/>
          </w:p>
        </w:tc>
        <w:tc>
          <w:tcPr>
            <w:tcW w:w="533" w:type="dxa"/>
            <w:vMerge/>
            <w:tcBorders>
              <w:left w:val="single" w:sz="4" w:space="0" w:color="000000"/>
              <w:right w:val="single" w:sz="4" w:space="0" w:color="000000"/>
            </w:tcBorders>
            <w:shd w:val="clear" w:color="auto" w:fill="DCDCDC"/>
          </w:tcPr>
          <w:p>
            <w:pPr/>
          </w:p>
        </w:tc>
        <w:tc>
          <w:tcPr>
            <w:tcW w:w="652"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63" w:right="36"/>
              <w:jc w:val="center"/>
              <w:rPr>
                <w:rFonts w:ascii="宋体" w:hAnsi="宋体" w:cs="宋体" w:eastAsia="宋体" w:hint="default"/>
                <w:sz w:val="18"/>
                <w:szCs w:val="18"/>
              </w:rPr>
            </w:pPr>
            <w:r>
              <w:rPr>
                <w:rFonts w:ascii="宋体" w:hAnsi="宋体" w:cs="宋体" w:eastAsia="宋体" w:hint="default"/>
                <w:sz w:val="18"/>
                <w:szCs w:val="18"/>
              </w:rPr>
              <w:t>募集资 金承诺 投资总 额</w:t>
            </w:r>
          </w:p>
        </w:tc>
        <w:tc>
          <w:tcPr>
            <w:tcW w:w="673" w:type="dxa"/>
            <w:vMerge/>
            <w:tcBorders>
              <w:left w:val="single" w:sz="4" w:space="0" w:color="000000"/>
              <w:bottom w:val="nil" w:sz="6" w:space="0" w:color="auto"/>
              <w:right w:val="single" w:sz="4" w:space="0" w:color="000000"/>
            </w:tcBorders>
            <w:shd w:val="clear" w:color="auto" w:fill="DCDCDC"/>
          </w:tcPr>
          <w:p>
            <w:pPr/>
          </w:p>
        </w:tc>
        <w:tc>
          <w:tcPr>
            <w:tcW w:w="672"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55" w:right="65"/>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 末承诺 投入金 额</w:t>
            </w:r>
            <w:r>
              <w:rPr>
                <w:rFonts w:ascii="Times New Roman" w:hAnsi="Times New Roman" w:cs="Times New Roman" w:eastAsia="Times New Roman" w:hint="default"/>
                <w:sz w:val="18"/>
                <w:szCs w:val="18"/>
              </w:rPr>
              <w:t>(1)</w:t>
            </w:r>
          </w:p>
        </w:tc>
        <w:tc>
          <w:tcPr>
            <w:tcW w:w="590"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110" w:right="108"/>
              <w:jc w:val="both"/>
              <w:rPr>
                <w:rFonts w:ascii="宋体" w:hAnsi="宋体" w:cs="宋体" w:eastAsia="宋体" w:hint="default"/>
                <w:sz w:val="18"/>
                <w:szCs w:val="18"/>
              </w:rPr>
            </w:pPr>
            <w:r>
              <w:rPr>
                <w:rFonts w:ascii="宋体" w:hAnsi="宋体" w:cs="宋体" w:eastAsia="宋体" w:hint="default"/>
                <w:sz w:val="18"/>
                <w:szCs w:val="18"/>
              </w:rPr>
              <w:t>报告 期内 投入 金额</w:t>
            </w:r>
          </w:p>
        </w:tc>
        <w:tc>
          <w:tcPr>
            <w:tcW w:w="635"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35" w:right="47"/>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 末累计 投入金 额</w:t>
            </w:r>
            <w:r>
              <w:rPr>
                <w:rFonts w:ascii="Times New Roman" w:hAnsi="Times New Roman" w:cs="Times New Roman" w:eastAsia="Times New Roman" w:hint="default"/>
                <w:sz w:val="18"/>
                <w:szCs w:val="18"/>
              </w:rPr>
              <w:t>(2)</w:t>
            </w:r>
          </w:p>
        </w:tc>
        <w:tc>
          <w:tcPr>
            <w:tcW w:w="716" w:type="dxa"/>
            <w:vMerge/>
            <w:tcBorders>
              <w:left w:val="single" w:sz="4" w:space="0" w:color="000000"/>
              <w:right w:val="single" w:sz="4" w:space="0" w:color="000000"/>
            </w:tcBorders>
            <w:shd w:val="clear" w:color="auto" w:fill="DCDCDC"/>
          </w:tcPr>
          <w:p>
            <w:pPr/>
          </w:p>
        </w:tc>
        <w:tc>
          <w:tcPr>
            <w:tcW w:w="586" w:type="dxa"/>
            <w:vMerge/>
            <w:tcBorders>
              <w:left w:val="single" w:sz="4" w:space="0" w:color="000000"/>
              <w:right w:val="single" w:sz="4" w:space="0" w:color="000000"/>
            </w:tcBorders>
            <w:shd w:val="clear" w:color="auto" w:fill="DCDCDC"/>
          </w:tcPr>
          <w:p>
            <w:pPr/>
          </w:p>
        </w:tc>
        <w:tc>
          <w:tcPr>
            <w:tcW w:w="1130" w:type="dxa"/>
            <w:gridSpan w:val="2"/>
            <w:vMerge/>
            <w:tcBorders>
              <w:left w:val="single" w:sz="4" w:space="0" w:color="000000"/>
              <w:bottom w:val="nil" w:sz="6" w:space="0" w:color="auto"/>
              <w:right w:val="single" w:sz="4" w:space="0" w:color="000000"/>
            </w:tcBorders>
            <w:shd w:val="clear" w:color="auto" w:fill="DCDCDC"/>
          </w:tcPr>
          <w:p>
            <w:pPr/>
          </w:p>
        </w:tc>
        <w:tc>
          <w:tcPr>
            <w:tcW w:w="791" w:type="dxa"/>
            <w:vMerge/>
            <w:tcBorders>
              <w:left w:val="single" w:sz="4" w:space="0" w:color="000000"/>
              <w:bottom w:val="nil" w:sz="6" w:space="0" w:color="auto"/>
              <w:right w:val="single" w:sz="4" w:space="0" w:color="000000"/>
            </w:tcBorders>
            <w:shd w:val="clear" w:color="auto" w:fill="DCDCDC"/>
          </w:tcPr>
          <w:p>
            <w:pPr/>
          </w:p>
        </w:tc>
        <w:tc>
          <w:tcPr>
            <w:tcW w:w="520"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62" w:right="85"/>
              <w:jc w:val="both"/>
              <w:rPr>
                <w:rFonts w:ascii="宋体" w:hAnsi="宋体" w:cs="宋体" w:eastAsia="宋体" w:hint="default"/>
                <w:sz w:val="18"/>
                <w:szCs w:val="18"/>
              </w:rPr>
            </w:pPr>
            <w:r>
              <w:rPr>
                <w:rFonts w:ascii="宋体" w:hAnsi="宋体" w:cs="宋体" w:eastAsia="宋体" w:hint="default"/>
                <w:sz w:val="18"/>
                <w:szCs w:val="18"/>
              </w:rPr>
              <w:t>是否 达到 预计 效益</w:t>
            </w:r>
          </w:p>
        </w:tc>
        <w:tc>
          <w:tcPr>
            <w:tcW w:w="508" w:type="dxa"/>
            <w:vMerge/>
            <w:tcBorders>
              <w:left w:val="single" w:sz="4" w:space="0" w:color="000000"/>
              <w:right w:val="single" w:sz="4" w:space="0" w:color="000000"/>
            </w:tcBorders>
            <w:shd w:val="clear" w:color="auto" w:fill="DCDCDC"/>
          </w:tcPr>
          <w:p>
            <w:pPr/>
          </w:p>
        </w:tc>
      </w:tr>
      <w:tr>
        <w:trPr>
          <w:trHeight w:val="312" w:hRule="exact"/>
        </w:trPr>
        <w:tc>
          <w:tcPr>
            <w:tcW w:w="1980" w:type="dxa"/>
            <w:vMerge/>
            <w:tcBorders>
              <w:left w:val="single" w:sz="4" w:space="0" w:color="000000"/>
              <w:bottom w:val="nil" w:sz="6" w:space="0" w:color="auto"/>
              <w:right w:val="single" w:sz="4" w:space="0" w:color="000000"/>
            </w:tcBorders>
            <w:shd w:val="clear" w:color="auto" w:fill="DCDCDC"/>
          </w:tcPr>
          <w:p>
            <w:pPr/>
          </w:p>
        </w:tc>
        <w:tc>
          <w:tcPr>
            <w:tcW w:w="533" w:type="dxa"/>
            <w:vMerge/>
            <w:tcBorders>
              <w:left w:val="single" w:sz="4" w:space="0" w:color="000000"/>
              <w:right w:val="single" w:sz="4" w:space="0" w:color="000000"/>
            </w:tcBorders>
            <w:shd w:val="clear" w:color="auto" w:fill="DCDCDC"/>
          </w:tcPr>
          <w:p>
            <w:pPr/>
          </w:p>
        </w:tc>
        <w:tc>
          <w:tcPr>
            <w:tcW w:w="652" w:type="dxa"/>
            <w:vMerge/>
            <w:tcBorders>
              <w:left w:val="single" w:sz="4" w:space="0" w:color="000000"/>
              <w:right w:val="single" w:sz="4" w:space="0" w:color="000000"/>
            </w:tcBorders>
            <w:shd w:val="clear" w:color="auto" w:fill="DCDCDC"/>
          </w:tcPr>
          <w:p>
            <w:pPr/>
          </w:p>
        </w:tc>
        <w:tc>
          <w:tcPr>
            <w:tcW w:w="673"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61" w:right="60"/>
              <w:jc w:val="center"/>
              <w:rPr>
                <w:rFonts w:ascii="宋体" w:hAnsi="宋体" w:cs="宋体" w:eastAsia="宋体" w:hint="default"/>
                <w:sz w:val="18"/>
                <w:szCs w:val="18"/>
              </w:rPr>
            </w:pPr>
            <w:r>
              <w:rPr>
                <w:rFonts w:ascii="宋体" w:hAnsi="宋体" w:cs="宋体" w:eastAsia="宋体" w:hint="default"/>
                <w:sz w:val="18"/>
                <w:szCs w:val="18"/>
              </w:rPr>
              <w:t>调整后 投资总 额</w:t>
            </w:r>
          </w:p>
        </w:tc>
        <w:tc>
          <w:tcPr>
            <w:tcW w:w="672" w:type="dxa"/>
            <w:vMerge/>
            <w:tcBorders>
              <w:left w:val="single" w:sz="4" w:space="0" w:color="000000"/>
              <w:right w:val="single" w:sz="4" w:space="0" w:color="000000"/>
            </w:tcBorders>
            <w:shd w:val="clear" w:color="auto" w:fill="DCDCDC"/>
          </w:tcPr>
          <w:p>
            <w:pPr/>
          </w:p>
        </w:tc>
        <w:tc>
          <w:tcPr>
            <w:tcW w:w="590" w:type="dxa"/>
            <w:vMerge/>
            <w:tcBorders>
              <w:left w:val="single" w:sz="4" w:space="0" w:color="000000"/>
              <w:right w:val="single" w:sz="4" w:space="0" w:color="000000"/>
            </w:tcBorders>
            <w:shd w:val="clear" w:color="auto" w:fill="DCDCDC"/>
          </w:tcPr>
          <w:p>
            <w:pPr/>
          </w:p>
        </w:tc>
        <w:tc>
          <w:tcPr>
            <w:tcW w:w="635" w:type="dxa"/>
            <w:vMerge/>
            <w:tcBorders>
              <w:left w:val="single" w:sz="4" w:space="0" w:color="000000"/>
              <w:right w:val="single" w:sz="4" w:space="0" w:color="000000"/>
            </w:tcBorders>
            <w:shd w:val="clear" w:color="auto" w:fill="DCDCDC"/>
          </w:tcPr>
          <w:p>
            <w:pPr/>
          </w:p>
        </w:tc>
        <w:tc>
          <w:tcPr>
            <w:tcW w:w="716" w:type="dxa"/>
            <w:vMerge/>
            <w:tcBorders>
              <w:left w:val="single" w:sz="4" w:space="0" w:color="000000"/>
              <w:right w:val="single" w:sz="4" w:space="0" w:color="000000"/>
            </w:tcBorders>
            <w:shd w:val="clear" w:color="auto" w:fill="DCDCDC"/>
          </w:tcPr>
          <w:p>
            <w:pPr/>
          </w:p>
        </w:tc>
        <w:tc>
          <w:tcPr>
            <w:tcW w:w="586" w:type="dxa"/>
            <w:vMerge/>
            <w:tcBorders>
              <w:left w:val="single" w:sz="4" w:space="0" w:color="000000"/>
              <w:right w:val="single" w:sz="4" w:space="0" w:color="000000"/>
            </w:tcBorders>
            <w:shd w:val="clear" w:color="auto" w:fill="DCDCDC"/>
          </w:tcPr>
          <w:p>
            <w:pPr/>
          </w:p>
        </w:tc>
        <w:tc>
          <w:tcPr>
            <w:tcW w:w="1130" w:type="dxa"/>
            <w:gridSpan w:val="2"/>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115" w:right="103"/>
              <w:jc w:val="center"/>
              <w:rPr>
                <w:rFonts w:ascii="宋体" w:hAnsi="宋体" w:cs="宋体" w:eastAsia="宋体" w:hint="default"/>
                <w:sz w:val="18"/>
                <w:szCs w:val="18"/>
              </w:rPr>
            </w:pPr>
            <w:r>
              <w:rPr>
                <w:rFonts w:ascii="宋体" w:hAnsi="宋体" w:cs="宋体" w:eastAsia="宋体" w:hint="default"/>
                <w:sz w:val="18"/>
                <w:szCs w:val="18"/>
              </w:rPr>
              <w:t>项目达到预 定可使用状 态日期</w:t>
            </w:r>
          </w:p>
        </w:tc>
        <w:tc>
          <w:tcPr>
            <w:tcW w:w="791"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23" w:right="35"/>
              <w:jc w:val="center"/>
              <w:rPr>
                <w:rFonts w:ascii="宋体" w:hAnsi="宋体" w:cs="宋体" w:eastAsia="宋体" w:hint="default"/>
                <w:sz w:val="18"/>
                <w:szCs w:val="18"/>
              </w:rPr>
            </w:pPr>
            <w:r>
              <w:rPr>
                <w:rFonts w:ascii="宋体" w:hAnsi="宋体" w:cs="宋体" w:eastAsia="宋体" w:hint="default"/>
                <w:sz w:val="18"/>
                <w:szCs w:val="18"/>
              </w:rPr>
              <w:t>报告期内 实现的效 益</w:t>
            </w:r>
          </w:p>
        </w:tc>
        <w:tc>
          <w:tcPr>
            <w:tcW w:w="520" w:type="dxa"/>
            <w:vMerge/>
            <w:tcBorders>
              <w:left w:val="single" w:sz="4" w:space="0" w:color="000000"/>
              <w:right w:val="single" w:sz="4" w:space="0" w:color="000000"/>
            </w:tcBorders>
            <w:shd w:val="clear" w:color="auto" w:fill="DCDCDC"/>
          </w:tcPr>
          <w:p>
            <w:pPr/>
          </w:p>
        </w:tc>
        <w:tc>
          <w:tcPr>
            <w:tcW w:w="508" w:type="dxa"/>
            <w:vMerge/>
            <w:tcBorders>
              <w:left w:val="single" w:sz="4" w:space="0" w:color="000000"/>
              <w:right w:val="single" w:sz="4" w:space="0" w:color="000000"/>
            </w:tcBorders>
            <w:shd w:val="clear" w:color="auto" w:fill="DCDCDC"/>
          </w:tcPr>
          <w:p>
            <w:pPr/>
          </w:p>
        </w:tc>
      </w:tr>
      <w:tr>
        <w:trPr>
          <w:trHeight w:val="392" w:hRule="exact"/>
        </w:trPr>
        <w:tc>
          <w:tcPr>
            <w:tcW w:w="198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51"/>
              <w:ind w:left="443" w:right="0"/>
              <w:jc w:val="left"/>
              <w:rPr>
                <w:rFonts w:ascii="宋体" w:hAnsi="宋体" w:cs="宋体" w:eastAsia="宋体" w:hint="default"/>
                <w:sz w:val="18"/>
                <w:szCs w:val="18"/>
              </w:rPr>
            </w:pPr>
            <w:r>
              <w:rPr>
                <w:rFonts w:ascii="宋体" w:hAnsi="宋体" w:cs="宋体" w:eastAsia="宋体" w:hint="default"/>
                <w:sz w:val="18"/>
                <w:szCs w:val="18"/>
              </w:rPr>
              <w:t>承诺投资项目</w:t>
            </w:r>
          </w:p>
        </w:tc>
        <w:tc>
          <w:tcPr>
            <w:tcW w:w="533" w:type="dxa"/>
            <w:vMerge/>
            <w:tcBorders>
              <w:left w:val="single" w:sz="4" w:space="0" w:color="000000"/>
              <w:right w:val="single" w:sz="4" w:space="0" w:color="000000"/>
            </w:tcBorders>
            <w:shd w:val="clear" w:color="auto" w:fill="DCDCDC"/>
          </w:tcPr>
          <w:p>
            <w:pPr/>
          </w:p>
        </w:tc>
        <w:tc>
          <w:tcPr>
            <w:tcW w:w="652" w:type="dxa"/>
            <w:vMerge/>
            <w:tcBorders>
              <w:left w:val="single" w:sz="4" w:space="0" w:color="000000"/>
              <w:right w:val="single" w:sz="4" w:space="0" w:color="000000"/>
            </w:tcBorders>
            <w:shd w:val="clear" w:color="auto" w:fill="DCDCDC"/>
          </w:tcPr>
          <w:p>
            <w:pPr/>
          </w:p>
        </w:tc>
        <w:tc>
          <w:tcPr>
            <w:tcW w:w="673" w:type="dxa"/>
            <w:vMerge/>
            <w:tcBorders>
              <w:left w:val="single" w:sz="4" w:space="0" w:color="000000"/>
              <w:right w:val="single" w:sz="4" w:space="0" w:color="000000"/>
            </w:tcBorders>
            <w:shd w:val="clear" w:color="auto" w:fill="DCDCDC"/>
          </w:tcPr>
          <w:p>
            <w:pPr/>
          </w:p>
        </w:tc>
        <w:tc>
          <w:tcPr>
            <w:tcW w:w="672" w:type="dxa"/>
            <w:vMerge/>
            <w:tcBorders>
              <w:left w:val="single" w:sz="4" w:space="0" w:color="000000"/>
              <w:right w:val="single" w:sz="4" w:space="0" w:color="000000"/>
            </w:tcBorders>
            <w:shd w:val="clear" w:color="auto" w:fill="DCDCDC"/>
          </w:tcPr>
          <w:p>
            <w:pPr/>
          </w:p>
        </w:tc>
        <w:tc>
          <w:tcPr>
            <w:tcW w:w="590" w:type="dxa"/>
            <w:vMerge/>
            <w:tcBorders>
              <w:left w:val="single" w:sz="4" w:space="0" w:color="000000"/>
              <w:right w:val="single" w:sz="4" w:space="0" w:color="000000"/>
            </w:tcBorders>
            <w:shd w:val="clear" w:color="auto" w:fill="DCDCDC"/>
          </w:tcPr>
          <w:p>
            <w:pPr/>
          </w:p>
        </w:tc>
        <w:tc>
          <w:tcPr>
            <w:tcW w:w="635" w:type="dxa"/>
            <w:vMerge/>
            <w:tcBorders>
              <w:left w:val="single" w:sz="4" w:space="0" w:color="000000"/>
              <w:right w:val="single" w:sz="4" w:space="0" w:color="000000"/>
            </w:tcBorders>
            <w:shd w:val="clear" w:color="auto" w:fill="DCDCDC"/>
          </w:tcPr>
          <w:p>
            <w:pPr/>
          </w:p>
        </w:tc>
        <w:tc>
          <w:tcPr>
            <w:tcW w:w="716" w:type="dxa"/>
            <w:vMerge/>
            <w:tcBorders>
              <w:left w:val="single" w:sz="4" w:space="0" w:color="000000"/>
              <w:right w:val="single" w:sz="4" w:space="0" w:color="000000"/>
            </w:tcBorders>
            <w:shd w:val="clear" w:color="auto" w:fill="DCDCDC"/>
          </w:tcPr>
          <w:p>
            <w:pPr/>
          </w:p>
        </w:tc>
        <w:tc>
          <w:tcPr>
            <w:tcW w:w="586" w:type="dxa"/>
            <w:vMerge/>
            <w:tcBorders>
              <w:left w:val="single" w:sz="4" w:space="0" w:color="000000"/>
              <w:right w:val="single" w:sz="4" w:space="0" w:color="000000"/>
            </w:tcBorders>
            <w:shd w:val="clear" w:color="auto" w:fill="DCDCDC"/>
          </w:tcPr>
          <w:p>
            <w:pPr/>
          </w:p>
        </w:tc>
        <w:tc>
          <w:tcPr>
            <w:tcW w:w="1130" w:type="dxa"/>
            <w:gridSpan w:val="2"/>
            <w:vMerge/>
            <w:tcBorders>
              <w:left w:val="single" w:sz="4" w:space="0" w:color="000000"/>
              <w:right w:val="single" w:sz="4" w:space="0" w:color="000000"/>
            </w:tcBorders>
            <w:shd w:val="clear" w:color="auto" w:fill="DCDCDC"/>
          </w:tcPr>
          <w:p>
            <w:pPr/>
          </w:p>
        </w:tc>
        <w:tc>
          <w:tcPr>
            <w:tcW w:w="791" w:type="dxa"/>
            <w:vMerge/>
            <w:tcBorders>
              <w:left w:val="single" w:sz="4" w:space="0" w:color="000000"/>
              <w:right w:val="single" w:sz="4" w:space="0" w:color="000000"/>
            </w:tcBorders>
            <w:shd w:val="clear" w:color="auto" w:fill="DCDCDC"/>
          </w:tcPr>
          <w:p>
            <w:pPr/>
          </w:p>
        </w:tc>
        <w:tc>
          <w:tcPr>
            <w:tcW w:w="520" w:type="dxa"/>
            <w:vMerge/>
            <w:tcBorders>
              <w:left w:val="single" w:sz="4" w:space="0" w:color="000000"/>
              <w:right w:val="single" w:sz="4" w:space="0" w:color="000000"/>
            </w:tcBorders>
            <w:shd w:val="clear" w:color="auto" w:fill="DCDCDC"/>
          </w:tcPr>
          <w:p>
            <w:pPr/>
          </w:p>
        </w:tc>
        <w:tc>
          <w:tcPr>
            <w:tcW w:w="508" w:type="dxa"/>
            <w:vMerge/>
            <w:tcBorders>
              <w:left w:val="single" w:sz="4" w:space="0" w:color="000000"/>
              <w:right w:val="single" w:sz="4" w:space="0" w:color="000000"/>
            </w:tcBorders>
            <w:shd w:val="clear" w:color="auto" w:fill="DCDCDC"/>
          </w:tcPr>
          <w:p>
            <w:pPr/>
          </w:p>
        </w:tc>
      </w:tr>
      <w:tr>
        <w:trPr>
          <w:trHeight w:val="312" w:hRule="exact"/>
        </w:trPr>
        <w:tc>
          <w:tcPr>
            <w:tcW w:w="1980" w:type="dxa"/>
            <w:vMerge w:val="restart"/>
            <w:tcBorders>
              <w:top w:val="nil" w:sz="6" w:space="0" w:color="auto"/>
              <w:left w:val="single" w:sz="4" w:space="0" w:color="000000"/>
              <w:right w:val="single" w:sz="4" w:space="0" w:color="000000"/>
            </w:tcBorders>
            <w:shd w:val="clear" w:color="auto" w:fill="DCDCDC"/>
          </w:tcPr>
          <w:p>
            <w:pPr/>
          </w:p>
        </w:tc>
        <w:tc>
          <w:tcPr>
            <w:tcW w:w="533" w:type="dxa"/>
            <w:vMerge/>
            <w:tcBorders>
              <w:left w:val="single" w:sz="4" w:space="0" w:color="000000"/>
              <w:right w:val="single" w:sz="4" w:space="0" w:color="000000"/>
            </w:tcBorders>
            <w:shd w:val="clear" w:color="auto" w:fill="DCDCDC"/>
          </w:tcPr>
          <w:p>
            <w:pPr/>
          </w:p>
        </w:tc>
        <w:tc>
          <w:tcPr>
            <w:tcW w:w="652" w:type="dxa"/>
            <w:vMerge/>
            <w:tcBorders>
              <w:left w:val="single" w:sz="4" w:space="0" w:color="000000"/>
              <w:right w:val="single" w:sz="4" w:space="0" w:color="000000"/>
            </w:tcBorders>
            <w:shd w:val="clear" w:color="auto" w:fill="DCDCDC"/>
          </w:tcPr>
          <w:p>
            <w:pPr/>
          </w:p>
        </w:tc>
        <w:tc>
          <w:tcPr>
            <w:tcW w:w="673" w:type="dxa"/>
            <w:vMerge/>
            <w:tcBorders>
              <w:left w:val="single" w:sz="4" w:space="0" w:color="000000"/>
              <w:bottom w:val="nil" w:sz="6" w:space="0" w:color="auto"/>
              <w:right w:val="single" w:sz="4" w:space="0" w:color="000000"/>
            </w:tcBorders>
            <w:shd w:val="clear" w:color="auto" w:fill="DCDCDC"/>
          </w:tcPr>
          <w:p>
            <w:pPr/>
          </w:p>
        </w:tc>
        <w:tc>
          <w:tcPr>
            <w:tcW w:w="672" w:type="dxa"/>
            <w:vMerge/>
            <w:tcBorders>
              <w:left w:val="single" w:sz="4" w:space="0" w:color="000000"/>
              <w:right w:val="single" w:sz="4" w:space="0" w:color="000000"/>
            </w:tcBorders>
            <w:shd w:val="clear" w:color="auto" w:fill="DCDCDC"/>
          </w:tcPr>
          <w:p>
            <w:pPr/>
          </w:p>
        </w:tc>
        <w:tc>
          <w:tcPr>
            <w:tcW w:w="590" w:type="dxa"/>
            <w:vMerge/>
            <w:tcBorders>
              <w:left w:val="single" w:sz="4" w:space="0" w:color="000000"/>
              <w:right w:val="single" w:sz="4" w:space="0" w:color="000000"/>
            </w:tcBorders>
            <w:shd w:val="clear" w:color="auto" w:fill="DCDCDC"/>
          </w:tcPr>
          <w:p>
            <w:pPr/>
          </w:p>
        </w:tc>
        <w:tc>
          <w:tcPr>
            <w:tcW w:w="635" w:type="dxa"/>
            <w:vMerge/>
            <w:tcBorders>
              <w:left w:val="single" w:sz="4" w:space="0" w:color="000000"/>
              <w:right w:val="single" w:sz="4" w:space="0" w:color="000000"/>
            </w:tcBorders>
            <w:shd w:val="clear" w:color="auto" w:fill="DCDCDC"/>
          </w:tcPr>
          <w:p>
            <w:pPr/>
          </w:p>
        </w:tc>
        <w:tc>
          <w:tcPr>
            <w:tcW w:w="716" w:type="dxa"/>
            <w:vMerge/>
            <w:tcBorders>
              <w:left w:val="single" w:sz="4" w:space="0" w:color="000000"/>
              <w:right w:val="single" w:sz="4" w:space="0" w:color="000000"/>
            </w:tcBorders>
            <w:shd w:val="clear" w:color="auto" w:fill="DCDCDC"/>
          </w:tcPr>
          <w:p>
            <w:pPr/>
          </w:p>
        </w:tc>
        <w:tc>
          <w:tcPr>
            <w:tcW w:w="586" w:type="dxa"/>
            <w:vMerge/>
            <w:tcBorders>
              <w:left w:val="single" w:sz="4" w:space="0" w:color="000000"/>
              <w:right w:val="single" w:sz="4" w:space="0" w:color="000000"/>
            </w:tcBorders>
            <w:shd w:val="clear" w:color="auto" w:fill="DCDCDC"/>
          </w:tcPr>
          <w:p>
            <w:pPr/>
          </w:p>
        </w:tc>
        <w:tc>
          <w:tcPr>
            <w:tcW w:w="1130" w:type="dxa"/>
            <w:gridSpan w:val="2"/>
            <w:vMerge/>
            <w:tcBorders>
              <w:left w:val="single" w:sz="4" w:space="0" w:color="000000"/>
              <w:bottom w:val="nil" w:sz="6" w:space="0" w:color="auto"/>
              <w:right w:val="single" w:sz="4" w:space="0" w:color="000000"/>
            </w:tcBorders>
            <w:shd w:val="clear" w:color="auto" w:fill="DCDCDC"/>
          </w:tcPr>
          <w:p>
            <w:pPr/>
          </w:p>
        </w:tc>
        <w:tc>
          <w:tcPr>
            <w:tcW w:w="791" w:type="dxa"/>
            <w:vMerge/>
            <w:tcBorders>
              <w:left w:val="single" w:sz="4" w:space="0" w:color="000000"/>
              <w:bottom w:val="nil" w:sz="6" w:space="0" w:color="auto"/>
              <w:right w:val="single" w:sz="4" w:space="0" w:color="000000"/>
            </w:tcBorders>
            <w:shd w:val="clear" w:color="auto" w:fill="DCDCDC"/>
          </w:tcPr>
          <w:p>
            <w:pPr/>
          </w:p>
        </w:tc>
        <w:tc>
          <w:tcPr>
            <w:tcW w:w="520" w:type="dxa"/>
            <w:vMerge/>
            <w:tcBorders>
              <w:left w:val="single" w:sz="4" w:space="0" w:color="000000"/>
              <w:right w:val="single" w:sz="4" w:space="0" w:color="000000"/>
            </w:tcBorders>
            <w:shd w:val="clear" w:color="auto" w:fill="DCDCDC"/>
          </w:tcPr>
          <w:p>
            <w:pPr/>
          </w:p>
        </w:tc>
        <w:tc>
          <w:tcPr>
            <w:tcW w:w="508" w:type="dxa"/>
            <w:vMerge/>
            <w:tcBorders>
              <w:left w:val="single" w:sz="4" w:space="0" w:color="000000"/>
              <w:right w:val="single" w:sz="4" w:space="0" w:color="000000"/>
            </w:tcBorders>
            <w:shd w:val="clear" w:color="auto" w:fill="DCDCDC"/>
          </w:tcPr>
          <w:p>
            <w:pPr/>
          </w:p>
        </w:tc>
      </w:tr>
      <w:tr>
        <w:trPr>
          <w:trHeight w:val="156" w:hRule="exact"/>
        </w:trPr>
        <w:tc>
          <w:tcPr>
            <w:tcW w:w="1980" w:type="dxa"/>
            <w:vMerge/>
            <w:tcBorders>
              <w:left w:val="single" w:sz="4" w:space="0" w:color="000000"/>
              <w:right w:val="single" w:sz="4" w:space="0" w:color="000000"/>
            </w:tcBorders>
            <w:shd w:val="clear" w:color="auto" w:fill="DCDCDC"/>
          </w:tcPr>
          <w:p>
            <w:pPr/>
          </w:p>
        </w:tc>
        <w:tc>
          <w:tcPr>
            <w:tcW w:w="533" w:type="dxa"/>
            <w:vMerge/>
            <w:tcBorders>
              <w:left w:val="single" w:sz="4" w:space="0" w:color="000000"/>
              <w:right w:val="single" w:sz="4" w:space="0" w:color="000000"/>
            </w:tcBorders>
            <w:shd w:val="clear" w:color="auto" w:fill="DCDCDC"/>
          </w:tcPr>
          <w:p>
            <w:pPr/>
          </w:p>
        </w:tc>
        <w:tc>
          <w:tcPr>
            <w:tcW w:w="652" w:type="dxa"/>
            <w:vMerge/>
            <w:tcBorders>
              <w:left w:val="single" w:sz="4" w:space="0" w:color="000000"/>
              <w:bottom w:val="nil" w:sz="6" w:space="0" w:color="auto"/>
              <w:right w:val="single" w:sz="4" w:space="0" w:color="000000"/>
            </w:tcBorders>
            <w:shd w:val="clear" w:color="auto" w:fill="DCDCDC"/>
          </w:tcPr>
          <w:p>
            <w:pPr/>
          </w:p>
        </w:tc>
        <w:tc>
          <w:tcPr>
            <w:tcW w:w="673" w:type="dxa"/>
            <w:vMerge w:val="restart"/>
            <w:tcBorders>
              <w:top w:val="nil" w:sz="6" w:space="0" w:color="auto"/>
              <w:left w:val="single" w:sz="4" w:space="0" w:color="000000"/>
              <w:right w:val="single" w:sz="4" w:space="0" w:color="000000"/>
            </w:tcBorders>
            <w:shd w:val="clear" w:color="auto" w:fill="DCDCDC"/>
          </w:tcPr>
          <w:p>
            <w:pPr/>
          </w:p>
        </w:tc>
        <w:tc>
          <w:tcPr>
            <w:tcW w:w="672" w:type="dxa"/>
            <w:vMerge/>
            <w:tcBorders>
              <w:left w:val="single" w:sz="4" w:space="0" w:color="000000"/>
              <w:bottom w:val="nil" w:sz="6" w:space="0" w:color="auto"/>
              <w:right w:val="single" w:sz="4" w:space="0" w:color="000000"/>
            </w:tcBorders>
            <w:shd w:val="clear" w:color="auto" w:fill="DCDCDC"/>
          </w:tcPr>
          <w:p>
            <w:pPr/>
          </w:p>
        </w:tc>
        <w:tc>
          <w:tcPr>
            <w:tcW w:w="590" w:type="dxa"/>
            <w:vMerge/>
            <w:tcBorders>
              <w:left w:val="single" w:sz="4" w:space="0" w:color="000000"/>
              <w:bottom w:val="nil" w:sz="6" w:space="0" w:color="auto"/>
              <w:right w:val="single" w:sz="4" w:space="0" w:color="000000"/>
            </w:tcBorders>
            <w:shd w:val="clear" w:color="auto" w:fill="DCDCDC"/>
          </w:tcPr>
          <w:p>
            <w:pPr/>
          </w:p>
        </w:tc>
        <w:tc>
          <w:tcPr>
            <w:tcW w:w="635" w:type="dxa"/>
            <w:vMerge/>
            <w:tcBorders>
              <w:left w:val="single" w:sz="4" w:space="0" w:color="000000"/>
              <w:bottom w:val="nil" w:sz="6" w:space="0" w:color="auto"/>
              <w:right w:val="single" w:sz="4" w:space="0" w:color="000000"/>
            </w:tcBorders>
            <w:shd w:val="clear" w:color="auto" w:fill="DCDCDC"/>
          </w:tcPr>
          <w:p>
            <w:pPr/>
          </w:p>
        </w:tc>
        <w:tc>
          <w:tcPr>
            <w:tcW w:w="716" w:type="dxa"/>
            <w:vMerge/>
            <w:tcBorders>
              <w:left w:val="single" w:sz="4" w:space="0" w:color="000000"/>
              <w:right w:val="single" w:sz="4" w:space="0" w:color="000000"/>
            </w:tcBorders>
            <w:shd w:val="clear" w:color="auto" w:fill="DCDCDC"/>
          </w:tcPr>
          <w:p>
            <w:pPr/>
          </w:p>
        </w:tc>
        <w:tc>
          <w:tcPr>
            <w:tcW w:w="586" w:type="dxa"/>
            <w:vMerge/>
            <w:tcBorders>
              <w:left w:val="single" w:sz="4" w:space="0" w:color="000000"/>
              <w:right w:val="single" w:sz="4" w:space="0" w:color="000000"/>
            </w:tcBorders>
            <w:shd w:val="clear" w:color="auto" w:fill="DCDCDC"/>
          </w:tcPr>
          <w:p>
            <w:pPr/>
          </w:p>
        </w:tc>
        <w:tc>
          <w:tcPr>
            <w:tcW w:w="1130" w:type="dxa"/>
            <w:gridSpan w:val="2"/>
            <w:vMerge w:val="restart"/>
            <w:tcBorders>
              <w:top w:val="nil" w:sz="6" w:space="0" w:color="auto"/>
              <w:left w:val="single" w:sz="4" w:space="0" w:color="000000"/>
              <w:right w:val="single" w:sz="4" w:space="0" w:color="000000"/>
            </w:tcBorders>
            <w:shd w:val="clear" w:color="auto" w:fill="DCDCDC"/>
          </w:tcPr>
          <w:p>
            <w:pPr/>
          </w:p>
        </w:tc>
        <w:tc>
          <w:tcPr>
            <w:tcW w:w="791" w:type="dxa"/>
            <w:vMerge w:val="restart"/>
            <w:tcBorders>
              <w:top w:val="nil" w:sz="6" w:space="0" w:color="auto"/>
              <w:left w:val="single" w:sz="4" w:space="0" w:color="000000"/>
              <w:right w:val="single" w:sz="4" w:space="0" w:color="000000"/>
            </w:tcBorders>
            <w:shd w:val="clear" w:color="auto" w:fill="DCDCDC"/>
          </w:tcPr>
          <w:p>
            <w:pPr/>
          </w:p>
        </w:tc>
        <w:tc>
          <w:tcPr>
            <w:tcW w:w="520" w:type="dxa"/>
            <w:vMerge/>
            <w:tcBorders>
              <w:left w:val="single" w:sz="4" w:space="0" w:color="000000"/>
              <w:bottom w:val="nil" w:sz="6" w:space="0" w:color="auto"/>
              <w:right w:val="single" w:sz="4" w:space="0" w:color="000000"/>
            </w:tcBorders>
            <w:shd w:val="clear" w:color="auto" w:fill="DCDCDC"/>
          </w:tcPr>
          <w:p>
            <w:pPr/>
          </w:p>
        </w:tc>
        <w:tc>
          <w:tcPr>
            <w:tcW w:w="508" w:type="dxa"/>
            <w:vMerge/>
            <w:tcBorders>
              <w:left w:val="single" w:sz="4" w:space="0" w:color="000000"/>
              <w:right w:val="single" w:sz="4" w:space="0" w:color="000000"/>
            </w:tcBorders>
            <w:shd w:val="clear" w:color="auto" w:fill="DCDCDC"/>
          </w:tcPr>
          <w:p>
            <w:pPr/>
          </w:p>
        </w:tc>
      </w:tr>
      <w:tr>
        <w:trPr>
          <w:trHeight w:val="312" w:hRule="exact"/>
        </w:trPr>
        <w:tc>
          <w:tcPr>
            <w:tcW w:w="1980" w:type="dxa"/>
            <w:vMerge/>
            <w:tcBorders>
              <w:left w:val="single" w:sz="4" w:space="0" w:color="000000"/>
              <w:right w:val="single" w:sz="4" w:space="0" w:color="000000"/>
            </w:tcBorders>
            <w:shd w:val="clear" w:color="auto" w:fill="DCDCDC"/>
          </w:tcPr>
          <w:p>
            <w:pPr/>
          </w:p>
        </w:tc>
        <w:tc>
          <w:tcPr>
            <w:tcW w:w="533" w:type="dxa"/>
            <w:vMerge/>
            <w:tcBorders>
              <w:left w:val="single" w:sz="4" w:space="0" w:color="000000"/>
              <w:bottom w:val="nil" w:sz="6" w:space="0" w:color="auto"/>
              <w:right w:val="single" w:sz="4" w:space="0" w:color="000000"/>
            </w:tcBorders>
            <w:shd w:val="clear" w:color="auto" w:fill="DCDCDC"/>
          </w:tcPr>
          <w:p>
            <w:pPr/>
          </w:p>
        </w:tc>
        <w:tc>
          <w:tcPr>
            <w:tcW w:w="652" w:type="dxa"/>
            <w:vMerge w:val="restart"/>
            <w:tcBorders>
              <w:top w:val="nil" w:sz="6" w:space="0" w:color="auto"/>
              <w:left w:val="single" w:sz="4" w:space="0" w:color="000000"/>
              <w:right w:val="single" w:sz="4" w:space="0" w:color="000000"/>
            </w:tcBorders>
            <w:shd w:val="clear" w:color="auto" w:fill="DCDCDC"/>
          </w:tcPr>
          <w:p>
            <w:pPr>
              <w:pStyle w:val="TableParagraph"/>
              <w:spacing w:line="207" w:lineRule="exact"/>
              <w:ind w:left="-151" w:right="0"/>
              <w:jc w:val="left"/>
              <w:rPr>
                <w:rFonts w:ascii="宋体" w:hAnsi="宋体" w:cs="宋体" w:eastAsia="宋体" w:hint="default"/>
                <w:sz w:val="18"/>
                <w:szCs w:val="18"/>
              </w:rPr>
            </w:pPr>
            <w:r>
              <w:rPr>
                <w:rFonts w:ascii="宋体" w:hAnsi="宋体" w:cs="宋体" w:eastAsia="宋体" w:hint="default"/>
                <w:sz w:val="18"/>
                <w:szCs w:val="18"/>
              </w:rPr>
              <w:t>）</w:t>
            </w:r>
          </w:p>
        </w:tc>
        <w:tc>
          <w:tcPr>
            <w:tcW w:w="673" w:type="dxa"/>
            <w:vMerge/>
            <w:tcBorders>
              <w:left w:val="single" w:sz="4" w:space="0" w:color="000000"/>
              <w:right w:val="single" w:sz="4" w:space="0" w:color="000000"/>
            </w:tcBorders>
            <w:shd w:val="clear" w:color="auto" w:fill="DCDCDC"/>
          </w:tcPr>
          <w:p>
            <w:pPr/>
          </w:p>
        </w:tc>
        <w:tc>
          <w:tcPr>
            <w:tcW w:w="672" w:type="dxa"/>
            <w:vMerge w:val="restart"/>
            <w:tcBorders>
              <w:top w:val="nil" w:sz="6" w:space="0" w:color="auto"/>
              <w:left w:val="single" w:sz="4" w:space="0" w:color="000000"/>
              <w:right w:val="single" w:sz="4" w:space="0" w:color="000000"/>
            </w:tcBorders>
            <w:shd w:val="clear" w:color="auto" w:fill="DCDCDC"/>
          </w:tcPr>
          <w:p>
            <w:pPr/>
          </w:p>
        </w:tc>
        <w:tc>
          <w:tcPr>
            <w:tcW w:w="590" w:type="dxa"/>
            <w:vMerge w:val="restart"/>
            <w:tcBorders>
              <w:top w:val="nil" w:sz="6" w:space="0" w:color="auto"/>
              <w:left w:val="single" w:sz="4" w:space="0" w:color="000000"/>
              <w:right w:val="single" w:sz="4" w:space="0" w:color="000000"/>
            </w:tcBorders>
            <w:shd w:val="clear" w:color="auto" w:fill="DCDCDC"/>
          </w:tcPr>
          <w:p>
            <w:pPr/>
          </w:p>
        </w:tc>
        <w:tc>
          <w:tcPr>
            <w:tcW w:w="635" w:type="dxa"/>
            <w:vMerge w:val="restart"/>
            <w:tcBorders>
              <w:top w:val="nil" w:sz="6" w:space="0" w:color="auto"/>
              <w:left w:val="single" w:sz="4" w:space="0" w:color="000000"/>
              <w:right w:val="single" w:sz="4" w:space="0" w:color="000000"/>
            </w:tcBorders>
            <w:shd w:val="clear" w:color="auto" w:fill="DCDCDC"/>
          </w:tcPr>
          <w:p>
            <w:pPr/>
          </w:p>
        </w:tc>
        <w:tc>
          <w:tcPr>
            <w:tcW w:w="716" w:type="dxa"/>
            <w:vMerge/>
            <w:tcBorders>
              <w:left w:val="single" w:sz="4" w:space="0" w:color="000000"/>
              <w:right w:val="single" w:sz="4" w:space="0" w:color="000000"/>
            </w:tcBorders>
            <w:shd w:val="clear" w:color="auto" w:fill="DCDCDC"/>
          </w:tcPr>
          <w:p>
            <w:pPr/>
          </w:p>
        </w:tc>
        <w:tc>
          <w:tcPr>
            <w:tcW w:w="586" w:type="dxa"/>
            <w:vMerge/>
            <w:tcBorders>
              <w:left w:val="single" w:sz="4" w:space="0" w:color="000000"/>
              <w:bottom w:val="nil" w:sz="6" w:space="0" w:color="auto"/>
              <w:right w:val="single" w:sz="4" w:space="0" w:color="000000"/>
            </w:tcBorders>
            <w:shd w:val="clear" w:color="auto" w:fill="DCDCDC"/>
          </w:tcPr>
          <w:p>
            <w:pPr/>
          </w:p>
        </w:tc>
        <w:tc>
          <w:tcPr>
            <w:tcW w:w="1130" w:type="dxa"/>
            <w:gridSpan w:val="2"/>
            <w:vMerge/>
            <w:tcBorders>
              <w:left w:val="single" w:sz="4" w:space="0" w:color="000000"/>
              <w:right w:val="single" w:sz="4" w:space="0" w:color="000000"/>
            </w:tcBorders>
            <w:shd w:val="clear" w:color="auto" w:fill="DCDCDC"/>
          </w:tcPr>
          <w:p>
            <w:pPr/>
          </w:p>
        </w:tc>
        <w:tc>
          <w:tcPr>
            <w:tcW w:w="791" w:type="dxa"/>
            <w:vMerge/>
            <w:tcBorders>
              <w:left w:val="single" w:sz="4" w:space="0" w:color="000000"/>
              <w:right w:val="single" w:sz="4" w:space="0" w:color="000000"/>
            </w:tcBorders>
            <w:shd w:val="clear" w:color="auto" w:fill="DCDCDC"/>
          </w:tcPr>
          <w:p>
            <w:pPr/>
          </w:p>
        </w:tc>
        <w:tc>
          <w:tcPr>
            <w:tcW w:w="520" w:type="dxa"/>
            <w:vMerge w:val="restart"/>
            <w:tcBorders>
              <w:top w:val="nil" w:sz="6" w:space="0" w:color="auto"/>
              <w:left w:val="single" w:sz="4" w:space="0" w:color="000000"/>
              <w:right w:val="single" w:sz="4" w:space="0" w:color="000000"/>
            </w:tcBorders>
            <w:shd w:val="clear" w:color="auto" w:fill="DCDCDC"/>
          </w:tcPr>
          <w:p>
            <w:pPr/>
          </w:p>
        </w:tc>
        <w:tc>
          <w:tcPr>
            <w:tcW w:w="508" w:type="dxa"/>
            <w:vMerge/>
            <w:tcBorders>
              <w:left w:val="single" w:sz="4" w:space="0" w:color="000000"/>
              <w:right w:val="single" w:sz="4" w:space="0" w:color="000000"/>
            </w:tcBorders>
            <w:shd w:val="clear" w:color="auto" w:fill="DCDCDC"/>
          </w:tcPr>
          <w:p>
            <w:pPr/>
          </w:p>
        </w:tc>
      </w:tr>
      <w:tr>
        <w:trPr>
          <w:trHeight w:val="156" w:hRule="exact"/>
        </w:trPr>
        <w:tc>
          <w:tcPr>
            <w:tcW w:w="1980" w:type="dxa"/>
            <w:vMerge/>
            <w:tcBorders>
              <w:left w:val="single" w:sz="4" w:space="0" w:color="000000"/>
              <w:right w:val="single" w:sz="4" w:space="0" w:color="000000"/>
            </w:tcBorders>
            <w:shd w:val="clear" w:color="auto" w:fill="DCDCDC"/>
          </w:tcPr>
          <w:p>
            <w:pPr/>
          </w:p>
        </w:tc>
        <w:tc>
          <w:tcPr>
            <w:tcW w:w="533" w:type="dxa"/>
            <w:vMerge w:val="restart"/>
            <w:tcBorders>
              <w:top w:val="nil" w:sz="6" w:space="0" w:color="auto"/>
              <w:left w:val="single" w:sz="4" w:space="0" w:color="000000"/>
              <w:right w:val="single" w:sz="4" w:space="0" w:color="000000"/>
            </w:tcBorders>
            <w:shd w:val="clear" w:color="auto" w:fill="DCDCDC"/>
          </w:tcPr>
          <w:p>
            <w:pPr/>
          </w:p>
        </w:tc>
        <w:tc>
          <w:tcPr>
            <w:tcW w:w="652" w:type="dxa"/>
            <w:vMerge/>
            <w:tcBorders>
              <w:left w:val="single" w:sz="4" w:space="0" w:color="000000"/>
              <w:right w:val="single" w:sz="4" w:space="0" w:color="000000"/>
            </w:tcBorders>
            <w:shd w:val="clear" w:color="auto" w:fill="DCDCDC"/>
          </w:tcPr>
          <w:p>
            <w:pPr/>
          </w:p>
        </w:tc>
        <w:tc>
          <w:tcPr>
            <w:tcW w:w="673" w:type="dxa"/>
            <w:vMerge/>
            <w:tcBorders>
              <w:left w:val="single" w:sz="4" w:space="0" w:color="000000"/>
              <w:right w:val="single" w:sz="4" w:space="0" w:color="000000"/>
            </w:tcBorders>
            <w:shd w:val="clear" w:color="auto" w:fill="DCDCDC"/>
          </w:tcPr>
          <w:p>
            <w:pPr/>
          </w:p>
        </w:tc>
        <w:tc>
          <w:tcPr>
            <w:tcW w:w="672" w:type="dxa"/>
            <w:vMerge/>
            <w:tcBorders>
              <w:left w:val="single" w:sz="4" w:space="0" w:color="000000"/>
              <w:right w:val="single" w:sz="4" w:space="0" w:color="000000"/>
            </w:tcBorders>
            <w:shd w:val="clear" w:color="auto" w:fill="DCDCDC"/>
          </w:tcPr>
          <w:p>
            <w:pPr/>
          </w:p>
        </w:tc>
        <w:tc>
          <w:tcPr>
            <w:tcW w:w="590" w:type="dxa"/>
            <w:vMerge/>
            <w:tcBorders>
              <w:left w:val="single" w:sz="4" w:space="0" w:color="000000"/>
              <w:right w:val="single" w:sz="4" w:space="0" w:color="000000"/>
            </w:tcBorders>
            <w:shd w:val="clear" w:color="auto" w:fill="DCDCDC"/>
          </w:tcPr>
          <w:p>
            <w:pPr/>
          </w:p>
        </w:tc>
        <w:tc>
          <w:tcPr>
            <w:tcW w:w="635" w:type="dxa"/>
            <w:vMerge/>
            <w:tcBorders>
              <w:left w:val="single" w:sz="4" w:space="0" w:color="000000"/>
              <w:right w:val="single" w:sz="4" w:space="0" w:color="000000"/>
            </w:tcBorders>
            <w:shd w:val="clear" w:color="auto" w:fill="DCDCDC"/>
          </w:tcPr>
          <w:p>
            <w:pPr/>
          </w:p>
        </w:tc>
        <w:tc>
          <w:tcPr>
            <w:tcW w:w="716" w:type="dxa"/>
            <w:vMerge/>
            <w:tcBorders>
              <w:left w:val="single" w:sz="4" w:space="0" w:color="000000"/>
              <w:right w:val="single" w:sz="4" w:space="0" w:color="000000"/>
            </w:tcBorders>
            <w:shd w:val="clear" w:color="auto" w:fill="DCDCDC"/>
          </w:tcPr>
          <w:p>
            <w:pPr/>
          </w:p>
        </w:tc>
        <w:tc>
          <w:tcPr>
            <w:tcW w:w="586" w:type="dxa"/>
            <w:vMerge w:val="restart"/>
            <w:tcBorders>
              <w:top w:val="nil" w:sz="6" w:space="0" w:color="auto"/>
              <w:left w:val="single" w:sz="4" w:space="0" w:color="000000"/>
              <w:right w:val="single" w:sz="4" w:space="0" w:color="000000"/>
            </w:tcBorders>
            <w:shd w:val="clear" w:color="auto" w:fill="DCDCDC"/>
          </w:tcPr>
          <w:p>
            <w:pPr/>
          </w:p>
        </w:tc>
        <w:tc>
          <w:tcPr>
            <w:tcW w:w="1130" w:type="dxa"/>
            <w:gridSpan w:val="2"/>
            <w:vMerge/>
            <w:tcBorders>
              <w:left w:val="single" w:sz="4" w:space="0" w:color="000000"/>
              <w:right w:val="single" w:sz="4" w:space="0" w:color="000000"/>
            </w:tcBorders>
            <w:shd w:val="clear" w:color="auto" w:fill="DCDCDC"/>
          </w:tcPr>
          <w:p>
            <w:pPr/>
          </w:p>
        </w:tc>
        <w:tc>
          <w:tcPr>
            <w:tcW w:w="791" w:type="dxa"/>
            <w:vMerge/>
            <w:tcBorders>
              <w:left w:val="single" w:sz="4" w:space="0" w:color="000000"/>
              <w:right w:val="single" w:sz="4" w:space="0" w:color="000000"/>
            </w:tcBorders>
            <w:shd w:val="clear" w:color="auto" w:fill="DCDCDC"/>
          </w:tcPr>
          <w:p>
            <w:pPr/>
          </w:p>
        </w:tc>
        <w:tc>
          <w:tcPr>
            <w:tcW w:w="520" w:type="dxa"/>
            <w:vMerge/>
            <w:tcBorders>
              <w:left w:val="single" w:sz="4" w:space="0" w:color="000000"/>
              <w:right w:val="single" w:sz="4" w:space="0" w:color="000000"/>
            </w:tcBorders>
            <w:shd w:val="clear" w:color="auto" w:fill="DCDCDC"/>
          </w:tcPr>
          <w:p>
            <w:pPr/>
          </w:p>
        </w:tc>
        <w:tc>
          <w:tcPr>
            <w:tcW w:w="508" w:type="dxa"/>
            <w:vMerge/>
            <w:tcBorders>
              <w:left w:val="single" w:sz="4" w:space="0" w:color="000000"/>
              <w:bottom w:val="nil" w:sz="6" w:space="0" w:color="auto"/>
              <w:right w:val="single" w:sz="4" w:space="0" w:color="000000"/>
            </w:tcBorders>
            <w:shd w:val="clear" w:color="auto" w:fill="DCDCDC"/>
          </w:tcPr>
          <w:p>
            <w:pPr/>
          </w:p>
        </w:tc>
      </w:tr>
      <w:tr>
        <w:trPr>
          <w:trHeight w:val="161" w:hRule="exact"/>
        </w:trPr>
        <w:tc>
          <w:tcPr>
            <w:tcW w:w="1980" w:type="dxa"/>
            <w:vMerge/>
            <w:tcBorders>
              <w:left w:val="single" w:sz="4" w:space="0" w:color="000000"/>
              <w:bottom w:val="single" w:sz="4" w:space="0" w:color="000000"/>
              <w:right w:val="single" w:sz="4" w:space="0" w:color="000000"/>
            </w:tcBorders>
            <w:shd w:val="clear" w:color="auto" w:fill="DCDCDC"/>
          </w:tcPr>
          <w:p>
            <w:pPr/>
          </w:p>
        </w:tc>
        <w:tc>
          <w:tcPr>
            <w:tcW w:w="533" w:type="dxa"/>
            <w:vMerge/>
            <w:tcBorders>
              <w:left w:val="single" w:sz="4" w:space="0" w:color="000000"/>
              <w:bottom w:val="single" w:sz="4" w:space="0" w:color="000000"/>
              <w:right w:val="single" w:sz="4" w:space="0" w:color="000000"/>
            </w:tcBorders>
            <w:shd w:val="clear" w:color="auto" w:fill="DCDCDC"/>
          </w:tcPr>
          <w:p>
            <w:pPr/>
          </w:p>
        </w:tc>
        <w:tc>
          <w:tcPr>
            <w:tcW w:w="652" w:type="dxa"/>
            <w:vMerge/>
            <w:tcBorders>
              <w:left w:val="single" w:sz="4" w:space="0" w:color="000000"/>
              <w:bottom w:val="single" w:sz="4" w:space="0" w:color="000000"/>
              <w:right w:val="single" w:sz="4" w:space="0" w:color="000000"/>
            </w:tcBorders>
            <w:shd w:val="clear" w:color="auto" w:fill="DCDCDC"/>
          </w:tcPr>
          <w:p>
            <w:pPr/>
          </w:p>
        </w:tc>
        <w:tc>
          <w:tcPr>
            <w:tcW w:w="673" w:type="dxa"/>
            <w:vMerge/>
            <w:tcBorders>
              <w:left w:val="single" w:sz="4" w:space="0" w:color="000000"/>
              <w:bottom w:val="single" w:sz="4" w:space="0" w:color="000000"/>
              <w:right w:val="single" w:sz="4" w:space="0" w:color="000000"/>
            </w:tcBorders>
            <w:shd w:val="clear" w:color="auto" w:fill="DCDCDC"/>
          </w:tcPr>
          <w:p>
            <w:pPr/>
          </w:p>
        </w:tc>
        <w:tc>
          <w:tcPr>
            <w:tcW w:w="672" w:type="dxa"/>
            <w:vMerge/>
            <w:tcBorders>
              <w:left w:val="single" w:sz="4" w:space="0" w:color="000000"/>
              <w:bottom w:val="single" w:sz="4" w:space="0" w:color="000000"/>
              <w:right w:val="single" w:sz="4" w:space="0" w:color="000000"/>
            </w:tcBorders>
            <w:shd w:val="clear" w:color="auto" w:fill="DCDCDC"/>
          </w:tcPr>
          <w:p>
            <w:pPr/>
          </w:p>
        </w:tc>
        <w:tc>
          <w:tcPr>
            <w:tcW w:w="590" w:type="dxa"/>
            <w:vMerge/>
            <w:tcBorders>
              <w:left w:val="single" w:sz="4" w:space="0" w:color="000000"/>
              <w:bottom w:val="single" w:sz="4" w:space="0" w:color="000000"/>
              <w:right w:val="single" w:sz="4" w:space="0" w:color="000000"/>
            </w:tcBorders>
            <w:shd w:val="clear" w:color="auto" w:fill="DCDCDC"/>
          </w:tcPr>
          <w:p>
            <w:pPr/>
          </w:p>
        </w:tc>
        <w:tc>
          <w:tcPr>
            <w:tcW w:w="635" w:type="dxa"/>
            <w:vMerge/>
            <w:tcBorders>
              <w:left w:val="single" w:sz="4" w:space="0" w:color="000000"/>
              <w:bottom w:val="single" w:sz="4" w:space="0" w:color="000000"/>
              <w:right w:val="single" w:sz="4" w:space="0" w:color="000000"/>
            </w:tcBorders>
            <w:shd w:val="clear" w:color="auto" w:fill="DCDCDC"/>
          </w:tcPr>
          <w:p>
            <w:pPr/>
          </w:p>
        </w:tc>
        <w:tc>
          <w:tcPr>
            <w:tcW w:w="716" w:type="dxa"/>
            <w:vMerge/>
            <w:tcBorders>
              <w:left w:val="single" w:sz="4" w:space="0" w:color="000000"/>
              <w:bottom w:val="single" w:sz="4" w:space="0" w:color="000000"/>
              <w:right w:val="single" w:sz="4" w:space="0" w:color="000000"/>
            </w:tcBorders>
            <w:shd w:val="clear" w:color="auto" w:fill="DCDCDC"/>
          </w:tcPr>
          <w:p>
            <w:pPr/>
          </w:p>
        </w:tc>
        <w:tc>
          <w:tcPr>
            <w:tcW w:w="586" w:type="dxa"/>
            <w:vMerge/>
            <w:tcBorders>
              <w:left w:val="single" w:sz="4" w:space="0" w:color="000000"/>
              <w:bottom w:val="single" w:sz="4" w:space="0" w:color="000000"/>
              <w:right w:val="single" w:sz="4" w:space="0" w:color="000000"/>
            </w:tcBorders>
            <w:shd w:val="clear" w:color="auto" w:fill="DCDCDC"/>
          </w:tcPr>
          <w:p>
            <w:pPr/>
          </w:p>
        </w:tc>
        <w:tc>
          <w:tcPr>
            <w:tcW w:w="1130" w:type="dxa"/>
            <w:gridSpan w:val="2"/>
            <w:vMerge/>
            <w:tcBorders>
              <w:left w:val="single" w:sz="4" w:space="0" w:color="000000"/>
              <w:bottom w:val="single" w:sz="4" w:space="0" w:color="000000"/>
              <w:right w:val="single" w:sz="4" w:space="0" w:color="000000"/>
            </w:tcBorders>
            <w:shd w:val="clear" w:color="auto" w:fill="DCDCDC"/>
          </w:tcPr>
          <w:p>
            <w:pPr/>
          </w:p>
        </w:tc>
        <w:tc>
          <w:tcPr>
            <w:tcW w:w="791" w:type="dxa"/>
            <w:vMerge/>
            <w:tcBorders>
              <w:left w:val="single" w:sz="4" w:space="0" w:color="000000"/>
              <w:bottom w:val="single" w:sz="4" w:space="0" w:color="000000"/>
              <w:right w:val="single" w:sz="4" w:space="0" w:color="000000"/>
            </w:tcBorders>
            <w:shd w:val="clear" w:color="auto" w:fill="DCDCDC"/>
          </w:tcPr>
          <w:p>
            <w:pPr/>
          </w:p>
        </w:tc>
        <w:tc>
          <w:tcPr>
            <w:tcW w:w="520" w:type="dxa"/>
            <w:vMerge/>
            <w:tcBorders>
              <w:left w:val="single" w:sz="4" w:space="0" w:color="000000"/>
              <w:bottom w:val="single" w:sz="4" w:space="0" w:color="000000"/>
              <w:right w:val="single" w:sz="4" w:space="0" w:color="000000"/>
            </w:tcBorders>
            <w:shd w:val="clear" w:color="auto" w:fill="DCDCDC"/>
          </w:tcPr>
          <w:p>
            <w:pPr/>
          </w:p>
        </w:tc>
        <w:tc>
          <w:tcPr>
            <w:tcW w:w="508"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402"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收购中丰田</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60</w:t>
            </w:r>
            <w:r>
              <w:rPr>
                <w:rFonts w:ascii="宋体" w:hAnsi="宋体" w:cs="宋体" w:eastAsia="宋体" w:hint="default"/>
                <w:sz w:val="18"/>
                <w:szCs w:val="18"/>
              </w:rPr>
              <w:t>％股权</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1" w:right="0"/>
              <w:jc w:val="center"/>
              <w:rPr>
                <w:rFonts w:ascii="Times New Roman" w:hAnsi="Times New Roman" w:cs="Times New Roman" w:eastAsia="Times New Roman" w:hint="default"/>
                <w:sz w:val="13"/>
                <w:szCs w:val="13"/>
              </w:rPr>
            </w:pPr>
            <w:r>
              <w:rPr>
                <w:rFonts w:ascii="Times New Roman"/>
                <w:sz w:val="13"/>
              </w:rPr>
              <w:t>38,000.00</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32"/>
              <w:jc w:val="right"/>
              <w:rPr>
                <w:rFonts w:ascii="Times New Roman" w:hAnsi="Times New Roman" w:cs="Times New Roman" w:eastAsia="Times New Roman" w:hint="default"/>
                <w:sz w:val="13"/>
                <w:szCs w:val="13"/>
              </w:rPr>
            </w:pPr>
            <w:r>
              <w:rPr>
                <w:rFonts w:ascii="Times New Roman"/>
                <w:w w:val="95"/>
                <w:sz w:val="13"/>
              </w:rPr>
              <w:t>38,000.00</w:t>
            </w:r>
            <w:r>
              <w:rPr>
                <w:rFonts w:ascii="Times New Roman"/>
                <w:sz w:val="13"/>
              </w:rPr>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3"/>
                <w:szCs w:val="13"/>
              </w:rPr>
            </w:pPr>
            <w:r>
              <w:rPr>
                <w:rFonts w:ascii="Times New Roman"/>
                <w:w w:val="95"/>
                <w:sz w:val="13"/>
              </w:rPr>
              <w:t>38,000.00</w:t>
            </w:r>
            <w:r>
              <w:rPr>
                <w:rFonts w:ascii="Times New Roman"/>
                <w:sz w:val="13"/>
              </w:rPr>
            </w:r>
          </w:p>
        </w:tc>
        <w:tc>
          <w:tcPr>
            <w:tcW w:w="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3"/>
                <w:szCs w:val="13"/>
              </w:rPr>
            </w:pPr>
            <w:r>
              <w:rPr>
                <w:rFonts w:ascii="Times New Roman"/>
                <w:w w:val="95"/>
                <w:sz w:val="13"/>
              </w:rPr>
              <w:t>35,977.05</w:t>
            </w:r>
            <w:r>
              <w:rPr>
                <w:rFonts w:ascii="Times New Roman"/>
                <w:sz w:val="13"/>
              </w:rPr>
            </w:r>
          </w:p>
        </w:tc>
        <w:tc>
          <w:tcPr>
            <w:tcW w:w="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36" w:right="0"/>
              <w:jc w:val="center"/>
              <w:rPr>
                <w:rFonts w:ascii="Times New Roman" w:hAnsi="Times New Roman" w:cs="Times New Roman" w:eastAsia="Times New Roman" w:hint="default"/>
                <w:sz w:val="13"/>
                <w:szCs w:val="13"/>
              </w:rPr>
            </w:pPr>
            <w:r>
              <w:rPr>
                <w:rFonts w:ascii="Times New Roman"/>
                <w:sz w:val="13"/>
              </w:rPr>
              <w:t>35,977.05</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3"/>
                <w:szCs w:val="13"/>
              </w:rPr>
            </w:pPr>
            <w:r>
              <w:rPr>
                <w:rFonts w:ascii="Times New Roman"/>
                <w:w w:val="95"/>
                <w:sz w:val="13"/>
              </w:rPr>
              <w:t>-2,022.95</w:t>
            </w:r>
            <w:r>
              <w:rPr>
                <w:rFonts w:ascii="Times New Roman"/>
                <w:sz w:val="13"/>
              </w:rPr>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8"/>
              <w:jc w:val="right"/>
              <w:rPr>
                <w:rFonts w:ascii="Times New Roman" w:hAnsi="Times New Roman" w:cs="Times New Roman" w:eastAsia="Times New Roman" w:hint="default"/>
                <w:sz w:val="13"/>
                <w:szCs w:val="13"/>
              </w:rPr>
            </w:pPr>
            <w:r>
              <w:rPr>
                <w:rFonts w:ascii="Times New Roman"/>
                <w:w w:val="95"/>
                <w:sz w:val="13"/>
              </w:rPr>
              <w:t>94.68%</w:t>
            </w:r>
            <w:r>
              <w:rPr>
                <w:rFonts w:ascii="Times New Roman"/>
                <w:sz w:val="13"/>
              </w:rPr>
            </w:r>
          </w:p>
        </w:tc>
        <w:tc>
          <w:tcPr>
            <w:tcW w:w="113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left="224"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2008</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年</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7 </w:t>
            </w:r>
            <w:r>
              <w:rPr>
                <w:rFonts w:ascii="宋体" w:hAnsi="宋体" w:cs="宋体" w:eastAsia="宋体" w:hint="default"/>
                <w:sz w:val="13"/>
                <w:szCs w:val="13"/>
              </w:rPr>
              <w:t>月</w:t>
            </w:r>
          </w:p>
        </w:tc>
        <w:tc>
          <w:tcPr>
            <w:tcW w:w="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33"/>
              <w:jc w:val="right"/>
              <w:rPr>
                <w:rFonts w:ascii="Times New Roman" w:hAnsi="Times New Roman" w:cs="Times New Roman" w:eastAsia="Times New Roman" w:hint="default"/>
                <w:sz w:val="13"/>
                <w:szCs w:val="13"/>
              </w:rPr>
            </w:pPr>
            <w:r>
              <w:rPr>
                <w:rFonts w:ascii="Times New Roman"/>
                <w:w w:val="95"/>
                <w:sz w:val="13"/>
              </w:rPr>
              <w:t>1,740.74</w:t>
            </w:r>
            <w:r>
              <w:rPr>
                <w:rFonts w:ascii="Times New Roman"/>
                <w:sz w:val="13"/>
              </w:rPr>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22"/>
              <w:jc w:val="center"/>
              <w:rPr>
                <w:rFonts w:ascii="宋体" w:hAnsi="宋体" w:cs="宋体" w:eastAsia="宋体" w:hint="default"/>
                <w:sz w:val="13"/>
                <w:szCs w:val="13"/>
              </w:rPr>
            </w:pPr>
            <w:r>
              <w:rPr>
                <w:rFonts w:ascii="宋体" w:hAnsi="宋体" w:cs="宋体" w:eastAsia="宋体" w:hint="default"/>
                <w:w w:val="99"/>
                <w:sz w:val="13"/>
                <w:szCs w:val="13"/>
              </w:rPr>
              <w:t>否</w:t>
            </w:r>
            <w:r>
              <w:rPr>
                <w:rFonts w:ascii="宋体" w:hAnsi="宋体" w:cs="宋体" w:eastAsia="宋体" w:hint="default"/>
                <w:sz w:val="13"/>
                <w:szCs w:val="13"/>
              </w:rPr>
            </w:r>
          </w:p>
        </w:tc>
        <w:tc>
          <w:tcPr>
            <w:tcW w:w="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10"/>
              <w:jc w:val="center"/>
              <w:rPr>
                <w:rFonts w:ascii="宋体" w:hAnsi="宋体" w:cs="宋体" w:eastAsia="宋体" w:hint="default"/>
                <w:sz w:val="13"/>
                <w:szCs w:val="13"/>
              </w:rPr>
            </w:pPr>
            <w:r>
              <w:rPr>
                <w:rFonts w:ascii="宋体" w:hAnsi="宋体" w:cs="宋体" w:eastAsia="宋体" w:hint="default"/>
                <w:w w:val="99"/>
                <w:sz w:val="13"/>
                <w:szCs w:val="13"/>
              </w:rPr>
              <w:t>否</w:t>
            </w:r>
            <w:r>
              <w:rPr>
                <w:rFonts w:ascii="宋体" w:hAnsi="宋体" w:cs="宋体" w:eastAsia="宋体" w:hint="default"/>
                <w:sz w:val="13"/>
                <w:szCs w:val="13"/>
              </w:rPr>
            </w:r>
          </w:p>
        </w:tc>
      </w:tr>
      <w:tr>
        <w:trPr>
          <w:trHeight w:val="714"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45"/>
              <w:jc w:val="left"/>
              <w:rPr>
                <w:rFonts w:ascii="宋体" w:hAnsi="宋体" w:cs="宋体" w:eastAsia="宋体" w:hint="default"/>
                <w:sz w:val="18"/>
                <w:szCs w:val="18"/>
              </w:rPr>
            </w:pPr>
            <w:r>
              <w:rPr>
                <w:rFonts w:ascii="宋体" w:hAnsi="宋体" w:cs="宋体" w:eastAsia="宋体" w:hint="default"/>
                <w:sz w:val="18"/>
                <w:szCs w:val="18"/>
              </w:rPr>
              <w:t>劲嘉集团包装印刷及材 料加工项目</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01" w:right="0"/>
              <w:jc w:val="center"/>
              <w:rPr>
                <w:rFonts w:ascii="Times New Roman" w:hAnsi="Times New Roman" w:cs="Times New Roman" w:eastAsia="Times New Roman" w:hint="default"/>
                <w:sz w:val="13"/>
                <w:szCs w:val="13"/>
              </w:rPr>
            </w:pPr>
            <w:r>
              <w:rPr>
                <w:rFonts w:ascii="Times New Roman"/>
                <w:sz w:val="13"/>
              </w:rPr>
              <w:t>43,861.00</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2"/>
              <w:jc w:val="right"/>
              <w:rPr>
                <w:rFonts w:ascii="Times New Roman" w:hAnsi="Times New Roman" w:cs="Times New Roman" w:eastAsia="Times New Roman" w:hint="default"/>
                <w:sz w:val="13"/>
                <w:szCs w:val="13"/>
              </w:rPr>
            </w:pPr>
            <w:r>
              <w:rPr>
                <w:rFonts w:ascii="Times New Roman"/>
                <w:w w:val="95"/>
                <w:sz w:val="13"/>
              </w:rPr>
              <w:t>43,861.00</w:t>
            </w:r>
            <w:r>
              <w:rPr>
                <w:rFonts w:ascii="Times New Roman"/>
                <w:sz w:val="13"/>
              </w:rPr>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3"/>
                <w:szCs w:val="13"/>
              </w:rPr>
            </w:pPr>
            <w:r>
              <w:rPr>
                <w:rFonts w:ascii="Times New Roman"/>
                <w:w w:val="95"/>
                <w:sz w:val="13"/>
              </w:rPr>
              <w:t>43,861.00</w:t>
            </w:r>
            <w:r>
              <w:rPr>
                <w:rFonts w:ascii="Times New Roman"/>
                <w:sz w:val="13"/>
              </w:rPr>
            </w:r>
          </w:p>
        </w:tc>
        <w:tc>
          <w:tcPr>
            <w:tcW w:w="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3"/>
                <w:szCs w:val="13"/>
              </w:rPr>
            </w:pPr>
            <w:r>
              <w:rPr>
                <w:rFonts w:ascii="Times New Roman"/>
                <w:w w:val="95"/>
                <w:sz w:val="13"/>
              </w:rPr>
              <w:t>1,030.64</w:t>
            </w:r>
            <w:r>
              <w:rPr>
                <w:rFonts w:ascii="Times New Roman"/>
                <w:sz w:val="13"/>
              </w:rPr>
            </w:r>
          </w:p>
        </w:tc>
        <w:tc>
          <w:tcPr>
            <w:tcW w:w="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01" w:right="0"/>
              <w:jc w:val="center"/>
              <w:rPr>
                <w:rFonts w:ascii="Times New Roman" w:hAnsi="Times New Roman" w:cs="Times New Roman" w:eastAsia="Times New Roman" w:hint="default"/>
                <w:sz w:val="13"/>
                <w:szCs w:val="13"/>
              </w:rPr>
            </w:pPr>
            <w:r>
              <w:rPr>
                <w:rFonts w:ascii="Times New Roman"/>
                <w:sz w:val="13"/>
              </w:rPr>
              <w:t>6,413.22</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3"/>
                <w:szCs w:val="13"/>
              </w:rPr>
            </w:pPr>
            <w:r>
              <w:rPr>
                <w:rFonts w:ascii="Times New Roman"/>
                <w:w w:val="95"/>
                <w:sz w:val="13"/>
              </w:rPr>
              <w:t>-37,447.78,</w:t>
            </w:r>
            <w:r>
              <w:rPr>
                <w:rFonts w:ascii="Times New Roman"/>
                <w:sz w:val="13"/>
              </w:rPr>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8"/>
              <w:jc w:val="right"/>
              <w:rPr>
                <w:rFonts w:ascii="Times New Roman" w:hAnsi="Times New Roman" w:cs="Times New Roman" w:eastAsia="Times New Roman" w:hint="default"/>
                <w:sz w:val="13"/>
                <w:szCs w:val="13"/>
              </w:rPr>
            </w:pPr>
            <w:r>
              <w:rPr>
                <w:rFonts w:ascii="Times New Roman"/>
                <w:w w:val="95"/>
                <w:sz w:val="13"/>
              </w:rPr>
              <w:t>14.62%</w:t>
            </w:r>
            <w:r>
              <w:rPr>
                <w:rFonts w:ascii="Times New Roman"/>
                <w:sz w:val="13"/>
              </w:rPr>
            </w:r>
          </w:p>
        </w:tc>
        <w:tc>
          <w:tcPr>
            <w:tcW w:w="113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9"/>
                <w:szCs w:val="9"/>
              </w:rPr>
            </w:pPr>
          </w:p>
          <w:p>
            <w:pPr>
              <w:pStyle w:val="TableParagraph"/>
              <w:spacing w:line="240" w:lineRule="auto"/>
              <w:ind w:left="224"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2010</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年</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5 </w:t>
            </w:r>
            <w:r>
              <w:rPr>
                <w:rFonts w:ascii="宋体" w:hAnsi="宋体" w:cs="宋体" w:eastAsia="宋体" w:hint="default"/>
                <w:sz w:val="13"/>
                <w:szCs w:val="13"/>
              </w:rPr>
              <w:t>月</w:t>
            </w:r>
          </w:p>
        </w:tc>
        <w:tc>
          <w:tcPr>
            <w:tcW w:w="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
              <w:jc w:val="right"/>
              <w:rPr>
                <w:rFonts w:ascii="Times New Roman" w:hAnsi="Times New Roman" w:cs="Times New Roman" w:eastAsia="Times New Roman" w:hint="default"/>
                <w:sz w:val="13"/>
                <w:szCs w:val="13"/>
              </w:rPr>
            </w:pPr>
            <w:r>
              <w:rPr>
                <w:rFonts w:ascii="Times New Roman"/>
                <w:w w:val="95"/>
                <w:sz w:val="13"/>
              </w:rPr>
              <w:t>--</w:t>
            </w:r>
            <w:r>
              <w:rPr>
                <w:rFonts w:ascii="Times New Roman"/>
                <w:sz w:val="13"/>
              </w:rPr>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2"/>
              <w:jc w:val="center"/>
              <w:rPr>
                <w:rFonts w:ascii="Times New Roman" w:hAnsi="Times New Roman" w:cs="Times New Roman" w:eastAsia="Times New Roman" w:hint="default"/>
                <w:sz w:val="13"/>
                <w:szCs w:val="13"/>
              </w:rPr>
            </w:pPr>
            <w:r>
              <w:rPr>
                <w:rFonts w:ascii="Times New Roman"/>
                <w:sz w:val="13"/>
              </w:rPr>
              <w:t>--</w:t>
            </w:r>
          </w:p>
        </w:tc>
        <w:tc>
          <w:tcPr>
            <w:tcW w:w="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
              <w:ind w:right="0"/>
              <w:jc w:val="left"/>
              <w:rPr>
                <w:rFonts w:ascii="宋体" w:hAnsi="宋体" w:cs="宋体" w:eastAsia="宋体" w:hint="default"/>
                <w:sz w:val="11"/>
                <w:szCs w:val="11"/>
              </w:rPr>
            </w:pPr>
          </w:p>
          <w:p>
            <w:pPr>
              <w:pStyle w:val="TableParagraph"/>
              <w:spacing w:line="240" w:lineRule="auto"/>
              <w:ind w:right="10"/>
              <w:jc w:val="center"/>
              <w:rPr>
                <w:rFonts w:ascii="宋体" w:hAnsi="宋体" w:cs="宋体" w:eastAsia="宋体" w:hint="default"/>
                <w:sz w:val="13"/>
                <w:szCs w:val="13"/>
              </w:rPr>
            </w:pPr>
            <w:r>
              <w:rPr>
                <w:rFonts w:ascii="宋体" w:hAnsi="宋体" w:cs="宋体" w:eastAsia="宋体" w:hint="default"/>
                <w:w w:val="99"/>
                <w:sz w:val="13"/>
                <w:szCs w:val="13"/>
              </w:rPr>
              <w:t>否</w:t>
            </w:r>
            <w:r>
              <w:rPr>
                <w:rFonts w:ascii="宋体" w:hAnsi="宋体" w:cs="宋体" w:eastAsia="宋体" w:hint="default"/>
                <w:sz w:val="13"/>
                <w:szCs w:val="13"/>
              </w:rPr>
            </w:r>
          </w:p>
        </w:tc>
      </w:tr>
      <w:tr>
        <w:trPr>
          <w:trHeight w:val="714"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3"/>
              <w:jc w:val="left"/>
              <w:rPr>
                <w:rFonts w:ascii="Times New Roman" w:hAnsi="Times New Roman" w:cs="Times New Roman" w:eastAsia="Times New Roman" w:hint="default"/>
                <w:sz w:val="18"/>
                <w:szCs w:val="18"/>
              </w:rPr>
            </w:pPr>
            <w:r>
              <w:rPr>
                <w:rFonts w:ascii="宋体" w:hAnsi="宋体" w:cs="宋体" w:eastAsia="宋体" w:hint="default"/>
                <w:sz w:val="18"/>
                <w:szCs w:val="18"/>
              </w:rPr>
              <w:t>贵阳新型印刷包装材料 </w:t>
            </w:r>
            <w:r>
              <w:rPr>
                <w:rFonts w:ascii="宋体" w:hAnsi="宋体" w:cs="宋体" w:eastAsia="宋体" w:hint="default"/>
                <w:spacing w:val="-11"/>
                <w:sz w:val="18"/>
                <w:szCs w:val="18"/>
              </w:rPr>
              <w:t>建设项目（一期）【注</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1</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196" w:lineRule="exact"/>
              <w:ind w:left="22" w:right="0"/>
              <w:jc w:val="left"/>
              <w:rPr>
                <w:rFonts w:ascii="宋体" w:hAnsi="宋体" w:cs="宋体" w:eastAsia="宋体" w:hint="default"/>
                <w:sz w:val="18"/>
                <w:szCs w:val="18"/>
              </w:rPr>
            </w:pPr>
            <w:r>
              <w:rPr>
                <w:rFonts w:ascii="宋体" w:hAnsi="宋体" w:cs="宋体" w:eastAsia="宋体" w:hint="default"/>
                <w:sz w:val="18"/>
                <w:szCs w:val="18"/>
              </w:rPr>
              <w:t>否</w:t>
            </w:r>
          </w:p>
          <w:p>
            <w:pPr>
              <w:pStyle w:val="TableParagraph"/>
              <w:spacing w:line="196" w:lineRule="exact"/>
              <w:ind w:left="-124" w:right="0"/>
              <w:jc w:val="left"/>
              <w:rPr>
                <w:rFonts w:ascii="宋体" w:hAnsi="宋体" w:cs="宋体" w:eastAsia="宋体" w:hint="default"/>
                <w:sz w:val="18"/>
                <w:szCs w:val="18"/>
              </w:rPr>
            </w:pPr>
            <w:r>
              <w:rPr>
                <w:rFonts w:ascii="宋体" w:hAnsi="宋体" w:cs="宋体" w:eastAsia="宋体" w:hint="default"/>
                <w:sz w:val="18"/>
                <w:szCs w:val="18"/>
              </w:rPr>
              <w:t>】</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01" w:right="0"/>
              <w:jc w:val="center"/>
              <w:rPr>
                <w:rFonts w:ascii="Times New Roman" w:hAnsi="Times New Roman" w:cs="Times New Roman" w:eastAsia="Times New Roman" w:hint="default"/>
                <w:sz w:val="13"/>
                <w:szCs w:val="13"/>
              </w:rPr>
            </w:pPr>
            <w:r>
              <w:rPr>
                <w:rFonts w:ascii="Times New Roman"/>
                <w:sz w:val="13"/>
              </w:rPr>
              <w:t>23,998.00</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2"/>
              <w:jc w:val="right"/>
              <w:rPr>
                <w:rFonts w:ascii="Times New Roman" w:hAnsi="Times New Roman" w:cs="Times New Roman" w:eastAsia="Times New Roman" w:hint="default"/>
                <w:sz w:val="13"/>
                <w:szCs w:val="13"/>
              </w:rPr>
            </w:pPr>
            <w:r>
              <w:rPr>
                <w:rFonts w:ascii="Times New Roman"/>
                <w:w w:val="95"/>
                <w:sz w:val="13"/>
              </w:rPr>
              <w:t>23,998.00</w:t>
            </w:r>
            <w:r>
              <w:rPr>
                <w:rFonts w:ascii="Times New Roman"/>
                <w:sz w:val="13"/>
              </w:rPr>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3"/>
                <w:szCs w:val="13"/>
              </w:rPr>
            </w:pPr>
            <w:r>
              <w:rPr>
                <w:rFonts w:ascii="Times New Roman"/>
                <w:w w:val="95"/>
                <w:sz w:val="13"/>
              </w:rPr>
              <w:t>23,998.00</w:t>
            </w:r>
            <w:r>
              <w:rPr>
                <w:rFonts w:ascii="Times New Roman"/>
                <w:sz w:val="13"/>
              </w:rPr>
            </w:r>
          </w:p>
        </w:tc>
        <w:tc>
          <w:tcPr>
            <w:tcW w:w="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3"/>
                <w:szCs w:val="13"/>
              </w:rPr>
            </w:pPr>
            <w:r>
              <w:rPr>
                <w:rFonts w:ascii="Times New Roman"/>
                <w:w w:val="95"/>
                <w:sz w:val="13"/>
              </w:rPr>
              <w:t>4,900.00</w:t>
            </w:r>
            <w:r>
              <w:rPr>
                <w:rFonts w:ascii="Times New Roman"/>
                <w:sz w:val="13"/>
              </w:rPr>
            </w:r>
          </w:p>
        </w:tc>
        <w:tc>
          <w:tcPr>
            <w:tcW w:w="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36" w:right="0"/>
              <w:jc w:val="center"/>
              <w:rPr>
                <w:rFonts w:ascii="Times New Roman" w:hAnsi="Times New Roman" w:cs="Times New Roman" w:eastAsia="Times New Roman" w:hint="default"/>
                <w:sz w:val="13"/>
                <w:szCs w:val="13"/>
              </w:rPr>
            </w:pPr>
            <w:r>
              <w:rPr>
                <w:rFonts w:ascii="Times New Roman"/>
                <w:sz w:val="13"/>
              </w:rPr>
              <w:t>11,309.15</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3"/>
                <w:szCs w:val="13"/>
              </w:rPr>
            </w:pPr>
            <w:r>
              <w:rPr>
                <w:rFonts w:ascii="Times New Roman"/>
                <w:w w:val="95"/>
                <w:sz w:val="13"/>
              </w:rPr>
              <w:t>-12,688.85</w:t>
            </w:r>
            <w:r>
              <w:rPr>
                <w:rFonts w:ascii="Times New Roman"/>
                <w:sz w:val="13"/>
              </w:rPr>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8"/>
              <w:jc w:val="right"/>
              <w:rPr>
                <w:rFonts w:ascii="Times New Roman" w:hAnsi="Times New Roman" w:cs="Times New Roman" w:eastAsia="Times New Roman" w:hint="default"/>
                <w:sz w:val="13"/>
                <w:szCs w:val="13"/>
              </w:rPr>
            </w:pPr>
            <w:r>
              <w:rPr>
                <w:rFonts w:ascii="Times New Roman"/>
                <w:w w:val="95"/>
                <w:sz w:val="13"/>
              </w:rPr>
              <w:t>47.13%</w:t>
            </w:r>
            <w:r>
              <w:rPr>
                <w:rFonts w:ascii="Times New Roman"/>
                <w:sz w:val="13"/>
              </w:rPr>
            </w:r>
          </w:p>
        </w:tc>
        <w:tc>
          <w:tcPr>
            <w:tcW w:w="113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9"/>
                <w:szCs w:val="9"/>
              </w:rPr>
            </w:pPr>
          </w:p>
          <w:p>
            <w:pPr>
              <w:pStyle w:val="TableParagraph"/>
              <w:spacing w:line="240" w:lineRule="auto"/>
              <w:ind w:left="224"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2009</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年</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8 </w:t>
            </w:r>
            <w:r>
              <w:rPr>
                <w:rFonts w:ascii="宋体" w:hAnsi="宋体" w:cs="宋体" w:eastAsia="宋体" w:hint="default"/>
                <w:sz w:val="13"/>
                <w:szCs w:val="13"/>
              </w:rPr>
              <w:t>月</w:t>
            </w:r>
          </w:p>
        </w:tc>
        <w:tc>
          <w:tcPr>
            <w:tcW w:w="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
              <w:jc w:val="right"/>
              <w:rPr>
                <w:rFonts w:ascii="Times New Roman" w:hAnsi="Times New Roman" w:cs="Times New Roman" w:eastAsia="Times New Roman" w:hint="default"/>
                <w:sz w:val="13"/>
                <w:szCs w:val="13"/>
              </w:rPr>
            </w:pPr>
            <w:r>
              <w:rPr>
                <w:rFonts w:ascii="Times New Roman"/>
                <w:w w:val="95"/>
                <w:sz w:val="13"/>
              </w:rPr>
              <w:t>--</w:t>
            </w:r>
            <w:r>
              <w:rPr>
                <w:rFonts w:ascii="Times New Roman"/>
                <w:sz w:val="13"/>
              </w:rPr>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2"/>
              <w:jc w:val="center"/>
              <w:rPr>
                <w:rFonts w:ascii="Times New Roman" w:hAnsi="Times New Roman" w:cs="Times New Roman" w:eastAsia="Times New Roman" w:hint="default"/>
                <w:sz w:val="13"/>
                <w:szCs w:val="13"/>
              </w:rPr>
            </w:pPr>
            <w:r>
              <w:rPr>
                <w:rFonts w:ascii="Times New Roman"/>
                <w:sz w:val="13"/>
              </w:rPr>
              <w:t>--</w:t>
            </w:r>
          </w:p>
        </w:tc>
        <w:tc>
          <w:tcPr>
            <w:tcW w:w="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
              <w:ind w:right="0"/>
              <w:jc w:val="left"/>
              <w:rPr>
                <w:rFonts w:ascii="宋体" w:hAnsi="宋体" w:cs="宋体" w:eastAsia="宋体" w:hint="default"/>
                <w:sz w:val="11"/>
                <w:szCs w:val="11"/>
              </w:rPr>
            </w:pPr>
          </w:p>
          <w:p>
            <w:pPr>
              <w:pStyle w:val="TableParagraph"/>
              <w:spacing w:line="240" w:lineRule="auto"/>
              <w:ind w:right="10"/>
              <w:jc w:val="center"/>
              <w:rPr>
                <w:rFonts w:ascii="宋体" w:hAnsi="宋体" w:cs="宋体" w:eastAsia="宋体" w:hint="default"/>
                <w:sz w:val="13"/>
                <w:szCs w:val="13"/>
              </w:rPr>
            </w:pPr>
            <w:r>
              <w:rPr>
                <w:rFonts w:ascii="宋体" w:hAnsi="宋体" w:cs="宋体" w:eastAsia="宋体" w:hint="default"/>
                <w:w w:val="99"/>
                <w:sz w:val="13"/>
                <w:szCs w:val="13"/>
              </w:rPr>
              <w:t>否</w:t>
            </w:r>
            <w:r>
              <w:rPr>
                <w:rFonts w:ascii="宋体" w:hAnsi="宋体" w:cs="宋体" w:eastAsia="宋体" w:hint="default"/>
                <w:sz w:val="13"/>
                <w:szCs w:val="13"/>
              </w:rPr>
            </w:r>
          </w:p>
        </w:tc>
      </w:tr>
      <w:tr>
        <w:trPr>
          <w:trHeight w:val="402"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补充流动资金【注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66" w:right="0"/>
              <w:jc w:val="center"/>
              <w:rPr>
                <w:rFonts w:ascii="Times New Roman" w:hAnsi="Times New Roman" w:cs="Times New Roman" w:eastAsia="Times New Roman" w:hint="default"/>
                <w:sz w:val="13"/>
                <w:szCs w:val="13"/>
              </w:rPr>
            </w:pPr>
            <w:r>
              <w:rPr>
                <w:rFonts w:ascii="Times New Roman"/>
                <w:sz w:val="13"/>
              </w:rPr>
              <w:t>9,327.95</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32"/>
              <w:jc w:val="right"/>
              <w:rPr>
                <w:rFonts w:ascii="Times New Roman" w:hAnsi="Times New Roman" w:cs="Times New Roman" w:eastAsia="Times New Roman" w:hint="default"/>
                <w:sz w:val="13"/>
                <w:szCs w:val="13"/>
              </w:rPr>
            </w:pPr>
            <w:r>
              <w:rPr>
                <w:rFonts w:ascii="Times New Roman"/>
                <w:w w:val="95"/>
                <w:sz w:val="13"/>
              </w:rPr>
              <w:t>9,327.95</w:t>
            </w:r>
            <w:r>
              <w:rPr>
                <w:rFonts w:ascii="Times New Roman"/>
                <w:sz w:val="13"/>
              </w:rPr>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3"/>
                <w:szCs w:val="13"/>
              </w:rPr>
            </w:pPr>
            <w:r>
              <w:rPr>
                <w:rFonts w:ascii="Times New Roman"/>
                <w:w w:val="95"/>
                <w:sz w:val="13"/>
              </w:rPr>
              <w:t>9,327.95</w:t>
            </w:r>
            <w:r>
              <w:rPr>
                <w:rFonts w:ascii="Times New Roman"/>
                <w:sz w:val="13"/>
              </w:rPr>
            </w:r>
          </w:p>
        </w:tc>
        <w:tc>
          <w:tcPr>
            <w:tcW w:w="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3"/>
                <w:szCs w:val="13"/>
              </w:rPr>
            </w:pPr>
            <w:r>
              <w:rPr>
                <w:rFonts w:ascii="Times New Roman"/>
                <w:w w:val="95"/>
                <w:sz w:val="13"/>
              </w:rPr>
              <w:t>--</w:t>
            </w:r>
            <w:r>
              <w:rPr>
                <w:rFonts w:ascii="Times New Roman"/>
                <w:sz w:val="13"/>
              </w:rPr>
            </w:r>
          </w:p>
        </w:tc>
        <w:tc>
          <w:tcPr>
            <w:tcW w:w="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101" w:right="0"/>
              <w:jc w:val="center"/>
              <w:rPr>
                <w:rFonts w:ascii="Times New Roman" w:hAnsi="Times New Roman" w:cs="Times New Roman" w:eastAsia="Times New Roman" w:hint="default"/>
                <w:sz w:val="13"/>
                <w:szCs w:val="13"/>
              </w:rPr>
            </w:pPr>
            <w:r>
              <w:rPr>
                <w:rFonts w:ascii="Times New Roman"/>
                <w:sz w:val="13"/>
              </w:rPr>
              <w:t>9,327.95</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21"/>
              <w:jc w:val="right"/>
              <w:rPr>
                <w:rFonts w:ascii="Times New Roman" w:hAnsi="Times New Roman" w:cs="Times New Roman" w:eastAsia="Times New Roman" w:hint="default"/>
                <w:sz w:val="13"/>
                <w:szCs w:val="13"/>
              </w:rPr>
            </w:pPr>
            <w:r>
              <w:rPr>
                <w:rFonts w:ascii="Times New Roman"/>
                <w:w w:val="95"/>
                <w:sz w:val="13"/>
              </w:rPr>
              <w:t>--</w:t>
            </w:r>
            <w:r>
              <w:rPr>
                <w:rFonts w:ascii="Times New Roman"/>
                <w:sz w:val="13"/>
              </w:rPr>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8"/>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130" w:type="dxa"/>
            <w:gridSpan w:val="2"/>
            <w:tcBorders>
              <w:top w:val="single" w:sz="4" w:space="0" w:color="000000"/>
              <w:left w:val="single" w:sz="4" w:space="0" w:color="000000"/>
              <w:bottom w:val="single" w:sz="4" w:space="0" w:color="000000"/>
              <w:right w:val="single" w:sz="4" w:space="0" w:color="000000"/>
            </w:tcBorders>
          </w:tcPr>
          <w:p>
            <w:pPr/>
          </w:p>
        </w:tc>
        <w:tc>
          <w:tcPr>
            <w:tcW w:w="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33"/>
              <w:jc w:val="right"/>
              <w:rPr>
                <w:rFonts w:ascii="Times New Roman" w:hAnsi="Times New Roman" w:cs="Times New Roman" w:eastAsia="Times New Roman" w:hint="default"/>
                <w:sz w:val="13"/>
                <w:szCs w:val="13"/>
              </w:rPr>
            </w:pPr>
            <w:r>
              <w:rPr>
                <w:rFonts w:ascii="Times New Roman"/>
                <w:w w:val="95"/>
                <w:sz w:val="13"/>
              </w:rPr>
              <w:t>662.36</w:t>
            </w:r>
            <w:r>
              <w:rPr>
                <w:rFonts w:ascii="Times New Roman"/>
                <w:sz w:val="13"/>
              </w:rPr>
            </w:r>
          </w:p>
        </w:tc>
        <w:tc>
          <w:tcPr>
            <w:tcW w:w="520" w:type="dxa"/>
            <w:tcBorders>
              <w:top w:val="single" w:sz="4" w:space="0" w:color="000000"/>
              <w:left w:val="single" w:sz="4" w:space="0" w:color="000000"/>
              <w:bottom w:val="single" w:sz="4" w:space="0" w:color="000000"/>
              <w:right w:val="single" w:sz="4" w:space="0" w:color="000000"/>
            </w:tcBorders>
          </w:tcPr>
          <w:p>
            <w:pPr/>
          </w:p>
        </w:tc>
        <w:tc>
          <w:tcPr>
            <w:tcW w:w="50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37" w:right="0"/>
              <w:jc w:val="center"/>
              <w:rPr>
                <w:rFonts w:ascii="Times New Roman" w:hAnsi="Times New Roman" w:cs="Times New Roman" w:eastAsia="Times New Roman" w:hint="default"/>
                <w:sz w:val="13"/>
                <w:szCs w:val="13"/>
              </w:rPr>
            </w:pPr>
            <w:r>
              <w:rPr>
                <w:rFonts w:ascii="Times New Roman"/>
                <w:sz w:val="13"/>
              </w:rPr>
              <w:t>115,186.95</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32"/>
              <w:jc w:val="right"/>
              <w:rPr>
                <w:rFonts w:ascii="Times New Roman" w:hAnsi="Times New Roman" w:cs="Times New Roman" w:eastAsia="Times New Roman" w:hint="default"/>
                <w:sz w:val="13"/>
                <w:szCs w:val="13"/>
              </w:rPr>
            </w:pPr>
            <w:r>
              <w:rPr>
                <w:rFonts w:ascii="Times New Roman"/>
                <w:w w:val="95"/>
                <w:sz w:val="13"/>
              </w:rPr>
              <w:t>115,186.95</w:t>
            </w:r>
            <w:r>
              <w:rPr>
                <w:rFonts w:ascii="Times New Roman"/>
                <w:sz w:val="13"/>
              </w:rPr>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3"/>
                <w:szCs w:val="13"/>
              </w:rPr>
            </w:pPr>
            <w:r>
              <w:rPr>
                <w:rFonts w:ascii="Times New Roman"/>
                <w:w w:val="95"/>
                <w:sz w:val="13"/>
              </w:rPr>
              <w:t>115,186.95</w:t>
            </w:r>
            <w:r>
              <w:rPr>
                <w:rFonts w:ascii="Times New Roman"/>
                <w:sz w:val="13"/>
              </w:rPr>
            </w:r>
          </w:p>
        </w:tc>
        <w:tc>
          <w:tcPr>
            <w:tcW w:w="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3"/>
                <w:szCs w:val="13"/>
              </w:rPr>
            </w:pPr>
            <w:r>
              <w:rPr>
                <w:rFonts w:ascii="Times New Roman"/>
                <w:w w:val="95"/>
                <w:sz w:val="13"/>
              </w:rPr>
              <w:t>41,907.69</w:t>
            </w:r>
            <w:r>
              <w:rPr>
                <w:rFonts w:ascii="Times New Roman"/>
                <w:sz w:val="13"/>
              </w:rPr>
            </w:r>
          </w:p>
        </w:tc>
        <w:tc>
          <w:tcPr>
            <w:tcW w:w="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36" w:right="0"/>
              <w:jc w:val="center"/>
              <w:rPr>
                <w:rFonts w:ascii="Times New Roman" w:hAnsi="Times New Roman" w:cs="Times New Roman" w:eastAsia="Times New Roman" w:hint="default"/>
                <w:sz w:val="13"/>
                <w:szCs w:val="13"/>
              </w:rPr>
            </w:pPr>
            <w:r>
              <w:rPr>
                <w:rFonts w:ascii="Times New Roman"/>
                <w:sz w:val="13"/>
              </w:rPr>
              <w:t>63,027.37</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21"/>
              <w:jc w:val="right"/>
              <w:rPr>
                <w:rFonts w:ascii="Times New Roman" w:hAnsi="Times New Roman" w:cs="Times New Roman" w:eastAsia="Times New Roman" w:hint="default"/>
                <w:sz w:val="13"/>
                <w:szCs w:val="13"/>
              </w:rPr>
            </w:pPr>
            <w:r>
              <w:rPr>
                <w:rFonts w:ascii="Times New Roman"/>
                <w:w w:val="95"/>
                <w:sz w:val="13"/>
              </w:rPr>
              <w:t>-52,159.58</w:t>
            </w:r>
            <w:r>
              <w:rPr>
                <w:rFonts w:ascii="Times New Roman"/>
                <w:sz w:val="13"/>
              </w:rPr>
            </w:r>
          </w:p>
        </w:tc>
        <w:tc>
          <w:tcPr>
            <w:tcW w:w="586" w:type="dxa"/>
            <w:tcBorders>
              <w:top w:val="single" w:sz="4" w:space="0" w:color="000000"/>
              <w:left w:val="single" w:sz="4" w:space="0" w:color="000000"/>
              <w:bottom w:val="single" w:sz="4" w:space="0" w:color="000000"/>
              <w:right w:val="single" w:sz="4" w:space="0" w:color="000000"/>
            </w:tcBorders>
          </w:tcPr>
          <w:p>
            <w:pPr/>
          </w:p>
        </w:tc>
        <w:tc>
          <w:tcPr>
            <w:tcW w:w="1130" w:type="dxa"/>
            <w:gridSpan w:val="2"/>
            <w:tcBorders>
              <w:top w:val="single" w:sz="4" w:space="0" w:color="000000"/>
              <w:left w:val="single" w:sz="4" w:space="0" w:color="000000"/>
              <w:bottom w:val="single" w:sz="4" w:space="0" w:color="000000"/>
              <w:right w:val="single" w:sz="4" w:space="0" w:color="000000"/>
            </w:tcBorders>
          </w:tcPr>
          <w:p>
            <w:pPr/>
          </w:p>
        </w:tc>
        <w:tc>
          <w:tcPr>
            <w:tcW w:w="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33"/>
              <w:jc w:val="right"/>
              <w:rPr>
                <w:rFonts w:ascii="Times New Roman" w:hAnsi="Times New Roman" w:cs="Times New Roman" w:eastAsia="Times New Roman" w:hint="default"/>
                <w:sz w:val="13"/>
                <w:szCs w:val="13"/>
              </w:rPr>
            </w:pPr>
            <w:r>
              <w:rPr>
                <w:rFonts w:ascii="Times New Roman"/>
                <w:w w:val="95"/>
                <w:sz w:val="13"/>
              </w:rPr>
              <w:t>2,403.10</w:t>
            </w:r>
            <w:r>
              <w:rPr>
                <w:rFonts w:ascii="Times New Roman"/>
                <w:sz w:val="13"/>
              </w:rPr>
            </w:r>
          </w:p>
        </w:tc>
        <w:tc>
          <w:tcPr>
            <w:tcW w:w="520" w:type="dxa"/>
            <w:tcBorders>
              <w:top w:val="single" w:sz="4" w:space="0" w:color="000000"/>
              <w:left w:val="single" w:sz="4" w:space="0" w:color="000000"/>
              <w:bottom w:val="single" w:sz="4" w:space="0" w:color="000000"/>
              <w:right w:val="single" w:sz="4" w:space="0" w:color="000000"/>
            </w:tcBorders>
          </w:tcPr>
          <w:p>
            <w:pPr/>
          </w:p>
        </w:tc>
        <w:tc>
          <w:tcPr>
            <w:tcW w:w="508" w:type="dxa"/>
            <w:tcBorders>
              <w:top w:val="single" w:sz="4" w:space="0" w:color="000000"/>
              <w:left w:val="single" w:sz="4" w:space="0" w:color="000000"/>
              <w:bottom w:val="single" w:sz="4" w:space="0" w:color="000000"/>
              <w:right w:val="single" w:sz="4" w:space="0" w:color="000000"/>
            </w:tcBorders>
          </w:tcPr>
          <w:p>
            <w:pPr/>
          </w:p>
        </w:tc>
      </w:tr>
      <w:tr>
        <w:trPr>
          <w:trHeight w:val="362" w:hRule="exact"/>
        </w:trPr>
        <w:tc>
          <w:tcPr>
            <w:tcW w:w="1980" w:type="dxa"/>
            <w:tcBorders>
              <w:top w:val="single" w:sz="4" w:space="0" w:color="000000"/>
              <w:left w:val="single" w:sz="4" w:space="0" w:color="000000"/>
              <w:bottom w:val="nil" w:sz="6" w:space="0" w:color="auto"/>
              <w:right w:val="single" w:sz="4" w:space="0" w:color="000000"/>
            </w:tcBorders>
            <w:shd w:val="clear" w:color="auto" w:fill="DCDCDC"/>
          </w:tcPr>
          <w:p>
            <w:pPr/>
          </w:p>
        </w:tc>
        <w:tc>
          <w:tcPr>
            <w:tcW w:w="8008" w:type="dxa"/>
            <w:gridSpan w:val="13"/>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pacing w:val="-2"/>
                <w:sz w:val="18"/>
                <w:szCs w:val="18"/>
              </w:rPr>
              <w:t>“劲嘉集团包装印刷及材料加工项目”按公司首次公开发行招股说明书披露</w:t>
            </w:r>
            <w:r>
              <w:rPr>
                <w:rFonts w:ascii="Times New Roman" w:hAnsi="Times New Roman" w:cs="Times New Roman" w:eastAsia="Times New Roman" w:hint="default"/>
                <w:spacing w:val="-2"/>
                <w:sz w:val="18"/>
                <w:szCs w:val="18"/>
              </w:rPr>
              <w:t>:2008</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年初开始实施前</w:t>
            </w:r>
          </w:p>
        </w:tc>
      </w:tr>
      <w:tr>
        <w:trPr>
          <w:trHeight w:val="311" w:hRule="exact"/>
        </w:trPr>
        <w:tc>
          <w:tcPr>
            <w:tcW w:w="1980" w:type="dxa"/>
            <w:tcBorders>
              <w:top w:val="nil" w:sz="6" w:space="0" w:color="auto"/>
              <w:left w:val="single" w:sz="4" w:space="0" w:color="000000"/>
              <w:bottom w:val="nil" w:sz="6" w:space="0" w:color="auto"/>
              <w:right w:val="single" w:sz="4" w:space="0" w:color="000000"/>
            </w:tcBorders>
            <w:shd w:val="clear" w:color="auto" w:fill="DCDCDC"/>
          </w:tcPr>
          <w:p>
            <w:pPr/>
          </w:p>
        </w:tc>
        <w:tc>
          <w:tcPr>
            <w:tcW w:w="8008" w:type="dxa"/>
            <w:gridSpan w:val="13"/>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期准备工作</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年中期完成土建安装工程，</w:t>
            </w:r>
            <w:r>
              <w:rPr>
                <w:rFonts w:ascii="宋体" w:hAnsi="宋体" w:cs="宋体" w:eastAsia="宋体" w:hint="default"/>
                <w:spacing w:val="-9"/>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月份新增生产线开始正式生产。实际项目进度</w:t>
            </w:r>
          </w:p>
        </w:tc>
      </w:tr>
      <w:tr>
        <w:trPr>
          <w:trHeight w:val="312" w:hRule="exact"/>
        </w:trPr>
        <w:tc>
          <w:tcPr>
            <w:tcW w:w="1980" w:type="dxa"/>
            <w:tcBorders>
              <w:top w:val="nil" w:sz="6" w:space="0" w:color="auto"/>
              <w:left w:val="single" w:sz="4" w:space="0" w:color="000000"/>
              <w:bottom w:val="nil" w:sz="6" w:space="0" w:color="auto"/>
              <w:right w:val="single" w:sz="4" w:space="0" w:color="000000"/>
            </w:tcBorders>
            <w:shd w:val="clear" w:color="auto" w:fill="DCDCDC"/>
          </w:tcPr>
          <w:p>
            <w:pPr/>
          </w:p>
        </w:tc>
        <w:tc>
          <w:tcPr>
            <w:tcW w:w="8008" w:type="dxa"/>
            <w:gridSpan w:val="13"/>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由于原购置建设规划用地上拆迁工作部分受阻而影响建设进度，项目实施进度比原计划延迟</w:t>
            </w:r>
            <w:r>
              <w:rPr>
                <w:rFonts w:ascii="宋体" w:hAnsi="宋体" w:cs="宋体" w:eastAsia="宋体" w:hint="default"/>
                <w:spacing w:val="-7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30"/>
                <w:sz w:val="18"/>
                <w:szCs w:val="18"/>
              </w:rPr>
              <w:t> </w:t>
            </w:r>
            <w:r>
              <w:rPr>
                <w:rFonts w:ascii="宋体" w:hAnsi="宋体" w:cs="宋体" w:eastAsia="宋体" w:hint="default"/>
                <w:sz w:val="18"/>
                <w:szCs w:val="18"/>
              </w:rPr>
              <w:t>个月以</w:t>
            </w:r>
          </w:p>
        </w:tc>
      </w:tr>
      <w:tr>
        <w:trPr>
          <w:trHeight w:val="312" w:hRule="exact"/>
        </w:trPr>
        <w:tc>
          <w:tcPr>
            <w:tcW w:w="1980" w:type="dxa"/>
            <w:tcBorders>
              <w:top w:val="nil" w:sz="6" w:space="0" w:color="auto"/>
              <w:left w:val="single" w:sz="4" w:space="0" w:color="000000"/>
              <w:bottom w:val="nil" w:sz="6" w:space="0" w:color="auto"/>
              <w:right w:val="single" w:sz="4" w:space="0" w:color="000000"/>
            </w:tcBorders>
            <w:shd w:val="clear" w:color="auto" w:fill="DCDCDC"/>
          </w:tcPr>
          <w:p>
            <w:pPr/>
          </w:p>
        </w:tc>
        <w:tc>
          <w:tcPr>
            <w:tcW w:w="8008" w:type="dxa"/>
            <w:gridSpan w:val="13"/>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Times New Roman" w:hAnsi="Times New Roman" w:cs="Times New Roman" w:eastAsia="Times New Roman" w:hint="default"/>
                <w:sz w:val="18"/>
                <w:szCs w:val="18"/>
              </w:rPr>
            </w:pPr>
            <w:r>
              <w:rPr>
                <w:rFonts w:ascii="宋体" w:hAnsi="宋体" w:cs="宋体" w:eastAsia="宋体" w:hint="default"/>
                <w:spacing w:val="-4"/>
                <w:sz w:val="18"/>
                <w:szCs w:val="18"/>
              </w:rPr>
              <w:t>上，预计</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年初完成建安装工程、原有设备搬迁、新赛鲁迪生产线的购置及安装调试等工作，</w:t>
            </w:r>
            <w:r>
              <w:rPr>
                <w:rFonts w:ascii="Times New Roman" w:hAnsi="Times New Roman" w:cs="Times New Roman" w:eastAsia="Times New Roman" w:hint="default"/>
                <w:sz w:val="18"/>
                <w:szCs w:val="18"/>
              </w:rPr>
              <w:t>2010</w:t>
            </w:r>
          </w:p>
        </w:tc>
      </w:tr>
      <w:tr>
        <w:trPr>
          <w:trHeight w:val="313" w:hRule="exact"/>
        </w:trPr>
        <w:tc>
          <w:tcPr>
            <w:tcW w:w="1980" w:type="dxa"/>
            <w:tcBorders>
              <w:top w:val="nil" w:sz="6" w:space="0" w:color="auto"/>
              <w:left w:val="single" w:sz="4" w:space="0" w:color="000000"/>
              <w:bottom w:val="nil" w:sz="6" w:space="0" w:color="auto"/>
              <w:right w:val="single" w:sz="4" w:space="0" w:color="000000"/>
            </w:tcBorders>
            <w:shd w:val="clear" w:color="auto" w:fill="DCDCDC"/>
          </w:tcPr>
          <w:p>
            <w:pPr/>
          </w:p>
        </w:tc>
        <w:tc>
          <w:tcPr>
            <w:tcW w:w="8008" w:type="dxa"/>
            <w:gridSpan w:val="13"/>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月新增生产线开始投入生产。该募投项目实施进展计划延期对本年度及</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年度业绩未构成重大</w:t>
            </w:r>
          </w:p>
        </w:tc>
      </w:tr>
      <w:tr>
        <w:trPr>
          <w:trHeight w:val="415" w:hRule="exact"/>
        </w:trPr>
        <w:tc>
          <w:tcPr>
            <w:tcW w:w="198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84"/>
              <w:jc w:val="right"/>
              <w:rPr>
                <w:rFonts w:ascii="宋体" w:hAnsi="宋体" w:cs="宋体" w:eastAsia="宋体" w:hint="default"/>
                <w:sz w:val="18"/>
                <w:szCs w:val="18"/>
              </w:rPr>
            </w:pPr>
            <w:r>
              <w:rPr>
                <w:rFonts w:ascii="宋体" w:hAnsi="宋体" w:cs="宋体" w:eastAsia="宋体" w:hint="default"/>
                <w:sz w:val="18"/>
                <w:szCs w:val="18"/>
              </w:rPr>
              <w:t>未达到计划进度或预计</w:t>
            </w:r>
          </w:p>
        </w:tc>
        <w:tc>
          <w:tcPr>
            <w:tcW w:w="8008" w:type="dxa"/>
            <w:gridSpan w:val="13"/>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2" w:right="0"/>
              <w:jc w:val="left"/>
              <w:rPr>
                <w:rFonts w:ascii="宋体" w:hAnsi="宋体" w:cs="宋体" w:eastAsia="宋体" w:hint="default"/>
                <w:sz w:val="18"/>
                <w:szCs w:val="18"/>
              </w:rPr>
            </w:pPr>
            <w:r>
              <w:rPr>
                <w:rFonts w:ascii="宋体" w:hAnsi="宋体" w:cs="宋体" w:eastAsia="宋体" w:hint="default"/>
                <w:sz w:val="18"/>
                <w:szCs w:val="18"/>
              </w:rPr>
              <w:t>影响。</w:t>
            </w:r>
          </w:p>
        </w:tc>
      </w:tr>
      <w:tr>
        <w:trPr>
          <w:trHeight w:val="312" w:hRule="exact"/>
        </w:trPr>
        <w:tc>
          <w:tcPr>
            <w:tcW w:w="198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78"/>
              <w:ind w:left="263" w:right="0"/>
              <w:jc w:val="left"/>
              <w:rPr>
                <w:rFonts w:ascii="宋体" w:hAnsi="宋体" w:cs="宋体" w:eastAsia="宋体" w:hint="default"/>
                <w:sz w:val="18"/>
                <w:szCs w:val="18"/>
              </w:rPr>
            </w:pPr>
            <w:r>
              <w:rPr>
                <w:rFonts w:ascii="宋体" w:hAnsi="宋体" w:cs="宋体" w:eastAsia="宋体" w:hint="default"/>
                <w:sz w:val="18"/>
                <w:szCs w:val="18"/>
              </w:rPr>
              <w:t>收益的情况和原因</w:t>
            </w:r>
          </w:p>
        </w:tc>
        <w:tc>
          <w:tcPr>
            <w:tcW w:w="8008" w:type="dxa"/>
            <w:gridSpan w:val="13"/>
            <w:tcBorders>
              <w:top w:val="nil" w:sz="6" w:space="0" w:color="auto"/>
              <w:left w:val="single" w:sz="4" w:space="0" w:color="000000"/>
              <w:bottom w:val="nil" w:sz="6" w:space="0" w:color="auto"/>
              <w:right w:val="single" w:sz="4" w:space="0" w:color="000000"/>
            </w:tcBorders>
          </w:tcPr>
          <w:p>
            <w:pPr>
              <w:pStyle w:val="TableParagraph"/>
              <w:spacing w:line="192" w:lineRule="exact"/>
              <w:ind w:left="382" w:right="0"/>
              <w:jc w:val="left"/>
              <w:rPr>
                <w:rFonts w:ascii="宋体" w:hAnsi="宋体" w:cs="宋体" w:eastAsia="宋体" w:hint="default"/>
                <w:sz w:val="18"/>
                <w:szCs w:val="18"/>
              </w:rPr>
            </w:pPr>
            <w:r>
              <w:rPr>
                <w:rFonts w:ascii="宋体" w:hAnsi="宋体" w:cs="宋体" w:eastAsia="宋体" w:hint="default"/>
                <w:sz w:val="18"/>
                <w:szCs w:val="18"/>
              </w:rPr>
              <w:t>收购中丰田</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60%</w:t>
            </w:r>
            <w:r>
              <w:rPr>
                <w:rFonts w:ascii="宋体" w:hAnsi="宋体" w:cs="宋体" w:eastAsia="宋体" w:hint="default"/>
                <w:sz w:val="18"/>
                <w:szCs w:val="18"/>
              </w:rPr>
              <w:t>股权项目，是公司打造完整产业链，向上游镭射包装材料延伸的重要战略举措。</w:t>
            </w:r>
          </w:p>
        </w:tc>
      </w:tr>
      <w:tr>
        <w:trPr>
          <w:trHeight w:val="244" w:hRule="exact"/>
        </w:trPr>
        <w:tc>
          <w:tcPr>
            <w:tcW w:w="1980" w:type="dxa"/>
            <w:tcBorders>
              <w:top w:val="nil" w:sz="6" w:space="0" w:color="auto"/>
              <w:left w:val="single" w:sz="4" w:space="0" w:color="000000"/>
              <w:bottom w:val="nil" w:sz="6" w:space="0" w:color="auto"/>
              <w:right w:val="single" w:sz="4" w:space="0" w:color="000000"/>
            </w:tcBorders>
            <w:shd w:val="clear" w:color="auto" w:fill="DCDCDC"/>
          </w:tcPr>
          <w:p>
            <w:pPr/>
          </w:p>
        </w:tc>
        <w:tc>
          <w:tcPr>
            <w:tcW w:w="8008" w:type="dxa"/>
            <w:gridSpan w:val="13"/>
            <w:tcBorders>
              <w:top w:val="nil" w:sz="6" w:space="0" w:color="auto"/>
              <w:left w:val="single" w:sz="4" w:space="0" w:color="000000"/>
              <w:bottom w:val="nil" w:sz="6" w:space="0" w:color="auto"/>
              <w:right w:val="single" w:sz="4" w:space="0" w:color="000000"/>
            </w:tcBorders>
          </w:tcPr>
          <w:p>
            <w:pPr>
              <w:pStyle w:val="TableParagraph"/>
              <w:spacing w:line="178" w:lineRule="exact"/>
              <w:ind w:left="22" w:right="0"/>
              <w:jc w:val="left"/>
              <w:rPr>
                <w:rFonts w:ascii="宋体" w:hAnsi="宋体" w:cs="宋体" w:eastAsia="宋体" w:hint="default"/>
                <w:sz w:val="18"/>
                <w:szCs w:val="18"/>
              </w:rPr>
            </w:pPr>
            <w:r>
              <w:rPr>
                <w:rFonts w:ascii="宋体" w:hAnsi="宋体" w:cs="宋体" w:eastAsia="宋体" w:hint="default"/>
                <w:sz w:val="18"/>
                <w:szCs w:val="18"/>
              </w:rPr>
              <w:t>由于受全球金融危机，导致全球经济显著下滑的影响，中丰田国际市场销售明显下滑，同时由于中丰</w:t>
            </w:r>
          </w:p>
        </w:tc>
      </w:tr>
      <w:tr>
        <w:trPr>
          <w:trHeight w:val="317" w:hRule="exact"/>
        </w:trPr>
        <w:tc>
          <w:tcPr>
            <w:tcW w:w="1980" w:type="dxa"/>
            <w:tcBorders>
              <w:top w:val="nil" w:sz="6" w:space="0" w:color="auto"/>
              <w:left w:val="single" w:sz="4" w:space="0" w:color="000000"/>
              <w:bottom w:val="nil" w:sz="6" w:space="0" w:color="auto"/>
              <w:right w:val="single" w:sz="4" w:space="0" w:color="000000"/>
            </w:tcBorders>
            <w:shd w:val="clear" w:color="auto" w:fill="DCDCDC"/>
          </w:tcPr>
          <w:p>
            <w:pPr/>
          </w:p>
        </w:tc>
        <w:tc>
          <w:tcPr>
            <w:tcW w:w="8008" w:type="dxa"/>
            <w:gridSpan w:val="13"/>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田没有及时进行设备改造提升</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PET </w:t>
            </w:r>
            <w:r>
              <w:rPr>
                <w:rFonts w:ascii="宋体" w:hAnsi="宋体" w:cs="宋体" w:eastAsia="宋体" w:hint="default"/>
                <w:spacing w:val="-3"/>
                <w:sz w:val="18"/>
                <w:szCs w:val="18"/>
              </w:rPr>
              <w:t>产能，产品合格率下降，造成毛利率下滑，</w:t>
            </w:r>
            <w:r>
              <w:rPr>
                <w:rFonts w:ascii="Times New Roman" w:hAnsi="Times New Roman" w:cs="Times New Roman" w:eastAsia="Times New Roman" w:hint="default"/>
                <w:spacing w:val="-3"/>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年的经营业绩与预</w:t>
            </w:r>
          </w:p>
        </w:tc>
      </w:tr>
      <w:tr>
        <w:trPr>
          <w:trHeight w:val="307" w:hRule="exact"/>
        </w:trPr>
        <w:tc>
          <w:tcPr>
            <w:tcW w:w="1980" w:type="dxa"/>
            <w:tcBorders>
              <w:top w:val="nil" w:sz="6" w:space="0" w:color="auto"/>
              <w:left w:val="single" w:sz="4" w:space="0" w:color="000000"/>
              <w:bottom w:val="nil" w:sz="6" w:space="0" w:color="auto"/>
              <w:right w:val="single" w:sz="4" w:space="0" w:color="000000"/>
            </w:tcBorders>
            <w:shd w:val="clear" w:color="auto" w:fill="DCDCDC"/>
          </w:tcPr>
          <w:p>
            <w:pPr/>
          </w:p>
        </w:tc>
        <w:tc>
          <w:tcPr>
            <w:tcW w:w="8008" w:type="dxa"/>
            <w:gridSpan w:val="13"/>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期有较大差异。为了弥补中丰田因业绩下滑对上市公司所造成的不利影响，中丰田台湾方股东承诺以</w:t>
            </w:r>
          </w:p>
        </w:tc>
      </w:tr>
      <w:tr>
        <w:trPr>
          <w:trHeight w:val="317" w:hRule="exact"/>
        </w:trPr>
        <w:tc>
          <w:tcPr>
            <w:tcW w:w="1980" w:type="dxa"/>
            <w:tcBorders>
              <w:top w:val="nil" w:sz="6" w:space="0" w:color="auto"/>
              <w:left w:val="single" w:sz="4" w:space="0" w:color="000000"/>
              <w:bottom w:val="nil" w:sz="6" w:space="0" w:color="auto"/>
              <w:right w:val="single" w:sz="4" w:space="0" w:color="000000"/>
            </w:tcBorders>
            <w:shd w:val="clear" w:color="auto" w:fill="DCDCDC"/>
          </w:tcPr>
          <w:p>
            <w:pPr/>
          </w:p>
        </w:tc>
        <w:tc>
          <w:tcPr>
            <w:tcW w:w="8008" w:type="dxa"/>
            <w:gridSpan w:val="13"/>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调整利润分配方式补偿上市公司总计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2600 </w:t>
            </w:r>
            <w:r>
              <w:rPr>
                <w:rFonts w:ascii="宋体" w:hAnsi="宋体" w:cs="宋体" w:eastAsia="宋体" w:hint="default"/>
                <w:sz w:val="18"/>
                <w:szCs w:val="18"/>
              </w:rPr>
              <w:t>万元人民币。同时，台湾方股东将台湾方拥有的共计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 </w:t>
            </w:r>
            <w:r>
              <w:rPr>
                <w:rFonts w:ascii="宋体" w:hAnsi="宋体" w:cs="宋体" w:eastAsia="宋体" w:hint="default"/>
                <w:sz w:val="18"/>
                <w:szCs w:val="18"/>
              </w:rPr>
              <w:t>项</w:t>
            </w:r>
          </w:p>
        </w:tc>
      </w:tr>
      <w:tr>
        <w:trPr>
          <w:trHeight w:val="313" w:hRule="exact"/>
        </w:trPr>
        <w:tc>
          <w:tcPr>
            <w:tcW w:w="1980" w:type="dxa"/>
            <w:tcBorders>
              <w:top w:val="nil" w:sz="6" w:space="0" w:color="auto"/>
              <w:left w:val="single" w:sz="4" w:space="0" w:color="000000"/>
              <w:bottom w:val="nil" w:sz="6" w:space="0" w:color="auto"/>
              <w:right w:val="single" w:sz="4" w:space="0" w:color="000000"/>
            </w:tcBorders>
            <w:shd w:val="clear" w:color="auto" w:fill="DCDCDC"/>
          </w:tcPr>
          <w:p>
            <w:pPr/>
          </w:p>
        </w:tc>
        <w:tc>
          <w:tcPr>
            <w:tcW w:w="8008" w:type="dxa"/>
            <w:gridSpan w:val="13"/>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专有权利技术，以</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元的价格转让给中丰田，以加强中丰田的技术研发和新产品开发能力。截至报告</w:t>
            </w:r>
          </w:p>
        </w:tc>
      </w:tr>
      <w:tr>
        <w:trPr>
          <w:trHeight w:val="351" w:hRule="exact"/>
        </w:trPr>
        <w:tc>
          <w:tcPr>
            <w:tcW w:w="1980" w:type="dxa"/>
            <w:tcBorders>
              <w:top w:val="nil" w:sz="6" w:space="0" w:color="auto"/>
              <w:left w:val="single" w:sz="4" w:space="0" w:color="000000"/>
              <w:bottom w:val="single" w:sz="4" w:space="0" w:color="000000"/>
              <w:right w:val="single" w:sz="4" w:space="0" w:color="000000"/>
            </w:tcBorders>
            <w:shd w:val="clear" w:color="auto" w:fill="DCDCDC"/>
          </w:tcPr>
          <w:p>
            <w:pPr/>
          </w:p>
        </w:tc>
        <w:tc>
          <w:tcPr>
            <w:tcW w:w="8008" w:type="dxa"/>
            <w:gridSpan w:val="13"/>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2" w:right="0"/>
              <w:jc w:val="left"/>
              <w:rPr>
                <w:rFonts w:ascii="宋体" w:hAnsi="宋体" w:cs="宋体" w:eastAsia="宋体" w:hint="default"/>
                <w:sz w:val="18"/>
                <w:szCs w:val="18"/>
              </w:rPr>
            </w:pPr>
            <w:r>
              <w:rPr>
                <w:rFonts w:ascii="宋体" w:hAnsi="宋体" w:cs="宋体" w:eastAsia="宋体" w:hint="default"/>
                <w:sz w:val="18"/>
                <w:szCs w:val="18"/>
              </w:rPr>
              <w:t>日中丰田已经取得国家级高新技术企业证书。</w:t>
            </w:r>
          </w:p>
        </w:tc>
      </w:tr>
      <w:tr>
        <w:trPr>
          <w:trHeight w:val="714" w:hRule="exact"/>
        </w:trPr>
        <w:tc>
          <w:tcPr>
            <w:tcW w:w="19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9" w:lineRule="auto" w:before="51"/>
              <w:ind w:left="443" w:right="84" w:hanging="360"/>
              <w:jc w:val="left"/>
              <w:rPr>
                <w:rFonts w:ascii="宋体" w:hAnsi="宋体" w:cs="宋体" w:eastAsia="宋体" w:hint="default"/>
                <w:sz w:val="18"/>
                <w:szCs w:val="18"/>
              </w:rPr>
            </w:pPr>
            <w:r>
              <w:rPr>
                <w:rFonts w:ascii="宋体" w:hAnsi="宋体" w:cs="宋体" w:eastAsia="宋体" w:hint="default"/>
                <w:sz w:val="18"/>
                <w:szCs w:val="18"/>
              </w:rPr>
              <w:t>项目可行性发生重大变 化的情况说明</w:t>
            </w:r>
          </w:p>
        </w:tc>
        <w:tc>
          <w:tcPr>
            <w:tcW w:w="8008" w:type="dxa"/>
            <w:gridSpan w:val="1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714" w:hRule="exact"/>
        </w:trPr>
        <w:tc>
          <w:tcPr>
            <w:tcW w:w="19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9" w:lineRule="auto" w:before="51"/>
              <w:ind w:left="443" w:right="84" w:hanging="360"/>
              <w:jc w:val="left"/>
              <w:rPr>
                <w:rFonts w:ascii="宋体" w:hAnsi="宋体" w:cs="宋体" w:eastAsia="宋体" w:hint="default"/>
                <w:sz w:val="18"/>
                <w:szCs w:val="18"/>
              </w:rPr>
            </w:pPr>
            <w:r>
              <w:rPr>
                <w:rFonts w:ascii="宋体" w:hAnsi="宋体" w:cs="宋体" w:eastAsia="宋体" w:hint="default"/>
                <w:sz w:val="18"/>
                <w:szCs w:val="18"/>
              </w:rPr>
              <w:t>募集资金投资项目实施 地点变更情况</w:t>
            </w:r>
          </w:p>
        </w:tc>
        <w:tc>
          <w:tcPr>
            <w:tcW w:w="8008" w:type="dxa"/>
            <w:gridSpan w:val="1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363" w:hRule="exact"/>
        </w:trPr>
        <w:tc>
          <w:tcPr>
            <w:tcW w:w="1980"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40" w:lineRule="auto" w:before="51"/>
              <w:ind w:right="84"/>
              <w:jc w:val="right"/>
              <w:rPr>
                <w:rFonts w:ascii="宋体" w:hAnsi="宋体" w:cs="宋体" w:eastAsia="宋体" w:hint="default"/>
                <w:sz w:val="18"/>
                <w:szCs w:val="18"/>
              </w:rPr>
            </w:pPr>
            <w:r>
              <w:rPr>
                <w:rFonts w:ascii="宋体" w:hAnsi="宋体" w:cs="宋体" w:eastAsia="宋体" w:hint="default"/>
                <w:sz w:val="18"/>
                <w:szCs w:val="18"/>
              </w:rPr>
              <w:t>募集资金投资项目实施</w:t>
            </w:r>
          </w:p>
        </w:tc>
        <w:tc>
          <w:tcPr>
            <w:tcW w:w="8008" w:type="dxa"/>
            <w:gridSpan w:val="13"/>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为了拓展国际包装材料市场，</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宋体" w:hAnsi="宋体" w:cs="宋体" w:eastAsia="宋体" w:hint="default"/>
                <w:spacing w:val="-4"/>
                <w:sz w:val="18"/>
                <w:szCs w:val="18"/>
              </w:rPr>
              <w:t> </w:t>
            </w:r>
            <w:r>
              <w:rPr>
                <w:rFonts w:ascii="宋体" w:hAnsi="宋体" w:cs="宋体" w:eastAsia="宋体" w:hint="default"/>
                <w:sz w:val="18"/>
                <w:szCs w:val="18"/>
              </w:rPr>
              <w:t>，经公司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年第一次临时股东大会批准，原由本公</w:t>
            </w:r>
          </w:p>
        </w:tc>
      </w:tr>
      <w:tr>
        <w:trPr>
          <w:trHeight w:val="352" w:hRule="exact"/>
        </w:trPr>
        <w:tc>
          <w:tcPr>
            <w:tcW w:w="1980"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40" w:lineRule="auto" w:before="6"/>
              <w:ind w:left="443" w:right="0"/>
              <w:jc w:val="left"/>
              <w:rPr>
                <w:rFonts w:ascii="宋体" w:hAnsi="宋体" w:cs="宋体" w:eastAsia="宋体" w:hint="default"/>
                <w:sz w:val="18"/>
                <w:szCs w:val="18"/>
              </w:rPr>
            </w:pPr>
            <w:r>
              <w:rPr>
                <w:rFonts w:ascii="宋体" w:hAnsi="宋体" w:cs="宋体" w:eastAsia="宋体" w:hint="default"/>
                <w:sz w:val="18"/>
                <w:szCs w:val="18"/>
              </w:rPr>
              <w:t>方式调整情况</w:t>
            </w:r>
          </w:p>
        </w:tc>
        <w:tc>
          <w:tcPr>
            <w:tcW w:w="8008" w:type="dxa"/>
            <w:gridSpan w:val="13"/>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2" w:right="0"/>
              <w:jc w:val="left"/>
              <w:rPr>
                <w:rFonts w:ascii="宋体" w:hAnsi="宋体" w:cs="宋体" w:eastAsia="宋体" w:hint="default"/>
                <w:sz w:val="18"/>
                <w:szCs w:val="18"/>
              </w:rPr>
            </w:pPr>
            <w:r>
              <w:rPr>
                <w:rFonts w:ascii="宋体" w:hAnsi="宋体" w:cs="宋体" w:eastAsia="宋体" w:hint="default"/>
                <w:sz w:val="18"/>
                <w:szCs w:val="18"/>
              </w:rPr>
              <w:t>司直接收购中丰田</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60%</w:t>
            </w:r>
            <w:r>
              <w:rPr>
                <w:rFonts w:ascii="宋体" w:hAnsi="宋体" w:cs="宋体" w:eastAsia="宋体" w:hint="default"/>
                <w:sz w:val="18"/>
                <w:szCs w:val="18"/>
              </w:rPr>
              <w:t>股权，调整为由公司的全资子公司中华香港国际烟草集团有限公司实施。</w:t>
            </w:r>
          </w:p>
        </w:tc>
      </w:tr>
    </w:tbl>
    <w:p>
      <w:pPr>
        <w:spacing w:after="0" w:line="240" w:lineRule="auto"/>
        <w:jc w:val="left"/>
        <w:rPr>
          <w:rFonts w:ascii="宋体" w:hAnsi="宋体" w:cs="宋体" w:eastAsia="宋体" w:hint="default"/>
          <w:sz w:val="18"/>
          <w:szCs w:val="18"/>
        </w:rPr>
        <w:sectPr>
          <w:pgSz w:w="11910" w:h="16840"/>
          <w:pgMar w:header="0" w:footer="592" w:top="1500" w:bottom="800" w:left="760" w:right="920"/>
        </w:sectPr>
      </w:pPr>
    </w:p>
    <w:p>
      <w:pPr>
        <w:spacing w:line="240" w:lineRule="auto" w:before="8"/>
        <w:rPr>
          <w:rFonts w:ascii="宋体" w:hAnsi="宋体" w:cs="宋体" w:eastAsia="宋体" w:hint="default"/>
          <w:sz w:val="5"/>
          <w:szCs w:val="5"/>
        </w:rPr>
      </w:pPr>
    </w:p>
    <w:tbl>
      <w:tblPr>
        <w:tblW w:w="0" w:type="auto"/>
        <w:jc w:val="left"/>
        <w:tblInd w:w="113" w:type="dxa"/>
        <w:tblLayout w:type="fixed"/>
        <w:tblCellMar>
          <w:top w:w="0" w:type="dxa"/>
          <w:left w:w="0" w:type="dxa"/>
          <w:bottom w:w="0" w:type="dxa"/>
          <w:right w:w="0" w:type="dxa"/>
        </w:tblCellMar>
        <w:tblLook w:val="01E0"/>
      </w:tblPr>
      <w:tblGrid>
        <w:gridCol w:w="1980"/>
        <w:gridCol w:w="8008"/>
      </w:tblGrid>
      <w:tr>
        <w:trPr>
          <w:trHeight w:val="1026" w:hRule="exact"/>
        </w:trPr>
        <w:tc>
          <w:tcPr>
            <w:tcW w:w="19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353" w:right="84" w:hanging="270"/>
              <w:jc w:val="left"/>
              <w:rPr>
                <w:rFonts w:ascii="宋体" w:hAnsi="宋体" w:cs="宋体" w:eastAsia="宋体" w:hint="default"/>
                <w:sz w:val="18"/>
                <w:szCs w:val="18"/>
              </w:rPr>
            </w:pPr>
            <w:r>
              <w:rPr>
                <w:rFonts w:ascii="宋体" w:hAnsi="宋体" w:cs="宋体" w:eastAsia="宋体" w:hint="default"/>
                <w:sz w:val="18"/>
                <w:szCs w:val="18"/>
              </w:rPr>
              <w:t>募集资金投资项目先期 投入及置换情况</w:t>
            </w:r>
          </w:p>
        </w:tc>
        <w:tc>
          <w:tcPr>
            <w:tcW w:w="8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在募集资金到位前，公司利用银行贷款及自有资金对募集资金项目已累计投入</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8,479.92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万元。募集资</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金到位后，置换出先期投入的垫付资金</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8,479.92</w:t>
            </w:r>
            <w:r>
              <w:rPr>
                <w:rFonts w:ascii="Times New Roman" w:hAnsi="Times New Roman" w:cs="Times New Roman" w:eastAsia="Times New Roman" w:hint="default"/>
                <w:spacing w:val="-4"/>
                <w:sz w:val="18"/>
                <w:szCs w:val="18"/>
              </w:rPr>
              <w:t> </w:t>
            </w:r>
            <w:r>
              <w:rPr>
                <w:rFonts w:ascii="宋体" w:hAnsi="宋体" w:cs="宋体" w:eastAsia="宋体" w:hint="default"/>
                <w:spacing w:val="-4"/>
                <w:sz w:val="18"/>
                <w:szCs w:val="18"/>
              </w:rPr>
              <w:t>万元。本次置换已经</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日公司第二届董</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事会</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年第六次会议审议通过。</w:t>
            </w:r>
          </w:p>
        </w:tc>
      </w:tr>
      <w:tr>
        <w:trPr>
          <w:trHeight w:val="1650" w:hRule="exact"/>
        </w:trPr>
        <w:tc>
          <w:tcPr>
            <w:tcW w:w="19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353" w:right="84" w:hanging="270"/>
              <w:jc w:val="left"/>
              <w:rPr>
                <w:rFonts w:ascii="宋体" w:hAnsi="宋体" w:cs="宋体" w:eastAsia="宋体" w:hint="default"/>
                <w:sz w:val="18"/>
                <w:szCs w:val="18"/>
              </w:rPr>
            </w:pPr>
            <w:r>
              <w:rPr>
                <w:rFonts w:ascii="宋体" w:hAnsi="宋体" w:cs="宋体" w:eastAsia="宋体" w:hint="default"/>
                <w:sz w:val="18"/>
                <w:szCs w:val="18"/>
              </w:rPr>
              <w:t>用闲置募集资金暂时补 充流动资金情况</w:t>
            </w:r>
          </w:p>
        </w:tc>
        <w:tc>
          <w:tcPr>
            <w:tcW w:w="8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87"/>
                <w:sz w:val="18"/>
                <w:szCs w:val="18"/>
              </w:rPr>
              <w:t>，</w:t>
            </w:r>
            <w:r>
              <w:rPr>
                <w:rFonts w:ascii="宋体" w:hAnsi="宋体" w:cs="宋体" w:eastAsia="宋体" w:hint="default"/>
                <w:sz w:val="18"/>
                <w:szCs w:val="18"/>
              </w:rPr>
              <w:t>公司第二届董事会</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2007 </w:t>
            </w:r>
            <w:r>
              <w:rPr>
                <w:rFonts w:ascii="宋体" w:hAnsi="宋体" w:cs="宋体" w:eastAsia="宋体" w:hint="default"/>
                <w:sz w:val="18"/>
                <w:szCs w:val="18"/>
              </w:rPr>
              <w:t>年第六次会议审议通过 </w:t>
            </w:r>
            <w:r>
              <w:rPr>
                <w:rFonts w:ascii="Times New Roman" w:hAnsi="Times New Roman" w:cs="Times New Roman" w:eastAsia="Times New Roman" w:hint="default"/>
                <w:spacing w:val="-1"/>
                <w:w w:val="99"/>
                <w:sz w:val="18"/>
                <w:szCs w:val="18"/>
              </w:rPr>
              <w:t>"</w:t>
            </w:r>
            <w:r>
              <w:rPr>
                <w:rFonts w:ascii="宋体" w:hAnsi="宋体" w:cs="宋体" w:eastAsia="宋体" w:hint="default"/>
                <w:sz w:val="18"/>
                <w:szCs w:val="18"/>
              </w:rPr>
              <w:t>关于使用部分闲置募集资金暂时</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补充公司流动资金的议案</w:t>
            </w:r>
            <w:r>
              <w:rPr>
                <w:rFonts w:ascii="Times New Roman" w:hAnsi="Times New Roman" w:cs="Times New Roman" w:eastAsia="Times New Roman" w:hint="default"/>
                <w:sz w:val="18"/>
                <w:szCs w:val="18"/>
              </w:rPr>
              <w:t>"</w:t>
            </w:r>
            <w:r>
              <w:rPr>
                <w:rFonts w:ascii="宋体" w:hAnsi="宋体" w:cs="宋体" w:eastAsia="宋体" w:hint="default"/>
                <w:sz w:val="18"/>
                <w:szCs w:val="18"/>
              </w:rPr>
              <w:t>。公司从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日起，使用</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万元的闲置募集资金补充流动</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资金，期限为六个月，</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日已归还。</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日，公司第二届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年第四次会议</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审议通过</w:t>
            </w:r>
            <w:r>
              <w:rPr>
                <w:rFonts w:ascii="Times New Roman" w:hAnsi="Times New Roman" w:cs="Times New Roman" w:eastAsia="Times New Roman" w:hint="default"/>
                <w:sz w:val="18"/>
                <w:szCs w:val="18"/>
              </w:rPr>
              <w:t>"</w:t>
            </w:r>
            <w:r>
              <w:rPr>
                <w:rFonts w:ascii="宋体" w:hAnsi="宋体" w:cs="宋体" w:eastAsia="宋体" w:hint="default"/>
                <w:sz w:val="18"/>
                <w:szCs w:val="18"/>
              </w:rPr>
              <w:t>关于继续使用部分闲置募集资金补充流动资金的议案</w:t>
            </w:r>
            <w:r>
              <w:rPr>
                <w:rFonts w:ascii="Times New Roman" w:hAnsi="Times New Roman" w:cs="Times New Roman" w:eastAsia="Times New Roman" w:hint="default"/>
                <w:sz w:val="18"/>
                <w:szCs w:val="18"/>
              </w:rPr>
              <w:t>"</w:t>
            </w:r>
            <w:r>
              <w:rPr>
                <w:rFonts w:ascii="宋体" w:hAnsi="宋体" w:cs="宋体" w:eastAsia="宋体" w:hint="default"/>
                <w:sz w:val="18"/>
                <w:szCs w:val="18"/>
              </w:rPr>
              <w:t>，同意公司使用</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11,000</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万元的闲置募</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集资金补充流动资金，公司已于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 </w:t>
            </w:r>
            <w:r>
              <w:rPr>
                <w:rFonts w:ascii="Times New Roman" w:hAnsi="Times New Roman" w:cs="Times New Roman" w:eastAsia="Times New Roman" w:hint="default"/>
                <w:sz w:val="18"/>
                <w:szCs w:val="18"/>
              </w:rPr>
              <w:t>12  </w:t>
            </w:r>
            <w:r>
              <w:rPr>
                <w:rFonts w:ascii="宋体" w:hAnsi="宋体" w:cs="宋体" w:eastAsia="宋体" w:hint="default"/>
                <w:sz w:val="18"/>
                <w:szCs w:val="18"/>
              </w:rPr>
              <w:t>月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日归还了上述款项。</w:t>
            </w:r>
          </w:p>
        </w:tc>
      </w:tr>
      <w:tr>
        <w:trPr>
          <w:trHeight w:val="714" w:hRule="exact"/>
        </w:trPr>
        <w:tc>
          <w:tcPr>
            <w:tcW w:w="19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9" w:lineRule="auto" w:before="51"/>
              <w:ind w:left="263" w:right="84" w:hanging="180"/>
              <w:jc w:val="left"/>
              <w:rPr>
                <w:rFonts w:ascii="宋体" w:hAnsi="宋体" w:cs="宋体" w:eastAsia="宋体" w:hint="default"/>
                <w:sz w:val="18"/>
                <w:szCs w:val="18"/>
              </w:rPr>
            </w:pPr>
            <w:r>
              <w:rPr>
                <w:rFonts w:ascii="宋体" w:hAnsi="宋体" w:cs="宋体" w:eastAsia="宋体" w:hint="default"/>
                <w:sz w:val="18"/>
                <w:szCs w:val="18"/>
              </w:rPr>
              <w:t>项目实施出现募集资金 结余的金额及原因</w:t>
            </w:r>
          </w:p>
        </w:tc>
        <w:tc>
          <w:tcPr>
            <w:tcW w:w="8008"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2" w:right="30"/>
              <w:jc w:val="left"/>
              <w:rPr>
                <w:rFonts w:ascii="宋体" w:hAnsi="宋体" w:cs="宋体" w:eastAsia="宋体" w:hint="default"/>
                <w:sz w:val="18"/>
                <w:szCs w:val="18"/>
              </w:rPr>
            </w:pPr>
            <w:r>
              <w:rPr>
                <w:rFonts w:ascii="宋体" w:hAnsi="宋体" w:cs="宋体" w:eastAsia="宋体" w:hint="default"/>
                <w:sz w:val="18"/>
                <w:szCs w:val="18"/>
              </w:rPr>
              <w:t>收购中丰田光电科技（珠海）有限公司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60%</w:t>
            </w:r>
            <w:r>
              <w:rPr>
                <w:rFonts w:ascii="宋体" w:hAnsi="宋体" w:cs="宋体" w:eastAsia="宋体" w:hint="default"/>
                <w:sz w:val="18"/>
                <w:szCs w:val="18"/>
              </w:rPr>
              <w:t>股权项目结余资金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万元，系由于中华香港国际烟草 集团有限公司与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BETTER</w:t>
            </w:r>
            <w:r>
              <w:rPr>
                <w:rFonts w:ascii="Times New Roman" w:hAnsi="Times New Roman" w:cs="Times New Roman" w:eastAsia="Times New Roman" w:hint="default"/>
                <w:spacing w:val="-3"/>
                <w:sz w:val="18"/>
                <w:szCs w:val="18"/>
              </w:rPr>
              <w:t> </w:t>
            </w:r>
            <w:r>
              <w:rPr>
                <w:rFonts w:ascii="Times New Roman" w:hAnsi="Times New Roman" w:cs="Times New Roman" w:eastAsia="Times New Roman" w:hint="default"/>
                <w:spacing w:val="-6"/>
                <w:sz w:val="18"/>
                <w:szCs w:val="18"/>
              </w:rPr>
              <w:t>VALUE</w:t>
            </w:r>
            <w:r>
              <w:rPr>
                <w:rFonts w:ascii="Times New Roman" w:hAnsi="Times New Roman" w:cs="Times New Roman" w:eastAsia="Times New Roman" w:hint="default"/>
                <w:sz w:val="18"/>
                <w:szCs w:val="18"/>
              </w:rPr>
              <w:t> LIMITED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签署合同时间与实际购买外汇时间的美元汇率差异所致。</w:t>
            </w:r>
          </w:p>
        </w:tc>
      </w:tr>
      <w:tr>
        <w:trPr>
          <w:trHeight w:val="714" w:hRule="exact"/>
        </w:trPr>
        <w:tc>
          <w:tcPr>
            <w:tcW w:w="19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9" w:lineRule="auto" w:before="51"/>
              <w:ind w:left="623" w:right="84" w:hanging="540"/>
              <w:jc w:val="left"/>
              <w:rPr>
                <w:rFonts w:ascii="宋体" w:hAnsi="宋体" w:cs="宋体" w:eastAsia="宋体" w:hint="default"/>
                <w:sz w:val="18"/>
                <w:szCs w:val="18"/>
              </w:rPr>
            </w:pPr>
            <w:r>
              <w:rPr>
                <w:rFonts w:ascii="宋体" w:hAnsi="宋体" w:cs="宋体" w:eastAsia="宋体" w:hint="default"/>
                <w:sz w:val="18"/>
                <w:szCs w:val="18"/>
              </w:rPr>
              <w:t>尚未使用的募集资金用 途及去向</w:t>
            </w:r>
          </w:p>
        </w:tc>
        <w:tc>
          <w:tcPr>
            <w:tcW w:w="8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尚未使用的募集资金存放于募集资金专用账户中，其中</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亿元以定期存款方式存储。</w:t>
            </w:r>
          </w:p>
        </w:tc>
      </w:tr>
      <w:tr>
        <w:trPr>
          <w:trHeight w:val="1651" w:hRule="exact"/>
        </w:trPr>
        <w:tc>
          <w:tcPr>
            <w:tcW w:w="19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83" w:right="84"/>
              <w:jc w:val="left"/>
              <w:rPr>
                <w:rFonts w:ascii="宋体" w:hAnsi="宋体" w:cs="宋体" w:eastAsia="宋体" w:hint="default"/>
                <w:sz w:val="18"/>
                <w:szCs w:val="18"/>
              </w:rPr>
            </w:pPr>
            <w:r>
              <w:rPr>
                <w:rFonts w:ascii="宋体" w:hAnsi="宋体" w:cs="宋体" w:eastAsia="宋体" w:hint="default"/>
                <w:sz w:val="18"/>
                <w:szCs w:val="18"/>
              </w:rPr>
              <w:t>募集资金使用及披露中 存在的问题或其他情况</w:t>
            </w:r>
          </w:p>
        </w:tc>
        <w:tc>
          <w:tcPr>
            <w:tcW w:w="8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月用募集资金置换先期投入贵阳新型包装材料建设项目的自筹资金，超出了公司董事</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会决议的置换金额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390.85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万元。公司已于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日，用流动资金向募集资金专户归还了多</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置换的金额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390.85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日，经公司第二届董事会</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年第八次会议审议，通过了</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《深圳劲嘉彩印集团股份有限公司关于开展加强上市公司治理专项活动的整改报告</w:t>
            </w:r>
            <w:r>
              <w:rPr>
                <w:rFonts w:ascii="宋体" w:hAnsi="宋体" w:cs="宋体" w:eastAsia="宋体" w:hint="default"/>
                <w:spacing w:val="-90"/>
                <w:sz w:val="18"/>
                <w:szCs w:val="18"/>
              </w:rPr>
              <w:t>》</w:t>
            </w:r>
            <w:r>
              <w:rPr>
                <w:rFonts w:ascii="宋体" w:hAnsi="宋体" w:cs="宋体" w:eastAsia="宋体" w:hint="default"/>
                <w:spacing w:val="-14"/>
                <w:sz w:val="18"/>
                <w:szCs w:val="18"/>
              </w:rPr>
              <w:t>，</w:t>
            </w:r>
            <w:r>
              <w:rPr>
                <w:rFonts w:ascii="宋体" w:hAnsi="宋体" w:cs="宋体" w:eastAsia="宋体" w:hint="default"/>
                <w:sz w:val="18"/>
                <w:szCs w:val="18"/>
              </w:rPr>
              <w:t>并于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日通过巨潮资讯网（</w:t>
            </w:r>
            <w:hyperlink r:id="rId29">
              <w:r>
                <w:rPr>
                  <w:rFonts w:ascii="Times New Roman" w:hAnsi="Times New Roman" w:cs="Times New Roman" w:eastAsia="Times New Roman" w:hint="default"/>
                  <w:sz w:val="18"/>
                  <w:szCs w:val="18"/>
                </w:rPr>
                <w:t>www.cninfo.com</w:t>
              </w:r>
            </w:hyperlink>
            <w:r>
              <w:rPr>
                <w:rFonts w:ascii="宋体" w:hAnsi="宋体" w:cs="宋体" w:eastAsia="宋体" w:hint="default"/>
                <w:sz w:val="18"/>
                <w:szCs w:val="18"/>
              </w:rPr>
              <w:t>）对外进行了披露。</w:t>
            </w:r>
          </w:p>
        </w:tc>
      </w:tr>
    </w:tbl>
    <w:p>
      <w:pPr>
        <w:spacing w:line="300" w:lineRule="auto" w:before="51"/>
        <w:ind w:left="1288" w:right="680" w:hanging="630"/>
        <w:jc w:val="left"/>
        <w:rPr>
          <w:rFonts w:ascii="宋体" w:hAnsi="宋体" w:cs="宋体" w:eastAsia="宋体" w:hint="default"/>
          <w:sz w:val="18"/>
          <w:szCs w:val="18"/>
        </w:rPr>
      </w:pPr>
      <w:r>
        <w:rPr>
          <w:rFonts w:ascii="宋体" w:hAnsi="宋体" w:cs="宋体" w:eastAsia="宋体" w:hint="default"/>
          <w:sz w:val="18"/>
          <w:szCs w:val="18"/>
        </w:rPr>
        <w:t>【注 </w:t>
      </w:r>
      <w:r>
        <w:rPr>
          <w:rFonts w:ascii="Times New Roman" w:hAnsi="Times New Roman" w:cs="Times New Roman" w:eastAsia="Times New Roman" w:hint="default"/>
          <w:sz w:val="18"/>
          <w:szCs w:val="18"/>
        </w:rPr>
        <w:t>1</w:t>
      </w:r>
      <w:r>
        <w:rPr>
          <w:rFonts w:ascii="宋体" w:hAnsi="宋体" w:cs="宋体" w:eastAsia="宋体" w:hint="default"/>
          <w:sz w:val="18"/>
          <w:szCs w:val="18"/>
        </w:rPr>
        <w:t>】公司从募集资金专户累计向全资子公司贵州劲嘉新型包装材料有限公司拨付资金 </w:t>
      </w:r>
      <w:r>
        <w:rPr>
          <w:rFonts w:ascii="Times New Roman" w:hAnsi="Times New Roman" w:cs="Times New Roman" w:eastAsia="Times New Roman" w:hint="default"/>
          <w:sz w:val="18"/>
          <w:szCs w:val="18"/>
        </w:rPr>
        <w:t>11,309.15</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万元用于该项目， 截至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日，尚余</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1,016.24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万元未使用。</w:t>
      </w:r>
    </w:p>
    <w:p>
      <w:pPr>
        <w:spacing w:line="451" w:lineRule="auto" w:before="129"/>
        <w:ind w:left="658" w:right="89" w:firstLine="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31"/>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】补充流动资金系募集资金净额超出募集资金投资计划的</w:t>
      </w:r>
      <w:r>
        <w:rPr>
          <w:rFonts w:ascii="宋体" w:hAnsi="宋体" w:cs="宋体" w:eastAsia="宋体" w:hint="default"/>
          <w:spacing w:val="-31"/>
          <w:sz w:val="18"/>
          <w:szCs w:val="18"/>
        </w:rPr>
        <w:t> </w:t>
      </w:r>
      <w:r>
        <w:rPr>
          <w:rFonts w:ascii="Times New Roman" w:hAnsi="Times New Roman" w:cs="Times New Roman" w:eastAsia="Times New Roman" w:hint="default"/>
          <w:sz w:val="18"/>
          <w:szCs w:val="18"/>
        </w:rPr>
        <w:t>9,327.95</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万元用于补充公司的流动资金部分，本年度实现的效 益系根据中国人民银行规定的一年期贷款基本利率计算，其中</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日至</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日期间为</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7.47%</w:t>
      </w:r>
      <w:r>
        <w:rPr>
          <w:rFonts w:ascii="宋体" w:hAnsi="宋体" w:cs="宋体" w:eastAsia="宋体" w:hint="default"/>
          <w:sz w:val="18"/>
          <w:szCs w:val="18"/>
        </w:rPr>
        <w:t>，</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日至</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spacing w:before="44"/>
        <w:ind w:left="658"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日期间为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7.2%</w:t>
      </w:r>
      <w:r>
        <w:rPr>
          <w:rFonts w:ascii="宋体" w:hAnsi="宋体" w:cs="宋体" w:eastAsia="宋体" w:hint="default"/>
          <w:sz w:val="18"/>
          <w:szCs w:val="18"/>
        </w:rPr>
        <w:t>，</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日期间为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6.66%</w:t>
      </w:r>
      <w:r>
        <w:rPr>
          <w:rFonts w:ascii="宋体" w:hAnsi="宋体" w:cs="宋体" w:eastAsia="宋体" w:hint="default"/>
          <w:sz w:val="18"/>
          <w:szCs w:val="18"/>
        </w:rPr>
        <w:t>，</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日期间为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5.58%</w:t>
      </w:r>
      <w:r>
        <w:rPr>
          <w:rFonts w:ascii="宋体" w:hAnsi="宋体" w:cs="宋体" w:eastAsia="宋体" w:hint="default"/>
          <w:color w:val="FF0000"/>
          <w:sz w:val="18"/>
          <w:szCs w:val="18"/>
        </w:rPr>
        <w:t>。</w:t>
      </w:r>
      <w:r>
        <w:rPr>
          <w:rFonts w:ascii="宋体" w:hAnsi="宋体" w:cs="宋体" w:eastAsia="宋体" w:hint="default"/>
          <w:sz w:val="18"/>
          <w:szCs w:val="18"/>
        </w:rPr>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22"/>
          <w:szCs w:val="22"/>
        </w:rPr>
      </w:pPr>
    </w:p>
    <w:p>
      <w:pPr>
        <w:pStyle w:val="BodyText"/>
        <w:spacing w:line="388" w:lineRule="auto"/>
        <w:ind w:left="1226" w:right="680" w:hanging="208"/>
        <w:jc w:val="left"/>
      </w:pPr>
      <w:r>
        <w:rPr/>
        <w:t>(2)</w:t>
      </w:r>
      <w:r>
        <w:rPr>
          <w:spacing w:val="-60"/>
        </w:rPr>
        <w:t> </w:t>
      </w:r>
      <w:r>
        <w:rPr/>
        <w:t>募集资金专户存储制度的执行情况</w:t>
      </w:r>
      <w:r>
        <w:rPr/>
        <w:t> 为规范公司募集资金的管理和使用，提高募集资金使用效率，防范募集资金使用</w:t>
      </w:r>
    </w:p>
    <w:p>
      <w:pPr>
        <w:pStyle w:val="BodyText"/>
        <w:spacing w:line="352" w:lineRule="auto" w:before="5"/>
        <w:ind w:left="658" w:right="1001"/>
        <w:jc w:val="both"/>
      </w:pPr>
      <w:r>
        <w:rPr>
          <w:spacing w:val="-10"/>
        </w:rPr>
        <w:t>风险，保护投资者的利益，根据《公司法》、《证券法》、中国证监会《关于进一步规范</w:t>
      </w:r>
      <w:r>
        <w:rPr>
          <w:spacing w:val="-90"/>
        </w:rPr>
        <w:t> </w:t>
      </w:r>
      <w:r>
        <w:rPr>
          <w:spacing w:val="-90"/>
        </w:rPr>
      </w:r>
      <w:r>
        <w:rPr>
          <w:spacing w:val="-10"/>
        </w:rPr>
        <w:t>上市公司募集资金使用的通知》、深圳证券交易所《股票上市规则》、《中小企业板上市</w:t>
      </w:r>
      <w:r>
        <w:rPr>
          <w:spacing w:val="-90"/>
        </w:rPr>
        <w:t> </w:t>
      </w:r>
      <w:r>
        <w:rPr>
          <w:spacing w:val="-90"/>
        </w:rPr>
      </w:r>
      <w:r>
        <w:rPr>
          <w:spacing w:val="-4"/>
        </w:rPr>
        <w:t>公司募集资金管理细则》等法律法规的有关规定以及深圳证监局下发的《关于对深圳劲</w:t>
      </w:r>
      <w:r>
        <w:rPr>
          <w:spacing w:val="-88"/>
        </w:rPr>
        <w:t> </w:t>
      </w:r>
      <w:r>
        <w:rPr>
          <w:spacing w:val="-88"/>
        </w:rPr>
      </w:r>
      <w:r>
        <w:rPr>
          <w:spacing w:val="-10"/>
        </w:rPr>
        <w:t>嘉彩印集团股份有限公司治理情况的监管意见》，结合本公司实际情况，二次修定了《募</w:t>
      </w:r>
      <w:r>
        <w:rPr>
          <w:spacing w:val="-90"/>
        </w:rPr>
        <w:t> </w:t>
      </w:r>
      <w:r>
        <w:rPr>
          <w:spacing w:val="-90"/>
        </w:rPr>
      </w:r>
      <w:r>
        <w:rPr>
          <w:spacing w:val="-10"/>
        </w:rPr>
        <w:t>集资金专项存储及使用管理制度》，并经公司第二届董事会</w:t>
      </w:r>
      <w:r>
        <w:rPr>
          <w:spacing w:val="-51"/>
        </w:rPr>
        <w:t> </w:t>
      </w:r>
      <w:r>
        <w:rPr>
          <w:rFonts w:ascii="Times New Roman" w:hAnsi="Times New Roman" w:cs="Times New Roman" w:eastAsia="Times New Roman" w:hint="default"/>
        </w:rPr>
        <w:t>2008</w:t>
      </w:r>
      <w:r>
        <w:rPr>
          <w:rFonts w:ascii="Times New Roman" w:hAnsi="Times New Roman" w:cs="Times New Roman" w:eastAsia="Times New Roman" w:hint="default"/>
          <w:spacing w:val="9"/>
        </w:rPr>
        <w:t> </w:t>
      </w:r>
      <w:r>
        <w:rPr/>
        <w:t>年第四次和第八次会议 审议通过。</w:t>
      </w:r>
    </w:p>
    <w:p>
      <w:pPr>
        <w:pStyle w:val="BodyText"/>
        <w:spacing w:line="357" w:lineRule="auto" w:before="79"/>
        <w:ind w:left="658" w:right="986" w:firstLine="480"/>
        <w:jc w:val="left"/>
      </w:pPr>
      <w:r>
        <w:rPr>
          <w:spacing w:val="-4"/>
        </w:rPr>
        <w:t>报告期内，由于公司在置换先期投入贵阳新型包装材料建设项目（以下简称“贵阳</w:t>
      </w:r>
      <w:r>
        <w:rPr/>
        <w:t> 项目”）的自筹资金时，超出了公司董事会决议的置换金额</w:t>
      </w:r>
      <w:r>
        <w:rPr>
          <w:spacing w:val="-60"/>
        </w:rPr>
        <w:t> </w:t>
      </w:r>
      <w:r>
        <w:rPr/>
        <w:t>390.85</w:t>
      </w:r>
      <w:r>
        <w:rPr>
          <w:spacing w:val="-60"/>
        </w:rPr>
        <w:t> </w:t>
      </w:r>
      <w:r>
        <w:rPr/>
        <w:t>万元人民币。公司</w:t>
      </w:r>
    </w:p>
    <w:p>
      <w:pPr>
        <w:pStyle w:val="BodyText"/>
        <w:spacing w:line="357" w:lineRule="auto" w:before="36"/>
        <w:ind w:left="658" w:right="1065"/>
        <w:jc w:val="both"/>
      </w:pPr>
      <w:r>
        <w:rPr/>
        <w:t>已在</w:t>
      </w:r>
      <w:r>
        <w:rPr>
          <w:spacing w:val="-60"/>
        </w:rPr>
        <w:t> </w:t>
      </w:r>
      <w:r>
        <w:rPr/>
        <w:t>2008</w:t>
      </w:r>
      <w:r>
        <w:rPr>
          <w:spacing w:val="-60"/>
        </w:rPr>
        <w:t> </w:t>
      </w:r>
      <w:r>
        <w:rPr/>
        <w:t>年</w:t>
      </w:r>
      <w:r>
        <w:rPr>
          <w:spacing w:val="-60"/>
        </w:rPr>
        <w:t> </w:t>
      </w:r>
      <w:r>
        <w:rPr/>
        <w:t>10</w:t>
      </w:r>
      <w:r>
        <w:rPr>
          <w:spacing w:val="-60"/>
        </w:rPr>
        <w:t> </w:t>
      </w:r>
      <w:r>
        <w:rPr/>
        <w:t>月</w:t>
      </w:r>
      <w:r>
        <w:rPr>
          <w:spacing w:val="-60"/>
        </w:rPr>
        <w:t> </w:t>
      </w:r>
      <w:r>
        <w:rPr/>
        <w:t>23</w:t>
      </w:r>
      <w:r>
        <w:rPr>
          <w:spacing w:val="-60"/>
        </w:rPr>
        <w:t> </w:t>
      </w:r>
      <w:r>
        <w:rPr/>
        <w:t>日前及时归还多置换的金额</w:t>
      </w:r>
      <w:r>
        <w:rPr>
          <w:spacing w:val="-60"/>
        </w:rPr>
        <w:t> </w:t>
      </w:r>
      <w:r>
        <w:rPr/>
        <w:t>390.85</w:t>
      </w:r>
      <w:r>
        <w:rPr>
          <w:spacing w:val="-60"/>
        </w:rPr>
        <w:t> </w:t>
      </w:r>
      <w:r>
        <w:rPr/>
        <w:t>万元，并于</w:t>
      </w:r>
      <w:r>
        <w:rPr>
          <w:spacing w:val="-60"/>
        </w:rPr>
        <w:t> </w:t>
      </w:r>
      <w:r>
        <w:rPr/>
        <w:t>2008</w:t>
      </w:r>
      <w:r>
        <w:rPr>
          <w:spacing w:val="-60"/>
        </w:rPr>
        <w:t> </w:t>
      </w:r>
      <w:r>
        <w:rPr/>
        <w:t>年</w:t>
      </w:r>
      <w:r>
        <w:rPr>
          <w:spacing w:val="-60"/>
        </w:rPr>
        <w:t> </w:t>
      </w:r>
      <w:r>
        <w:rPr/>
        <w:t>10</w:t>
      </w:r>
      <w:r>
        <w:rPr>
          <w:spacing w:val="-60"/>
        </w:rPr>
        <w:t> </w:t>
      </w:r>
      <w:r>
        <w:rPr/>
        <w:t>月</w:t>
      </w:r>
      <w:r>
        <w:rPr>
          <w:spacing w:val="-60"/>
        </w:rPr>
        <w:t> </w:t>
      </w:r>
      <w:r>
        <w:rPr/>
        <w:t>27</w:t>
      </w:r>
      <w:hyperlink r:id="rId11">
        <w:r>
          <w:rPr/>
          <w:t> 日通过巨潮资讯网站 www.cninfo.com.cn</w:t>
        </w:r>
      </w:hyperlink>
      <w:r>
        <w:rPr>
          <w:spacing w:val="-60"/>
        </w:rPr>
        <w:t> </w:t>
      </w:r>
      <w:r>
        <w:rPr/>
        <w:t>在《深圳劲嘉彩印集团股份有限公司关于开</w:t>
      </w:r>
      <w:r>
        <w:rPr/>
        <w:t> 展加强上市公司治理专项活动的整改报告》的公告中详细披露了该事项和整改情况。</w:t>
      </w:r>
    </w:p>
    <w:p>
      <w:pPr>
        <w:spacing w:after="0" w:line="357" w:lineRule="auto"/>
        <w:jc w:val="both"/>
        <w:sectPr>
          <w:pgSz w:w="11910" w:h="16840"/>
          <w:pgMar w:header="0" w:footer="592" w:top="1400" w:bottom="800" w:left="760" w:right="480"/>
        </w:sectPr>
      </w:pPr>
    </w:p>
    <w:p>
      <w:pPr>
        <w:pStyle w:val="BodyText"/>
        <w:spacing w:line="357" w:lineRule="auto" w:before="13"/>
        <w:ind w:left="258" w:right="91" w:firstLine="558"/>
        <w:jc w:val="left"/>
      </w:pPr>
      <w:r>
        <w:rPr>
          <w:spacing w:val="-7"/>
        </w:rPr>
        <w:t>除上述事项之外，报告期内，公司严格按照《募集资金专项存储及使用管理制度》</w:t>
      </w:r>
      <w:r>
        <w:rPr/>
        <w:t> 的规定和要求，对募集资金设立专用账户进行管理，并与存储银行、保荐机构签订募 集资金三方监管协议。对募集资金的存放和使用进行有效的监督和管理，实行专款专 用。在使用募集资金时严格履行相应的申请和审批手续，同时及时知会保荐机构，接 受保荐代表人的监督，没有发生其他任何不规范的情形。</w:t>
      </w:r>
    </w:p>
    <w:p>
      <w:pPr>
        <w:spacing w:line="240" w:lineRule="auto" w:before="4"/>
        <w:rPr>
          <w:rFonts w:ascii="宋体" w:hAnsi="宋体" w:cs="宋体" w:eastAsia="宋体" w:hint="default"/>
          <w:sz w:val="30"/>
          <w:szCs w:val="30"/>
        </w:rPr>
      </w:pPr>
    </w:p>
    <w:p>
      <w:pPr>
        <w:pStyle w:val="BodyText"/>
        <w:spacing w:line="388" w:lineRule="auto"/>
        <w:ind w:left="598" w:right="91" w:hanging="120"/>
        <w:jc w:val="left"/>
      </w:pPr>
      <w:r>
        <w:rPr/>
        <w:t>(3)</w:t>
      </w:r>
      <w:r>
        <w:rPr>
          <w:spacing w:val="-60"/>
        </w:rPr>
        <w:t> </w:t>
      </w:r>
      <w:r>
        <w:rPr/>
        <w:t>会计师事务所对募集资金使用情况的专项审核意见</w:t>
      </w:r>
      <w:r>
        <w:rPr/>
        <w:t> </w:t>
      </w:r>
      <w:r>
        <w:rPr>
          <w:spacing w:val="3"/>
        </w:rPr>
        <w:t>深圳市鹏城会计师事务所有限公司对公司募集资金使用情况出具了深鹏所股专字</w:t>
      </w:r>
      <w:r>
        <w:rPr/>
      </w:r>
    </w:p>
    <w:p>
      <w:pPr>
        <w:pStyle w:val="BodyText"/>
        <w:spacing w:line="240" w:lineRule="auto" w:before="5"/>
        <w:ind w:right="91"/>
        <w:jc w:val="left"/>
      </w:pPr>
      <w:r>
        <w:rPr>
          <w:rFonts w:ascii="Times New Roman" w:hAnsi="Times New Roman" w:cs="Times New Roman" w:eastAsia="Times New Roman" w:hint="default"/>
        </w:rPr>
        <w:t>[2009]183  </w:t>
      </w:r>
      <w:r>
        <w:rPr/>
        <w:t>号《深圳劲嘉彩印集团股份有限公司募集资金 </w:t>
      </w:r>
      <w:r>
        <w:rPr>
          <w:rFonts w:ascii="Times New Roman" w:hAnsi="Times New Roman" w:cs="Times New Roman" w:eastAsia="Times New Roman" w:hint="default"/>
        </w:rPr>
        <w:t>2008</w:t>
      </w:r>
      <w:r>
        <w:rPr>
          <w:rFonts w:ascii="Times New Roman" w:hAnsi="Times New Roman" w:cs="Times New Roman" w:eastAsia="Times New Roman" w:hint="default"/>
          <w:spacing w:val="11"/>
        </w:rPr>
        <w:t> </w:t>
      </w:r>
      <w:r>
        <w:rPr/>
        <w:t>年度使用情况的鉴证报</w:t>
      </w:r>
    </w:p>
    <w:p>
      <w:pPr>
        <w:pStyle w:val="BodyText"/>
        <w:spacing w:line="240" w:lineRule="auto" w:before="135"/>
        <w:ind w:right="91"/>
        <w:jc w:val="left"/>
      </w:pPr>
      <w:r>
        <w:rPr/>
        <w:t>告</w:t>
      </w:r>
      <w:r>
        <w:rPr>
          <w:spacing w:val="-120"/>
        </w:rPr>
        <w:t>》</w:t>
      </w:r>
      <w:r>
        <w:rPr>
          <w:spacing w:val="-40"/>
        </w:rPr>
        <w:t>，</w:t>
      </w:r>
      <w:r>
        <w:rPr/>
        <w:t>认为公司管理层编制</w:t>
      </w:r>
      <w:r>
        <w:rPr>
          <w:spacing w:val="-40"/>
        </w:rPr>
        <w:t>的</w:t>
      </w:r>
      <w:r>
        <w:rPr/>
        <w:t>《关于募集资金</w:t>
      </w:r>
      <w:r>
        <w:rPr>
          <w:spacing w:val="-60"/>
        </w:rPr>
        <w:t> </w:t>
      </w:r>
      <w:r>
        <w:rPr>
          <w:rFonts w:ascii="Times New Roman" w:hAnsi="Times New Roman" w:cs="Times New Roman" w:eastAsia="Times New Roman" w:hint="default"/>
        </w:rPr>
        <w:t>2008 </w:t>
      </w:r>
      <w:r>
        <w:rPr/>
        <w:t>年度使用情况的专项报告</w:t>
      </w:r>
      <w:r>
        <w:rPr>
          <w:spacing w:val="-40"/>
        </w:rPr>
        <w:t>》</w:t>
      </w:r>
      <w:r>
        <w:rPr/>
        <w:t>符合深圳</w:t>
      </w:r>
    </w:p>
    <w:p>
      <w:pPr>
        <w:pStyle w:val="BodyText"/>
        <w:spacing w:line="240" w:lineRule="auto" w:before="135"/>
        <w:ind w:right="91"/>
        <w:jc w:val="left"/>
        <w:rPr>
          <w:rFonts w:ascii="Times New Roman" w:hAnsi="Times New Roman" w:cs="Times New Roman" w:eastAsia="Times New Roman" w:hint="default"/>
        </w:rPr>
      </w:pPr>
      <w:r>
        <w:rPr/>
        <w:t>证券交易所《中小企业板上市公司募集资金管理细则》的规定，如实反映了公司 </w:t>
      </w:r>
      <w:r>
        <w:rPr>
          <w:rFonts w:ascii="Times New Roman" w:hAnsi="Times New Roman" w:cs="Times New Roman" w:eastAsia="Times New Roman" w:hint="default"/>
        </w:rPr>
        <w:t>2008</w:t>
      </w:r>
    </w:p>
    <w:p>
      <w:pPr>
        <w:pStyle w:val="BodyText"/>
        <w:spacing w:line="240" w:lineRule="auto" w:before="137"/>
        <w:ind w:right="2366"/>
        <w:jc w:val="left"/>
      </w:pPr>
      <w:r>
        <w:rPr/>
        <w:t>年度募集资金实际存放与使用情况。</w:t>
      </w:r>
    </w:p>
    <w:p>
      <w:pPr>
        <w:spacing w:line="240" w:lineRule="auto" w:before="0"/>
        <w:rPr>
          <w:rFonts w:ascii="宋体" w:hAnsi="宋体" w:cs="宋体" w:eastAsia="宋体" w:hint="default"/>
          <w:sz w:val="24"/>
          <w:szCs w:val="24"/>
        </w:rPr>
      </w:pPr>
    </w:p>
    <w:p>
      <w:pPr>
        <w:pStyle w:val="BodyText"/>
        <w:spacing w:line="240" w:lineRule="auto" w:before="198"/>
        <w:ind w:left="478" w:right="2366"/>
        <w:jc w:val="left"/>
      </w:pPr>
      <w:r>
        <w:rPr>
          <w:rFonts w:ascii="Times New Roman" w:hAnsi="Times New Roman" w:cs="Times New Roman" w:eastAsia="Times New Roman" w:hint="default"/>
        </w:rPr>
        <w:t>2</w:t>
      </w:r>
      <w:r>
        <w:rPr/>
        <w:t>、 报告期内非募集资金项目投资</w:t>
      </w:r>
    </w:p>
    <w:p>
      <w:pPr>
        <w:spacing w:line="240" w:lineRule="auto" w:before="0"/>
        <w:rPr>
          <w:rFonts w:ascii="宋体" w:hAnsi="宋体" w:cs="宋体" w:eastAsia="宋体" w:hint="default"/>
          <w:sz w:val="24"/>
          <w:szCs w:val="24"/>
        </w:rPr>
      </w:pPr>
    </w:p>
    <w:p>
      <w:pPr>
        <w:pStyle w:val="BodyText"/>
        <w:spacing w:line="240" w:lineRule="auto" w:before="181"/>
        <w:ind w:left="478" w:right="2366"/>
        <w:jc w:val="left"/>
      </w:pPr>
      <w:r>
        <w:rPr/>
        <w:t>(1)</w:t>
      </w:r>
      <w:r>
        <w:rPr>
          <w:spacing w:val="-60"/>
        </w:rPr>
        <w:t> </w:t>
      </w:r>
      <w:r>
        <w:rPr/>
        <w:t>以公司自有现金收购天外绿包</w:t>
      </w:r>
      <w:r>
        <w:rPr>
          <w:spacing w:val="-60"/>
        </w:rPr>
        <w:t> </w:t>
      </w:r>
      <w:r>
        <w:rPr/>
        <w:t>29％股权</w:t>
      </w:r>
    </w:p>
    <w:p>
      <w:pPr>
        <w:pStyle w:val="BodyText"/>
        <w:spacing w:line="240" w:lineRule="auto" w:before="194"/>
        <w:ind w:left="538" w:right="91"/>
        <w:jc w:val="left"/>
      </w:pPr>
      <w:r>
        <w:rPr/>
        <w:t>经公司第二届董事会2008 年第二次会议审议通过</w:t>
      </w:r>
      <w:r>
        <w:rPr>
          <w:spacing w:val="-111"/>
        </w:rPr>
        <w:t>，</w:t>
      </w:r>
      <w:r>
        <w:rPr/>
        <w:t>公司以自有现金收购天外绿包29</w:t>
      </w:r>
    </w:p>
    <w:p>
      <w:pPr>
        <w:pStyle w:val="BodyText"/>
        <w:spacing w:line="357" w:lineRule="auto" w:before="152"/>
        <w:ind w:right="105"/>
        <w:jc w:val="both"/>
      </w:pPr>
      <w:r>
        <w:rPr/>
        <w:t>％股权，股权收购价款计人民币118,320,000.00 元，该股权收购款于2008</w:t>
      </w:r>
      <w:r>
        <w:rPr>
          <w:spacing w:val="-42"/>
        </w:rPr>
        <w:t> </w:t>
      </w:r>
      <w:r>
        <w:rPr/>
        <w:t>年4月7日已</w:t>
      </w:r>
      <w:r>
        <w:rPr/>
        <w:t> 全部付清。2008年5月22日天外绿包已在湖州市工商行政管理局办理完毕股权变更登记 手续。按权益法核算，报告期内公司合并天外绿包合并报表实现净收益1,069.58万元。</w:t>
      </w:r>
    </w:p>
    <w:p>
      <w:pPr>
        <w:spacing w:line="240" w:lineRule="auto" w:before="3"/>
        <w:rPr>
          <w:rFonts w:ascii="宋体" w:hAnsi="宋体" w:cs="宋体" w:eastAsia="宋体" w:hint="default"/>
          <w:sz w:val="30"/>
          <w:szCs w:val="30"/>
        </w:rPr>
      </w:pPr>
    </w:p>
    <w:p>
      <w:pPr>
        <w:pStyle w:val="BodyText"/>
        <w:spacing w:line="388" w:lineRule="auto"/>
        <w:ind w:left="538" w:right="146" w:hanging="60"/>
        <w:jc w:val="left"/>
      </w:pPr>
      <w:r>
        <w:rPr/>
        <w:t>(2)</w:t>
      </w:r>
      <w:r>
        <w:rPr>
          <w:spacing w:val="-60"/>
        </w:rPr>
        <w:t> </w:t>
      </w:r>
      <w:r>
        <w:rPr/>
        <w:t>以公司自有现金增持公司控股子公司安徽安泰</w:t>
      </w:r>
      <w:r>
        <w:rPr>
          <w:spacing w:val="-60"/>
        </w:rPr>
        <w:t> </w:t>
      </w:r>
      <w:r>
        <w:rPr/>
        <w:t>49％股权</w:t>
      </w:r>
      <w:r>
        <w:rPr/>
        <w:t> 经公司第二届董事会2008年第七次会议审议通过，公司以自有现金增持公司控股子</w:t>
      </w:r>
    </w:p>
    <w:p>
      <w:pPr>
        <w:pStyle w:val="BodyText"/>
        <w:spacing w:line="357" w:lineRule="auto" w:before="4"/>
        <w:ind w:right="206"/>
        <w:jc w:val="left"/>
      </w:pPr>
      <w:r>
        <w:rPr/>
        <w:t>公司安徽安泰49％股权，股权收购价款计人民币325,744,387.94 元，该股权收购款分 四期支付，分别于2008年12月31日前支付102,334,635.37元、2009年12月31日前支付 97,723,316.39元、2010年12月31日前支付97,723,316.39元、2013年12月31日前支付</w:t>
      </w:r>
    </w:p>
    <w:p>
      <w:pPr>
        <w:pStyle w:val="BodyText"/>
        <w:spacing w:line="357" w:lineRule="auto" w:before="36"/>
        <w:ind w:right="206"/>
        <w:jc w:val="left"/>
      </w:pPr>
      <w:r>
        <w:rPr/>
        <w:t>27,963,119.79元。 2008 年11月28日，安徽安泰已经办理完毕股权变更登记手续，第 一期股权收购价款102,334,635.37元，公司已于2008年12月31日前支付完毕。</w:t>
      </w:r>
    </w:p>
    <w:p>
      <w:pPr>
        <w:pStyle w:val="BodyText"/>
        <w:spacing w:line="357" w:lineRule="auto" w:before="76"/>
        <w:ind w:right="205" w:firstLine="420"/>
        <w:jc w:val="left"/>
      </w:pPr>
      <w:r>
        <w:rPr/>
        <w:t>本次股权收购完成后，公司实际持有安徽安泰</w:t>
      </w:r>
      <w:r>
        <w:rPr>
          <w:spacing w:val="-59"/>
        </w:rPr>
        <w:t> </w:t>
      </w:r>
      <w:r>
        <w:rPr/>
        <w:t>100％股权，按权益法核算，报告期</w:t>
      </w:r>
      <w:r>
        <w:rPr/>
        <w:t> 内公司增持安徽安泰</w:t>
      </w:r>
      <w:r>
        <w:rPr>
          <w:spacing w:val="-60"/>
        </w:rPr>
        <w:t> </w:t>
      </w:r>
      <w:r>
        <w:rPr/>
        <w:t>49%股权，实现净收益</w:t>
      </w:r>
      <w:r>
        <w:rPr>
          <w:spacing w:val="-60"/>
        </w:rPr>
        <w:t> </w:t>
      </w:r>
      <w:r>
        <w:rPr/>
        <w:t>1351.08</w:t>
      </w:r>
      <w:r>
        <w:rPr>
          <w:spacing w:val="-60"/>
        </w:rPr>
        <w:t> </w:t>
      </w:r>
      <w:r>
        <w:rPr/>
        <w:t>万元。</w:t>
      </w:r>
    </w:p>
    <w:p>
      <w:pPr>
        <w:spacing w:after="0" w:line="357" w:lineRule="auto"/>
        <w:jc w:val="left"/>
        <w:sectPr>
          <w:pgSz w:w="11910" w:h="16840"/>
          <w:pgMar w:header="0" w:footer="592" w:top="1500" w:bottom="800" w:left="1300" w:right="1260"/>
        </w:sectPr>
      </w:pPr>
    </w:p>
    <w:p>
      <w:pPr>
        <w:pStyle w:val="BodyText"/>
        <w:spacing w:line="388" w:lineRule="auto" w:before="15"/>
        <w:ind w:left="538" w:right="218" w:hanging="60"/>
        <w:jc w:val="left"/>
      </w:pPr>
      <w:r>
        <w:rPr/>
        <w:t>(3)</w:t>
      </w:r>
      <w:r>
        <w:rPr>
          <w:spacing w:val="-60"/>
        </w:rPr>
        <w:t> </w:t>
      </w:r>
      <w:r>
        <w:rPr/>
        <w:t>劲嘉集团科技大厦</w:t>
      </w:r>
      <w:r>
        <w:rPr/>
        <w:t> </w:t>
      </w:r>
      <w:r>
        <w:rPr>
          <w:spacing w:val="-2"/>
        </w:rPr>
        <w:t>为增强公司的技术创新和新产品研发能力，充分利用集团在设计、新材料、新工艺</w:t>
      </w:r>
    </w:p>
    <w:p>
      <w:pPr>
        <w:pStyle w:val="BodyText"/>
        <w:spacing w:line="357" w:lineRule="auto" w:before="5"/>
        <w:ind w:right="86"/>
        <w:jc w:val="left"/>
      </w:pPr>
      <w:r>
        <w:rPr/>
        <w:t>方面的资源，打造集团的技术研发平台，为各子公司提供技术支持，更好地拓展市场， </w:t>
      </w:r>
      <w:r>
        <w:rPr>
          <w:spacing w:val="-4"/>
        </w:rPr>
        <w:t>保持公司综合竞争实力，为公司持续健康发展打下基础。公司拟以自有资金投资建设劲</w:t>
      </w:r>
      <w:r>
        <w:rPr>
          <w:spacing w:val="-88"/>
        </w:rPr>
        <w:t> </w:t>
      </w:r>
      <w:r>
        <w:rPr>
          <w:spacing w:val="-88"/>
        </w:rPr>
      </w:r>
      <w:r>
        <w:rPr/>
        <w:t>嘉集团科技大厦，该大厦在报告期内仍处于建设之中，未实现收益。</w:t>
      </w:r>
    </w:p>
    <w:p>
      <w:pPr>
        <w:pStyle w:val="BodyText"/>
        <w:spacing w:line="240" w:lineRule="auto" w:before="74"/>
        <w:ind w:left="538" w:right="91"/>
        <w:jc w:val="left"/>
      </w:pPr>
      <w:r>
        <w:rPr>
          <w:spacing w:val="-5"/>
        </w:rPr>
        <w:t>劲嘉集团科技大厦项目位于深圳市南山区高新技术开发园区，地块编号：2007－003</w:t>
      </w:r>
    </w:p>
    <w:p>
      <w:pPr>
        <w:pStyle w:val="BodyText"/>
        <w:spacing w:line="240" w:lineRule="auto" w:before="154"/>
        <w:ind w:right="91"/>
        <w:jc w:val="left"/>
      </w:pPr>
      <w:r>
        <w:rPr/>
        <w:t>－0108，总用地面积</w:t>
      </w:r>
      <w:r>
        <w:rPr>
          <w:spacing w:val="-60"/>
        </w:rPr>
        <w:t> </w:t>
      </w:r>
      <w:r>
        <w:rPr/>
        <w:t>4987.50</w:t>
      </w:r>
      <w:r>
        <w:rPr>
          <w:spacing w:val="-60"/>
        </w:rPr>
        <w:t> </w:t>
      </w:r>
      <w:r>
        <w:rPr/>
        <w:t>平方米，拟建</w:t>
      </w:r>
      <w:r>
        <w:rPr>
          <w:spacing w:val="-60"/>
        </w:rPr>
        <w:t> </w:t>
      </w:r>
      <w:r>
        <w:rPr/>
        <w:t>25</w:t>
      </w:r>
      <w:r>
        <w:rPr>
          <w:spacing w:val="-60"/>
        </w:rPr>
        <w:t> </w:t>
      </w:r>
      <w:r>
        <w:rPr/>
        <w:t>层,建筑面积约</w:t>
      </w:r>
      <w:r>
        <w:rPr>
          <w:spacing w:val="-60"/>
        </w:rPr>
        <w:t> </w:t>
      </w:r>
      <w:r>
        <w:rPr/>
        <w:t>40,000</w:t>
      </w:r>
      <w:r>
        <w:rPr>
          <w:spacing w:val="-60"/>
        </w:rPr>
        <w:t> </w:t>
      </w:r>
      <w:r>
        <w:rPr/>
        <w:t>平方米。报告期</w:t>
      </w:r>
    </w:p>
    <w:p>
      <w:pPr>
        <w:pStyle w:val="BodyText"/>
        <w:spacing w:line="240" w:lineRule="auto" w:before="155"/>
        <w:ind w:right="0"/>
        <w:jc w:val="left"/>
      </w:pPr>
      <w:r>
        <w:rPr/>
        <w:t>已投入项目资金</w:t>
      </w:r>
      <w:r>
        <w:rPr>
          <w:spacing w:val="-60"/>
        </w:rPr>
        <w:t> </w:t>
      </w:r>
      <w:r>
        <w:rPr/>
        <w:t>40,899,769.69</w:t>
      </w:r>
      <w:r>
        <w:rPr>
          <w:spacing w:val="-60"/>
        </w:rPr>
        <w:t> </w:t>
      </w:r>
      <w:r>
        <w:rPr/>
        <w:t>元, 预计</w:t>
      </w:r>
      <w:r>
        <w:rPr>
          <w:spacing w:val="-60"/>
        </w:rPr>
        <w:t> </w:t>
      </w:r>
      <w:r>
        <w:rPr/>
        <w:t>2011</w:t>
      </w:r>
      <w:r>
        <w:rPr>
          <w:spacing w:val="-60"/>
        </w:rPr>
        <w:t> </w:t>
      </w:r>
      <w:r>
        <w:rPr/>
        <w:t>年底该项目完工</w:t>
      </w:r>
      <w:r>
        <w:rPr>
          <w:spacing w:val="-119"/>
        </w:rPr>
        <w:t>，</w:t>
      </w:r>
      <w:r>
        <w:rPr/>
        <w:t>资金总预算</w:t>
      </w:r>
      <w:r>
        <w:rPr>
          <w:spacing w:val="-60"/>
        </w:rPr>
        <w:t> </w:t>
      </w:r>
      <w:r>
        <w:rPr/>
        <w:t>2.1</w:t>
      </w:r>
      <w:r>
        <w:rPr>
          <w:spacing w:val="-60"/>
        </w:rPr>
        <w:t> </w:t>
      </w:r>
      <w:r>
        <w:rPr/>
        <w:t>亿元。</w:t>
      </w:r>
    </w:p>
    <w:p>
      <w:pPr>
        <w:spacing w:line="240" w:lineRule="auto" w:before="0"/>
        <w:rPr>
          <w:rFonts w:ascii="宋体" w:hAnsi="宋体" w:cs="宋体" w:eastAsia="宋体" w:hint="default"/>
          <w:sz w:val="24"/>
          <w:szCs w:val="24"/>
        </w:rPr>
      </w:pPr>
    </w:p>
    <w:p>
      <w:pPr>
        <w:pStyle w:val="Heading3"/>
        <w:tabs>
          <w:tab w:pos="958" w:val="left" w:leader="none"/>
        </w:tabs>
        <w:spacing w:line="240" w:lineRule="auto" w:before="183"/>
        <w:ind w:right="2366"/>
        <w:jc w:val="left"/>
        <w:rPr>
          <w:b w:val="0"/>
          <w:bCs w:val="0"/>
        </w:rPr>
      </w:pPr>
      <w:r>
        <w:rPr>
          <w:w w:val="95"/>
        </w:rPr>
        <w:t>四、</w:t>
        <w:tab/>
      </w:r>
      <w:r>
        <w:rPr/>
        <w:t>董事会日常工作情况</w:t>
      </w:r>
      <w:r>
        <w:rPr>
          <w:b w:val="0"/>
          <w:bCs w:val="0"/>
        </w:rPr>
      </w:r>
    </w:p>
    <w:p>
      <w:pPr>
        <w:spacing w:line="240" w:lineRule="auto" w:before="2"/>
        <w:rPr>
          <w:rFonts w:ascii="宋体" w:hAnsi="宋体" w:cs="宋体" w:eastAsia="宋体" w:hint="default"/>
          <w:b/>
          <w:bCs/>
          <w:sz w:val="40"/>
          <w:szCs w:val="40"/>
        </w:rPr>
      </w:pPr>
    </w:p>
    <w:p>
      <w:pPr>
        <w:tabs>
          <w:tab w:pos="1378" w:val="left" w:leader="none"/>
        </w:tabs>
        <w:spacing w:line="451" w:lineRule="auto" w:before="0"/>
        <w:ind w:left="598" w:right="2265" w:firstLine="14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w:t>
      </w:r>
      <w:r>
        <w:rPr>
          <w:rFonts w:ascii="宋体" w:hAnsi="宋体" w:cs="宋体" w:eastAsia="宋体" w:hint="default"/>
          <w:b/>
          <w:bCs/>
          <w:sz w:val="24"/>
          <w:szCs w:val="24"/>
        </w:rPr>
        <w:t>一</w:t>
      </w:r>
      <w:r>
        <w:rPr>
          <w:rFonts w:ascii="Times New Roman" w:hAnsi="Times New Roman" w:cs="Times New Roman" w:eastAsia="Times New Roman" w:hint="default"/>
          <w:b/>
          <w:bCs/>
          <w:sz w:val="24"/>
          <w:szCs w:val="24"/>
        </w:rPr>
        <w:t>)</w:t>
        <w:tab/>
      </w:r>
      <w:r>
        <w:rPr>
          <w:rFonts w:ascii="宋体" w:hAnsi="宋体" w:cs="宋体" w:eastAsia="宋体" w:hint="default"/>
          <w:b/>
          <w:bCs/>
          <w:sz w:val="24"/>
          <w:szCs w:val="24"/>
        </w:rPr>
        <w:t>董事会召开会议情况</w:t>
      </w:r>
      <w:r>
        <w:rPr>
          <w:rFonts w:ascii="宋体" w:hAnsi="宋体" w:cs="宋体" w:eastAsia="宋体" w:hint="default"/>
          <w:b/>
          <w:bCs/>
          <w:spacing w:val="1"/>
          <w:w w:val="99"/>
          <w:sz w:val="24"/>
          <w:szCs w:val="24"/>
        </w:rPr>
        <w:t> </w:t>
      </w:r>
      <w:r>
        <w:rPr>
          <w:rFonts w:ascii="宋体" w:hAnsi="宋体" w:cs="宋体" w:eastAsia="宋体" w:hint="default"/>
          <w:sz w:val="24"/>
          <w:szCs w:val="24"/>
        </w:rPr>
        <w:t>报告期内公司董事会共召开会议九次，会议的主要情况如下：</w:t>
      </w:r>
    </w:p>
    <w:p>
      <w:pPr>
        <w:pStyle w:val="BodyText"/>
        <w:spacing w:line="313" w:lineRule="exact"/>
        <w:ind w:left="598" w:right="91"/>
        <w:jc w:val="left"/>
      </w:pPr>
      <w:r>
        <w:rPr>
          <w:rFonts w:ascii="Times New Roman" w:hAnsi="Times New Roman" w:cs="Times New Roman" w:eastAsia="Times New Roman" w:hint="default"/>
          <w:spacing w:val="17"/>
        </w:rPr>
        <w:t>1</w:t>
      </w:r>
      <w:r>
        <w:rPr>
          <w:spacing w:val="17"/>
        </w:rPr>
        <w:t>、2008年2月</w:t>
      </w:r>
      <w:r>
        <w:rPr>
          <w:spacing w:val="-69"/>
        </w:rPr>
        <w:t> </w:t>
      </w:r>
      <w:r>
        <w:rPr/>
        <w:t>28</w:t>
      </w:r>
      <w:r>
        <w:rPr>
          <w:spacing w:val="-69"/>
        </w:rPr>
        <w:t> </w:t>
      </w:r>
      <w:r>
        <w:rPr/>
        <w:t>日，公司召开了第二届董事会</w:t>
      </w:r>
      <w:r>
        <w:rPr>
          <w:spacing w:val="-69"/>
        </w:rPr>
        <w:t> </w:t>
      </w:r>
      <w:r>
        <w:rPr>
          <w:rFonts w:ascii="Times New Roman" w:hAnsi="Times New Roman" w:cs="Times New Roman" w:eastAsia="Times New Roman" w:hint="default"/>
        </w:rPr>
        <w:t>2008</w:t>
      </w:r>
      <w:r>
        <w:rPr>
          <w:rFonts w:ascii="Times New Roman" w:hAnsi="Times New Roman" w:cs="Times New Roman" w:eastAsia="Times New Roman" w:hint="default"/>
          <w:spacing w:val="-9"/>
        </w:rPr>
        <w:t> </w:t>
      </w:r>
      <w:r>
        <w:rPr/>
        <w:t>年第一次会议，会议审议通</w:t>
      </w:r>
    </w:p>
    <w:p>
      <w:pPr>
        <w:pStyle w:val="BodyText"/>
        <w:spacing w:line="240" w:lineRule="auto" w:before="137"/>
        <w:ind w:right="2366"/>
        <w:jc w:val="left"/>
      </w:pPr>
      <w:r>
        <w:rPr/>
        <w:t>过了以下议案：</w:t>
      </w:r>
    </w:p>
    <w:p>
      <w:pPr>
        <w:pStyle w:val="BodyText"/>
        <w:spacing w:line="338" w:lineRule="auto" w:before="193"/>
        <w:ind w:right="206" w:firstLine="480"/>
        <w:jc w:val="left"/>
      </w:pPr>
      <w:r>
        <w:rPr/>
        <w:t>（</w:t>
      </w:r>
      <w:r>
        <w:rPr>
          <w:rFonts w:ascii="Times New Roman" w:hAnsi="Times New Roman" w:cs="Times New Roman" w:eastAsia="Times New Roman" w:hint="default"/>
        </w:rPr>
        <w:t>1</w:t>
      </w:r>
      <w:r>
        <w:rPr/>
        <w:t>）审议通过《关于&lt;深圳劲嘉彩印集团股份有限公司独立董事年报工作制度&gt;的 </w:t>
      </w:r>
      <w:r>
        <w:rPr>
          <w:spacing w:val="-30"/>
        </w:rPr>
        <w:t>议案》；</w:t>
      </w:r>
    </w:p>
    <w:p>
      <w:pPr>
        <w:pStyle w:val="BodyText"/>
        <w:spacing w:line="338" w:lineRule="auto" w:before="94"/>
        <w:ind w:right="206" w:firstLine="480"/>
        <w:jc w:val="left"/>
      </w:pPr>
      <w:r>
        <w:rPr/>
        <w:t>（</w:t>
      </w:r>
      <w:r>
        <w:rPr>
          <w:rFonts w:ascii="Times New Roman" w:hAnsi="Times New Roman" w:cs="Times New Roman" w:eastAsia="Times New Roman" w:hint="default"/>
        </w:rPr>
        <w:t>2</w:t>
      </w:r>
      <w:r>
        <w:rPr/>
        <w:t>）审议通过《关于&lt;深圳劲嘉彩印集团股份有限公司审计委员会年报工作规程&gt; 的议案》;</w:t>
      </w:r>
    </w:p>
    <w:p>
      <w:pPr>
        <w:pStyle w:val="BodyText"/>
        <w:spacing w:line="338" w:lineRule="auto" w:before="94"/>
        <w:ind w:right="205" w:firstLine="480"/>
        <w:jc w:val="left"/>
      </w:pPr>
      <w:r>
        <w:rPr>
          <w:rFonts w:ascii="Times New Roman" w:hAnsi="Times New Roman" w:cs="Times New Roman" w:eastAsia="Times New Roman" w:hint="default"/>
          <w:spacing w:val="17"/>
        </w:rPr>
        <w:t>2</w:t>
      </w:r>
      <w:r>
        <w:rPr>
          <w:spacing w:val="17"/>
        </w:rPr>
        <w:t>、2008年3月</w:t>
      </w:r>
      <w:r>
        <w:rPr>
          <w:spacing w:val="-68"/>
        </w:rPr>
        <w:t> </w:t>
      </w:r>
      <w:r>
        <w:rPr/>
        <w:t>28</w:t>
      </w:r>
      <w:r>
        <w:rPr>
          <w:spacing w:val="-68"/>
        </w:rPr>
        <w:t> </w:t>
      </w:r>
      <w:r>
        <w:rPr/>
        <w:t>日，公司召开了第二届董事会</w:t>
      </w:r>
      <w:r>
        <w:rPr>
          <w:spacing w:val="-68"/>
        </w:rPr>
        <w:t> </w:t>
      </w:r>
      <w:r>
        <w:rPr>
          <w:rFonts w:ascii="Times New Roman" w:hAnsi="Times New Roman" w:cs="Times New Roman" w:eastAsia="Times New Roman" w:hint="default"/>
        </w:rPr>
        <w:t>2008</w:t>
      </w:r>
      <w:r>
        <w:rPr>
          <w:rFonts w:ascii="Times New Roman" w:hAnsi="Times New Roman" w:cs="Times New Roman" w:eastAsia="Times New Roman" w:hint="default"/>
          <w:spacing w:val="-8"/>
        </w:rPr>
        <w:t> </w:t>
      </w:r>
      <w:r>
        <w:rPr/>
        <w:t>年第二次会议，会议审议通 过了以下议案：</w:t>
      </w:r>
    </w:p>
    <w:p>
      <w:pPr>
        <w:pStyle w:val="BodyText"/>
        <w:spacing w:line="240" w:lineRule="auto" w:before="96"/>
        <w:ind w:left="598" w:right="2366"/>
        <w:jc w:val="left"/>
      </w:pPr>
      <w:r>
        <w:rPr/>
        <w:t>（</w:t>
      </w:r>
      <w:r>
        <w:rPr>
          <w:rFonts w:ascii="Times New Roman" w:hAnsi="Times New Roman" w:cs="Times New Roman" w:eastAsia="Times New Roman" w:hint="default"/>
        </w:rPr>
        <w:t>1</w:t>
      </w:r>
      <w:r>
        <w:rPr/>
        <w:t>）审议通过《2007</w:t>
      </w:r>
      <w:r>
        <w:rPr>
          <w:spacing w:val="-60"/>
        </w:rPr>
        <w:t> </w:t>
      </w:r>
      <w:r>
        <w:rPr/>
        <w:t>年度总经理工作报告》;</w:t>
      </w:r>
    </w:p>
    <w:p>
      <w:pPr>
        <w:pStyle w:val="BodyText"/>
        <w:spacing w:line="338" w:lineRule="auto" w:before="174"/>
        <w:ind w:right="206" w:firstLine="480"/>
        <w:jc w:val="left"/>
      </w:pPr>
      <w:r>
        <w:rPr/>
        <w:t>（</w:t>
      </w:r>
      <w:r>
        <w:rPr>
          <w:rFonts w:ascii="Times New Roman" w:hAnsi="Times New Roman" w:cs="Times New Roman" w:eastAsia="Times New Roman" w:hint="default"/>
        </w:rPr>
        <w:t>2</w:t>
      </w:r>
      <w:r>
        <w:rPr/>
        <w:t>）审议通过《2007</w:t>
      </w:r>
      <w:r>
        <w:rPr>
          <w:spacing w:val="-40"/>
        </w:rPr>
        <w:t> </w:t>
      </w:r>
      <w:r>
        <w:rPr/>
        <w:t>年度董事会工作报告》，本议案需提交</w:t>
      </w:r>
      <w:r>
        <w:rPr>
          <w:spacing w:val="-40"/>
        </w:rPr>
        <w:t> </w:t>
      </w:r>
      <w:r>
        <w:rPr/>
        <w:t>2007</w:t>
      </w:r>
      <w:r>
        <w:rPr>
          <w:spacing w:val="-40"/>
        </w:rPr>
        <w:t> </w:t>
      </w:r>
      <w:r>
        <w:rPr/>
        <w:t>年度股东大会</w:t>
      </w:r>
      <w:r>
        <w:rPr/>
        <w:t> 审议；</w:t>
      </w:r>
    </w:p>
    <w:p>
      <w:pPr>
        <w:pStyle w:val="BodyText"/>
        <w:spacing w:line="240" w:lineRule="auto" w:before="95"/>
        <w:ind w:left="598" w:right="91"/>
        <w:jc w:val="left"/>
      </w:pPr>
      <w:r>
        <w:rPr/>
        <w:t>（</w:t>
      </w:r>
      <w:r>
        <w:rPr>
          <w:rFonts w:ascii="Times New Roman" w:hAnsi="Times New Roman" w:cs="Times New Roman" w:eastAsia="Times New Roman" w:hint="default"/>
        </w:rPr>
        <w:t>3</w:t>
      </w:r>
      <w:r>
        <w:rPr/>
        <w:t>）审议通过审议通过《2007</w:t>
      </w:r>
      <w:r>
        <w:rPr>
          <w:spacing w:val="-60"/>
        </w:rPr>
        <w:t> </w:t>
      </w:r>
      <w:r>
        <w:rPr/>
        <w:t>年度报告》及《2007</w:t>
      </w:r>
      <w:r>
        <w:rPr>
          <w:spacing w:val="-60"/>
        </w:rPr>
        <w:t> </w:t>
      </w:r>
      <w:r>
        <w:rPr/>
        <w:t>年度报告摘要》；</w:t>
      </w:r>
    </w:p>
    <w:p>
      <w:pPr>
        <w:pStyle w:val="BodyText"/>
        <w:spacing w:line="240" w:lineRule="auto" w:before="176"/>
        <w:ind w:left="598" w:right="2366"/>
        <w:jc w:val="left"/>
      </w:pPr>
      <w:r>
        <w:rPr/>
        <w:t>（</w:t>
      </w:r>
      <w:r>
        <w:rPr>
          <w:rFonts w:ascii="Times New Roman" w:hAnsi="Times New Roman" w:cs="Times New Roman" w:eastAsia="Times New Roman" w:hint="default"/>
        </w:rPr>
        <w:t>4</w:t>
      </w:r>
      <w:r>
        <w:rPr/>
        <w:t>）审议通过《2007</w:t>
      </w:r>
      <w:r>
        <w:rPr>
          <w:spacing w:val="-60"/>
        </w:rPr>
        <w:t> </w:t>
      </w:r>
      <w:r>
        <w:rPr/>
        <w:t>年度财务决算报告》;</w:t>
      </w:r>
    </w:p>
    <w:p>
      <w:pPr>
        <w:pStyle w:val="BodyText"/>
        <w:spacing w:line="240" w:lineRule="auto" w:before="175"/>
        <w:ind w:left="598" w:right="91"/>
        <w:jc w:val="left"/>
      </w:pPr>
      <w:r>
        <w:rPr/>
        <w:t>（5）审议通过《2007</w:t>
      </w:r>
      <w:r>
        <w:rPr>
          <w:spacing w:val="-60"/>
        </w:rPr>
        <w:t> </w:t>
      </w:r>
      <w:r>
        <w:rPr/>
        <w:t>年利润分配及资本公积转增股本的预案》;</w:t>
      </w:r>
    </w:p>
    <w:p>
      <w:pPr>
        <w:pStyle w:val="BodyText"/>
        <w:spacing w:line="240" w:lineRule="auto" w:before="193"/>
        <w:ind w:left="598" w:right="91"/>
        <w:jc w:val="left"/>
      </w:pPr>
      <w:r>
        <w:rPr/>
        <w:t>（6）审议通过《关于</w:t>
      </w:r>
      <w:r>
        <w:rPr>
          <w:spacing w:val="-60"/>
        </w:rPr>
        <w:t> </w:t>
      </w:r>
      <w:r>
        <w:rPr/>
        <w:t>2007</w:t>
      </w:r>
      <w:r>
        <w:rPr>
          <w:spacing w:val="-60"/>
        </w:rPr>
        <w:t> </w:t>
      </w:r>
      <w:r>
        <w:rPr/>
        <w:t>年度募集资金使用情况的专项说明》;</w:t>
      </w:r>
    </w:p>
    <w:p>
      <w:pPr>
        <w:pStyle w:val="BodyText"/>
        <w:spacing w:line="240" w:lineRule="auto" w:before="194"/>
        <w:ind w:left="598" w:right="2366"/>
        <w:jc w:val="left"/>
      </w:pPr>
      <w:r>
        <w:rPr/>
        <w:t>（</w:t>
      </w:r>
      <w:r>
        <w:rPr>
          <w:rFonts w:ascii="Times New Roman" w:hAnsi="Times New Roman" w:cs="Times New Roman" w:eastAsia="Times New Roman" w:hint="default"/>
        </w:rPr>
        <w:t>7</w:t>
      </w:r>
      <w:r>
        <w:rPr/>
        <w:t>）审议通过《2007</w:t>
      </w:r>
      <w:r>
        <w:rPr>
          <w:spacing w:val="-60"/>
        </w:rPr>
        <w:t> </w:t>
      </w:r>
      <w:r>
        <w:rPr/>
        <w:t>年度公司内部控制的自我评价报告》;</w:t>
      </w:r>
    </w:p>
    <w:p>
      <w:pPr>
        <w:spacing w:after="0" w:line="240" w:lineRule="auto"/>
        <w:jc w:val="left"/>
        <w:sectPr>
          <w:pgSz w:w="11910" w:h="16840"/>
          <w:pgMar w:header="0" w:footer="592" w:top="1500" w:bottom="800" w:left="1300" w:right="1260"/>
        </w:sectPr>
      </w:pPr>
    </w:p>
    <w:p>
      <w:pPr>
        <w:pStyle w:val="BodyText"/>
        <w:spacing w:line="240" w:lineRule="auto" w:before="15"/>
        <w:ind w:left="598" w:right="486"/>
        <w:jc w:val="left"/>
      </w:pPr>
      <w:r>
        <w:rPr/>
        <w:t>（8）审议通过《关于财务负责人陈月娥女士辞职的议案》;</w:t>
      </w:r>
    </w:p>
    <w:p>
      <w:pPr>
        <w:pStyle w:val="BodyText"/>
        <w:spacing w:line="240" w:lineRule="auto" w:before="194"/>
        <w:ind w:left="598" w:right="486"/>
        <w:jc w:val="left"/>
      </w:pPr>
      <w:r>
        <w:rPr/>
        <w:t>（9）审议通过《关于聘任陈零越女士为公司财务负责人的议案》;</w:t>
      </w:r>
    </w:p>
    <w:p>
      <w:pPr>
        <w:pStyle w:val="BodyText"/>
        <w:spacing w:line="240" w:lineRule="auto" w:before="193"/>
        <w:ind w:left="598" w:right="486"/>
        <w:jc w:val="left"/>
        <w:rPr>
          <w:rFonts w:ascii="Times New Roman" w:hAnsi="Times New Roman" w:cs="Times New Roman" w:eastAsia="Times New Roman" w:hint="default"/>
        </w:rPr>
      </w:pPr>
      <w:r>
        <w:rPr/>
        <w:t>（10）审议通过《关于独立董事马文明先生辞职的议案》</w:t>
      </w:r>
      <w:r>
        <w:rPr>
          <w:rFonts w:ascii="Times New Roman" w:hAnsi="Times New Roman" w:cs="Times New Roman" w:eastAsia="Times New Roman" w:hint="default"/>
        </w:rPr>
        <w:t>;</w:t>
      </w:r>
    </w:p>
    <w:p>
      <w:pPr>
        <w:pStyle w:val="BodyText"/>
        <w:spacing w:line="240" w:lineRule="auto" w:before="175"/>
        <w:ind w:left="598" w:right="486"/>
        <w:jc w:val="left"/>
      </w:pPr>
      <w:r>
        <w:rPr/>
        <w:t>（</w:t>
      </w:r>
      <w:r>
        <w:rPr>
          <w:rFonts w:ascii="Times New Roman" w:hAnsi="Times New Roman" w:cs="Times New Roman" w:eastAsia="Times New Roman" w:hint="default"/>
        </w:rPr>
        <w:t>11</w:t>
      </w:r>
      <w:r>
        <w:rPr/>
        <w:t>）审议通过《关于新聘公司独立董事的议案》;</w:t>
      </w:r>
    </w:p>
    <w:p>
      <w:pPr>
        <w:pStyle w:val="BodyText"/>
        <w:spacing w:line="240" w:lineRule="auto" w:before="176"/>
        <w:ind w:left="598" w:right="486"/>
        <w:jc w:val="left"/>
      </w:pPr>
      <w:r>
        <w:rPr/>
        <w:t>（12）审议通过《关于更换董事会提名委员会成员的议案》;</w:t>
      </w:r>
    </w:p>
    <w:p>
      <w:pPr>
        <w:pStyle w:val="BodyText"/>
        <w:spacing w:line="240" w:lineRule="auto" w:before="193"/>
        <w:ind w:left="598" w:right="486"/>
        <w:jc w:val="left"/>
      </w:pPr>
      <w:r>
        <w:rPr/>
        <w:t>（13）审议通过《关于调整公司独立董事津贴的议案》;</w:t>
      </w:r>
    </w:p>
    <w:p>
      <w:pPr>
        <w:spacing w:line="240" w:lineRule="auto" w:before="9"/>
        <w:rPr>
          <w:rFonts w:ascii="宋体" w:hAnsi="宋体" w:cs="宋体" w:eastAsia="宋体" w:hint="default"/>
          <w:sz w:val="12"/>
          <w:szCs w:val="12"/>
        </w:rPr>
      </w:pPr>
    </w:p>
    <w:p>
      <w:pPr>
        <w:pStyle w:val="BodyText"/>
        <w:spacing w:line="240" w:lineRule="auto" w:before="26"/>
        <w:ind w:left="718" w:right="0"/>
        <w:jc w:val="left"/>
      </w:pPr>
      <w:r>
        <w:rPr/>
        <w:t>(14)</w:t>
      </w:r>
      <w:r>
        <w:rPr>
          <w:spacing w:val="12"/>
        </w:rPr>
        <w:t> </w:t>
      </w:r>
      <w:r>
        <w:rPr>
          <w:spacing w:val="-4"/>
        </w:rPr>
        <w:t>审议通过《关于制定〈深圳劲嘉彩印集团股份有限公司内部审计制度〉的议</w:t>
      </w:r>
    </w:p>
    <w:p>
      <w:pPr>
        <w:pStyle w:val="BodyText"/>
        <w:spacing w:line="240" w:lineRule="auto" w:before="155"/>
        <w:ind w:right="486"/>
        <w:jc w:val="left"/>
        <w:rPr>
          <w:rFonts w:ascii="Times New Roman" w:hAnsi="Times New Roman" w:cs="Times New Roman" w:eastAsia="Times New Roman" w:hint="default"/>
        </w:rPr>
      </w:pPr>
      <w:r>
        <w:rPr/>
        <w:t>案》</w:t>
      </w:r>
      <w:r>
        <w:rPr>
          <w:rFonts w:ascii="Times New Roman" w:hAnsi="Times New Roman" w:cs="Times New Roman" w:eastAsia="Times New Roman" w:hint="default"/>
        </w:rPr>
        <w:t>;</w:t>
      </w:r>
    </w:p>
    <w:p>
      <w:pPr>
        <w:spacing w:line="240" w:lineRule="auto" w:before="1"/>
        <w:rPr>
          <w:rFonts w:ascii="Times New Roman" w:hAnsi="Times New Roman" w:cs="Times New Roman" w:eastAsia="Times New Roman" w:hint="default"/>
          <w:sz w:val="13"/>
          <w:szCs w:val="13"/>
        </w:rPr>
      </w:pPr>
    </w:p>
    <w:p>
      <w:pPr>
        <w:pStyle w:val="BodyText"/>
        <w:spacing w:line="240" w:lineRule="auto" w:before="26"/>
        <w:ind w:left="718" w:right="486"/>
        <w:jc w:val="left"/>
      </w:pPr>
      <w:r>
        <w:rPr>
          <w:rFonts w:ascii="Times New Roman" w:hAnsi="Times New Roman" w:cs="Times New Roman" w:eastAsia="Times New Roman" w:hint="default"/>
        </w:rPr>
        <w:t>(15)</w:t>
      </w:r>
      <w:r>
        <w:rPr>
          <w:rFonts w:ascii="Times New Roman" w:hAnsi="Times New Roman" w:cs="Times New Roman" w:eastAsia="Times New Roman" w:hint="default"/>
          <w:spacing w:val="39"/>
        </w:rPr>
        <w:t> </w:t>
      </w:r>
      <w:r>
        <w:rPr/>
        <w:t>审议通过《关于聘任内部审计负责人的议案》;</w:t>
      </w:r>
    </w:p>
    <w:p>
      <w:pPr>
        <w:pStyle w:val="BodyText"/>
        <w:spacing w:line="240" w:lineRule="auto" w:before="175"/>
        <w:ind w:left="718" w:right="0"/>
        <w:jc w:val="left"/>
      </w:pPr>
      <w:r>
        <w:rPr/>
        <w:t>(16) 审议通过《关于向深圳发展银行华侨城支行申请</w:t>
      </w:r>
      <w:r>
        <w:rPr>
          <w:spacing w:val="-60"/>
        </w:rPr>
        <w:t> </w:t>
      </w:r>
      <w:r>
        <w:rPr/>
        <w:t>3</w:t>
      </w:r>
      <w:r>
        <w:rPr>
          <w:spacing w:val="-60"/>
        </w:rPr>
        <w:t> </w:t>
      </w:r>
      <w:r>
        <w:rPr/>
        <w:t>亿元综合授信的议案》;</w:t>
      </w:r>
    </w:p>
    <w:p>
      <w:pPr>
        <w:pStyle w:val="BodyText"/>
        <w:spacing w:line="357" w:lineRule="auto" w:before="192"/>
        <w:ind w:right="86" w:firstLine="600"/>
        <w:jc w:val="left"/>
      </w:pPr>
      <w:r>
        <w:rPr/>
        <w:t>(17) </w:t>
      </w:r>
      <w:r>
        <w:rPr>
          <w:spacing w:val="-6"/>
        </w:rPr>
        <w:t>审议通过《关于向兴业银行罗湖支行申请申请</w:t>
      </w:r>
      <w:r>
        <w:rPr>
          <w:spacing w:val="-60"/>
        </w:rPr>
        <w:t> </w:t>
      </w:r>
      <w:r>
        <w:rPr/>
        <w:t>1</w:t>
      </w:r>
      <w:r>
        <w:rPr>
          <w:spacing w:val="-60"/>
        </w:rPr>
        <w:t> </w:t>
      </w:r>
      <w:r>
        <w:rPr/>
        <w:t>亿元综合授信以及</w:t>
      </w:r>
      <w:r>
        <w:rPr>
          <w:spacing w:val="-60"/>
        </w:rPr>
        <w:t> </w:t>
      </w:r>
      <w:r>
        <w:rPr/>
        <w:t>1</w:t>
      </w:r>
      <w:r>
        <w:rPr>
          <w:spacing w:val="-60"/>
        </w:rPr>
        <w:t> </w:t>
      </w:r>
      <w:r>
        <w:rPr/>
        <w:t>亿元专</w:t>
      </w:r>
      <w:r>
        <w:rPr/>
        <w:t> 项贷款议案》;</w:t>
      </w:r>
    </w:p>
    <w:p>
      <w:pPr>
        <w:pStyle w:val="BodyText"/>
        <w:spacing w:line="240" w:lineRule="auto" w:before="77"/>
        <w:ind w:left="718" w:right="0"/>
        <w:jc w:val="left"/>
      </w:pPr>
      <w:r>
        <w:rPr/>
        <w:t>(18) 审议通过《关于收购湖州天外绿色包装印刷有限公司</w:t>
      </w:r>
      <w:r>
        <w:rPr>
          <w:spacing w:val="-60"/>
        </w:rPr>
        <w:t> </w:t>
      </w:r>
      <w:r>
        <w:rPr/>
        <w:t>29%股权的议案》;</w:t>
      </w:r>
    </w:p>
    <w:p>
      <w:pPr>
        <w:pStyle w:val="BodyText"/>
        <w:spacing w:line="357" w:lineRule="auto" w:before="192"/>
        <w:ind w:right="86" w:firstLine="600"/>
        <w:jc w:val="left"/>
      </w:pPr>
      <w:r>
        <w:rPr/>
        <w:t>(19) 审议通过《关于续聘深圳市鹏城会计师事务所有限公司为公司</w:t>
      </w:r>
      <w:r>
        <w:rPr>
          <w:spacing w:val="-60"/>
        </w:rPr>
        <w:t> </w:t>
      </w:r>
      <w:r>
        <w:rPr/>
        <w:t>2008</w:t>
      </w:r>
      <w:r>
        <w:rPr>
          <w:spacing w:val="-60"/>
        </w:rPr>
        <w:t> </w:t>
      </w:r>
      <w:r>
        <w:rPr/>
        <w:t>年审计</w:t>
      </w:r>
      <w:r>
        <w:rPr/>
        <w:t> 机构的议案》;</w:t>
      </w:r>
    </w:p>
    <w:p>
      <w:pPr>
        <w:pStyle w:val="BodyText"/>
        <w:spacing w:line="338" w:lineRule="auto" w:before="74"/>
        <w:ind w:right="97" w:firstLine="600"/>
        <w:jc w:val="left"/>
      </w:pPr>
      <w:r>
        <w:rPr/>
        <w:t>(20)</w:t>
      </w:r>
      <w:r>
        <w:rPr>
          <w:spacing w:val="28"/>
        </w:rPr>
        <w:t> </w:t>
      </w:r>
      <w:r>
        <w:rPr>
          <w:spacing w:val="2"/>
        </w:rPr>
        <w:t>审议通过《关于修订&lt;深圳劲嘉彩印集团股份有限公司独立董事工作条例</w:t>
      </w:r>
      <w:r>
        <w:rPr>
          <w:rFonts w:ascii="Times New Roman" w:hAnsi="Times New Roman" w:cs="Times New Roman" w:eastAsia="Times New Roman" w:hint="default"/>
          <w:spacing w:val="2"/>
        </w:rPr>
        <w:t>&gt;</w:t>
      </w:r>
      <w:r>
        <w:rPr>
          <w:rFonts w:ascii="Times New Roman" w:hAnsi="Times New Roman" w:cs="Times New Roman" w:eastAsia="Times New Roman" w:hint="default"/>
        </w:rPr>
        <w:t> </w:t>
      </w:r>
      <w:r>
        <w:rPr/>
        <w:t>的议案》;</w:t>
      </w:r>
    </w:p>
    <w:p>
      <w:pPr>
        <w:pStyle w:val="BodyText"/>
        <w:spacing w:line="240" w:lineRule="auto" w:before="95"/>
        <w:ind w:left="718" w:right="0"/>
        <w:jc w:val="left"/>
      </w:pPr>
      <w:r>
        <w:rPr/>
        <w:t>(21) 审议通过《关于修订&lt;深圳劲嘉彩印集团股份有限公司累积投票制实施细则</w:t>
      </w:r>
    </w:p>
    <w:p>
      <w:pPr>
        <w:pStyle w:val="BodyText"/>
        <w:spacing w:line="240" w:lineRule="auto" w:before="155"/>
        <w:ind w:right="486"/>
        <w:jc w:val="left"/>
        <w:rPr>
          <w:rFonts w:ascii="Times New Roman" w:hAnsi="Times New Roman" w:cs="Times New Roman" w:eastAsia="Times New Roman" w:hint="default"/>
        </w:rPr>
      </w:pPr>
      <w:r>
        <w:rPr>
          <w:rFonts w:ascii="Times New Roman" w:hAnsi="Times New Roman" w:cs="Times New Roman" w:eastAsia="Times New Roman" w:hint="default"/>
        </w:rPr>
        <w:t>&gt;</w:t>
      </w:r>
      <w:r>
        <w:rPr/>
        <w:t>的议案》</w:t>
      </w:r>
      <w:r>
        <w:rPr>
          <w:rFonts w:ascii="Times New Roman" w:hAnsi="Times New Roman" w:cs="Times New Roman" w:eastAsia="Times New Roman" w:hint="default"/>
        </w:rPr>
        <w:t>;</w:t>
      </w:r>
    </w:p>
    <w:p>
      <w:pPr>
        <w:spacing w:line="240" w:lineRule="auto" w:before="10"/>
        <w:rPr>
          <w:rFonts w:ascii="Times New Roman" w:hAnsi="Times New Roman" w:cs="Times New Roman" w:eastAsia="Times New Roman" w:hint="default"/>
          <w:sz w:val="12"/>
          <w:szCs w:val="12"/>
        </w:rPr>
      </w:pPr>
    </w:p>
    <w:p>
      <w:pPr>
        <w:pStyle w:val="BodyText"/>
        <w:spacing w:line="240" w:lineRule="auto" w:before="26"/>
        <w:ind w:left="718" w:right="0"/>
        <w:jc w:val="left"/>
      </w:pPr>
      <w:r>
        <w:rPr>
          <w:rFonts w:ascii="Times New Roman" w:hAnsi="Times New Roman" w:cs="Times New Roman" w:eastAsia="Times New Roman" w:hint="default"/>
        </w:rPr>
        <w:t>(22) </w:t>
      </w:r>
      <w:r>
        <w:rPr>
          <w:rFonts w:ascii="Times New Roman" w:hAnsi="Times New Roman" w:cs="Times New Roman" w:eastAsia="Times New Roman" w:hint="default"/>
          <w:spacing w:val="28"/>
        </w:rPr>
        <w:t> </w:t>
      </w:r>
      <w:r>
        <w:rPr>
          <w:spacing w:val="-3"/>
        </w:rPr>
        <w:t>审议通过《关于修订</w:t>
      </w:r>
      <w:r>
        <w:rPr>
          <w:rFonts w:ascii="Times New Roman" w:hAnsi="Times New Roman" w:cs="Times New Roman" w:eastAsia="Times New Roman" w:hint="default"/>
          <w:spacing w:val="-3"/>
        </w:rPr>
        <w:t>&lt;</w:t>
      </w:r>
      <w:r>
        <w:rPr>
          <w:spacing w:val="-3"/>
        </w:rPr>
        <w:t>深圳劲嘉彩印集团股份有限公司子公司管理制度</w:t>
      </w:r>
      <w:r>
        <w:rPr>
          <w:rFonts w:ascii="Times New Roman" w:hAnsi="Times New Roman" w:cs="Times New Roman" w:eastAsia="Times New Roman" w:hint="default"/>
          <w:spacing w:val="-3"/>
        </w:rPr>
        <w:t>&gt;</w:t>
      </w:r>
      <w:r>
        <w:rPr>
          <w:spacing w:val="-3"/>
        </w:rPr>
        <w:t>的议</w:t>
      </w:r>
    </w:p>
    <w:p>
      <w:pPr>
        <w:pStyle w:val="BodyText"/>
        <w:spacing w:line="240" w:lineRule="auto" w:before="137"/>
        <w:ind w:right="486"/>
        <w:jc w:val="left"/>
        <w:rPr>
          <w:rFonts w:ascii="Times New Roman" w:hAnsi="Times New Roman" w:cs="Times New Roman" w:eastAsia="Times New Roman" w:hint="default"/>
        </w:rPr>
      </w:pPr>
      <w:r>
        <w:rPr/>
        <w:t>案》</w:t>
      </w:r>
      <w:r>
        <w:rPr>
          <w:rFonts w:ascii="Times New Roman" w:hAnsi="Times New Roman" w:cs="Times New Roman" w:eastAsia="Times New Roman" w:hint="default"/>
        </w:rPr>
        <w:t>;</w:t>
      </w:r>
    </w:p>
    <w:p>
      <w:pPr>
        <w:spacing w:line="240" w:lineRule="auto" w:before="10"/>
        <w:rPr>
          <w:rFonts w:ascii="Times New Roman" w:hAnsi="Times New Roman" w:cs="Times New Roman" w:eastAsia="Times New Roman" w:hint="default"/>
          <w:sz w:val="12"/>
          <w:szCs w:val="12"/>
        </w:rPr>
      </w:pPr>
    </w:p>
    <w:p>
      <w:pPr>
        <w:pStyle w:val="BodyText"/>
        <w:spacing w:line="338" w:lineRule="auto" w:before="26"/>
        <w:ind w:right="0" w:firstLine="600"/>
        <w:jc w:val="left"/>
        <w:rPr>
          <w:rFonts w:ascii="Times New Roman" w:hAnsi="Times New Roman" w:cs="Times New Roman" w:eastAsia="Times New Roman" w:hint="default"/>
        </w:rPr>
      </w:pPr>
      <w:r>
        <w:rPr>
          <w:rFonts w:ascii="Times New Roman" w:hAnsi="Times New Roman" w:cs="Times New Roman" w:eastAsia="Times New Roman" w:hint="default"/>
        </w:rPr>
        <w:t>(23)</w:t>
      </w:r>
      <w:r>
        <w:rPr>
          <w:rFonts w:ascii="Times New Roman" w:hAnsi="Times New Roman" w:cs="Times New Roman" w:eastAsia="Times New Roman" w:hint="default"/>
          <w:spacing w:val="26"/>
        </w:rPr>
        <w:t> </w:t>
      </w:r>
      <w:r>
        <w:rPr>
          <w:spacing w:val="-3"/>
        </w:rPr>
        <w:t>审议通过《关于修订</w:t>
      </w:r>
      <w:r>
        <w:rPr>
          <w:rFonts w:ascii="Times New Roman" w:hAnsi="Times New Roman" w:cs="Times New Roman" w:eastAsia="Times New Roman" w:hint="default"/>
          <w:spacing w:val="-3"/>
        </w:rPr>
        <w:t>&lt;</w:t>
      </w:r>
      <w:r>
        <w:rPr>
          <w:spacing w:val="-3"/>
        </w:rPr>
        <w:t>深圳劲嘉彩印集团股份有限公司投资者关系工作制度</w:t>
      </w:r>
      <w:r>
        <w:rPr>
          <w:rFonts w:ascii="Times New Roman" w:hAnsi="Times New Roman" w:cs="Times New Roman" w:eastAsia="Times New Roman" w:hint="default"/>
          <w:spacing w:val="-3"/>
        </w:rPr>
        <w:t>&gt;</w:t>
      </w:r>
      <w:r>
        <w:rPr>
          <w:rFonts w:ascii="Times New Roman" w:hAnsi="Times New Roman" w:cs="Times New Roman" w:eastAsia="Times New Roman" w:hint="default"/>
          <w:w w:val="99"/>
        </w:rPr>
        <w:t> </w:t>
      </w:r>
      <w:r>
        <w:rPr/>
        <w:t>的议案》</w:t>
      </w:r>
      <w:r>
        <w:rPr>
          <w:rFonts w:ascii="Times New Roman" w:hAnsi="Times New Roman" w:cs="Times New Roman" w:eastAsia="Times New Roman" w:hint="default"/>
        </w:rPr>
        <w:t>;</w:t>
      </w:r>
    </w:p>
    <w:p>
      <w:pPr>
        <w:pStyle w:val="BodyText"/>
        <w:spacing w:line="338" w:lineRule="auto" w:before="66"/>
        <w:ind w:right="0" w:firstLine="600"/>
        <w:jc w:val="left"/>
        <w:rPr>
          <w:rFonts w:ascii="Times New Roman" w:hAnsi="Times New Roman" w:cs="Times New Roman" w:eastAsia="Times New Roman" w:hint="default"/>
        </w:rPr>
      </w:pPr>
      <w:r>
        <w:rPr>
          <w:rFonts w:ascii="Times New Roman" w:hAnsi="Times New Roman" w:cs="Times New Roman" w:eastAsia="Times New Roman" w:hint="default"/>
        </w:rPr>
        <w:t>(24)</w:t>
      </w:r>
      <w:r>
        <w:rPr>
          <w:rFonts w:ascii="Times New Roman" w:hAnsi="Times New Roman" w:cs="Times New Roman" w:eastAsia="Times New Roman" w:hint="default"/>
          <w:spacing w:val="22"/>
        </w:rPr>
        <w:t> </w:t>
      </w:r>
      <w:r>
        <w:rPr>
          <w:spacing w:val="4"/>
        </w:rPr>
        <w:t>审议通过《关于修订</w:t>
      </w:r>
      <w:r>
        <w:rPr>
          <w:rFonts w:ascii="Times New Roman" w:hAnsi="Times New Roman" w:cs="Times New Roman" w:eastAsia="Times New Roman" w:hint="default"/>
          <w:spacing w:val="4"/>
        </w:rPr>
        <w:t>&lt;</w:t>
      </w:r>
      <w:r>
        <w:rPr>
          <w:spacing w:val="4"/>
        </w:rPr>
        <w:t>深圳劲嘉彩印集团股份有限公司关联交易决策制度</w:t>
      </w:r>
      <w:r>
        <w:rPr>
          <w:rFonts w:ascii="Times New Roman" w:hAnsi="Times New Roman" w:cs="Times New Roman" w:eastAsia="Times New Roman" w:hint="default"/>
          <w:spacing w:val="4"/>
        </w:rPr>
        <w:t>&gt;</w:t>
      </w:r>
      <w:r>
        <w:rPr>
          <w:rFonts w:ascii="Times New Roman" w:hAnsi="Times New Roman" w:cs="Times New Roman" w:eastAsia="Times New Roman" w:hint="default"/>
          <w:w w:val="99"/>
        </w:rPr>
        <w:t> </w:t>
      </w:r>
      <w:r>
        <w:rPr/>
        <w:t>的议案》</w:t>
      </w:r>
      <w:r>
        <w:rPr>
          <w:rFonts w:ascii="Times New Roman" w:hAnsi="Times New Roman" w:cs="Times New Roman" w:eastAsia="Times New Roman" w:hint="default"/>
        </w:rPr>
        <w:t>;</w:t>
      </w:r>
    </w:p>
    <w:p>
      <w:pPr>
        <w:pStyle w:val="BodyText"/>
        <w:spacing w:line="338" w:lineRule="auto" w:before="65"/>
        <w:ind w:right="0" w:firstLine="600"/>
        <w:jc w:val="left"/>
        <w:rPr>
          <w:rFonts w:ascii="Times New Roman" w:hAnsi="Times New Roman" w:cs="Times New Roman" w:eastAsia="Times New Roman" w:hint="default"/>
        </w:rPr>
      </w:pPr>
      <w:r>
        <w:rPr>
          <w:rFonts w:ascii="Times New Roman" w:hAnsi="Times New Roman" w:cs="Times New Roman" w:eastAsia="Times New Roman" w:hint="default"/>
        </w:rPr>
        <w:t>(25)</w:t>
      </w:r>
      <w:r>
        <w:rPr>
          <w:rFonts w:ascii="Times New Roman" w:hAnsi="Times New Roman" w:cs="Times New Roman" w:eastAsia="Times New Roman" w:hint="default"/>
          <w:spacing w:val="51"/>
        </w:rPr>
        <w:t> </w:t>
      </w:r>
      <w:r>
        <w:rPr/>
        <w:t>审议通过《关于制订</w:t>
      </w:r>
      <w:r>
        <w:rPr>
          <w:rFonts w:ascii="Times New Roman" w:hAnsi="Times New Roman" w:cs="Times New Roman" w:eastAsia="Times New Roman" w:hint="default"/>
        </w:rPr>
        <w:t>&lt;</w:t>
      </w:r>
      <w:r>
        <w:rPr/>
        <w:t>深圳劲嘉彩印集团股份有限公司董事、监事和高级管</w:t>
      </w:r>
      <w:r>
        <w:rPr>
          <w:spacing w:val="2"/>
          <w:w w:val="99"/>
        </w:rPr>
        <w:t> </w:t>
      </w:r>
      <w:r>
        <w:rPr/>
        <w:t>理人员所持本公司股份及其变动管理办法</w:t>
      </w:r>
      <w:r>
        <w:rPr>
          <w:rFonts w:ascii="Times New Roman" w:hAnsi="Times New Roman" w:cs="Times New Roman" w:eastAsia="Times New Roman" w:hint="default"/>
        </w:rPr>
        <w:t>&gt;</w:t>
      </w:r>
      <w:r>
        <w:rPr/>
        <w:t>的议案》</w:t>
      </w:r>
      <w:r>
        <w:rPr>
          <w:rFonts w:ascii="Times New Roman" w:hAnsi="Times New Roman" w:cs="Times New Roman" w:eastAsia="Times New Roman" w:hint="default"/>
        </w:rPr>
        <w:t>;</w:t>
      </w:r>
    </w:p>
    <w:p>
      <w:pPr>
        <w:pStyle w:val="BodyText"/>
        <w:spacing w:line="338" w:lineRule="auto" w:before="65"/>
        <w:ind w:right="0" w:firstLine="600"/>
        <w:jc w:val="left"/>
        <w:rPr>
          <w:rFonts w:ascii="Times New Roman" w:hAnsi="Times New Roman" w:cs="Times New Roman" w:eastAsia="Times New Roman" w:hint="default"/>
        </w:rPr>
      </w:pPr>
      <w:r>
        <w:rPr>
          <w:rFonts w:ascii="Times New Roman" w:hAnsi="Times New Roman" w:cs="Times New Roman" w:eastAsia="Times New Roman" w:hint="default"/>
        </w:rPr>
        <w:t>(26)</w:t>
      </w:r>
      <w:r>
        <w:rPr>
          <w:rFonts w:ascii="Times New Roman" w:hAnsi="Times New Roman" w:cs="Times New Roman" w:eastAsia="Times New Roman" w:hint="default"/>
          <w:spacing w:val="51"/>
        </w:rPr>
        <w:t> </w:t>
      </w:r>
      <w:r>
        <w:rPr/>
        <w:t>审议通过《关于制定</w:t>
      </w:r>
      <w:r>
        <w:rPr>
          <w:rFonts w:ascii="Times New Roman" w:hAnsi="Times New Roman" w:cs="Times New Roman" w:eastAsia="Times New Roman" w:hint="default"/>
        </w:rPr>
        <w:t>&lt;</w:t>
      </w:r>
      <w:r>
        <w:rPr/>
        <w:t>深圳劲嘉彩印集团股份有限公司重大信息内部报告制</w:t>
      </w:r>
      <w:r>
        <w:rPr>
          <w:spacing w:val="2"/>
          <w:w w:val="99"/>
        </w:rPr>
        <w:t> </w:t>
      </w:r>
      <w:r>
        <w:rPr/>
        <w:t>度</w:t>
      </w:r>
      <w:r>
        <w:rPr>
          <w:rFonts w:ascii="Times New Roman" w:hAnsi="Times New Roman" w:cs="Times New Roman" w:eastAsia="Times New Roman" w:hint="default"/>
        </w:rPr>
        <w:t>&gt;</w:t>
      </w:r>
      <w:r>
        <w:rPr/>
        <w:t>的议案》</w:t>
      </w:r>
      <w:r>
        <w:rPr>
          <w:rFonts w:ascii="Times New Roman" w:hAnsi="Times New Roman" w:cs="Times New Roman" w:eastAsia="Times New Roman" w:hint="default"/>
        </w:rPr>
        <w:t>;</w:t>
      </w:r>
    </w:p>
    <w:p>
      <w:pPr>
        <w:spacing w:after="0" w:line="338" w:lineRule="auto"/>
        <w:jc w:val="left"/>
        <w:rPr>
          <w:rFonts w:ascii="Times New Roman" w:hAnsi="Times New Roman" w:cs="Times New Roman" w:eastAsia="Times New Roman" w:hint="default"/>
        </w:rPr>
        <w:sectPr>
          <w:pgSz w:w="11910" w:h="16840"/>
          <w:pgMar w:header="0" w:footer="592" w:top="1500" w:bottom="800" w:left="1300" w:right="1380"/>
        </w:sectPr>
      </w:pPr>
    </w:p>
    <w:p>
      <w:pPr>
        <w:pStyle w:val="BodyText"/>
        <w:spacing w:line="240" w:lineRule="auto" w:before="15"/>
        <w:ind w:left="718" w:right="486"/>
        <w:jc w:val="left"/>
      </w:pPr>
      <w:r>
        <w:rPr>
          <w:rFonts w:ascii="Times New Roman" w:hAnsi="Times New Roman" w:cs="Times New Roman" w:eastAsia="Times New Roman" w:hint="default"/>
          <w:w w:val="99"/>
        </w:rPr>
        <w:t>(27)  </w:t>
      </w:r>
      <w:r>
        <w:rPr>
          <w:spacing w:val="-1"/>
          <w:w w:val="99"/>
        </w:rPr>
        <w:t>审议通过《关于召</w:t>
      </w:r>
      <w:r>
        <w:rPr>
          <w:w w:val="99"/>
        </w:rPr>
        <w:t>开</w:t>
      </w:r>
      <w:r>
        <w:rPr>
          <w:spacing w:val="-61"/>
          <w:w w:val="99"/>
        </w:rPr>
        <w:t> </w:t>
      </w:r>
      <w:r>
        <w:rPr>
          <w:rFonts w:ascii="Times New Roman" w:hAnsi="Times New Roman" w:cs="Times New Roman" w:eastAsia="Times New Roman" w:hint="default"/>
          <w:w w:val="99"/>
        </w:rPr>
        <w:t>2007 </w:t>
      </w:r>
      <w:r>
        <w:rPr>
          <w:w w:val="99"/>
        </w:rPr>
        <w:t>年年度股东大会的通知的议案</w:t>
      </w:r>
      <w:r>
        <w:rPr>
          <w:spacing w:val="-120"/>
          <w:w w:val="99"/>
        </w:rPr>
        <w:t>》</w:t>
      </w:r>
      <w:r>
        <w:rPr>
          <w:w w:val="99"/>
        </w:rPr>
        <w:t>。</w:t>
      </w:r>
      <w:r>
        <w:rPr/>
      </w:r>
    </w:p>
    <w:p>
      <w:pPr>
        <w:pStyle w:val="BodyText"/>
        <w:spacing w:line="338" w:lineRule="auto" w:before="175"/>
        <w:ind w:right="85" w:firstLine="480"/>
        <w:jc w:val="left"/>
      </w:pPr>
      <w:r>
        <w:rPr>
          <w:rFonts w:ascii="Times New Roman" w:hAnsi="Times New Roman" w:cs="Times New Roman" w:eastAsia="Times New Roman" w:hint="default"/>
          <w:spacing w:val="17"/>
        </w:rPr>
        <w:t>3</w:t>
      </w:r>
      <w:r>
        <w:rPr>
          <w:spacing w:val="17"/>
        </w:rPr>
        <w:t>、2008年4月</w:t>
      </w:r>
      <w:r>
        <w:rPr>
          <w:spacing w:val="-68"/>
        </w:rPr>
        <w:t> </w:t>
      </w:r>
      <w:r>
        <w:rPr/>
        <w:t>18</w:t>
      </w:r>
      <w:r>
        <w:rPr>
          <w:spacing w:val="-68"/>
        </w:rPr>
        <w:t> </w:t>
      </w:r>
      <w:r>
        <w:rPr/>
        <w:t>日，公司召开了第二届董事会</w:t>
      </w:r>
      <w:r>
        <w:rPr>
          <w:spacing w:val="-68"/>
        </w:rPr>
        <w:t> </w:t>
      </w:r>
      <w:r>
        <w:rPr>
          <w:rFonts w:ascii="Times New Roman" w:hAnsi="Times New Roman" w:cs="Times New Roman" w:eastAsia="Times New Roman" w:hint="default"/>
        </w:rPr>
        <w:t>2008</w:t>
      </w:r>
      <w:r>
        <w:rPr>
          <w:rFonts w:ascii="Times New Roman" w:hAnsi="Times New Roman" w:cs="Times New Roman" w:eastAsia="Times New Roman" w:hint="default"/>
          <w:spacing w:val="-8"/>
        </w:rPr>
        <w:t> </w:t>
      </w:r>
      <w:r>
        <w:rPr/>
        <w:t>年第三次会议，会议审议通 过了《关于&lt;深圳劲嘉彩印集团股份有限公司</w:t>
      </w:r>
      <w:r>
        <w:rPr>
          <w:spacing w:val="-55"/>
        </w:rPr>
        <w:t> </w:t>
      </w:r>
      <w:r>
        <w:rPr/>
        <w:t>2008</w:t>
      </w:r>
      <w:r>
        <w:rPr>
          <w:spacing w:val="-55"/>
        </w:rPr>
        <w:t> </w:t>
      </w:r>
      <w:r>
        <w:rPr>
          <w:spacing w:val="-10"/>
        </w:rPr>
        <w:t>年第一季度报告&gt;的议案》。</w:t>
      </w:r>
    </w:p>
    <w:p>
      <w:pPr>
        <w:pStyle w:val="BodyText"/>
        <w:spacing w:line="338" w:lineRule="auto" w:before="94"/>
        <w:ind w:right="85" w:firstLine="480"/>
        <w:jc w:val="left"/>
      </w:pPr>
      <w:r>
        <w:rPr>
          <w:rFonts w:ascii="Times New Roman" w:hAnsi="Times New Roman" w:cs="Times New Roman" w:eastAsia="Times New Roman" w:hint="default"/>
          <w:spacing w:val="17"/>
        </w:rPr>
        <w:t>4</w:t>
      </w:r>
      <w:r>
        <w:rPr>
          <w:spacing w:val="17"/>
        </w:rPr>
        <w:t>、2008年7月</w:t>
      </w:r>
      <w:r>
        <w:rPr>
          <w:spacing w:val="-68"/>
        </w:rPr>
        <w:t> </w:t>
      </w:r>
      <w:r>
        <w:rPr/>
        <w:t>10</w:t>
      </w:r>
      <w:r>
        <w:rPr>
          <w:spacing w:val="-68"/>
        </w:rPr>
        <w:t> </w:t>
      </w:r>
      <w:r>
        <w:rPr/>
        <w:t>日，公司召开了第二届董事会</w:t>
      </w:r>
      <w:r>
        <w:rPr>
          <w:spacing w:val="-68"/>
        </w:rPr>
        <w:t> </w:t>
      </w:r>
      <w:r>
        <w:rPr>
          <w:rFonts w:ascii="Times New Roman" w:hAnsi="Times New Roman" w:cs="Times New Roman" w:eastAsia="Times New Roman" w:hint="default"/>
        </w:rPr>
        <w:t>2008</w:t>
      </w:r>
      <w:r>
        <w:rPr>
          <w:rFonts w:ascii="Times New Roman" w:hAnsi="Times New Roman" w:cs="Times New Roman" w:eastAsia="Times New Roman" w:hint="default"/>
          <w:spacing w:val="-8"/>
        </w:rPr>
        <w:t> </w:t>
      </w:r>
      <w:r>
        <w:rPr/>
        <w:t>年第四次会议，会议审议通 过了以下议案：</w:t>
      </w:r>
    </w:p>
    <w:p>
      <w:pPr>
        <w:pStyle w:val="BodyText"/>
        <w:spacing w:line="240" w:lineRule="auto" w:before="95"/>
        <w:ind w:left="598" w:right="0"/>
        <w:jc w:val="left"/>
      </w:pPr>
      <w:r>
        <w:rPr/>
        <w:t>（</w:t>
      </w:r>
      <w:r>
        <w:rPr>
          <w:rFonts w:ascii="Times New Roman" w:hAnsi="Times New Roman" w:cs="Times New Roman" w:eastAsia="Times New Roman" w:hint="default"/>
        </w:rPr>
        <w:t>1</w:t>
      </w:r>
      <w:r>
        <w:rPr/>
        <w:t>）审议通过《关于深圳劲嘉彩印集团股份有限公司增加注册资本的议案》；</w:t>
      </w:r>
    </w:p>
    <w:p>
      <w:pPr>
        <w:pStyle w:val="BodyText"/>
        <w:spacing w:line="240" w:lineRule="auto" w:before="176"/>
        <w:ind w:left="598" w:right="0"/>
        <w:jc w:val="left"/>
      </w:pPr>
      <w:r>
        <w:rPr/>
        <w:t>（</w:t>
      </w:r>
      <w:r>
        <w:rPr>
          <w:rFonts w:ascii="Times New Roman" w:hAnsi="Times New Roman" w:cs="Times New Roman" w:eastAsia="Times New Roman" w:hint="default"/>
        </w:rPr>
        <w:t>2</w:t>
      </w:r>
      <w:r>
        <w:rPr/>
        <w:t>）审议通过《关于修订〈深圳劲嘉彩印集团股份有限公司章程〉的议案</w:t>
      </w:r>
      <w:r>
        <w:rPr>
          <w:spacing w:val="-120"/>
        </w:rPr>
        <w:t>》</w:t>
      </w:r>
      <w:r>
        <w:rPr/>
        <w:t>；</w:t>
      </w:r>
    </w:p>
    <w:p>
      <w:pPr>
        <w:pStyle w:val="BodyText"/>
        <w:spacing w:line="338" w:lineRule="auto" w:before="174"/>
        <w:ind w:right="86" w:firstLine="480"/>
        <w:jc w:val="left"/>
        <w:rPr>
          <w:rFonts w:ascii="Times New Roman" w:hAnsi="Times New Roman" w:cs="Times New Roman" w:eastAsia="Times New Roman" w:hint="default"/>
        </w:rPr>
      </w:pPr>
      <w:r>
        <w:rPr/>
        <w:t>（</w:t>
      </w:r>
      <w:r>
        <w:rPr>
          <w:rFonts w:ascii="Times New Roman" w:hAnsi="Times New Roman" w:cs="Times New Roman" w:eastAsia="Times New Roman" w:hint="default"/>
        </w:rPr>
        <w:t>3</w:t>
      </w:r>
      <w:r>
        <w:rPr/>
        <w:t>）审议通过《关于公司制订〈深圳劲嘉彩印集团股份有限公司董事会战略委员 会工作细则〉的议案》</w:t>
      </w:r>
      <w:r>
        <w:rPr>
          <w:rFonts w:ascii="Times New Roman" w:hAnsi="Times New Roman" w:cs="Times New Roman" w:eastAsia="Times New Roman" w:hint="default"/>
        </w:rPr>
        <w:t>;</w:t>
      </w:r>
    </w:p>
    <w:p>
      <w:pPr>
        <w:pStyle w:val="BodyText"/>
        <w:spacing w:line="338" w:lineRule="auto" w:before="65"/>
        <w:ind w:right="0" w:firstLine="600"/>
        <w:jc w:val="left"/>
        <w:rPr>
          <w:rFonts w:ascii="Times New Roman" w:hAnsi="Times New Roman" w:cs="Times New Roman" w:eastAsia="Times New Roman" w:hint="default"/>
        </w:rPr>
      </w:pPr>
      <w:r>
        <w:rPr>
          <w:rFonts w:ascii="Times New Roman" w:hAnsi="Times New Roman" w:cs="Times New Roman" w:eastAsia="Times New Roman" w:hint="default"/>
        </w:rPr>
        <w:t>(4)</w:t>
      </w:r>
      <w:r>
        <w:rPr>
          <w:rFonts w:ascii="Times New Roman" w:hAnsi="Times New Roman" w:cs="Times New Roman" w:eastAsia="Times New Roman" w:hint="default"/>
          <w:spacing w:val="56"/>
        </w:rPr>
        <w:t> </w:t>
      </w:r>
      <w:r>
        <w:rPr/>
        <w:t>审议通过《关于公司制订〈深圳劲嘉彩印集团股份有限公司董事会提名委员</w:t>
      </w:r>
      <w:r>
        <w:rPr>
          <w:spacing w:val="2"/>
          <w:w w:val="99"/>
        </w:rPr>
        <w:t> </w:t>
      </w:r>
      <w:r>
        <w:rPr/>
        <w:t>会工作细则〉的议案》</w:t>
      </w:r>
      <w:r>
        <w:rPr>
          <w:rFonts w:ascii="Times New Roman" w:hAnsi="Times New Roman" w:cs="Times New Roman" w:eastAsia="Times New Roman" w:hint="default"/>
        </w:rPr>
        <w:t>;</w:t>
      </w:r>
    </w:p>
    <w:p>
      <w:pPr>
        <w:pStyle w:val="BodyText"/>
        <w:spacing w:line="338" w:lineRule="auto" w:before="66"/>
        <w:ind w:right="0" w:firstLine="600"/>
        <w:jc w:val="left"/>
      </w:pPr>
      <w:r>
        <w:rPr>
          <w:rFonts w:ascii="Times New Roman" w:hAnsi="Times New Roman" w:cs="Times New Roman" w:eastAsia="Times New Roman" w:hint="default"/>
        </w:rPr>
        <w:t>(5)</w:t>
      </w:r>
      <w:r>
        <w:rPr>
          <w:rFonts w:ascii="Times New Roman" w:hAnsi="Times New Roman" w:cs="Times New Roman" w:eastAsia="Times New Roman" w:hint="default"/>
          <w:spacing w:val="56"/>
        </w:rPr>
        <w:t> </w:t>
      </w:r>
      <w:r>
        <w:rPr/>
        <w:t>审议通过《关于公司制订〈深圳劲嘉彩印集团股份有限公司董事会薪酬与考</w:t>
      </w:r>
      <w:r>
        <w:rPr>
          <w:spacing w:val="2"/>
          <w:w w:val="99"/>
        </w:rPr>
        <w:t> </w:t>
      </w:r>
      <w:r>
        <w:rPr/>
        <w:t>核委员会工作细则〉的议案》;</w:t>
      </w:r>
    </w:p>
    <w:p>
      <w:pPr>
        <w:pStyle w:val="BodyText"/>
        <w:spacing w:line="357" w:lineRule="auto" w:before="94"/>
        <w:ind w:right="87" w:firstLine="480"/>
        <w:jc w:val="left"/>
        <w:rPr>
          <w:rFonts w:ascii="Times New Roman" w:hAnsi="Times New Roman" w:cs="Times New Roman" w:eastAsia="Times New Roman" w:hint="default"/>
        </w:rPr>
      </w:pPr>
      <w:r>
        <w:rPr/>
        <w:t>(6)</w:t>
      </w:r>
      <w:r>
        <w:rPr>
          <w:spacing w:val="15"/>
        </w:rPr>
        <w:t> </w:t>
      </w:r>
      <w:r>
        <w:rPr>
          <w:spacing w:val="-4"/>
        </w:rPr>
        <w:t>审议通过《关于公司制订〈深圳劲嘉彩印集团股份有限公司董事会审计委员会</w:t>
      </w:r>
      <w:r>
        <w:rPr/>
        <w:t> 工作细则〉的议案》</w:t>
      </w:r>
      <w:r>
        <w:rPr>
          <w:rFonts w:ascii="Times New Roman" w:hAnsi="Times New Roman" w:cs="Times New Roman" w:eastAsia="Times New Roman" w:hint="default"/>
        </w:rPr>
        <w:t>;</w:t>
      </w:r>
    </w:p>
    <w:p>
      <w:pPr>
        <w:pStyle w:val="BodyText"/>
        <w:spacing w:line="338" w:lineRule="auto" w:before="44"/>
        <w:ind w:right="0" w:firstLine="480"/>
        <w:jc w:val="left"/>
        <w:rPr>
          <w:rFonts w:ascii="Times New Roman" w:hAnsi="Times New Roman" w:cs="Times New Roman" w:eastAsia="Times New Roman" w:hint="default"/>
        </w:rPr>
      </w:pPr>
      <w:r>
        <w:rPr>
          <w:rFonts w:ascii="Times New Roman" w:hAnsi="Times New Roman" w:cs="Times New Roman" w:eastAsia="Times New Roman" w:hint="default"/>
        </w:rPr>
        <w:t>(7)</w:t>
      </w:r>
      <w:r>
        <w:rPr>
          <w:rFonts w:ascii="Times New Roman" w:hAnsi="Times New Roman" w:cs="Times New Roman" w:eastAsia="Times New Roman" w:hint="default"/>
          <w:spacing w:val="21"/>
        </w:rPr>
        <w:t> </w:t>
      </w:r>
      <w:r>
        <w:rPr>
          <w:spacing w:val="-3"/>
        </w:rPr>
        <w:t>审议通过《关于修订〈深圳劲嘉彩印集团股份有限公司重大投资、重大生产经</w:t>
      </w:r>
      <w:r>
        <w:rPr>
          <w:spacing w:val="-1"/>
          <w:w w:val="99"/>
        </w:rPr>
        <w:t> </w:t>
      </w:r>
      <w:r>
        <w:rPr/>
        <w:t>营及财务决策程序与规则〉的议案》</w:t>
      </w:r>
      <w:r>
        <w:rPr>
          <w:rFonts w:ascii="Times New Roman" w:hAnsi="Times New Roman" w:cs="Times New Roman" w:eastAsia="Times New Roman" w:hint="default"/>
        </w:rPr>
        <w:t>;</w:t>
      </w:r>
    </w:p>
    <w:p>
      <w:pPr>
        <w:pStyle w:val="BodyText"/>
        <w:spacing w:line="338" w:lineRule="auto" w:before="66"/>
        <w:ind w:right="0" w:firstLine="480"/>
        <w:jc w:val="left"/>
      </w:pPr>
      <w:r>
        <w:rPr>
          <w:rFonts w:ascii="Times New Roman" w:hAnsi="Times New Roman" w:cs="Times New Roman" w:eastAsia="Times New Roman" w:hint="default"/>
        </w:rPr>
        <w:t>(8)</w:t>
      </w:r>
      <w:r>
        <w:rPr>
          <w:rFonts w:ascii="Times New Roman" w:hAnsi="Times New Roman" w:cs="Times New Roman" w:eastAsia="Times New Roman" w:hint="default"/>
          <w:spacing w:val="22"/>
        </w:rPr>
        <w:t> </w:t>
      </w:r>
      <w:r>
        <w:rPr>
          <w:spacing w:val="-3"/>
        </w:rPr>
        <w:t>审议通过《关于修订〈深圳劲嘉彩印集团股份有限公司募集资金专项存储及使</w:t>
      </w:r>
      <w:r>
        <w:rPr>
          <w:spacing w:val="-1"/>
          <w:w w:val="99"/>
        </w:rPr>
        <w:t> </w:t>
      </w:r>
      <w:r>
        <w:rPr/>
        <w:t>用管理制度〉的议案》;</w:t>
      </w:r>
    </w:p>
    <w:p>
      <w:pPr>
        <w:pStyle w:val="BodyText"/>
        <w:spacing w:line="357" w:lineRule="auto" w:before="94"/>
        <w:ind w:right="88" w:firstLine="480"/>
        <w:jc w:val="left"/>
        <w:rPr>
          <w:rFonts w:ascii="Times New Roman" w:hAnsi="Times New Roman" w:cs="Times New Roman" w:eastAsia="Times New Roman" w:hint="default"/>
        </w:rPr>
      </w:pPr>
      <w:r>
        <w:rPr/>
        <w:t>(9)</w:t>
      </w:r>
      <w:r>
        <w:rPr>
          <w:spacing w:val="14"/>
        </w:rPr>
        <w:t> </w:t>
      </w:r>
      <w:r>
        <w:rPr>
          <w:spacing w:val="-4"/>
        </w:rPr>
        <w:t>审议通过《关于修订〈深圳劲嘉彩印集团股份有限公司董事、监事和高级管理</w:t>
      </w:r>
      <w:r>
        <w:rPr/>
        <w:t> 人员所持本公司股份及其变动管理办法〉的议案》</w:t>
      </w:r>
      <w:r>
        <w:rPr>
          <w:rFonts w:ascii="Times New Roman" w:hAnsi="Times New Roman" w:cs="Times New Roman" w:eastAsia="Times New Roman" w:hint="default"/>
        </w:rPr>
        <w:t>;</w:t>
      </w:r>
    </w:p>
    <w:p>
      <w:pPr>
        <w:pStyle w:val="BodyText"/>
        <w:spacing w:line="240" w:lineRule="auto" w:before="45"/>
        <w:ind w:left="598" w:right="486"/>
        <w:jc w:val="left"/>
      </w:pPr>
      <w:r>
        <w:rPr>
          <w:rFonts w:ascii="Times New Roman" w:hAnsi="Times New Roman" w:cs="Times New Roman" w:eastAsia="Times New Roman" w:hint="default"/>
        </w:rPr>
        <w:t>(10)</w:t>
      </w:r>
      <w:r>
        <w:rPr>
          <w:rFonts w:ascii="Times New Roman" w:hAnsi="Times New Roman" w:cs="Times New Roman" w:eastAsia="Times New Roman" w:hint="default"/>
          <w:spacing w:val="28"/>
        </w:rPr>
        <w:t> </w:t>
      </w:r>
      <w:r>
        <w:rPr/>
        <w:t>审议通过《关于公司继续使用部分闲置募集资金补充流动资金的议案》;</w:t>
      </w:r>
    </w:p>
    <w:p>
      <w:pPr>
        <w:pStyle w:val="BodyText"/>
        <w:spacing w:line="240" w:lineRule="auto" w:before="176"/>
        <w:ind w:left="598" w:right="486"/>
        <w:jc w:val="left"/>
      </w:pPr>
      <w:r>
        <w:rPr/>
        <w:t>(11) 审议通过《关于召开</w:t>
      </w:r>
      <w:r>
        <w:rPr>
          <w:spacing w:val="-60"/>
        </w:rPr>
        <w:t> </w:t>
      </w:r>
      <w:r>
        <w:rPr/>
        <w:t>2008</w:t>
      </w:r>
      <w:r>
        <w:rPr>
          <w:spacing w:val="-60"/>
        </w:rPr>
        <w:t> </w:t>
      </w:r>
      <w:r>
        <w:rPr/>
        <w:t>年第二次临时股东大会通知的议案》。</w:t>
      </w:r>
    </w:p>
    <w:p>
      <w:pPr>
        <w:pStyle w:val="BodyText"/>
        <w:spacing w:line="338" w:lineRule="auto" w:before="192"/>
        <w:ind w:right="85" w:firstLine="480"/>
        <w:jc w:val="left"/>
      </w:pPr>
      <w:r>
        <w:rPr>
          <w:rFonts w:ascii="Times New Roman" w:hAnsi="Times New Roman" w:cs="Times New Roman" w:eastAsia="Times New Roman" w:hint="default"/>
          <w:spacing w:val="17"/>
        </w:rPr>
        <w:t>5</w:t>
      </w:r>
      <w:r>
        <w:rPr>
          <w:spacing w:val="17"/>
        </w:rPr>
        <w:t>、2008年7月</w:t>
      </w:r>
      <w:r>
        <w:rPr>
          <w:spacing w:val="-68"/>
        </w:rPr>
        <w:t> </w:t>
      </w:r>
      <w:r>
        <w:rPr/>
        <w:t>28</w:t>
      </w:r>
      <w:r>
        <w:rPr>
          <w:spacing w:val="-68"/>
        </w:rPr>
        <w:t> </w:t>
      </w:r>
      <w:r>
        <w:rPr/>
        <w:t>日，公司召开了第二届董事会</w:t>
      </w:r>
      <w:r>
        <w:rPr>
          <w:spacing w:val="-68"/>
        </w:rPr>
        <w:t> </w:t>
      </w:r>
      <w:r>
        <w:rPr>
          <w:rFonts w:ascii="Times New Roman" w:hAnsi="Times New Roman" w:cs="Times New Roman" w:eastAsia="Times New Roman" w:hint="default"/>
        </w:rPr>
        <w:t>2008</w:t>
      </w:r>
      <w:r>
        <w:rPr>
          <w:rFonts w:ascii="Times New Roman" w:hAnsi="Times New Roman" w:cs="Times New Roman" w:eastAsia="Times New Roman" w:hint="default"/>
          <w:spacing w:val="-8"/>
        </w:rPr>
        <w:t> </w:t>
      </w:r>
      <w:r>
        <w:rPr/>
        <w:t>年第五次会议，会议审议通 过了以下议案：</w:t>
      </w:r>
    </w:p>
    <w:p>
      <w:pPr>
        <w:pStyle w:val="BodyText"/>
        <w:spacing w:line="338" w:lineRule="auto" w:before="94"/>
        <w:ind w:right="86" w:firstLine="480"/>
        <w:jc w:val="left"/>
      </w:pPr>
      <w:r>
        <w:rPr/>
        <w:t>（</w:t>
      </w:r>
      <w:r>
        <w:rPr>
          <w:rFonts w:ascii="Times New Roman" w:hAnsi="Times New Roman" w:cs="Times New Roman" w:eastAsia="Times New Roman" w:hint="default"/>
        </w:rPr>
        <w:t>1</w:t>
      </w:r>
      <w:r>
        <w:rPr/>
        <w:t>）审议通过《深圳劲嘉彩印集团股份有限公司上市治理专项活动自查报告和整 改计划》；</w:t>
      </w:r>
    </w:p>
    <w:p>
      <w:pPr>
        <w:pStyle w:val="BodyText"/>
        <w:spacing w:line="338" w:lineRule="auto" w:before="95"/>
        <w:ind w:right="86" w:firstLine="480"/>
        <w:jc w:val="left"/>
      </w:pPr>
      <w:r>
        <w:rPr/>
        <w:t>（</w:t>
      </w:r>
      <w:r>
        <w:rPr>
          <w:rFonts w:ascii="Times New Roman" w:hAnsi="Times New Roman" w:cs="Times New Roman" w:eastAsia="Times New Roman" w:hint="default"/>
        </w:rPr>
        <w:t>2</w:t>
      </w:r>
      <w:r>
        <w:rPr/>
        <w:t>）审议通过《深圳劲嘉彩印集团股份有限公司关于大股东及其关联方资金占用 情况的自查总结报告》；</w:t>
      </w:r>
    </w:p>
    <w:p>
      <w:pPr>
        <w:spacing w:after="0" w:line="338" w:lineRule="auto"/>
        <w:jc w:val="left"/>
        <w:sectPr>
          <w:pgSz w:w="11910" w:h="16840"/>
          <w:pgMar w:header="0" w:footer="592" w:top="1500" w:bottom="800" w:left="1300" w:right="1380"/>
        </w:sectPr>
      </w:pPr>
    </w:p>
    <w:p>
      <w:pPr>
        <w:pStyle w:val="BodyText"/>
        <w:spacing w:line="240" w:lineRule="auto" w:before="15"/>
        <w:ind w:left="598" w:right="0"/>
        <w:jc w:val="left"/>
      </w:pPr>
      <w:r>
        <w:rPr/>
        <w:t>（</w:t>
      </w:r>
      <w:r>
        <w:rPr>
          <w:rFonts w:ascii="Times New Roman" w:hAnsi="Times New Roman" w:cs="Times New Roman" w:eastAsia="Times New Roman" w:hint="default"/>
        </w:rPr>
        <w:t>3</w:t>
      </w:r>
      <w:r>
        <w:rPr/>
        <w:t>）审议通过《关于向交通银行松岗支行申请</w:t>
      </w:r>
      <w:r>
        <w:rPr>
          <w:spacing w:val="-60"/>
        </w:rPr>
        <w:t> </w:t>
      </w:r>
      <w:r>
        <w:rPr>
          <w:rFonts w:ascii="Times New Roman" w:hAnsi="Times New Roman" w:cs="Times New Roman" w:eastAsia="Times New Roman" w:hint="default"/>
        </w:rPr>
        <w:t>2 </w:t>
      </w:r>
      <w:r>
        <w:rPr/>
        <w:t>亿元综合授信的议案》的议案。</w:t>
      </w:r>
    </w:p>
    <w:p>
      <w:pPr>
        <w:pStyle w:val="BodyText"/>
        <w:spacing w:line="338" w:lineRule="auto" w:before="175"/>
        <w:ind w:right="85" w:firstLine="480"/>
        <w:jc w:val="left"/>
      </w:pPr>
      <w:r>
        <w:rPr>
          <w:rFonts w:ascii="Times New Roman" w:hAnsi="Times New Roman" w:cs="Times New Roman" w:eastAsia="Times New Roman" w:hint="default"/>
          <w:spacing w:val="17"/>
        </w:rPr>
        <w:t>6</w:t>
      </w:r>
      <w:r>
        <w:rPr>
          <w:spacing w:val="17"/>
        </w:rPr>
        <w:t>、2008年8月</w:t>
      </w:r>
      <w:r>
        <w:rPr>
          <w:spacing w:val="-68"/>
        </w:rPr>
        <w:t> </w:t>
      </w:r>
      <w:r>
        <w:rPr/>
        <w:t>28</w:t>
      </w:r>
      <w:r>
        <w:rPr>
          <w:spacing w:val="-68"/>
        </w:rPr>
        <w:t> </w:t>
      </w:r>
      <w:r>
        <w:rPr/>
        <w:t>日，公司召开了第二届董事会</w:t>
      </w:r>
      <w:r>
        <w:rPr>
          <w:spacing w:val="-68"/>
        </w:rPr>
        <w:t> </w:t>
      </w:r>
      <w:r>
        <w:rPr>
          <w:rFonts w:ascii="Times New Roman" w:hAnsi="Times New Roman" w:cs="Times New Roman" w:eastAsia="Times New Roman" w:hint="default"/>
        </w:rPr>
        <w:t>2008</w:t>
      </w:r>
      <w:r>
        <w:rPr>
          <w:rFonts w:ascii="Times New Roman" w:hAnsi="Times New Roman" w:cs="Times New Roman" w:eastAsia="Times New Roman" w:hint="default"/>
          <w:spacing w:val="-8"/>
        </w:rPr>
        <w:t> </w:t>
      </w:r>
      <w:r>
        <w:rPr/>
        <w:t>年第六次会议，会议审议通 过了以下议案：</w:t>
      </w:r>
    </w:p>
    <w:p>
      <w:pPr>
        <w:pStyle w:val="BodyText"/>
        <w:spacing w:line="338" w:lineRule="auto" w:before="94"/>
        <w:ind w:right="87" w:firstLine="480"/>
        <w:jc w:val="left"/>
      </w:pPr>
      <w:r>
        <w:rPr>
          <w:spacing w:val="-5"/>
        </w:rPr>
        <w:t>（</w:t>
      </w:r>
      <w:r>
        <w:rPr>
          <w:rFonts w:ascii="Times New Roman" w:hAnsi="Times New Roman" w:cs="Times New Roman" w:eastAsia="Times New Roman" w:hint="default"/>
          <w:spacing w:val="-5"/>
        </w:rPr>
        <w:t>1</w:t>
      </w:r>
      <w:r>
        <w:rPr>
          <w:spacing w:val="-5"/>
        </w:rPr>
        <w:t>）审议通过《关于&lt;深圳劲嘉彩印集团股份有限公司</w:t>
      </w:r>
      <w:r>
        <w:rPr>
          <w:spacing w:val="-58"/>
        </w:rPr>
        <w:t> </w:t>
      </w:r>
      <w:r>
        <w:rPr/>
        <w:t>2008</w:t>
      </w:r>
      <w:r>
        <w:rPr>
          <w:spacing w:val="-58"/>
        </w:rPr>
        <w:t> </w:t>
      </w:r>
      <w:r>
        <w:rPr/>
        <w:t>年半年度报告&gt;及其摘</w:t>
      </w:r>
      <w:r>
        <w:rPr/>
        <w:t> </w:t>
      </w:r>
      <w:r>
        <w:rPr>
          <w:spacing w:val="-20"/>
        </w:rPr>
        <w:t>要的议案》；</w:t>
      </w:r>
    </w:p>
    <w:p>
      <w:pPr>
        <w:pStyle w:val="BodyText"/>
        <w:spacing w:line="240" w:lineRule="auto" w:before="95"/>
        <w:ind w:left="598" w:right="486"/>
        <w:jc w:val="left"/>
      </w:pPr>
      <w:r>
        <w:rPr/>
        <w:t>（</w:t>
      </w:r>
      <w:r>
        <w:rPr>
          <w:rFonts w:ascii="Times New Roman" w:hAnsi="Times New Roman" w:cs="Times New Roman" w:eastAsia="Times New Roman" w:hint="default"/>
        </w:rPr>
        <w:t>2</w:t>
      </w:r>
      <w:r>
        <w:rPr/>
        <w:t>）审议通过《关于向中国农业银行深圳国贸支行申请综合授信的议案》。</w:t>
      </w:r>
    </w:p>
    <w:p>
      <w:pPr>
        <w:pStyle w:val="BodyText"/>
        <w:spacing w:line="338" w:lineRule="auto" w:before="175"/>
        <w:ind w:right="85" w:firstLine="480"/>
        <w:jc w:val="left"/>
      </w:pPr>
      <w:r>
        <w:rPr>
          <w:rFonts w:ascii="Times New Roman" w:hAnsi="Times New Roman" w:cs="Times New Roman" w:eastAsia="Times New Roman" w:hint="default"/>
          <w:spacing w:val="17"/>
        </w:rPr>
        <w:t>7</w:t>
      </w:r>
      <w:r>
        <w:rPr>
          <w:spacing w:val="17"/>
        </w:rPr>
        <w:t>、2008年9月</w:t>
      </w:r>
      <w:r>
        <w:rPr>
          <w:spacing w:val="-68"/>
        </w:rPr>
        <w:t> </w:t>
      </w:r>
      <w:r>
        <w:rPr/>
        <w:t>28</w:t>
      </w:r>
      <w:r>
        <w:rPr>
          <w:spacing w:val="-68"/>
        </w:rPr>
        <w:t> </w:t>
      </w:r>
      <w:r>
        <w:rPr/>
        <w:t>日，公司召开了第二届董事会</w:t>
      </w:r>
      <w:r>
        <w:rPr>
          <w:spacing w:val="-68"/>
        </w:rPr>
        <w:t> </w:t>
      </w:r>
      <w:r>
        <w:rPr>
          <w:rFonts w:ascii="Times New Roman" w:hAnsi="Times New Roman" w:cs="Times New Roman" w:eastAsia="Times New Roman" w:hint="default"/>
        </w:rPr>
        <w:t>2008</w:t>
      </w:r>
      <w:r>
        <w:rPr>
          <w:rFonts w:ascii="Times New Roman" w:hAnsi="Times New Roman" w:cs="Times New Roman" w:eastAsia="Times New Roman" w:hint="default"/>
          <w:spacing w:val="-8"/>
        </w:rPr>
        <w:t> </w:t>
      </w:r>
      <w:r>
        <w:rPr/>
        <w:t>年第七次会议，会议通过了 以下议案：</w:t>
      </w:r>
    </w:p>
    <w:p>
      <w:pPr>
        <w:pStyle w:val="BodyText"/>
        <w:spacing w:line="240" w:lineRule="auto" w:before="95"/>
        <w:ind w:left="598" w:right="0"/>
        <w:jc w:val="left"/>
      </w:pPr>
      <w:r>
        <w:rPr/>
        <w:t>（</w:t>
      </w:r>
      <w:r>
        <w:rPr>
          <w:rFonts w:ascii="Times New Roman" w:hAnsi="Times New Roman" w:cs="Times New Roman" w:eastAsia="Times New Roman" w:hint="default"/>
        </w:rPr>
        <w:t>1</w:t>
      </w:r>
      <w:r>
        <w:rPr/>
        <w:t>）审议通过《关于购买小森超级丽色龙</w:t>
      </w:r>
      <w:r>
        <w:rPr>
          <w:spacing w:val="-60"/>
        </w:rPr>
        <w:t> </w:t>
      </w:r>
      <w:r>
        <w:rPr/>
        <w:t>LITHRONE S40</w:t>
      </w:r>
      <w:r>
        <w:rPr>
          <w:spacing w:val="-60"/>
        </w:rPr>
        <w:t> </w:t>
      </w:r>
      <w:r>
        <w:rPr/>
        <w:t>单张纸胶印机的议案》;</w:t>
      </w:r>
    </w:p>
    <w:p>
      <w:pPr>
        <w:pStyle w:val="BodyText"/>
        <w:spacing w:line="388" w:lineRule="auto" w:before="175"/>
        <w:ind w:left="598" w:right="90"/>
        <w:jc w:val="left"/>
      </w:pPr>
      <w:r>
        <w:rPr/>
        <w:t>（2）审议通过《关于收购安徽安泰新型包装材料有限公司</w:t>
      </w:r>
      <w:r>
        <w:rPr>
          <w:spacing w:val="-60"/>
        </w:rPr>
        <w:t> </w:t>
      </w:r>
      <w:r>
        <w:rPr/>
        <w:t>49%股权的议案》。</w:t>
      </w:r>
      <w:r>
        <w:rPr/>
        <w:t> 8、2008</w:t>
      </w:r>
      <w:r>
        <w:rPr>
          <w:spacing w:val="-52"/>
        </w:rPr>
        <w:t> </w:t>
      </w:r>
      <w:r>
        <w:rPr/>
        <w:t>年</w:t>
      </w:r>
      <w:r>
        <w:rPr>
          <w:spacing w:val="-52"/>
        </w:rPr>
        <w:t> </w:t>
      </w:r>
      <w:r>
        <w:rPr/>
        <w:t>10</w:t>
      </w:r>
      <w:r>
        <w:rPr>
          <w:spacing w:val="-52"/>
        </w:rPr>
        <w:t> </w:t>
      </w:r>
      <w:r>
        <w:rPr/>
        <w:t>月</w:t>
      </w:r>
      <w:r>
        <w:rPr>
          <w:spacing w:val="-52"/>
        </w:rPr>
        <w:t> </w:t>
      </w:r>
      <w:r>
        <w:rPr/>
        <w:t>24</w:t>
      </w:r>
      <w:r>
        <w:rPr>
          <w:spacing w:val="-52"/>
        </w:rPr>
        <w:t> </w:t>
      </w:r>
      <w:r>
        <w:rPr/>
        <w:t>日，公司召开了第二届董事会</w:t>
      </w:r>
      <w:r>
        <w:rPr>
          <w:spacing w:val="-52"/>
        </w:rPr>
        <w:t> </w:t>
      </w:r>
      <w:r>
        <w:rPr>
          <w:rFonts w:ascii="Times New Roman" w:hAnsi="Times New Roman" w:cs="Times New Roman" w:eastAsia="Times New Roman" w:hint="default"/>
        </w:rPr>
        <w:t>2008</w:t>
      </w:r>
      <w:r>
        <w:rPr>
          <w:rFonts w:ascii="Times New Roman" w:hAnsi="Times New Roman" w:cs="Times New Roman" w:eastAsia="Times New Roman" w:hint="default"/>
          <w:spacing w:val="8"/>
        </w:rPr>
        <w:t> </w:t>
      </w:r>
      <w:r>
        <w:rPr/>
        <w:t>年第八次会议，会议审议</w:t>
      </w:r>
    </w:p>
    <w:p>
      <w:pPr>
        <w:pStyle w:val="BodyText"/>
        <w:spacing w:line="286" w:lineRule="exact"/>
        <w:ind w:right="486"/>
        <w:jc w:val="left"/>
      </w:pPr>
      <w:r>
        <w:rPr/>
        <w:t>通过了以下议案：</w:t>
      </w:r>
    </w:p>
    <w:p>
      <w:pPr>
        <w:pStyle w:val="BodyText"/>
        <w:spacing w:line="240" w:lineRule="auto" w:before="193"/>
        <w:ind w:left="598" w:right="486"/>
        <w:jc w:val="left"/>
      </w:pPr>
      <w:r>
        <w:rPr/>
        <w:t>（</w:t>
      </w:r>
      <w:r>
        <w:rPr>
          <w:rFonts w:ascii="Times New Roman" w:hAnsi="Times New Roman" w:cs="Times New Roman" w:eastAsia="Times New Roman" w:hint="default"/>
        </w:rPr>
        <w:t>1</w:t>
      </w:r>
      <w:r>
        <w:rPr/>
        <w:t>）审议通过《关于修订&lt;深圳劲嘉彩印集团股份有限公司章程&gt;的议案》;</w:t>
      </w:r>
    </w:p>
    <w:p>
      <w:pPr>
        <w:pStyle w:val="BodyText"/>
        <w:spacing w:line="357" w:lineRule="auto" w:before="174"/>
        <w:ind w:right="0" w:firstLine="480"/>
        <w:jc w:val="left"/>
      </w:pPr>
      <w:r>
        <w:rPr>
          <w:spacing w:val="-4"/>
        </w:rPr>
        <w:t>（2）审议通过《关于修订&lt;深圳劲嘉彩印集团股份有限公司募集资金专项存储及使</w:t>
      </w:r>
      <w:r>
        <w:rPr/>
        <w:t> 用管理制度&gt;的议案》;</w:t>
      </w:r>
    </w:p>
    <w:p>
      <w:pPr>
        <w:pStyle w:val="BodyText"/>
        <w:spacing w:line="357" w:lineRule="auto" w:before="76"/>
        <w:ind w:right="86" w:firstLine="480"/>
        <w:jc w:val="left"/>
      </w:pPr>
      <w:r>
        <w:rPr/>
        <w:t>（3）审议通过《关于修订&lt;深圳劲嘉彩印集团股份有限公司关联交易决策制度&gt;的 议案》;</w:t>
      </w:r>
    </w:p>
    <w:p>
      <w:pPr>
        <w:pStyle w:val="BodyText"/>
        <w:spacing w:line="357" w:lineRule="auto" w:before="74"/>
        <w:ind w:right="0" w:firstLine="480"/>
        <w:jc w:val="left"/>
      </w:pPr>
      <w:r>
        <w:rPr>
          <w:spacing w:val="-4"/>
        </w:rPr>
        <w:t>（4）审议通过《关于修订&lt;深圳劲嘉彩印集团股份有限公司重大投资、重大生产经</w:t>
      </w:r>
      <w:r>
        <w:rPr/>
        <w:t> 营及财务决策程序与规则&gt;的议案》;</w:t>
      </w:r>
    </w:p>
    <w:p>
      <w:pPr>
        <w:pStyle w:val="BodyText"/>
        <w:spacing w:line="357" w:lineRule="auto" w:before="74"/>
        <w:ind w:right="86" w:firstLine="480"/>
        <w:jc w:val="left"/>
      </w:pPr>
      <w:r>
        <w:rPr/>
        <w:t>（5）审议通过《深圳劲嘉彩印集团股份有限公司关于开展加强上市公司治理专项 活动的整改报告》;</w:t>
      </w:r>
    </w:p>
    <w:p>
      <w:pPr>
        <w:pStyle w:val="BodyText"/>
        <w:spacing w:line="357" w:lineRule="auto" w:before="76"/>
        <w:ind w:right="86" w:firstLine="480"/>
        <w:jc w:val="left"/>
      </w:pPr>
      <w:r>
        <w:rPr/>
        <w:t>（6）审议通过《关于制订&lt;深圳劲嘉彩印集团股份有限公司全面风险管理办法&gt;的 议案》;</w:t>
      </w:r>
    </w:p>
    <w:p>
      <w:pPr>
        <w:pStyle w:val="BodyText"/>
        <w:spacing w:line="240" w:lineRule="auto" w:before="76"/>
        <w:ind w:left="598" w:right="0"/>
        <w:jc w:val="left"/>
      </w:pPr>
      <w:r>
        <w:rPr/>
        <w:t>（7</w:t>
      </w:r>
      <w:r>
        <w:rPr>
          <w:spacing w:val="-120"/>
        </w:rPr>
        <w:t>）</w:t>
      </w:r>
      <w:r>
        <w:rPr/>
        <w:t>审议通</w:t>
      </w:r>
      <w:r>
        <w:rPr>
          <w:spacing w:val="-120"/>
        </w:rPr>
        <w:t>过</w:t>
      </w:r>
      <w:r>
        <w:rPr/>
        <w:t>《深圳劲嘉彩印集团股份有限公司内部控制自我风险评估披露报告</w:t>
      </w:r>
      <w:r>
        <w:rPr>
          <w:spacing w:val="-120"/>
        </w:rPr>
        <w:t>》</w:t>
      </w:r>
      <w:r>
        <w:rPr/>
        <w:t>;</w:t>
      </w:r>
    </w:p>
    <w:p>
      <w:pPr>
        <w:pStyle w:val="BodyText"/>
        <w:spacing w:line="240" w:lineRule="auto" w:before="193"/>
        <w:ind w:left="598" w:right="486"/>
        <w:jc w:val="left"/>
      </w:pPr>
      <w:r>
        <w:rPr/>
        <w:t>（8）审议通过《深圳劲嘉彩印集团股份有限公司</w:t>
      </w:r>
      <w:r>
        <w:rPr>
          <w:spacing w:val="-60"/>
        </w:rPr>
        <w:t> </w:t>
      </w:r>
      <w:r>
        <w:rPr/>
        <w:t>2008</w:t>
      </w:r>
      <w:r>
        <w:rPr>
          <w:spacing w:val="-60"/>
        </w:rPr>
        <w:t> </w:t>
      </w:r>
      <w:r>
        <w:rPr/>
        <w:t>年第三季度报告》;</w:t>
      </w:r>
    </w:p>
    <w:p>
      <w:pPr>
        <w:pStyle w:val="BodyText"/>
        <w:spacing w:line="240" w:lineRule="auto" w:before="194"/>
        <w:ind w:left="598" w:right="486"/>
        <w:jc w:val="left"/>
      </w:pPr>
      <w:r>
        <w:rPr/>
        <w:t>（9）审议通过《关于向中国银行深圳分行申请综合授信的议案》;</w:t>
      </w:r>
    </w:p>
    <w:p>
      <w:pPr>
        <w:pStyle w:val="BodyText"/>
        <w:spacing w:line="240" w:lineRule="auto" w:before="193"/>
        <w:ind w:left="598" w:right="486"/>
        <w:jc w:val="left"/>
      </w:pPr>
      <w:r>
        <w:rPr/>
        <w:t>（10）审议通过《关于向宁波银行深圳分行申请综合授信的议案》;</w:t>
      </w:r>
    </w:p>
    <w:p>
      <w:pPr>
        <w:pStyle w:val="BodyText"/>
        <w:spacing w:line="240" w:lineRule="auto" w:before="193"/>
        <w:ind w:left="598" w:right="0"/>
        <w:jc w:val="left"/>
      </w:pPr>
      <w:r>
        <w:rPr>
          <w:spacing w:val="-7"/>
        </w:rPr>
        <w:t>（11）审议通过《关于修正&lt;深圳劲嘉彩印集团股份有限公司组织架构图&gt;的议案》;</w:t>
      </w:r>
    </w:p>
    <w:p>
      <w:pPr>
        <w:pStyle w:val="BodyText"/>
        <w:spacing w:line="240" w:lineRule="auto" w:before="194"/>
        <w:ind w:left="598" w:right="486"/>
        <w:jc w:val="left"/>
      </w:pPr>
      <w:r>
        <w:rPr/>
        <w:t>（12）审议通过《关于聘请沈海祥先生为公司常务副总经理的议案》;</w:t>
      </w:r>
    </w:p>
    <w:p>
      <w:pPr>
        <w:spacing w:after="0" w:line="240" w:lineRule="auto"/>
        <w:jc w:val="left"/>
        <w:sectPr>
          <w:pgSz w:w="11910" w:h="16840"/>
          <w:pgMar w:header="0" w:footer="592" w:top="1500" w:bottom="800" w:left="1300" w:right="1380"/>
        </w:sectPr>
      </w:pPr>
    </w:p>
    <w:p>
      <w:pPr>
        <w:pStyle w:val="BodyText"/>
        <w:spacing w:line="357" w:lineRule="auto" w:before="13"/>
        <w:ind w:right="88" w:firstLine="480"/>
        <w:jc w:val="left"/>
      </w:pPr>
      <w:r>
        <w:rPr>
          <w:spacing w:val="-4"/>
        </w:rPr>
        <w:t>（13）审议通过《关于将收购中丰田项目</w:t>
      </w:r>
      <w:r>
        <w:rPr>
          <w:spacing w:val="-46"/>
        </w:rPr>
        <w:t> </w:t>
      </w:r>
      <w:r>
        <w:rPr/>
        <w:t>60%股权项目节余募集资金转为流动资金</w:t>
      </w:r>
      <w:r>
        <w:rPr/>
        <w:t> 的议案》;</w:t>
      </w:r>
    </w:p>
    <w:p>
      <w:pPr>
        <w:pStyle w:val="BodyText"/>
        <w:spacing w:line="240" w:lineRule="auto" w:before="77"/>
        <w:ind w:left="598" w:right="486"/>
        <w:jc w:val="left"/>
      </w:pPr>
      <w:r>
        <w:rPr/>
        <w:t>（14）审议通过《关于召开</w:t>
      </w:r>
      <w:r>
        <w:rPr>
          <w:spacing w:val="-60"/>
        </w:rPr>
        <w:t> </w:t>
      </w:r>
      <w:r>
        <w:rPr/>
        <w:t>2008</w:t>
      </w:r>
      <w:r>
        <w:rPr>
          <w:spacing w:val="-60"/>
        </w:rPr>
        <w:t> </w:t>
      </w:r>
      <w:r>
        <w:rPr/>
        <w:t>年第三次临时股东大会通知的议案》。</w:t>
      </w:r>
    </w:p>
    <w:p>
      <w:pPr>
        <w:pStyle w:val="BodyText"/>
        <w:spacing w:line="338" w:lineRule="auto" w:before="192"/>
        <w:ind w:right="90" w:firstLine="480"/>
        <w:jc w:val="left"/>
      </w:pPr>
      <w:r>
        <w:rPr/>
        <w:t>9、2008</w:t>
      </w:r>
      <w:r>
        <w:rPr>
          <w:spacing w:val="-52"/>
        </w:rPr>
        <w:t> </w:t>
      </w:r>
      <w:r>
        <w:rPr/>
        <w:t>年</w:t>
      </w:r>
      <w:r>
        <w:rPr>
          <w:spacing w:val="-52"/>
        </w:rPr>
        <w:t> </w:t>
      </w:r>
      <w:r>
        <w:rPr/>
        <w:t>12</w:t>
      </w:r>
      <w:r>
        <w:rPr>
          <w:spacing w:val="-52"/>
        </w:rPr>
        <w:t> </w:t>
      </w:r>
      <w:r>
        <w:rPr/>
        <w:t>月</w:t>
      </w:r>
      <w:r>
        <w:rPr>
          <w:spacing w:val="-52"/>
        </w:rPr>
        <w:t> </w:t>
      </w:r>
      <w:r>
        <w:rPr/>
        <w:t>23</w:t>
      </w:r>
      <w:r>
        <w:rPr>
          <w:spacing w:val="-52"/>
        </w:rPr>
        <w:t> </w:t>
      </w:r>
      <w:r>
        <w:rPr/>
        <w:t>日，公司召开了第二届董事会</w:t>
      </w:r>
      <w:r>
        <w:rPr>
          <w:spacing w:val="-52"/>
        </w:rPr>
        <w:t> </w:t>
      </w:r>
      <w:r>
        <w:rPr>
          <w:rFonts w:ascii="Times New Roman" w:hAnsi="Times New Roman" w:cs="Times New Roman" w:eastAsia="Times New Roman" w:hint="default"/>
        </w:rPr>
        <w:t>2008</w:t>
      </w:r>
      <w:r>
        <w:rPr>
          <w:rFonts w:ascii="Times New Roman" w:hAnsi="Times New Roman" w:cs="Times New Roman" w:eastAsia="Times New Roman" w:hint="default"/>
          <w:spacing w:val="8"/>
        </w:rPr>
        <w:t> </w:t>
      </w:r>
      <w:r>
        <w:rPr/>
        <w:t>年第九次会议，会议审议 通过了以下议案：</w:t>
      </w:r>
    </w:p>
    <w:p>
      <w:pPr>
        <w:pStyle w:val="BodyText"/>
        <w:spacing w:line="240" w:lineRule="auto" w:before="95"/>
        <w:ind w:left="598" w:right="486"/>
        <w:jc w:val="left"/>
      </w:pPr>
      <w:r>
        <w:rPr/>
        <w:t>（1）审议通过《关于财务负责人陈零越女士辞职的议案》;</w:t>
      </w:r>
    </w:p>
    <w:p>
      <w:pPr>
        <w:pStyle w:val="BodyText"/>
        <w:spacing w:line="240" w:lineRule="auto" w:before="194"/>
        <w:ind w:left="598" w:right="486"/>
        <w:jc w:val="left"/>
      </w:pPr>
      <w:r>
        <w:rPr/>
        <w:t>（2）审议通过《关于聘任富培军先生为公司财务负责人的议案》;</w:t>
      </w:r>
    </w:p>
    <w:p>
      <w:pPr>
        <w:pStyle w:val="BodyText"/>
        <w:spacing w:line="240" w:lineRule="auto" w:before="193"/>
        <w:ind w:left="598" w:right="0"/>
        <w:jc w:val="left"/>
      </w:pPr>
      <w:r>
        <w:rPr>
          <w:spacing w:val="-4"/>
        </w:rPr>
        <w:t>（3）审议通过《关于用募集资金购买赛鲁迪</w:t>
      </w:r>
      <w:r>
        <w:rPr>
          <w:spacing w:val="-58"/>
        </w:rPr>
        <w:t> </w:t>
      </w:r>
      <w:r>
        <w:rPr/>
        <w:t>R960</w:t>
      </w:r>
      <w:r>
        <w:rPr>
          <w:spacing w:val="-58"/>
        </w:rPr>
        <w:t> </w:t>
      </w:r>
      <w:r>
        <w:rPr/>
        <w:t>型</w:t>
      </w:r>
      <w:r>
        <w:rPr>
          <w:spacing w:val="-58"/>
        </w:rPr>
        <w:t> </w:t>
      </w:r>
      <w:r>
        <w:rPr/>
        <w:t>10</w:t>
      </w:r>
      <w:r>
        <w:rPr>
          <w:spacing w:val="-58"/>
        </w:rPr>
        <w:t> </w:t>
      </w:r>
      <w:r>
        <w:rPr>
          <w:spacing w:val="-4"/>
        </w:rPr>
        <w:t>色凹印机及配件的议案》;</w:t>
      </w:r>
    </w:p>
    <w:p>
      <w:pPr>
        <w:pStyle w:val="BodyText"/>
        <w:spacing w:line="240" w:lineRule="auto" w:before="193"/>
        <w:ind w:left="598" w:right="486"/>
        <w:jc w:val="left"/>
      </w:pPr>
      <w:r>
        <w:rPr/>
        <w:t>（4）审议通过《关于向兴业银行深圳分行罗湖支行申请贴现额度的议案》。</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26"/>
          <w:szCs w:val="26"/>
        </w:rPr>
      </w:pPr>
    </w:p>
    <w:p>
      <w:pPr>
        <w:pStyle w:val="Heading4"/>
        <w:tabs>
          <w:tab w:pos="1378" w:val="left" w:leader="none"/>
        </w:tabs>
        <w:spacing w:line="240" w:lineRule="auto"/>
        <w:ind w:right="486"/>
        <w:jc w:val="left"/>
        <w:rPr>
          <w:b w:val="0"/>
          <w:bCs w:val="0"/>
        </w:rPr>
      </w:pPr>
      <w:r>
        <w:rPr>
          <w:rFonts w:ascii="Times New Roman" w:hAnsi="Times New Roman" w:cs="Times New Roman" w:eastAsia="Times New Roman" w:hint="default"/>
        </w:rPr>
        <w:t>(</w:t>
      </w:r>
      <w:r>
        <w:rPr/>
        <w:t>二</w:t>
      </w:r>
      <w:r>
        <w:rPr>
          <w:rFonts w:ascii="Times New Roman" w:hAnsi="Times New Roman" w:cs="Times New Roman" w:eastAsia="Times New Roman" w:hint="default"/>
        </w:rPr>
        <w:t>)</w:t>
        <w:tab/>
      </w:r>
      <w:r>
        <w:rPr/>
        <w:t>董事会对股东大会决议的执行情况</w:t>
      </w:r>
      <w:r>
        <w:rPr>
          <w:b w:val="0"/>
          <w:bCs w:val="0"/>
        </w:rPr>
      </w:r>
    </w:p>
    <w:p>
      <w:pPr>
        <w:spacing w:line="240" w:lineRule="auto" w:before="0"/>
        <w:rPr>
          <w:rFonts w:ascii="宋体" w:hAnsi="宋体" w:cs="宋体" w:eastAsia="宋体" w:hint="default"/>
          <w:b/>
          <w:bCs/>
          <w:sz w:val="24"/>
          <w:szCs w:val="24"/>
        </w:rPr>
      </w:pPr>
    </w:p>
    <w:p>
      <w:pPr>
        <w:pStyle w:val="BodyText"/>
        <w:spacing w:line="240" w:lineRule="auto" w:before="183"/>
        <w:ind w:left="478" w:right="486"/>
        <w:jc w:val="left"/>
      </w:pPr>
      <w:r>
        <w:rPr>
          <w:rFonts w:ascii="Times New Roman" w:hAnsi="Times New Roman" w:cs="Times New Roman" w:eastAsia="Times New Roman" w:hint="default"/>
        </w:rPr>
        <w:t>1</w:t>
      </w:r>
      <w:r>
        <w:rPr/>
        <w:t>、 </w:t>
      </w:r>
      <w:r>
        <w:rPr>
          <w:rFonts w:ascii="Times New Roman" w:hAnsi="Times New Roman" w:cs="Times New Roman" w:eastAsia="Times New Roman" w:hint="default"/>
        </w:rPr>
        <w:t>2007  </w:t>
      </w:r>
      <w:r>
        <w:rPr/>
        <w:t>年度利润分配方案的执行情况</w:t>
      </w:r>
    </w:p>
    <w:p>
      <w:pPr>
        <w:pStyle w:val="BodyText"/>
        <w:spacing w:line="240" w:lineRule="auto" w:before="174"/>
        <w:ind w:left="598" w:right="0"/>
        <w:jc w:val="left"/>
      </w:pPr>
      <w:r>
        <w:rPr>
          <w:rFonts w:ascii="Times New Roman" w:hAnsi="Times New Roman" w:cs="Times New Roman" w:eastAsia="Times New Roman" w:hint="default"/>
        </w:rPr>
        <w:t>2008 </w:t>
      </w:r>
      <w:r>
        <w:rPr>
          <w:rFonts w:ascii="Times New Roman" w:hAnsi="Times New Roman" w:cs="Times New Roman" w:eastAsia="Times New Roman" w:hint="default"/>
          <w:spacing w:val="2"/>
        </w:rPr>
        <w:t> </w:t>
      </w:r>
      <w:r>
        <w:rPr/>
        <w:t>年</w:t>
      </w:r>
      <w:r>
        <w:rPr>
          <w:spacing w:val="-59"/>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21</w:t>
      </w:r>
      <w:r>
        <w:rPr>
          <w:rFonts w:ascii="Times New Roman" w:hAnsi="Times New Roman" w:cs="Times New Roman" w:eastAsia="Times New Roman" w:hint="default"/>
          <w:spacing w:val="1"/>
        </w:rPr>
        <w:t> </w:t>
      </w:r>
      <w:r>
        <w:rPr/>
        <w:t>日召开的</w:t>
      </w:r>
      <w:r>
        <w:rPr>
          <w:spacing w:val="-59"/>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spacing w:val="-5"/>
        </w:rPr>
        <w:t>年度股东大会通过了《</w:t>
      </w:r>
      <w:r>
        <w:rPr>
          <w:rFonts w:ascii="Times New Roman" w:hAnsi="Times New Roman" w:cs="Times New Roman" w:eastAsia="Times New Roman" w:hint="default"/>
          <w:spacing w:val="-5"/>
        </w:rPr>
        <w:t>2007</w:t>
      </w:r>
      <w:r>
        <w:rPr>
          <w:rFonts w:ascii="Times New Roman" w:hAnsi="Times New Roman" w:cs="Times New Roman" w:eastAsia="Times New Roman" w:hint="default"/>
          <w:spacing w:val="1"/>
        </w:rPr>
        <w:t> </w:t>
      </w:r>
      <w:r>
        <w:rPr/>
        <w:t>年利润分配及资本公积</w:t>
      </w:r>
    </w:p>
    <w:p>
      <w:pPr>
        <w:pStyle w:val="BodyText"/>
        <w:spacing w:line="240" w:lineRule="auto" w:before="135"/>
        <w:ind w:right="0"/>
        <w:jc w:val="left"/>
      </w:pPr>
      <w:r>
        <w:rPr/>
        <w:t>转增股本的预案</w:t>
      </w:r>
      <w:r>
        <w:rPr>
          <w:spacing w:val="-120"/>
        </w:rPr>
        <w:t>》</w:t>
      </w:r>
      <w:r>
        <w:rPr>
          <w:spacing w:val="-60"/>
        </w:rPr>
        <w:t>。</w:t>
      </w:r>
      <w:r>
        <w:rPr/>
        <w:t>公司以</w:t>
      </w:r>
      <w:r>
        <w:rPr>
          <w:spacing w:val="-60"/>
        </w:rPr>
        <w:t> </w:t>
      </w:r>
      <w:r>
        <w:rPr>
          <w:rFonts w:ascii="Times New Roman" w:hAnsi="Times New Roman" w:cs="Times New Roman" w:eastAsia="Times New Roman" w:hint="default"/>
        </w:rPr>
        <w:t>2007 </w:t>
      </w:r>
      <w:r>
        <w:rPr/>
        <w:t>年总股本</w:t>
      </w:r>
      <w:r>
        <w:rPr>
          <w:spacing w:val="-60"/>
        </w:rPr>
        <w:t> </w:t>
      </w:r>
      <w:r>
        <w:rPr>
          <w:rFonts w:ascii="Times New Roman" w:hAnsi="Times New Roman" w:cs="Times New Roman" w:eastAsia="Times New Roman" w:hint="default"/>
        </w:rPr>
        <w:t>267,500,000 </w:t>
      </w:r>
      <w:r>
        <w:rPr/>
        <w:t>股为基数</w:t>
      </w:r>
      <w:r>
        <w:rPr>
          <w:spacing w:val="-60"/>
        </w:rPr>
        <w:t>，</w:t>
      </w:r>
      <w:r>
        <w:rPr/>
        <w:t>向全体股东每</w:t>
      </w:r>
      <w:r>
        <w:rPr>
          <w:spacing w:val="-60"/>
        </w:rPr>
        <w:t> </w:t>
      </w:r>
      <w:r>
        <w:rPr>
          <w:rFonts w:ascii="Times New Roman" w:hAnsi="Times New Roman" w:cs="Times New Roman" w:eastAsia="Times New Roman" w:hint="default"/>
        </w:rPr>
        <w:t>10 </w:t>
      </w:r>
      <w:r>
        <w:rPr/>
        <w:t>股派</w:t>
      </w:r>
    </w:p>
    <w:p>
      <w:pPr>
        <w:pStyle w:val="BodyText"/>
        <w:spacing w:line="240" w:lineRule="auto" w:before="135"/>
        <w:ind w:right="0"/>
        <w:jc w:val="left"/>
      </w:pPr>
      <w:r>
        <w:rPr/>
        <w:t>发现金红利</w:t>
      </w:r>
      <w:r>
        <w:rPr>
          <w:spacing w:val="-60"/>
        </w:rPr>
        <w:t> </w:t>
      </w:r>
      <w:r>
        <w:rPr>
          <w:rFonts w:ascii="Times New Roman" w:hAnsi="Times New Roman" w:cs="Times New Roman" w:eastAsia="Times New Roman" w:hint="default"/>
        </w:rPr>
        <w:t>1 </w:t>
      </w:r>
      <w:r>
        <w:rPr/>
        <w:t>元</w:t>
      </w:r>
      <w:r>
        <w:rPr>
          <w:rFonts w:ascii="Times New Roman" w:hAnsi="Times New Roman" w:cs="Times New Roman" w:eastAsia="Times New Roman" w:hint="default"/>
        </w:rPr>
        <w:t>(</w:t>
      </w:r>
      <w:r>
        <w:rPr/>
        <w:t>含税</w:t>
      </w:r>
      <w:r>
        <w:rPr>
          <w:rFonts w:ascii="Times New Roman" w:hAnsi="Times New Roman" w:cs="Times New Roman" w:eastAsia="Times New Roman" w:hint="default"/>
        </w:rPr>
        <w:t>)</w:t>
      </w:r>
      <w:r>
        <w:rPr>
          <w:spacing w:val="-99"/>
        </w:rPr>
        <w:t>；</w:t>
      </w:r>
      <w:r>
        <w:rPr/>
        <w:t>以</w:t>
      </w:r>
      <w:r>
        <w:rPr>
          <w:spacing w:val="-60"/>
        </w:rPr>
        <w:t> </w:t>
      </w:r>
      <w:r>
        <w:rPr>
          <w:rFonts w:ascii="Times New Roman" w:hAnsi="Times New Roman" w:cs="Times New Roman" w:eastAsia="Times New Roman" w:hint="default"/>
          <w:spacing w:val="-1"/>
        </w:rPr>
        <w:t>200</w:t>
      </w:r>
      <w:r>
        <w:rPr>
          <w:rFonts w:ascii="Times New Roman" w:hAnsi="Times New Roman" w:cs="Times New Roman" w:eastAsia="Times New Roman" w:hint="default"/>
        </w:rPr>
        <w:t>7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日公司总股本</w:t>
      </w:r>
      <w:r>
        <w:rPr>
          <w:spacing w:val="-60"/>
        </w:rPr>
        <w:t> </w:t>
      </w:r>
      <w:r>
        <w:rPr>
          <w:rFonts w:ascii="Times New Roman" w:hAnsi="Times New Roman" w:cs="Times New Roman" w:eastAsia="Times New Roman" w:hint="default"/>
        </w:rPr>
        <w:t>267,500,000 </w:t>
      </w:r>
      <w:r>
        <w:rPr/>
        <w:t>股为基数</w:t>
      </w:r>
      <w:r>
        <w:rPr>
          <w:rFonts w:ascii="Times New Roman" w:hAnsi="Times New Roman" w:cs="Times New Roman" w:eastAsia="Times New Roman" w:hint="default"/>
        </w:rPr>
        <w:t>,</w:t>
      </w:r>
      <w:r>
        <w:rPr/>
        <w:t>以资本</w:t>
      </w:r>
    </w:p>
    <w:p>
      <w:pPr>
        <w:pStyle w:val="BodyText"/>
        <w:spacing w:line="240" w:lineRule="auto" w:before="135"/>
        <w:ind w:right="0"/>
        <w:jc w:val="left"/>
      </w:pPr>
      <w:r>
        <w:rPr/>
        <w:t>公积金转增股本方式，向全体股东每</w:t>
      </w:r>
      <w:r>
        <w:rPr>
          <w:spacing w:val="-60"/>
        </w:rPr>
        <w:t> </w:t>
      </w:r>
      <w:r>
        <w:rPr>
          <w:rFonts w:ascii="Times New Roman" w:hAnsi="Times New Roman" w:cs="Times New Roman" w:eastAsia="Times New Roman" w:hint="default"/>
        </w:rPr>
        <w:t>10 </w:t>
      </w:r>
      <w:r>
        <w:rPr/>
        <w:t>股转增</w:t>
      </w:r>
      <w:r>
        <w:rPr>
          <w:spacing w:val="-60"/>
        </w:rPr>
        <w:t> </w:t>
      </w:r>
      <w:r>
        <w:rPr>
          <w:rFonts w:ascii="Times New Roman" w:hAnsi="Times New Roman" w:cs="Times New Roman" w:eastAsia="Times New Roman" w:hint="default"/>
        </w:rPr>
        <w:t>6 </w:t>
      </w:r>
      <w:r>
        <w:rPr/>
        <w:t>股的方案。本次利润分配方案和公积</w:t>
      </w:r>
    </w:p>
    <w:p>
      <w:pPr>
        <w:pStyle w:val="BodyText"/>
        <w:spacing w:line="240" w:lineRule="auto" w:before="137"/>
        <w:ind w:right="486"/>
        <w:jc w:val="left"/>
      </w:pPr>
      <w:r>
        <w:rPr/>
        <w:t>金转增股本方案已于</w:t>
      </w:r>
      <w:r>
        <w:rPr>
          <w:spacing w:val="-60"/>
        </w:rPr>
        <w:t> </w:t>
      </w:r>
      <w:r>
        <w:rPr>
          <w:rFonts w:ascii="Times New Roman" w:hAnsi="Times New Roman" w:cs="Times New Roman" w:eastAsia="Times New Roman" w:hint="default"/>
        </w:rPr>
        <w:t>2008 </w:t>
      </w:r>
      <w:r>
        <w:rPr/>
        <w:t>年</w:t>
      </w:r>
      <w:r>
        <w:rPr>
          <w:spacing w:val="-60"/>
        </w:rPr>
        <w:t> </w:t>
      </w:r>
      <w:r>
        <w:rPr>
          <w:rFonts w:ascii="Times New Roman" w:hAnsi="Times New Roman" w:cs="Times New Roman" w:eastAsia="Times New Roman" w:hint="default"/>
        </w:rPr>
        <w:t>6 </w:t>
      </w:r>
      <w:r>
        <w:rPr/>
        <w:t>月</w:t>
      </w:r>
      <w:r>
        <w:rPr>
          <w:spacing w:val="-60"/>
        </w:rPr>
        <w:t> </w:t>
      </w:r>
      <w:r>
        <w:rPr>
          <w:rFonts w:ascii="Times New Roman" w:hAnsi="Times New Roman" w:cs="Times New Roman" w:eastAsia="Times New Roman" w:hint="default"/>
        </w:rPr>
        <w:t>2  </w:t>
      </w:r>
      <w:r>
        <w:rPr/>
        <w:t>日执行完毕。</w:t>
      </w:r>
    </w:p>
    <w:p>
      <w:pPr>
        <w:spacing w:line="240" w:lineRule="auto" w:before="0"/>
        <w:rPr>
          <w:rFonts w:ascii="宋体" w:hAnsi="宋体" w:cs="宋体" w:eastAsia="宋体" w:hint="default"/>
          <w:sz w:val="24"/>
          <w:szCs w:val="24"/>
        </w:rPr>
      </w:pPr>
    </w:p>
    <w:p>
      <w:pPr>
        <w:pStyle w:val="BodyText"/>
        <w:spacing w:line="240" w:lineRule="auto" w:before="180"/>
        <w:ind w:left="478" w:right="486"/>
        <w:jc w:val="left"/>
      </w:pPr>
      <w:r>
        <w:rPr>
          <w:rFonts w:ascii="Times New Roman" w:hAnsi="Times New Roman" w:cs="Times New Roman" w:eastAsia="Times New Roman" w:hint="default"/>
        </w:rPr>
        <w:t>2</w:t>
      </w:r>
      <w:r>
        <w:rPr/>
        <w:t>、 股东大会其他决议的执行情况</w:t>
      </w:r>
    </w:p>
    <w:p>
      <w:pPr>
        <w:pStyle w:val="BodyText"/>
        <w:spacing w:line="338" w:lineRule="auto" w:before="175"/>
        <w:ind w:right="0" w:firstLine="480"/>
        <w:jc w:val="left"/>
      </w:pPr>
      <w:r>
        <w:rPr>
          <w:rFonts w:ascii="Times New Roman" w:hAnsi="Times New Roman" w:cs="Times New Roman" w:eastAsia="Times New Roman" w:hint="default"/>
        </w:rPr>
        <w:t>2008 </w:t>
      </w:r>
      <w:r>
        <w:rPr/>
        <w:t>年度公司召开了四次股东大会，董事会对四次股东大会所做出的决议均得到 了有效执行：</w:t>
      </w:r>
    </w:p>
    <w:p>
      <w:pPr>
        <w:pStyle w:val="BodyText"/>
        <w:spacing w:line="240" w:lineRule="auto" w:before="96"/>
        <w:ind w:left="478" w:right="486"/>
        <w:jc w:val="left"/>
      </w:pPr>
      <w:r>
        <w:rPr/>
        <w:t>（</w:t>
      </w:r>
      <w:r>
        <w:rPr>
          <w:rFonts w:ascii="Times New Roman" w:hAnsi="Times New Roman" w:cs="Times New Roman" w:eastAsia="Times New Roman" w:hint="default"/>
        </w:rPr>
        <w:t>1</w:t>
      </w:r>
      <w:r>
        <w:rPr/>
        <w:t>）增加公司注册资本两次</w:t>
      </w:r>
    </w:p>
    <w:p>
      <w:pPr>
        <w:pStyle w:val="BodyText"/>
        <w:spacing w:line="240" w:lineRule="auto" w:before="174"/>
        <w:ind w:left="478" w:right="0"/>
        <w:jc w:val="left"/>
      </w:pPr>
      <w:r>
        <w:rPr/>
        <w:t>因公司</w:t>
      </w:r>
      <w:r>
        <w:rPr>
          <w:spacing w:val="-60"/>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12 </w:t>
      </w:r>
      <w:r>
        <w:rPr/>
        <w:t>月</w:t>
      </w:r>
      <w:r>
        <w:rPr>
          <w:spacing w:val="-59"/>
        </w:rPr>
        <w:t> </w:t>
      </w:r>
      <w:r>
        <w:rPr>
          <w:rFonts w:ascii="Times New Roman" w:hAnsi="Times New Roman" w:cs="Times New Roman" w:eastAsia="Times New Roman" w:hint="default"/>
        </w:rPr>
        <w:t>5 </w:t>
      </w:r>
      <w:r>
        <w:rPr/>
        <w:t>日在深圳证券交易所公开发行股票上市，注册资本由原来的</w:t>
      </w:r>
    </w:p>
    <w:p>
      <w:pPr>
        <w:pStyle w:val="BodyText"/>
        <w:spacing w:line="357" w:lineRule="auto" w:before="135"/>
        <w:ind w:right="91"/>
        <w:jc w:val="left"/>
      </w:pPr>
      <w:r>
        <w:rPr/>
        <w:t>20,000</w:t>
      </w:r>
      <w:r>
        <w:rPr>
          <w:spacing w:val="-60"/>
        </w:rPr>
        <w:t> </w:t>
      </w:r>
      <w:r>
        <w:rPr/>
        <w:t>万元增加为</w:t>
      </w:r>
      <w:r>
        <w:rPr>
          <w:spacing w:val="-60"/>
        </w:rPr>
        <w:t> </w:t>
      </w:r>
      <w:r>
        <w:rPr/>
        <w:t>26,750</w:t>
      </w:r>
      <w:r>
        <w:rPr>
          <w:spacing w:val="-60"/>
        </w:rPr>
        <w:t> </w:t>
      </w:r>
      <w:r>
        <w:rPr>
          <w:spacing w:val="-10"/>
        </w:rPr>
        <w:t>万元。公司于</w:t>
      </w:r>
      <w:r>
        <w:rPr>
          <w:spacing w:val="-60"/>
        </w:rPr>
        <w:t> </w:t>
      </w:r>
      <w:r>
        <w:rPr>
          <w:spacing w:val="25"/>
        </w:rPr>
        <w:t>2008年4月</w:t>
      </w:r>
      <w:r>
        <w:rPr>
          <w:spacing w:val="-60"/>
        </w:rPr>
        <w:t> </w:t>
      </w:r>
      <w:r>
        <w:rPr/>
        <w:t>22</w:t>
      </w:r>
      <w:r>
        <w:rPr>
          <w:spacing w:val="-60"/>
        </w:rPr>
        <w:t> </w:t>
      </w:r>
      <w:r>
        <w:rPr/>
        <w:t>日在深圳市工商行政管理局办</w:t>
      </w:r>
      <w:r>
        <w:rPr/>
        <w:t> 理了注册变更登记手续。</w:t>
      </w:r>
    </w:p>
    <w:p>
      <w:pPr>
        <w:pStyle w:val="BodyText"/>
        <w:spacing w:line="240" w:lineRule="auto" w:before="74"/>
        <w:ind w:left="478" w:right="0"/>
        <w:jc w:val="left"/>
      </w:pPr>
      <w:r>
        <w:rPr/>
        <w:t>因公司实施</w:t>
      </w:r>
      <w:r>
        <w:rPr>
          <w:spacing w:val="-60"/>
        </w:rPr>
        <w:t> </w:t>
      </w:r>
      <w:r>
        <w:rPr/>
        <w:t>2007</w:t>
      </w:r>
      <w:r>
        <w:rPr>
          <w:spacing w:val="-60"/>
        </w:rPr>
        <w:t> </w:t>
      </w:r>
      <w:r>
        <w:rPr/>
        <w:t>年度公积金转增股本方案，注册资本由原来的</w:t>
      </w:r>
      <w:r>
        <w:rPr>
          <w:spacing w:val="-60"/>
        </w:rPr>
        <w:t> </w:t>
      </w:r>
      <w:r>
        <w:rPr/>
        <w:t>26,750</w:t>
      </w:r>
      <w:r>
        <w:rPr>
          <w:spacing w:val="-60"/>
        </w:rPr>
        <w:t> </w:t>
      </w:r>
      <w:r>
        <w:rPr/>
        <w:t>万元增加至</w:t>
      </w:r>
    </w:p>
    <w:p>
      <w:pPr>
        <w:pStyle w:val="BodyText"/>
        <w:spacing w:line="357" w:lineRule="auto" w:before="154"/>
        <w:ind w:right="88"/>
        <w:jc w:val="left"/>
      </w:pPr>
      <w:r>
        <w:rPr/>
        <w:t>42,800</w:t>
      </w:r>
      <w:r>
        <w:rPr>
          <w:spacing w:val="-51"/>
        </w:rPr>
        <w:t> </w:t>
      </w:r>
      <w:r>
        <w:rPr>
          <w:spacing w:val="-18"/>
        </w:rPr>
        <w:t>万元。，公司于</w:t>
      </w:r>
      <w:r>
        <w:rPr>
          <w:spacing w:val="-51"/>
        </w:rPr>
        <w:t> </w:t>
      </w:r>
      <w:r>
        <w:rPr/>
        <w:t>2008</w:t>
      </w:r>
      <w:r>
        <w:rPr>
          <w:spacing w:val="-51"/>
        </w:rPr>
        <w:t> </w:t>
      </w:r>
      <w:r>
        <w:rPr/>
        <w:t>年</w:t>
      </w:r>
      <w:r>
        <w:rPr>
          <w:spacing w:val="-50"/>
        </w:rPr>
        <w:t> </w:t>
      </w:r>
      <w:r>
        <w:rPr/>
        <w:t>10</w:t>
      </w:r>
      <w:r>
        <w:rPr>
          <w:spacing w:val="-51"/>
        </w:rPr>
        <w:t> </w:t>
      </w:r>
      <w:r>
        <w:rPr/>
        <w:t>月</w:t>
      </w:r>
      <w:r>
        <w:rPr>
          <w:spacing w:val="-51"/>
        </w:rPr>
        <w:t> </w:t>
      </w:r>
      <w:r>
        <w:rPr/>
        <w:t>16</w:t>
      </w:r>
      <w:r>
        <w:rPr>
          <w:spacing w:val="-51"/>
        </w:rPr>
        <w:t> </w:t>
      </w:r>
      <w:r>
        <w:rPr/>
        <w:t>日在深圳市工商行政管理局办理了注册变更登</w:t>
      </w:r>
      <w:r>
        <w:rPr/>
        <w:t> 记手续。</w:t>
      </w:r>
    </w:p>
    <w:p>
      <w:pPr>
        <w:spacing w:after="0" w:line="357" w:lineRule="auto"/>
        <w:jc w:val="left"/>
        <w:sectPr>
          <w:pgSz w:w="11910" w:h="16840"/>
          <w:pgMar w:header="0" w:footer="592" w:top="1500" w:bottom="800" w:left="1300" w:right="1380"/>
        </w:sectPr>
      </w:pPr>
    </w:p>
    <w:p>
      <w:pPr>
        <w:pStyle w:val="BodyText"/>
        <w:spacing w:line="240" w:lineRule="auto" w:before="15"/>
        <w:ind w:left="478" w:right="2366"/>
        <w:jc w:val="left"/>
      </w:pPr>
      <w:r>
        <w:rPr/>
        <w:t>（</w:t>
      </w:r>
      <w:r>
        <w:rPr>
          <w:rFonts w:ascii="Times New Roman" w:hAnsi="Times New Roman" w:cs="Times New Roman" w:eastAsia="Times New Roman" w:hint="default"/>
        </w:rPr>
        <w:t>2</w:t>
      </w:r>
      <w:r>
        <w:rPr/>
        <w:t>）制定和修订了公司多项制度</w:t>
      </w:r>
    </w:p>
    <w:p>
      <w:pPr>
        <w:pStyle w:val="BodyText"/>
        <w:spacing w:line="240" w:lineRule="auto" w:before="175"/>
        <w:ind w:left="598" w:right="0"/>
        <w:jc w:val="left"/>
      </w:pPr>
      <w:r>
        <w:rPr/>
        <w:t>公司</w:t>
      </w:r>
      <w:r>
        <w:rPr>
          <w:spacing w:val="-60"/>
        </w:rPr>
        <w:t> </w:t>
      </w:r>
      <w:r>
        <w:rPr>
          <w:rFonts w:ascii="Times New Roman" w:hAnsi="Times New Roman" w:cs="Times New Roman" w:eastAsia="Times New Roman" w:hint="default"/>
        </w:rPr>
        <w:t>2008 </w:t>
      </w:r>
      <w:r>
        <w:rPr/>
        <w:t>年制定和修订了包</w:t>
      </w:r>
      <w:r>
        <w:rPr>
          <w:spacing w:val="-80"/>
        </w:rPr>
        <w:t>括</w:t>
      </w:r>
      <w:r>
        <w:rPr/>
        <w:t>《章程</w:t>
      </w:r>
      <w:r>
        <w:rPr>
          <w:spacing w:val="-120"/>
        </w:rPr>
        <w:t>》</w:t>
      </w:r>
      <w:r>
        <w:rPr>
          <w:spacing w:val="-200"/>
        </w:rPr>
        <w:t>、</w:t>
      </w:r>
      <w:r>
        <w:rPr/>
        <w:t>《股东大会议事规则</w:t>
      </w:r>
      <w:r>
        <w:rPr>
          <w:spacing w:val="-120"/>
        </w:rPr>
        <w:t>》</w:t>
      </w:r>
      <w:r>
        <w:rPr>
          <w:spacing w:val="-200"/>
        </w:rPr>
        <w:t>、</w:t>
      </w:r>
      <w:r>
        <w:rPr/>
        <w:t>《董事会议事规则</w:t>
      </w:r>
      <w:r>
        <w:rPr>
          <w:spacing w:val="-120"/>
        </w:rPr>
        <w:t>》</w:t>
      </w:r>
      <w:r>
        <w:rPr/>
        <w:t>、</w:t>
      </w:r>
    </w:p>
    <w:p>
      <w:pPr>
        <w:pStyle w:val="BodyText"/>
        <w:spacing w:line="240" w:lineRule="auto" w:before="135"/>
        <w:ind w:right="0"/>
        <w:jc w:val="both"/>
      </w:pPr>
      <w:r>
        <w:rPr/>
        <w:t>《监事会议事规则</w:t>
      </w:r>
      <w:r>
        <w:rPr>
          <w:spacing w:val="-120"/>
        </w:rPr>
        <w:t>》、</w:t>
      </w:r>
      <w:r>
        <w:rPr/>
        <w:t>《董事会战略委员会工作细则</w:t>
      </w:r>
      <w:r>
        <w:rPr>
          <w:spacing w:val="-120"/>
        </w:rPr>
        <w:t>》、</w:t>
      </w:r>
      <w:r>
        <w:rPr/>
        <w:t>《董事会提名委员会工作细则</w:t>
      </w:r>
      <w:r>
        <w:rPr>
          <w:spacing w:val="-120"/>
        </w:rPr>
        <w:t>》</w:t>
      </w:r>
      <w:r>
        <w:rPr/>
        <w:t>、</w:t>
      </w:r>
    </w:p>
    <w:p>
      <w:pPr>
        <w:pStyle w:val="BodyText"/>
        <w:spacing w:line="357" w:lineRule="auto" w:before="154"/>
        <w:ind w:right="222"/>
        <w:jc w:val="both"/>
      </w:pPr>
      <w:r>
        <w:rPr/>
        <w:t>《董事会薪酬与考核委员会工作细则</w:t>
      </w:r>
      <w:r>
        <w:rPr>
          <w:spacing w:val="-120"/>
        </w:rPr>
        <w:t>》</w:t>
      </w:r>
      <w:r>
        <w:rPr>
          <w:spacing w:val="-160"/>
        </w:rPr>
        <w:t>、</w:t>
      </w:r>
      <w:r>
        <w:rPr/>
        <w:t>《董事会审计委员会工作细则</w:t>
      </w:r>
      <w:r>
        <w:rPr>
          <w:spacing w:val="-120"/>
        </w:rPr>
        <w:t>》</w:t>
      </w:r>
      <w:r>
        <w:rPr>
          <w:spacing w:val="-160"/>
        </w:rPr>
        <w:t>、</w:t>
      </w:r>
      <w:r>
        <w:rPr/>
        <w:t>《重大投资</w:t>
      </w:r>
      <w:r>
        <w:rPr>
          <w:spacing w:val="-40"/>
        </w:rPr>
        <w:t>、</w:t>
      </w:r>
      <w:r>
        <w:rPr/>
        <w:t>重</w:t>
      </w:r>
      <w:r>
        <w:rPr/>
        <w:t> 大生产经营及财务决策程序与规则</w:t>
      </w:r>
      <w:r>
        <w:rPr>
          <w:spacing w:val="-120"/>
        </w:rPr>
        <w:t>》</w:t>
      </w:r>
      <w:r>
        <w:rPr>
          <w:spacing w:val="-180"/>
        </w:rPr>
        <w:t>、</w:t>
      </w:r>
      <w:r>
        <w:rPr/>
        <w:t>《董事</w:t>
      </w:r>
      <w:r>
        <w:rPr>
          <w:spacing w:val="-59"/>
        </w:rPr>
        <w:t>、</w:t>
      </w:r>
      <w:r>
        <w:rPr/>
        <w:t>监事和高级管理人员所持本公司股份及其</w:t>
      </w:r>
      <w:r>
        <w:rPr/>
        <w:t> 变动管理办法</w:t>
      </w:r>
      <w:r>
        <w:rPr>
          <w:spacing w:val="-120"/>
        </w:rPr>
        <w:t>》、</w:t>
      </w:r>
      <w:r>
        <w:rPr/>
        <w:t>《独立董事工作条例</w:t>
      </w:r>
      <w:r>
        <w:rPr>
          <w:spacing w:val="-120"/>
        </w:rPr>
        <w:t>》、</w:t>
      </w:r>
      <w:r>
        <w:rPr/>
        <w:t>《累计投票制实施细则</w:t>
      </w:r>
      <w:r>
        <w:rPr>
          <w:spacing w:val="-120"/>
        </w:rPr>
        <w:t>》、</w:t>
      </w:r>
      <w:r>
        <w:rPr/>
        <w:t>《子公司管理制度</w:t>
      </w:r>
      <w:r>
        <w:rPr>
          <w:spacing w:val="-120"/>
        </w:rPr>
        <w:t>》</w:t>
      </w:r>
      <w:r>
        <w:rPr/>
        <w:t>、</w:t>
      </w:r>
    </w:p>
    <w:p>
      <w:pPr>
        <w:pStyle w:val="BodyText"/>
        <w:spacing w:line="357" w:lineRule="auto" w:before="36"/>
        <w:ind w:right="222"/>
        <w:jc w:val="both"/>
      </w:pPr>
      <w:r>
        <w:rPr>
          <w:spacing w:val="-15"/>
        </w:rPr>
        <w:t>《投资者关系工作制度》、《关联交易决策制度》、《董事、监事和高级管理人员所持本公</w:t>
      </w:r>
      <w:r>
        <w:rPr/>
        <w:t> </w:t>
      </w:r>
      <w:r>
        <w:rPr>
          <w:spacing w:val="-15"/>
        </w:rPr>
        <w:t>司股份及其变动管理办法》、《募集资金专项存储及使用管理制度》、《公开信息披露管理</w:t>
      </w:r>
      <w:r>
        <w:rPr/>
        <w:t> 制度》等制度。</w:t>
      </w:r>
    </w:p>
    <w:p>
      <w:pPr>
        <w:pStyle w:val="BodyText"/>
        <w:spacing w:line="240" w:lineRule="auto" w:before="76"/>
        <w:ind w:left="478" w:right="2366"/>
        <w:jc w:val="left"/>
      </w:pPr>
      <w:r>
        <w:rPr/>
        <w:t>（3）募集资金项目的实施</w:t>
      </w:r>
    </w:p>
    <w:p>
      <w:pPr>
        <w:pStyle w:val="BodyText"/>
        <w:spacing w:line="338" w:lineRule="auto" w:before="192"/>
        <w:ind w:right="206" w:firstLine="360"/>
        <w:jc w:val="left"/>
      </w:pPr>
      <w:r>
        <w:rPr/>
        <w:t>公司于</w:t>
      </w:r>
      <w:r>
        <w:rPr>
          <w:spacing w:val="-64"/>
        </w:rPr>
        <w:t> </w:t>
      </w:r>
      <w:r>
        <w:rPr>
          <w:spacing w:val="25"/>
        </w:rPr>
        <w:t>2008年7月</w:t>
      </w:r>
      <w:r>
        <w:rPr>
          <w:spacing w:val="-64"/>
        </w:rPr>
        <w:t> </w:t>
      </w:r>
      <w:r>
        <w:rPr/>
        <w:t>22</w:t>
      </w:r>
      <w:r>
        <w:rPr>
          <w:spacing w:val="-64"/>
        </w:rPr>
        <w:t> </w:t>
      </w:r>
      <w:r>
        <w:rPr/>
        <w:t>日完成了收购中丰田</w:t>
      </w:r>
      <w:r>
        <w:rPr>
          <w:spacing w:val="-64"/>
        </w:rPr>
        <w:t> </w:t>
      </w:r>
      <w:r>
        <w:rPr>
          <w:rFonts w:ascii="Times New Roman" w:hAnsi="Times New Roman" w:cs="Times New Roman" w:eastAsia="Times New Roman" w:hint="default"/>
        </w:rPr>
        <w:t>60%</w:t>
      </w:r>
      <w:r>
        <w:rPr/>
        <w:t>股权的募集资金项目。该募集资金 项目实施完成后共计结余人民币</w:t>
      </w:r>
      <w:r>
        <w:rPr>
          <w:spacing w:val="-60"/>
        </w:rPr>
        <w:t> </w:t>
      </w:r>
      <w:r>
        <w:rPr/>
        <w:t>2,554.55</w:t>
      </w:r>
      <w:r>
        <w:rPr>
          <w:spacing w:val="-60"/>
        </w:rPr>
        <w:t> </w:t>
      </w:r>
      <w:r>
        <w:rPr/>
        <w:t>万元（其中，因购买外汇当日的美元汇率差</w:t>
      </w:r>
    </w:p>
    <w:p>
      <w:pPr>
        <w:pStyle w:val="BodyText"/>
        <w:spacing w:line="357" w:lineRule="auto" w:before="55"/>
        <w:ind w:right="222"/>
        <w:jc w:val="both"/>
      </w:pPr>
      <w:r>
        <w:rPr/>
        <w:t>异节省募集资金</w:t>
      </w:r>
      <w:r>
        <w:rPr>
          <w:spacing w:val="-60"/>
        </w:rPr>
        <w:t> </w:t>
      </w:r>
      <w:r>
        <w:rPr/>
        <w:t>2,023</w:t>
      </w:r>
      <w:r>
        <w:rPr>
          <w:spacing w:val="-60"/>
        </w:rPr>
        <w:t> </w:t>
      </w:r>
      <w:r>
        <w:rPr/>
        <w:t>万元人民币,募集资金专户产生利息约为</w:t>
      </w:r>
      <w:r>
        <w:rPr>
          <w:spacing w:val="-60"/>
        </w:rPr>
        <w:t> </w:t>
      </w:r>
      <w:r>
        <w:rPr/>
        <w:t>531.55</w:t>
      </w:r>
      <w:r>
        <w:rPr>
          <w:spacing w:val="-60"/>
        </w:rPr>
        <w:t> </w:t>
      </w:r>
      <w:r>
        <w:rPr>
          <w:spacing w:val="-17"/>
        </w:rPr>
        <w:t>万元人民币）转</w:t>
      </w:r>
      <w:r>
        <w:rPr/>
        <w:t> 为补充公司流动资金。</w:t>
      </w:r>
    </w:p>
    <w:p>
      <w:pPr>
        <w:spacing w:line="240" w:lineRule="auto" w:before="8"/>
        <w:rPr>
          <w:rFonts w:ascii="宋体" w:hAnsi="宋体" w:cs="宋体" w:eastAsia="宋体" w:hint="default"/>
          <w:sz w:val="26"/>
          <w:szCs w:val="26"/>
        </w:rPr>
      </w:pPr>
    </w:p>
    <w:p>
      <w:pPr>
        <w:pStyle w:val="Heading4"/>
        <w:tabs>
          <w:tab w:pos="1378" w:val="left" w:leader="none"/>
        </w:tabs>
        <w:spacing w:line="240" w:lineRule="auto"/>
        <w:ind w:right="2366"/>
        <w:jc w:val="left"/>
        <w:rPr>
          <w:b w:val="0"/>
          <w:bCs w:val="0"/>
        </w:rPr>
      </w:pPr>
      <w:r>
        <w:rPr>
          <w:rFonts w:ascii="Times New Roman" w:hAnsi="Times New Roman" w:cs="Times New Roman" w:eastAsia="Times New Roman" w:hint="default"/>
        </w:rPr>
        <w:t>(</w:t>
      </w:r>
      <w:r>
        <w:rPr/>
        <w:t>三</w:t>
      </w:r>
      <w:r>
        <w:rPr>
          <w:rFonts w:ascii="Times New Roman" w:hAnsi="Times New Roman" w:cs="Times New Roman" w:eastAsia="Times New Roman" w:hint="default"/>
        </w:rPr>
        <w:t>)</w:t>
        <w:tab/>
      </w:r>
      <w:r>
        <w:rPr/>
        <w:t>董事会审计委员会的履职情况</w:t>
      </w:r>
      <w:r>
        <w:rPr>
          <w:b w:val="0"/>
          <w:bCs w:val="0"/>
        </w:rPr>
      </w:r>
    </w:p>
    <w:p>
      <w:pPr>
        <w:spacing w:line="240" w:lineRule="auto" w:before="3"/>
        <w:rPr>
          <w:rFonts w:ascii="宋体" w:hAnsi="宋体" w:cs="宋体" w:eastAsia="宋体" w:hint="default"/>
          <w:b/>
          <w:bCs/>
          <w:sz w:val="22"/>
          <w:szCs w:val="22"/>
        </w:rPr>
      </w:pPr>
    </w:p>
    <w:p>
      <w:pPr>
        <w:pStyle w:val="BodyText"/>
        <w:spacing w:line="357" w:lineRule="auto"/>
        <w:ind w:right="206" w:firstLine="480"/>
        <w:jc w:val="left"/>
      </w:pPr>
      <w:r>
        <w:rPr/>
        <w:t>公司董事会审计委员会于</w:t>
      </w:r>
      <w:r>
        <w:rPr>
          <w:spacing w:val="-72"/>
        </w:rPr>
        <w:t> </w:t>
      </w:r>
      <w:r>
        <w:rPr/>
        <w:t>2006 年</w:t>
      </w:r>
      <w:r>
        <w:rPr>
          <w:spacing w:val="-72"/>
        </w:rPr>
        <w:t> </w:t>
      </w:r>
      <w:r>
        <w:rPr/>
        <w:t>11 月</w:t>
      </w:r>
      <w:r>
        <w:rPr>
          <w:spacing w:val="-72"/>
        </w:rPr>
        <w:t> </w:t>
      </w:r>
      <w:r>
        <w:rPr/>
        <w:t>27 日经公司</w:t>
      </w:r>
      <w:r>
        <w:rPr>
          <w:spacing w:val="-72"/>
        </w:rPr>
        <w:t> </w:t>
      </w:r>
      <w:r>
        <w:rPr/>
        <w:t>2006</w:t>
      </w:r>
      <w:r>
        <w:rPr>
          <w:spacing w:val="-72"/>
        </w:rPr>
        <w:t> </w:t>
      </w:r>
      <w:r>
        <w:rPr/>
        <w:t>年第四次股东大会批准</w:t>
      </w:r>
      <w:r>
        <w:rPr/>
        <w:t> </w:t>
      </w:r>
      <w:r>
        <w:rPr>
          <w:spacing w:val="-16"/>
        </w:rPr>
        <w:t>设立，并根据《公司法》、《上市公司治理准则》、《公司章程》及其他相关规定，制定了</w:t>
      </w:r>
    </w:p>
    <w:p>
      <w:pPr>
        <w:pStyle w:val="BodyText"/>
        <w:spacing w:line="240" w:lineRule="auto" w:before="37"/>
        <w:ind w:right="0"/>
        <w:jc w:val="both"/>
      </w:pPr>
      <w:r>
        <w:rPr/>
        <w:t>《董事会审计委员会工作细则</w:t>
      </w:r>
      <w:r>
        <w:rPr>
          <w:spacing w:val="-120"/>
        </w:rPr>
        <w:t>》</w:t>
      </w:r>
      <w:r>
        <w:rPr/>
        <w:t>。董事会审计委员报告期内履职情况如下：</w:t>
      </w:r>
    </w:p>
    <w:p>
      <w:pPr>
        <w:spacing w:line="240" w:lineRule="auto" w:before="0"/>
        <w:rPr>
          <w:rFonts w:ascii="宋体" w:hAnsi="宋体" w:cs="宋体" w:eastAsia="宋体" w:hint="default"/>
          <w:sz w:val="24"/>
          <w:szCs w:val="24"/>
        </w:rPr>
      </w:pPr>
    </w:p>
    <w:p>
      <w:pPr>
        <w:pStyle w:val="BodyText"/>
        <w:spacing w:line="240" w:lineRule="auto" w:before="200"/>
        <w:ind w:left="478" w:right="2366"/>
        <w:jc w:val="left"/>
      </w:pPr>
      <w:r>
        <w:rPr>
          <w:rFonts w:ascii="Times New Roman" w:hAnsi="Times New Roman" w:cs="Times New Roman" w:eastAsia="Times New Roman" w:hint="default"/>
        </w:rPr>
        <w:t>1</w:t>
      </w:r>
      <w:r>
        <w:rPr/>
        <w:t>、 董事会审计委员会日常工作的履职情况</w:t>
      </w:r>
    </w:p>
    <w:p>
      <w:pPr>
        <w:pStyle w:val="BodyText"/>
        <w:spacing w:line="240" w:lineRule="auto" w:before="175"/>
        <w:ind w:left="598" w:right="91"/>
        <w:jc w:val="left"/>
      </w:pPr>
      <w:r>
        <w:rPr>
          <w:spacing w:val="-5"/>
        </w:rPr>
        <w:t>（1）公司董事会审计委员会于</w:t>
      </w:r>
      <w:r>
        <w:rPr>
          <w:spacing w:val="-57"/>
        </w:rPr>
        <w:t> </w:t>
      </w:r>
      <w:r>
        <w:rPr>
          <w:spacing w:val="25"/>
        </w:rPr>
        <w:t>2008年3月</w:t>
      </w:r>
      <w:r>
        <w:rPr>
          <w:spacing w:val="-57"/>
        </w:rPr>
        <w:t> </w:t>
      </w:r>
      <w:r>
        <w:rPr/>
        <w:t>26</w:t>
      </w:r>
      <w:r>
        <w:rPr>
          <w:spacing w:val="-57"/>
        </w:rPr>
        <w:t> </w:t>
      </w:r>
      <w:r>
        <w:rPr/>
        <w:t>日召开了</w:t>
      </w:r>
      <w:r>
        <w:rPr>
          <w:spacing w:val="-57"/>
        </w:rPr>
        <w:t> </w:t>
      </w:r>
      <w:r>
        <w:rPr/>
        <w:t>2008</w:t>
      </w:r>
      <w:r>
        <w:rPr>
          <w:spacing w:val="-57"/>
        </w:rPr>
        <w:t> </w:t>
      </w:r>
      <w:r>
        <w:rPr>
          <w:spacing w:val="-7"/>
        </w:rPr>
        <w:t>年第一次会议，会议</w:t>
      </w:r>
    </w:p>
    <w:p>
      <w:pPr>
        <w:pStyle w:val="BodyText"/>
        <w:spacing w:line="240" w:lineRule="auto" w:before="154"/>
        <w:ind w:right="0"/>
        <w:jc w:val="both"/>
      </w:pPr>
      <w:r>
        <w:rPr/>
        <w:t>审议通过</w:t>
      </w:r>
      <w:r>
        <w:rPr>
          <w:spacing w:val="-60"/>
        </w:rPr>
        <w:t>了</w:t>
      </w:r>
      <w:r>
        <w:rPr/>
        <w:t>《公司</w:t>
      </w:r>
      <w:r>
        <w:rPr>
          <w:spacing w:val="-60"/>
        </w:rPr>
        <w:t> </w:t>
      </w:r>
      <w:r>
        <w:rPr/>
        <w:t>2007</w:t>
      </w:r>
      <w:r>
        <w:rPr>
          <w:spacing w:val="-60"/>
        </w:rPr>
        <w:t> </w:t>
      </w:r>
      <w:r>
        <w:rPr/>
        <w:t>年度财务决算报告</w:t>
      </w:r>
      <w:r>
        <w:rPr>
          <w:spacing w:val="-120"/>
        </w:rPr>
        <w:t>》</w:t>
      </w:r>
      <w:r>
        <w:rPr>
          <w:spacing w:val="-180"/>
        </w:rPr>
        <w:t>、</w:t>
      </w:r>
      <w:r>
        <w:rPr/>
        <w:t>《公司</w:t>
      </w:r>
      <w:r>
        <w:rPr>
          <w:spacing w:val="-60"/>
        </w:rPr>
        <w:t> </w:t>
      </w:r>
      <w:r>
        <w:rPr/>
        <w:t>2008</w:t>
      </w:r>
      <w:r>
        <w:rPr>
          <w:spacing w:val="-60"/>
        </w:rPr>
        <w:t> </w:t>
      </w:r>
      <w:r>
        <w:rPr/>
        <w:t>年续聘会计师事务所的议案</w:t>
      </w:r>
      <w:r>
        <w:rPr>
          <w:spacing w:val="-120"/>
        </w:rPr>
        <w:t>》</w:t>
      </w:r>
      <w:r>
        <w:rPr/>
        <w:t>、</w:t>
      </w:r>
    </w:p>
    <w:p>
      <w:pPr>
        <w:pStyle w:val="BodyText"/>
        <w:spacing w:line="357" w:lineRule="auto" w:before="154"/>
        <w:ind w:right="223"/>
        <w:jc w:val="both"/>
      </w:pPr>
      <w:r>
        <w:rPr/>
        <w:t>《关于公司</w:t>
      </w:r>
      <w:r>
        <w:rPr>
          <w:spacing w:val="-60"/>
        </w:rPr>
        <w:t> </w:t>
      </w:r>
      <w:r>
        <w:rPr/>
        <w:t>2007</w:t>
      </w:r>
      <w:r>
        <w:rPr>
          <w:spacing w:val="-60"/>
        </w:rPr>
        <w:t> </w:t>
      </w:r>
      <w:r>
        <w:rPr/>
        <w:t>年度募集资金年度使用情况的专项说明》及《关于公司对内部控制的</w:t>
      </w:r>
      <w:r>
        <w:rPr/>
        <w:t> 认定报告》和对公司内部审计负责人的提名等五项决议。</w:t>
      </w:r>
    </w:p>
    <w:p>
      <w:pPr>
        <w:pStyle w:val="BodyText"/>
        <w:spacing w:line="240" w:lineRule="auto" w:before="74"/>
        <w:ind w:left="598" w:right="91"/>
        <w:jc w:val="left"/>
      </w:pPr>
      <w:r>
        <w:rPr>
          <w:spacing w:val="-5"/>
        </w:rPr>
        <w:t>（2）公司董事会审计委员会于</w:t>
      </w:r>
      <w:r>
        <w:rPr>
          <w:spacing w:val="-57"/>
        </w:rPr>
        <w:t> </w:t>
      </w:r>
      <w:r>
        <w:rPr>
          <w:spacing w:val="25"/>
        </w:rPr>
        <w:t>2008年4月</w:t>
      </w:r>
      <w:r>
        <w:rPr>
          <w:spacing w:val="-57"/>
        </w:rPr>
        <w:t> </w:t>
      </w:r>
      <w:r>
        <w:rPr/>
        <w:t>17</w:t>
      </w:r>
      <w:r>
        <w:rPr>
          <w:spacing w:val="-57"/>
        </w:rPr>
        <w:t> </w:t>
      </w:r>
      <w:r>
        <w:rPr/>
        <w:t>日召开了</w:t>
      </w:r>
      <w:r>
        <w:rPr>
          <w:spacing w:val="-57"/>
        </w:rPr>
        <w:t> </w:t>
      </w:r>
      <w:r>
        <w:rPr/>
        <w:t>2008</w:t>
      </w:r>
      <w:r>
        <w:rPr>
          <w:spacing w:val="-57"/>
        </w:rPr>
        <w:t> </w:t>
      </w:r>
      <w:r>
        <w:rPr>
          <w:spacing w:val="-7"/>
        </w:rPr>
        <w:t>年第二次会议，会议</w:t>
      </w:r>
    </w:p>
    <w:p>
      <w:pPr>
        <w:pStyle w:val="BodyText"/>
        <w:spacing w:line="240" w:lineRule="auto" w:before="155"/>
        <w:ind w:right="0"/>
        <w:jc w:val="both"/>
      </w:pPr>
      <w:r>
        <w:rPr/>
        <w:t>审议通过了公司</w:t>
      </w:r>
      <w:r>
        <w:rPr>
          <w:spacing w:val="-60"/>
        </w:rPr>
        <w:t> </w:t>
      </w:r>
      <w:r>
        <w:rPr/>
        <w:t>2008</w:t>
      </w:r>
      <w:r>
        <w:rPr>
          <w:spacing w:val="-60"/>
        </w:rPr>
        <w:t> </w:t>
      </w:r>
      <w:r>
        <w:rPr/>
        <w:t>年第一季度报告。</w:t>
      </w:r>
    </w:p>
    <w:p>
      <w:pPr>
        <w:pStyle w:val="BodyText"/>
        <w:spacing w:line="240" w:lineRule="auto" w:before="192"/>
        <w:ind w:left="598" w:right="91"/>
        <w:jc w:val="left"/>
      </w:pPr>
      <w:r>
        <w:rPr>
          <w:spacing w:val="-5"/>
        </w:rPr>
        <w:t>（3）公司董事会审计委员会于</w:t>
      </w:r>
      <w:r>
        <w:rPr>
          <w:spacing w:val="-57"/>
        </w:rPr>
        <w:t> </w:t>
      </w:r>
      <w:r>
        <w:rPr>
          <w:spacing w:val="25"/>
        </w:rPr>
        <w:t>2008年7月</w:t>
      </w:r>
      <w:r>
        <w:rPr>
          <w:spacing w:val="-57"/>
        </w:rPr>
        <w:t> </w:t>
      </w:r>
      <w:r>
        <w:rPr/>
        <w:t>28</w:t>
      </w:r>
      <w:r>
        <w:rPr>
          <w:spacing w:val="-57"/>
        </w:rPr>
        <w:t> </w:t>
      </w:r>
      <w:r>
        <w:rPr/>
        <w:t>日召开了</w:t>
      </w:r>
      <w:r>
        <w:rPr>
          <w:spacing w:val="-57"/>
        </w:rPr>
        <w:t> </w:t>
      </w:r>
      <w:r>
        <w:rPr/>
        <w:t>2008</w:t>
      </w:r>
      <w:r>
        <w:rPr>
          <w:spacing w:val="-57"/>
        </w:rPr>
        <w:t> </w:t>
      </w:r>
      <w:r>
        <w:rPr>
          <w:spacing w:val="-7"/>
        </w:rPr>
        <w:t>年第三次会议，会议</w:t>
      </w:r>
    </w:p>
    <w:p>
      <w:pPr>
        <w:pStyle w:val="BodyText"/>
        <w:spacing w:line="240" w:lineRule="auto" w:before="155"/>
        <w:ind w:right="0"/>
        <w:jc w:val="both"/>
      </w:pPr>
      <w:r>
        <w:rPr/>
        <w:t>审议通过了</w:t>
      </w:r>
      <w:r>
        <w:rPr>
          <w:spacing w:val="-60"/>
        </w:rPr>
        <w:t> </w:t>
      </w:r>
      <w:r>
        <w:rPr/>
        <w:t>2008</w:t>
      </w:r>
      <w:r>
        <w:rPr>
          <w:spacing w:val="-60"/>
        </w:rPr>
        <w:t> </w:t>
      </w:r>
      <w:r>
        <w:rPr/>
        <w:t>年中期业绩快报。</w:t>
      </w:r>
    </w:p>
    <w:p>
      <w:pPr>
        <w:pStyle w:val="BodyText"/>
        <w:spacing w:line="240" w:lineRule="auto" w:before="193"/>
        <w:ind w:left="598" w:right="91"/>
        <w:jc w:val="left"/>
      </w:pPr>
      <w:r>
        <w:rPr/>
        <w:t>（4）公司董事会审计委员会于</w:t>
      </w:r>
      <w:r>
        <w:rPr>
          <w:spacing w:val="-60"/>
        </w:rPr>
        <w:t> </w:t>
      </w:r>
      <w:r>
        <w:rPr/>
        <w:t>2008</w:t>
      </w:r>
      <w:r>
        <w:rPr>
          <w:spacing w:val="-60"/>
        </w:rPr>
        <w:t> </w:t>
      </w:r>
      <w:r>
        <w:rPr/>
        <w:t>年</w:t>
      </w:r>
      <w:r>
        <w:rPr>
          <w:spacing w:val="-60"/>
        </w:rPr>
        <w:t> </w:t>
      </w:r>
      <w:r>
        <w:rPr/>
        <w:t>10</w:t>
      </w:r>
      <w:r>
        <w:rPr>
          <w:spacing w:val="-60"/>
        </w:rPr>
        <w:t> </w:t>
      </w:r>
      <w:r>
        <w:rPr/>
        <w:t>月</w:t>
      </w:r>
      <w:r>
        <w:rPr>
          <w:spacing w:val="-60"/>
        </w:rPr>
        <w:t> </w:t>
      </w:r>
      <w:r>
        <w:rPr/>
        <w:t>23</w:t>
      </w:r>
      <w:r>
        <w:rPr>
          <w:spacing w:val="-60"/>
        </w:rPr>
        <w:t> </w:t>
      </w:r>
      <w:r>
        <w:rPr/>
        <w:t>日召开了</w:t>
      </w:r>
      <w:r>
        <w:rPr>
          <w:spacing w:val="-60"/>
        </w:rPr>
        <w:t> </w:t>
      </w:r>
      <w:r>
        <w:rPr/>
        <w:t>2008</w:t>
      </w:r>
      <w:r>
        <w:rPr>
          <w:spacing w:val="-60"/>
        </w:rPr>
        <w:t> </w:t>
      </w:r>
      <w:r>
        <w:rPr/>
        <w:t>年第四次会议，会</w:t>
      </w:r>
    </w:p>
    <w:p>
      <w:pPr>
        <w:spacing w:after="0" w:line="240" w:lineRule="auto"/>
        <w:jc w:val="left"/>
        <w:sectPr>
          <w:pgSz w:w="11910" w:h="16840"/>
          <w:pgMar w:header="0" w:footer="592" w:top="1500" w:bottom="800" w:left="1300" w:right="1260"/>
        </w:sectPr>
      </w:pPr>
    </w:p>
    <w:p>
      <w:pPr>
        <w:pStyle w:val="BodyText"/>
        <w:spacing w:line="240" w:lineRule="auto" w:before="15"/>
        <w:ind w:right="486"/>
        <w:jc w:val="left"/>
      </w:pPr>
      <w:r>
        <w:rPr/>
        <w:t>议审议通过了公司</w:t>
      </w:r>
      <w:r>
        <w:rPr>
          <w:spacing w:val="-60"/>
        </w:rPr>
        <w:t> </w:t>
      </w:r>
      <w:r>
        <w:rPr/>
        <w:t>2008</w:t>
      </w:r>
      <w:r>
        <w:rPr>
          <w:spacing w:val="-60"/>
        </w:rPr>
        <w:t> </w:t>
      </w:r>
      <w:r>
        <w:rPr/>
        <w:t>年第三季度报告。</w:t>
      </w:r>
    </w:p>
    <w:p>
      <w:pPr>
        <w:spacing w:line="240" w:lineRule="auto" w:before="0"/>
        <w:rPr>
          <w:rFonts w:ascii="宋体" w:hAnsi="宋体" w:cs="宋体" w:eastAsia="宋体" w:hint="default"/>
          <w:sz w:val="24"/>
          <w:szCs w:val="24"/>
        </w:rPr>
      </w:pPr>
    </w:p>
    <w:p>
      <w:pPr>
        <w:pStyle w:val="BodyText"/>
        <w:spacing w:line="240" w:lineRule="auto" w:before="200"/>
        <w:ind w:left="478" w:right="486"/>
        <w:jc w:val="left"/>
      </w:pPr>
      <w:r>
        <w:rPr>
          <w:rFonts w:ascii="Times New Roman" w:hAnsi="Times New Roman" w:cs="Times New Roman" w:eastAsia="Times New Roman" w:hint="default"/>
        </w:rPr>
        <w:t>2</w:t>
      </w:r>
      <w:r>
        <w:rPr/>
        <w:t>、 董事会审计委员会</w:t>
      </w:r>
      <w:r>
        <w:rPr>
          <w:spacing w:val="-60"/>
        </w:rPr>
        <w:t> </w:t>
      </w:r>
      <w:r>
        <w:rPr>
          <w:rFonts w:ascii="Times New Roman" w:hAnsi="Times New Roman" w:cs="Times New Roman" w:eastAsia="Times New Roman" w:hint="default"/>
        </w:rPr>
        <w:t>2008 </w:t>
      </w:r>
      <w:r>
        <w:rPr/>
        <w:t>年报审计工作的履职情况</w:t>
      </w:r>
    </w:p>
    <w:p>
      <w:pPr>
        <w:pStyle w:val="BodyText"/>
        <w:spacing w:line="240" w:lineRule="auto" w:before="175"/>
        <w:ind w:left="478" w:right="0"/>
        <w:jc w:val="left"/>
      </w:pPr>
      <w:r>
        <w:rPr/>
        <w:t>（1）董事会审计委员会认真审议了公司</w:t>
      </w:r>
      <w:r>
        <w:rPr>
          <w:spacing w:val="-60"/>
        </w:rPr>
        <w:t> </w:t>
      </w:r>
      <w:r>
        <w:rPr/>
        <w:t>2008</w:t>
      </w:r>
      <w:r>
        <w:rPr>
          <w:spacing w:val="-60"/>
        </w:rPr>
        <w:t> </w:t>
      </w:r>
      <w:r>
        <w:rPr/>
        <w:t>年度审计工作计划及其它相关资料，</w:t>
      </w:r>
    </w:p>
    <w:p>
      <w:pPr>
        <w:pStyle w:val="BodyText"/>
        <w:spacing w:line="240" w:lineRule="auto" w:before="154"/>
        <w:ind w:right="0"/>
        <w:jc w:val="left"/>
      </w:pPr>
      <w:r>
        <w:rPr/>
        <w:t>并于</w:t>
      </w:r>
      <w:r>
        <w:rPr>
          <w:spacing w:val="-60"/>
        </w:rPr>
        <w:t> </w:t>
      </w:r>
      <w:r>
        <w:rPr/>
        <w:t>2008</w:t>
      </w:r>
      <w:r>
        <w:rPr>
          <w:spacing w:val="-60"/>
        </w:rPr>
        <w:t> </w:t>
      </w:r>
      <w:r>
        <w:rPr/>
        <w:t>年</w:t>
      </w:r>
      <w:r>
        <w:rPr>
          <w:spacing w:val="-60"/>
        </w:rPr>
        <w:t> </w:t>
      </w:r>
      <w:r>
        <w:rPr/>
        <w:t>12</w:t>
      </w:r>
      <w:r>
        <w:rPr>
          <w:spacing w:val="-60"/>
        </w:rPr>
        <w:t> </w:t>
      </w:r>
      <w:r>
        <w:rPr/>
        <w:t>月</w:t>
      </w:r>
      <w:r>
        <w:rPr>
          <w:spacing w:val="-60"/>
        </w:rPr>
        <w:t> </w:t>
      </w:r>
      <w:r>
        <w:rPr/>
        <w:t>18</w:t>
      </w:r>
      <w:r>
        <w:rPr>
          <w:spacing w:val="-59"/>
        </w:rPr>
        <w:t> </w:t>
      </w:r>
      <w:r>
        <w:rPr/>
        <w:t>日与负责公司年度审计工作的深圳市鹏城会计师事务所有限公司</w:t>
      </w:r>
    </w:p>
    <w:p>
      <w:pPr>
        <w:pStyle w:val="BodyText"/>
        <w:spacing w:line="240" w:lineRule="auto" w:before="155"/>
        <w:ind w:right="486"/>
        <w:jc w:val="left"/>
      </w:pPr>
      <w:r>
        <w:rPr/>
        <w:t>协商确定了公司 2008</w:t>
      </w:r>
      <w:r>
        <w:rPr>
          <w:spacing w:val="-60"/>
        </w:rPr>
        <w:t> </w:t>
      </w:r>
      <w:r>
        <w:rPr/>
        <w:t>年度财务报告审计工作的时间安排。</w:t>
      </w:r>
    </w:p>
    <w:p>
      <w:pPr>
        <w:pStyle w:val="BodyText"/>
        <w:spacing w:line="357" w:lineRule="auto" w:before="192"/>
        <w:ind w:right="102" w:firstLine="480"/>
        <w:jc w:val="both"/>
      </w:pPr>
      <w:r>
        <w:rPr/>
        <w:t>（2）在审计人员进行现场审计前，董事会审计委员会认真审阅了公司初步编制的 财务报表，并于</w:t>
      </w:r>
      <w:r>
        <w:rPr>
          <w:spacing w:val="-60"/>
        </w:rPr>
        <w:t> </w:t>
      </w:r>
      <w:r>
        <w:rPr>
          <w:spacing w:val="25"/>
        </w:rPr>
        <w:t>2009年1月</w:t>
      </w:r>
      <w:r>
        <w:rPr>
          <w:spacing w:val="-60"/>
        </w:rPr>
        <w:t> </w:t>
      </w:r>
      <w:r>
        <w:rPr/>
        <w:t>22</w:t>
      </w:r>
      <w:r>
        <w:rPr>
          <w:spacing w:val="-60"/>
        </w:rPr>
        <w:t> </w:t>
      </w:r>
      <w:r>
        <w:rPr/>
        <w:t>日出具了书面意见，认为：公司</w:t>
      </w:r>
      <w:r>
        <w:rPr>
          <w:spacing w:val="-60"/>
        </w:rPr>
        <w:t> </w:t>
      </w:r>
      <w:r>
        <w:rPr/>
        <w:t>2008</w:t>
      </w:r>
      <w:r>
        <w:rPr>
          <w:spacing w:val="-60"/>
        </w:rPr>
        <w:t> </w:t>
      </w:r>
      <w:r>
        <w:rPr/>
        <w:t>年度财务报表的</w:t>
      </w:r>
      <w:r>
        <w:rPr/>
        <w:t> 编制符合法律、法规和公司内部管理制度的各项规定；2008 年度财务报表的内容和格 </w:t>
      </w:r>
      <w:r>
        <w:rPr>
          <w:spacing w:val="-4"/>
        </w:rPr>
        <w:t>式符合中国证监会和深圳证券交易所的各项规定，所包含的内容能够从重大方面公允地</w:t>
      </w:r>
      <w:r>
        <w:rPr>
          <w:spacing w:val="-87"/>
        </w:rPr>
        <w:t> </w:t>
      </w:r>
      <w:r>
        <w:rPr>
          <w:spacing w:val="-87"/>
        </w:rPr>
      </w:r>
      <w:r>
        <w:rPr/>
        <w:t>反应公司</w:t>
      </w:r>
      <w:r>
        <w:rPr>
          <w:spacing w:val="-60"/>
        </w:rPr>
        <w:t> </w:t>
      </w:r>
      <w:r>
        <w:rPr/>
        <w:t>2008</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日的财务状况以及</w:t>
      </w:r>
      <w:r>
        <w:rPr>
          <w:spacing w:val="-60"/>
        </w:rPr>
        <w:t> </w:t>
      </w:r>
      <w:r>
        <w:rPr/>
        <w:t>2008</w:t>
      </w:r>
      <w:r>
        <w:rPr>
          <w:spacing w:val="-60"/>
        </w:rPr>
        <w:t> </w:t>
      </w:r>
      <w:r>
        <w:rPr/>
        <w:t>年度的经营成果和现金流量。</w:t>
      </w:r>
    </w:p>
    <w:p>
      <w:pPr>
        <w:pStyle w:val="BodyText"/>
        <w:spacing w:line="357" w:lineRule="auto" w:before="77"/>
        <w:ind w:right="105" w:firstLine="480"/>
        <w:jc w:val="both"/>
      </w:pPr>
      <w:r>
        <w:rPr>
          <w:spacing w:val="-2"/>
        </w:rPr>
        <w:t>（3）在审计人员进行现场审计后，审计委员会与公司年审注册会计师分别于</w:t>
      </w:r>
      <w:r>
        <w:rPr>
          <w:spacing w:val="-53"/>
        </w:rPr>
        <w:t> </w:t>
      </w:r>
      <w:r>
        <w:rPr/>
        <w:t>2009</w:t>
      </w:r>
      <w:r>
        <w:rPr/>
        <w:t> </w:t>
      </w:r>
      <w:r>
        <w:rPr>
          <w:spacing w:val="45"/>
        </w:rPr>
        <w:t>年2月6</w:t>
      </w:r>
      <w:r>
        <w:rPr>
          <w:spacing w:val="-68"/>
        </w:rPr>
        <w:t> </w:t>
      </w:r>
      <w:r>
        <w:rPr>
          <w:spacing w:val="16"/>
        </w:rPr>
        <w:t>日、2009年3月</w:t>
      </w:r>
      <w:r>
        <w:rPr>
          <w:spacing w:val="-68"/>
        </w:rPr>
        <w:t> </w:t>
      </w:r>
      <w:r>
        <w:rPr/>
        <w:t>23</w:t>
      </w:r>
      <w:r>
        <w:rPr>
          <w:spacing w:val="-68"/>
        </w:rPr>
        <w:t> </w:t>
      </w:r>
      <w:r>
        <w:rPr/>
        <w:t>日召开会议，就审计过程中发现的问题以及审计报告提交</w:t>
      </w:r>
      <w:r>
        <w:rPr/>
        <w:t> 的时间进行了沟通与交流。</w:t>
      </w:r>
    </w:p>
    <w:p>
      <w:pPr>
        <w:pStyle w:val="BodyText"/>
        <w:spacing w:line="357" w:lineRule="auto" w:before="76"/>
        <w:ind w:right="102" w:firstLine="480"/>
        <w:jc w:val="both"/>
      </w:pPr>
      <w:r>
        <w:rPr/>
        <w:t>（4）在年审注册会计师出具初步审计意见后，审计委员会对初步审计的 2008 年 </w:t>
      </w:r>
      <w:r>
        <w:rPr>
          <w:spacing w:val="-7"/>
        </w:rPr>
        <w:t>度财务会计报表再次进行了审阅，并</w:t>
      </w:r>
      <w:r>
        <w:rPr>
          <w:spacing w:val="-54"/>
        </w:rPr>
        <w:t> </w:t>
      </w:r>
      <w:r>
        <w:rPr>
          <w:spacing w:val="30"/>
        </w:rPr>
        <w:t>2009年4月9</w:t>
      </w:r>
      <w:r>
        <w:rPr>
          <w:spacing w:val="-54"/>
        </w:rPr>
        <w:t> </w:t>
      </w:r>
      <w:r>
        <w:rPr>
          <w:spacing w:val="-15"/>
        </w:rPr>
        <w:t>日出具了书面意见，认为：公司</w:t>
      </w:r>
      <w:r>
        <w:rPr>
          <w:spacing w:val="-54"/>
        </w:rPr>
        <w:t> </w:t>
      </w:r>
      <w:r>
        <w:rPr/>
        <w:t>2008</w:t>
      </w:r>
      <w:r>
        <w:rPr/>
        <w:t> </w:t>
      </w:r>
      <w:r>
        <w:rPr>
          <w:spacing w:val="-4"/>
        </w:rPr>
        <w:t>年度的会计报表编制符合《企业会计准则》的要求，各项支出合理，收入、费用和利润</w:t>
      </w:r>
      <w:r>
        <w:rPr>
          <w:spacing w:val="-88"/>
        </w:rPr>
        <w:t> </w:t>
      </w:r>
      <w:r>
        <w:rPr>
          <w:spacing w:val="-88"/>
        </w:rPr>
      </w:r>
      <w:r>
        <w:rPr>
          <w:spacing w:val="-4"/>
        </w:rPr>
        <w:t>的确认真实、准确，有关提留符合法律、法规和有关制度规定，真实、准确、完整地反</w:t>
      </w:r>
      <w:r>
        <w:rPr>
          <w:spacing w:val="-94"/>
        </w:rPr>
        <w:t> </w:t>
      </w:r>
      <w:r>
        <w:rPr>
          <w:spacing w:val="-94"/>
        </w:rPr>
      </w:r>
      <w:r>
        <w:rPr/>
        <w:t>映了公司的财务状况、经营成果和现金流量情况，并同意提交公司董事会审议。</w:t>
      </w:r>
    </w:p>
    <w:p>
      <w:pPr>
        <w:spacing w:line="240" w:lineRule="auto" w:before="3"/>
        <w:rPr>
          <w:rFonts w:ascii="宋体" w:hAnsi="宋体" w:cs="宋体" w:eastAsia="宋体" w:hint="default"/>
          <w:sz w:val="30"/>
          <w:szCs w:val="30"/>
        </w:rPr>
      </w:pPr>
    </w:p>
    <w:p>
      <w:pPr>
        <w:pStyle w:val="BodyText"/>
        <w:spacing w:line="338" w:lineRule="auto"/>
        <w:ind w:right="0" w:firstLine="360"/>
        <w:jc w:val="left"/>
      </w:pPr>
      <w:r>
        <w:rPr>
          <w:rFonts w:ascii="Times New Roman" w:hAnsi="Times New Roman" w:cs="Times New Roman" w:eastAsia="Times New Roman" w:hint="default"/>
        </w:rPr>
        <w:t>3</w:t>
      </w:r>
      <w:r>
        <w:rPr/>
        <w:t>、 董事会审计委员会对 </w:t>
      </w:r>
      <w:r>
        <w:rPr>
          <w:rFonts w:ascii="Times New Roman" w:hAnsi="Times New Roman" w:cs="Times New Roman" w:eastAsia="Times New Roman" w:hint="default"/>
        </w:rPr>
        <w:t>2008 </w:t>
      </w:r>
      <w:r>
        <w:rPr/>
        <w:t>年度会计师事务所对公司审计工作的总结报告及下 年度续聘会计师事务所的意见</w:t>
      </w:r>
    </w:p>
    <w:p>
      <w:pPr>
        <w:pStyle w:val="BodyText"/>
        <w:spacing w:line="357" w:lineRule="auto" w:before="94"/>
        <w:ind w:right="101" w:firstLine="480"/>
        <w:jc w:val="both"/>
      </w:pPr>
      <w:r>
        <w:rPr/>
        <w:t>董事会审计委员会在</w:t>
      </w:r>
      <w:r>
        <w:rPr>
          <w:spacing w:val="-53"/>
        </w:rPr>
        <w:t> </w:t>
      </w:r>
      <w:r>
        <w:rPr>
          <w:spacing w:val="33"/>
        </w:rPr>
        <w:t>2009年4月9</w:t>
      </w:r>
      <w:r>
        <w:rPr>
          <w:spacing w:val="-54"/>
        </w:rPr>
        <w:t> </w:t>
      </w:r>
      <w:r>
        <w:rPr/>
        <w:t>日召开的</w:t>
      </w:r>
      <w:r>
        <w:rPr>
          <w:spacing w:val="-54"/>
        </w:rPr>
        <w:t> </w:t>
      </w:r>
      <w:r>
        <w:rPr/>
        <w:t>2009</w:t>
      </w:r>
      <w:r>
        <w:rPr>
          <w:spacing w:val="-53"/>
        </w:rPr>
        <w:t> </w:t>
      </w:r>
      <w:r>
        <w:rPr/>
        <w:t>年第一次会议上，对公司</w:t>
      </w:r>
      <w:r>
        <w:rPr>
          <w:spacing w:val="-53"/>
        </w:rPr>
        <w:t> </w:t>
      </w:r>
      <w:r>
        <w:rPr/>
        <w:t>2008</w:t>
      </w:r>
      <w:r>
        <w:rPr/>
        <w:t> 年度会计师事务所的审计工作总结报告发表了如下意见：</w:t>
      </w:r>
    </w:p>
    <w:p>
      <w:pPr>
        <w:pStyle w:val="BodyText"/>
        <w:spacing w:line="240" w:lineRule="auto" w:before="74"/>
        <w:ind w:left="598" w:right="0"/>
        <w:jc w:val="left"/>
      </w:pPr>
      <w:r>
        <w:rPr/>
        <w:t>深圳市鹏城会计师事务所有限公司在对本公司</w:t>
      </w:r>
      <w:r>
        <w:rPr>
          <w:spacing w:val="-60"/>
        </w:rPr>
        <w:t> </w:t>
      </w:r>
      <w:r>
        <w:rPr/>
        <w:t>2008</w:t>
      </w:r>
      <w:r>
        <w:rPr>
          <w:spacing w:val="-60"/>
        </w:rPr>
        <w:t> </w:t>
      </w:r>
      <w:r>
        <w:rPr/>
        <w:t>年度财务报表的审计过程中，</w:t>
      </w:r>
    </w:p>
    <w:p>
      <w:pPr>
        <w:pStyle w:val="BodyText"/>
        <w:spacing w:line="240" w:lineRule="auto" w:before="154"/>
        <w:ind w:right="0"/>
        <w:jc w:val="left"/>
      </w:pPr>
      <w:r>
        <w:rPr/>
        <w:t>对公司年度财务报表及附注进行审计并发表审计意见，同时对公司募集资金截至 2008</w:t>
      </w:r>
    </w:p>
    <w:p>
      <w:pPr>
        <w:pStyle w:val="BodyText"/>
        <w:spacing w:line="357" w:lineRule="auto" w:before="154"/>
        <w:ind w:right="86"/>
        <w:jc w:val="left"/>
      </w:pPr>
      <w:r>
        <w:rPr/>
        <w:t>年</w:t>
      </w:r>
      <w:r>
        <w:rPr>
          <w:spacing w:val="-30"/>
        </w:rPr>
        <w:t> </w:t>
      </w:r>
      <w:r>
        <w:rPr/>
        <w:t>12</w:t>
      </w:r>
      <w:r>
        <w:rPr>
          <w:spacing w:val="-30"/>
        </w:rPr>
        <w:t> </w:t>
      </w:r>
      <w:r>
        <w:rPr/>
        <w:t>月</w:t>
      </w:r>
      <w:r>
        <w:rPr>
          <w:spacing w:val="-30"/>
        </w:rPr>
        <w:t> </w:t>
      </w:r>
      <w:r>
        <w:rPr/>
        <w:t>31</w:t>
      </w:r>
      <w:r>
        <w:rPr>
          <w:spacing w:val="-30"/>
        </w:rPr>
        <w:t> </w:t>
      </w:r>
      <w:r>
        <w:rPr/>
        <w:t>日的使用与存放情况以及公司控股股东及其他关联方资金占用情况进行审</w:t>
      </w:r>
      <w:r>
        <w:rPr/>
        <w:t> 核，并出具专项审核报告。</w:t>
      </w:r>
    </w:p>
    <w:p>
      <w:pPr>
        <w:pStyle w:val="BodyText"/>
        <w:spacing w:line="357" w:lineRule="auto" w:before="76"/>
        <w:ind w:right="102" w:firstLine="480"/>
        <w:jc w:val="both"/>
      </w:pPr>
      <w:r>
        <w:rPr>
          <w:spacing w:val="-4"/>
        </w:rPr>
        <w:t>审计过程中，审计小组与公司董事会和管理层进行了必要的沟通，经过三个月的审</w:t>
      </w:r>
      <w:r>
        <w:rPr/>
        <w:t> </w:t>
      </w:r>
      <w:r>
        <w:rPr>
          <w:spacing w:val="-4"/>
        </w:rPr>
        <w:t>计工作，完成了所有审计程序，取得了充分适当的审计证据，并向公司审计委员会提交</w:t>
      </w:r>
    </w:p>
    <w:p>
      <w:pPr>
        <w:spacing w:after="0" w:line="357" w:lineRule="auto"/>
        <w:jc w:val="both"/>
        <w:sectPr>
          <w:pgSz w:w="11910" w:h="16840"/>
          <w:pgMar w:header="0" w:footer="592" w:top="1500" w:bottom="800" w:left="1300" w:right="1380"/>
        </w:sectPr>
      </w:pPr>
    </w:p>
    <w:p>
      <w:pPr>
        <w:pStyle w:val="BodyText"/>
        <w:spacing w:line="388" w:lineRule="auto" w:before="15"/>
        <w:ind w:left="598" w:right="91" w:hanging="480"/>
        <w:jc w:val="left"/>
      </w:pPr>
      <w:r>
        <w:rPr/>
        <w:t>了标准无保留意见的审计报告。 </w:t>
      </w:r>
      <w:r>
        <w:rPr>
          <w:spacing w:val="3"/>
        </w:rPr>
        <w:t>在本次审计工作中深圳市鹏城会计师事务所有限公司及审计成员始终保持了形式</w:t>
      </w:r>
      <w:r>
        <w:rPr/>
      </w:r>
    </w:p>
    <w:p>
      <w:pPr>
        <w:pStyle w:val="BodyText"/>
        <w:spacing w:line="357" w:lineRule="auto" w:before="5"/>
        <w:ind w:right="222"/>
        <w:jc w:val="both"/>
      </w:pPr>
      <w:r>
        <w:rPr>
          <w:spacing w:val="-4"/>
        </w:rPr>
        <w:t>上和实质上的双重独立，遵守了职业道德基本原则中关于保持独立性的要求。审计小组</w:t>
      </w:r>
      <w:r>
        <w:rPr>
          <w:spacing w:val="-88"/>
        </w:rPr>
        <w:t> </w:t>
      </w:r>
      <w:r>
        <w:rPr>
          <w:spacing w:val="-88"/>
        </w:rPr>
      </w:r>
      <w:r>
        <w:rPr>
          <w:spacing w:val="-4"/>
        </w:rPr>
        <w:t>人员具有承办本次审计业务所必需的专业知识和相关的职业证书，能够胜任本次审计工</w:t>
      </w:r>
      <w:r>
        <w:rPr>
          <w:spacing w:val="-87"/>
        </w:rPr>
        <w:t> </w:t>
      </w:r>
      <w:r>
        <w:rPr>
          <w:spacing w:val="-87"/>
        </w:rPr>
      </w:r>
      <w:r>
        <w:rPr/>
        <w:t>作，同时也能保持应有的关注和职业谨慎性。</w:t>
      </w:r>
    </w:p>
    <w:p>
      <w:pPr>
        <w:pStyle w:val="BodyText"/>
        <w:spacing w:line="357" w:lineRule="auto" w:before="74"/>
        <w:ind w:right="219" w:firstLine="480"/>
        <w:jc w:val="both"/>
      </w:pPr>
      <w:r>
        <w:rPr>
          <w:spacing w:val="3"/>
        </w:rPr>
        <w:t>审计小组在对公司本年度财务报表审计中按照中国注册会计师审计准则的要求执 </w:t>
      </w:r>
      <w:r>
        <w:rPr>
          <w:spacing w:val="-4"/>
        </w:rPr>
        <w:t>行了恰当的审计程序，为发表审计意见获取了充分、适当的审计证据。深圳市鹏城会计</w:t>
      </w:r>
      <w:r>
        <w:rPr>
          <w:spacing w:val="-88"/>
        </w:rPr>
        <w:t> </w:t>
      </w:r>
      <w:r>
        <w:rPr>
          <w:spacing w:val="-88"/>
        </w:rPr>
      </w:r>
      <w:r>
        <w:rPr>
          <w:spacing w:val="-4"/>
        </w:rPr>
        <w:t>师事务所有限公司对公司年度财务报表发表的标准无保留审计意见是在获取充分、适当</w:t>
      </w:r>
      <w:r>
        <w:rPr>
          <w:spacing w:val="-87"/>
        </w:rPr>
        <w:t> </w:t>
      </w:r>
      <w:r>
        <w:rPr>
          <w:spacing w:val="-87"/>
        </w:rPr>
      </w:r>
      <w:r>
        <w:rPr/>
        <w:t>的审计证据的基础做出的。</w:t>
      </w:r>
    </w:p>
    <w:p>
      <w:pPr>
        <w:pStyle w:val="BodyText"/>
        <w:spacing w:line="357" w:lineRule="auto" w:before="74"/>
        <w:ind w:right="219" w:firstLine="480"/>
        <w:jc w:val="both"/>
      </w:pPr>
      <w:r>
        <w:rPr>
          <w:spacing w:val="-4"/>
        </w:rPr>
        <w:t>根据深圳市鹏城会计师事务所有限公司的服务意识、职业操守和履职能力，建议公</w:t>
      </w:r>
      <w:r>
        <w:rPr/>
        <w:t> </w:t>
      </w:r>
      <w:r>
        <w:rPr>
          <w:spacing w:val="2"/>
        </w:rPr>
        <w:t>司继续聘任深圳市鹏城会计师事务所有限公司作为公司</w:t>
      </w:r>
      <w:r>
        <w:rPr>
          <w:spacing w:val="12"/>
        </w:rPr>
        <w:t> </w:t>
      </w:r>
      <w:r>
        <w:rPr/>
        <w:t>2009</w:t>
      </w:r>
      <w:r>
        <w:rPr>
          <w:spacing w:val="12"/>
        </w:rPr>
        <w:t> </w:t>
      </w:r>
      <w:r>
        <w:rPr>
          <w:spacing w:val="3"/>
        </w:rPr>
        <w:t>年度的财务报表审计机</w:t>
      </w:r>
      <w:r>
        <w:rPr>
          <w:spacing w:val="-118"/>
        </w:rPr>
        <w:t> </w:t>
      </w:r>
      <w:r>
        <w:rPr>
          <w:spacing w:val="-118"/>
        </w:rPr>
      </w:r>
      <w:r>
        <w:rPr/>
        <w:t>构。</w:t>
      </w:r>
    </w:p>
    <w:p>
      <w:pPr>
        <w:spacing w:line="240" w:lineRule="auto" w:before="8"/>
        <w:rPr>
          <w:rFonts w:ascii="宋体" w:hAnsi="宋体" w:cs="宋体" w:eastAsia="宋体" w:hint="default"/>
          <w:sz w:val="26"/>
          <w:szCs w:val="26"/>
        </w:rPr>
      </w:pPr>
    </w:p>
    <w:p>
      <w:pPr>
        <w:pStyle w:val="Heading4"/>
        <w:tabs>
          <w:tab w:pos="1378" w:val="left" w:leader="none"/>
        </w:tabs>
        <w:spacing w:line="240" w:lineRule="auto"/>
        <w:ind w:left="601" w:right="2366"/>
        <w:jc w:val="left"/>
        <w:rPr>
          <w:b w:val="0"/>
          <w:bCs w:val="0"/>
        </w:rPr>
      </w:pPr>
      <w:r>
        <w:rPr>
          <w:w w:val="95"/>
        </w:rPr>
        <w:t>(四)</w:t>
        <w:tab/>
      </w:r>
      <w:r>
        <w:rPr/>
        <w:t>董事会薪酬与考核委员会的履职情况</w:t>
      </w:r>
      <w:r>
        <w:rPr>
          <w:b w:val="0"/>
          <w:bCs w:val="0"/>
        </w:rPr>
      </w:r>
    </w:p>
    <w:p>
      <w:pPr>
        <w:spacing w:line="240" w:lineRule="auto" w:before="8"/>
        <w:rPr>
          <w:rFonts w:ascii="宋体" w:hAnsi="宋体" w:cs="宋体" w:eastAsia="宋体" w:hint="default"/>
          <w:b/>
          <w:bCs/>
          <w:sz w:val="23"/>
          <w:szCs w:val="23"/>
        </w:rPr>
      </w:pPr>
    </w:p>
    <w:p>
      <w:pPr>
        <w:pStyle w:val="BodyText"/>
        <w:spacing w:line="357" w:lineRule="auto"/>
        <w:ind w:right="86" w:firstLine="480"/>
        <w:jc w:val="left"/>
      </w:pPr>
      <w:r>
        <w:rPr/>
        <w:t>公司董事会薪酬与考核委员会于</w:t>
      </w:r>
      <w:r>
        <w:rPr>
          <w:spacing w:val="-60"/>
        </w:rPr>
        <w:t> </w:t>
      </w:r>
      <w:r>
        <w:rPr/>
        <w:t>2006 年</w:t>
      </w:r>
      <w:r>
        <w:rPr>
          <w:spacing w:val="-60"/>
        </w:rPr>
        <w:t> </w:t>
      </w:r>
      <w:r>
        <w:rPr/>
        <w:t>11 月</w:t>
      </w:r>
      <w:r>
        <w:rPr>
          <w:spacing w:val="-60"/>
        </w:rPr>
        <w:t> </w:t>
      </w:r>
      <w:r>
        <w:rPr/>
        <w:t>27</w:t>
      </w:r>
      <w:r>
        <w:rPr>
          <w:spacing w:val="-60"/>
        </w:rPr>
        <w:t> </w:t>
      </w:r>
      <w:r>
        <w:rPr/>
        <w:t>日经公司</w:t>
      </w:r>
      <w:r>
        <w:rPr>
          <w:spacing w:val="-60"/>
        </w:rPr>
        <w:t> </w:t>
      </w:r>
      <w:r>
        <w:rPr/>
        <w:t>2006</w:t>
      </w:r>
      <w:r>
        <w:rPr>
          <w:spacing w:val="-60"/>
        </w:rPr>
        <w:t> </w:t>
      </w:r>
      <w:r>
        <w:rPr/>
        <w:t>年第四次股东大</w:t>
      </w:r>
      <w:r>
        <w:rPr/>
        <w:t> </w:t>
      </w:r>
      <w:r>
        <w:rPr>
          <w:spacing w:val="-12"/>
        </w:rPr>
        <w:t>会批准设立，并根据《公司法》、《上市公司治理准则》、《公司章程》及其他相关规定，</w:t>
      </w:r>
      <w:r>
        <w:rPr/>
        <w:t> </w:t>
      </w:r>
      <w:r>
        <w:rPr>
          <w:spacing w:val="-4"/>
        </w:rPr>
        <w:t>制定了《董事会薪酬与考核委员会工作细则》。董事会薪酬与考核委员报告期内履职情</w:t>
      </w:r>
      <w:r>
        <w:rPr>
          <w:spacing w:val="-88"/>
        </w:rPr>
        <w:t> </w:t>
      </w:r>
      <w:r>
        <w:rPr>
          <w:spacing w:val="-88"/>
        </w:rPr>
      </w:r>
      <w:r>
        <w:rPr/>
        <w:t>况如下：</w:t>
      </w:r>
    </w:p>
    <w:p>
      <w:pPr>
        <w:spacing w:line="240" w:lineRule="auto" w:before="4"/>
        <w:rPr>
          <w:rFonts w:ascii="宋体" w:hAnsi="宋体" w:cs="宋体" w:eastAsia="宋体" w:hint="default"/>
          <w:sz w:val="30"/>
          <w:szCs w:val="30"/>
        </w:rPr>
      </w:pPr>
    </w:p>
    <w:p>
      <w:pPr>
        <w:pStyle w:val="BodyText"/>
        <w:spacing w:line="240" w:lineRule="auto"/>
        <w:ind w:left="478" w:right="2366"/>
        <w:jc w:val="left"/>
      </w:pPr>
      <w:r>
        <w:rPr>
          <w:rFonts w:ascii="Times New Roman" w:hAnsi="Times New Roman" w:cs="Times New Roman" w:eastAsia="Times New Roman" w:hint="default"/>
        </w:rPr>
        <w:t>1</w:t>
      </w:r>
      <w:r>
        <w:rPr/>
        <w:t>、 董事会薪酬与考核委员会日常工作的履职情况</w:t>
      </w:r>
    </w:p>
    <w:p>
      <w:pPr>
        <w:pStyle w:val="BodyText"/>
        <w:spacing w:line="357" w:lineRule="auto" w:before="175"/>
        <w:ind w:right="207" w:firstLine="360"/>
        <w:jc w:val="left"/>
      </w:pPr>
      <w:r>
        <w:rPr/>
        <w:t>（1）董事会薪酬与考核委员会于</w:t>
      </w:r>
      <w:r>
        <w:rPr>
          <w:spacing w:val="-64"/>
        </w:rPr>
        <w:t> </w:t>
      </w:r>
      <w:r>
        <w:rPr>
          <w:spacing w:val="25"/>
        </w:rPr>
        <w:t>2008年3月</w:t>
      </w:r>
      <w:r>
        <w:rPr>
          <w:spacing w:val="-64"/>
        </w:rPr>
        <w:t> </w:t>
      </w:r>
      <w:r>
        <w:rPr/>
        <w:t>16</w:t>
      </w:r>
      <w:r>
        <w:rPr>
          <w:spacing w:val="-64"/>
        </w:rPr>
        <w:t> </w:t>
      </w:r>
      <w:r>
        <w:rPr/>
        <w:t>日召开了</w:t>
      </w:r>
      <w:r>
        <w:rPr>
          <w:spacing w:val="-64"/>
        </w:rPr>
        <w:t> </w:t>
      </w:r>
      <w:r>
        <w:rPr/>
        <w:t>2008</w:t>
      </w:r>
      <w:r>
        <w:rPr>
          <w:spacing w:val="-8"/>
        </w:rPr>
        <w:t> </w:t>
      </w:r>
      <w:r>
        <w:rPr>
          <w:spacing w:val="-4"/>
        </w:rPr>
        <w:t>年第一次会议，会</w:t>
      </w:r>
      <w:r>
        <w:rPr/>
        <w:t> </w:t>
      </w:r>
      <w:r>
        <w:rPr>
          <w:spacing w:val="-5"/>
        </w:rPr>
        <w:t>议审议通过了《关于提高独立董事年度津贴的议案》。</w:t>
      </w:r>
    </w:p>
    <w:p>
      <w:pPr>
        <w:pStyle w:val="BodyText"/>
        <w:spacing w:line="240" w:lineRule="auto" w:before="74"/>
        <w:ind w:left="478" w:right="91"/>
        <w:jc w:val="left"/>
      </w:pPr>
      <w:r>
        <w:rPr/>
        <w:t>（2）董事会薪酬与考核委员会于</w:t>
      </w:r>
      <w:r>
        <w:rPr>
          <w:spacing w:val="-64"/>
        </w:rPr>
        <w:t> </w:t>
      </w:r>
      <w:r>
        <w:rPr>
          <w:spacing w:val="25"/>
        </w:rPr>
        <w:t>2008年3月</w:t>
      </w:r>
      <w:r>
        <w:rPr>
          <w:spacing w:val="-64"/>
        </w:rPr>
        <w:t> </w:t>
      </w:r>
      <w:r>
        <w:rPr/>
        <w:t>26</w:t>
      </w:r>
      <w:r>
        <w:rPr>
          <w:spacing w:val="-64"/>
        </w:rPr>
        <w:t> </w:t>
      </w:r>
      <w:r>
        <w:rPr/>
        <w:t>日召开了</w:t>
      </w:r>
      <w:r>
        <w:rPr>
          <w:spacing w:val="-64"/>
        </w:rPr>
        <w:t> </w:t>
      </w:r>
      <w:r>
        <w:rPr/>
        <w:t>2008</w:t>
      </w:r>
      <w:r>
        <w:rPr>
          <w:spacing w:val="-8"/>
        </w:rPr>
        <w:t> </w:t>
      </w:r>
      <w:r>
        <w:rPr>
          <w:spacing w:val="-4"/>
        </w:rPr>
        <w:t>年第二次会议，对</w:t>
      </w:r>
    </w:p>
    <w:p>
      <w:pPr>
        <w:pStyle w:val="BodyText"/>
        <w:spacing w:line="240" w:lineRule="auto" w:before="155"/>
        <w:ind w:right="0"/>
        <w:jc w:val="both"/>
      </w:pPr>
      <w:r>
        <w:rPr/>
        <w:t>公司</w:t>
      </w:r>
      <w:r>
        <w:rPr>
          <w:spacing w:val="-60"/>
        </w:rPr>
        <w:t> </w:t>
      </w:r>
      <w:r>
        <w:rPr/>
        <w:t>2007</w:t>
      </w:r>
      <w:r>
        <w:rPr>
          <w:spacing w:val="-60"/>
        </w:rPr>
        <w:t> </w:t>
      </w:r>
      <w:r>
        <w:rPr/>
        <w:t>年董事、监事和高级管理人员所披露薪酬进行了审核。</w:t>
      </w:r>
    </w:p>
    <w:p>
      <w:pPr>
        <w:spacing w:line="240" w:lineRule="auto" w:before="0"/>
        <w:rPr>
          <w:rFonts w:ascii="宋体" w:hAnsi="宋体" w:cs="宋体" w:eastAsia="宋体" w:hint="default"/>
          <w:sz w:val="24"/>
          <w:szCs w:val="24"/>
        </w:rPr>
      </w:pPr>
    </w:p>
    <w:p>
      <w:pPr>
        <w:pStyle w:val="BodyText"/>
        <w:spacing w:line="240" w:lineRule="auto" w:before="198"/>
        <w:ind w:left="478" w:right="2366"/>
        <w:jc w:val="left"/>
      </w:pPr>
      <w:r>
        <w:rPr>
          <w:rFonts w:ascii="Times New Roman" w:hAnsi="Times New Roman" w:cs="Times New Roman" w:eastAsia="Times New Roman" w:hint="default"/>
        </w:rPr>
        <w:t>2</w:t>
      </w:r>
      <w:r>
        <w:rPr/>
        <w:t>、 薪酬与考核委员会</w:t>
      </w:r>
      <w:r>
        <w:rPr>
          <w:spacing w:val="-60"/>
        </w:rPr>
        <w:t> </w:t>
      </w:r>
      <w:r>
        <w:rPr>
          <w:rFonts w:ascii="Times New Roman" w:hAnsi="Times New Roman" w:cs="Times New Roman" w:eastAsia="Times New Roman" w:hint="default"/>
        </w:rPr>
        <w:t>2008 </w:t>
      </w:r>
      <w:r>
        <w:rPr/>
        <w:t>年报审计工作的履职情况</w:t>
      </w:r>
    </w:p>
    <w:p>
      <w:pPr>
        <w:pStyle w:val="BodyText"/>
        <w:spacing w:line="357" w:lineRule="auto" w:before="175"/>
        <w:ind w:right="222" w:firstLine="480"/>
        <w:jc w:val="both"/>
      </w:pPr>
      <w:r>
        <w:rPr/>
        <w:t>2009</w:t>
      </w:r>
      <w:r>
        <w:rPr>
          <w:spacing w:val="-49"/>
        </w:rPr>
        <w:t> </w:t>
      </w:r>
      <w:r>
        <w:rPr/>
        <w:t>年</w:t>
      </w:r>
      <w:r>
        <w:rPr>
          <w:spacing w:val="-49"/>
        </w:rPr>
        <w:t> </w:t>
      </w:r>
      <w:r>
        <w:rPr/>
        <w:t>4</w:t>
      </w:r>
      <w:r>
        <w:rPr>
          <w:spacing w:val="-50"/>
        </w:rPr>
        <w:t> </w:t>
      </w:r>
      <w:r>
        <w:rPr/>
        <w:t>月</w:t>
      </w:r>
      <w:r>
        <w:rPr>
          <w:spacing w:val="-49"/>
        </w:rPr>
        <w:t> </w:t>
      </w:r>
      <w:r>
        <w:rPr/>
        <w:t>9</w:t>
      </w:r>
      <w:r>
        <w:rPr>
          <w:spacing w:val="-49"/>
        </w:rPr>
        <w:t> </w:t>
      </w:r>
      <w:r>
        <w:rPr/>
        <w:t>日董事会薪酬与考核委员召开了</w:t>
      </w:r>
      <w:r>
        <w:rPr>
          <w:spacing w:val="-49"/>
        </w:rPr>
        <w:t> </w:t>
      </w:r>
      <w:r>
        <w:rPr/>
        <w:t>2009</w:t>
      </w:r>
      <w:r>
        <w:rPr>
          <w:spacing w:val="-50"/>
        </w:rPr>
        <w:t> </w:t>
      </w:r>
      <w:r>
        <w:rPr/>
        <w:t>年第一次会议，对公司</w:t>
      </w:r>
      <w:r>
        <w:rPr>
          <w:spacing w:val="-49"/>
        </w:rPr>
        <w:t> </w:t>
      </w:r>
      <w:r>
        <w:rPr/>
        <w:t>2008</w:t>
      </w:r>
      <w:r>
        <w:rPr>
          <w:spacing w:val="-1"/>
        </w:rPr>
        <w:t> </w:t>
      </w:r>
      <w:r>
        <w:rPr>
          <w:spacing w:val="-4"/>
        </w:rPr>
        <w:t>年董事、监事和高级管理人员所披露薪酬进行了审核并发表了审核意见，认为：公司董</w:t>
      </w:r>
      <w:r>
        <w:rPr>
          <w:spacing w:val="-88"/>
        </w:rPr>
        <w:t> </w:t>
      </w:r>
      <w:r>
        <w:rPr>
          <w:spacing w:val="-88"/>
        </w:rPr>
      </w:r>
      <w:r>
        <w:rPr/>
        <w:t>事、监事和高级管理人员的薪酬决策程序符合规定；公司</w:t>
      </w:r>
      <w:r>
        <w:rPr>
          <w:spacing w:val="-60"/>
        </w:rPr>
        <w:t> </w:t>
      </w:r>
      <w:r>
        <w:rPr/>
        <w:t>2008</w:t>
      </w:r>
      <w:r>
        <w:rPr>
          <w:spacing w:val="-60"/>
        </w:rPr>
        <w:t> </w:t>
      </w:r>
      <w:r>
        <w:rPr/>
        <w:t>年年度报告中所披露的</w:t>
      </w:r>
      <w:r>
        <w:rPr/>
        <w:t> 董事、监事和高级管理人员的薪酬真实、准确。</w:t>
      </w:r>
    </w:p>
    <w:p>
      <w:pPr>
        <w:spacing w:after="0" w:line="357" w:lineRule="auto"/>
        <w:jc w:val="both"/>
        <w:sectPr>
          <w:pgSz w:w="11910" w:h="16840"/>
          <w:pgMar w:header="0" w:footer="592" w:top="1500" w:bottom="800" w:left="1300" w:right="1260"/>
        </w:sectPr>
      </w:pPr>
    </w:p>
    <w:p>
      <w:pPr>
        <w:pStyle w:val="Heading4"/>
        <w:tabs>
          <w:tab w:pos="1378" w:val="left" w:leader="none"/>
        </w:tabs>
        <w:spacing w:line="240" w:lineRule="auto" w:before="15"/>
        <w:ind w:left="601" w:right="2366"/>
        <w:jc w:val="left"/>
        <w:rPr>
          <w:b w:val="0"/>
          <w:bCs w:val="0"/>
        </w:rPr>
      </w:pPr>
      <w:r>
        <w:rPr>
          <w:w w:val="95"/>
        </w:rPr>
        <w:t>(五)</w:t>
        <w:tab/>
      </w:r>
      <w:r>
        <w:rPr/>
        <w:t>董事会提名委员会的履职情况</w:t>
      </w:r>
      <w:r>
        <w:rPr>
          <w:b w:val="0"/>
          <w:bCs w:val="0"/>
        </w:rPr>
      </w:r>
    </w:p>
    <w:p>
      <w:pPr>
        <w:spacing w:line="240" w:lineRule="auto" w:before="8"/>
        <w:rPr>
          <w:rFonts w:ascii="宋体" w:hAnsi="宋体" w:cs="宋体" w:eastAsia="宋体" w:hint="default"/>
          <w:b/>
          <w:bCs/>
          <w:sz w:val="23"/>
          <w:szCs w:val="23"/>
        </w:rPr>
      </w:pPr>
    </w:p>
    <w:p>
      <w:pPr>
        <w:pStyle w:val="BodyText"/>
        <w:spacing w:line="357" w:lineRule="auto"/>
        <w:ind w:right="210" w:firstLine="480"/>
        <w:jc w:val="left"/>
      </w:pPr>
      <w:r>
        <w:rPr/>
        <w:t>公司董事会提名委员会于</w:t>
      </w:r>
      <w:r>
        <w:rPr>
          <w:spacing w:val="-52"/>
        </w:rPr>
        <w:t> </w:t>
      </w:r>
      <w:r>
        <w:rPr/>
        <w:t>2006 年</w:t>
      </w:r>
      <w:r>
        <w:rPr>
          <w:spacing w:val="-52"/>
        </w:rPr>
        <w:t> </w:t>
      </w:r>
      <w:r>
        <w:rPr/>
        <w:t>11</w:t>
      </w:r>
      <w:r>
        <w:rPr>
          <w:spacing w:val="-52"/>
        </w:rPr>
        <w:t> </w:t>
      </w:r>
      <w:r>
        <w:rPr/>
        <w:t>月</w:t>
      </w:r>
      <w:r>
        <w:rPr>
          <w:spacing w:val="-52"/>
        </w:rPr>
        <w:t> </w:t>
      </w:r>
      <w:r>
        <w:rPr/>
        <w:t>27</w:t>
      </w:r>
      <w:r>
        <w:rPr>
          <w:spacing w:val="-52"/>
        </w:rPr>
        <w:t> </w:t>
      </w:r>
      <w:r>
        <w:rPr/>
        <w:t>日经公司</w:t>
      </w:r>
      <w:r>
        <w:rPr>
          <w:spacing w:val="-52"/>
        </w:rPr>
        <w:t> </w:t>
      </w:r>
      <w:r>
        <w:rPr/>
        <w:t>2006</w:t>
      </w:r>
      <w:r>
        <w:rPr>
          <w:spacing w:val="-52"/>
        </w:rPr>
        <w:t> </w:t>
      </w:r>
      <w:r>
        <w:rPr/>
        <w:t>年第四次股东大会批准</w:t>
      </w:r>
      <w:r>
        <w:rPr/>
        <w:t> </w:t>
      </w:r>
      <w:r>
        <w:rPr>
          <w:spacing w:val="-16"/>
        </w:rPr>
        <w:t>设立，并根据《公司法》、《上市公司治理准则》、《公司章程》及其他相关规定，制定了</w:t>
      </w:r>
    </w:p>
    <w:p>
      <w:pPr>
        <w:pStyle w:val="BodyText"/>
        <w:spacing w:line="240" w:lineRule="auto" w:before="37"/>
        <w:ind w:right="91"/>
        <w:jc w:val="left"/>
      </w:pPr>
      <w:r>
        <w:rPr/>
        <w:t>《董事会提名委员会工作细则</w:t>
      </w:r>
      <w:r>
        <w:rPr>
          <w:spacing w:val="-120"/>
        </w:rPr>
        <w:t>》</w:t>
      </w:r>
      <w:r>
        <w:rPr/>
        <w:t>。董事会提名委员会报告期内履职情况如下：</w:t>
      </w:r>
    </w:p>
    <w:p>
      <w:pPr>
        <w:pStyle w:val="BodyText"/>
        <w:spacing w:line="357" w:lineRule="auto" w:before="193"/>
        <w:ind w:right="209" w:firstLine="360"/>
        <w:jc w:val="left"/>
      </w:pPr>
      <w:r>
        <w:rPr/>
        <w:t>（1）公司董事会提名委员会于</w:t>
      </w:r>
      <w:r>
        <w:rPr>
          <w:spacing w:val="-52"/>
        </w:rPr>
        <w:t> </w:t>
      </w:r>
      <w:r>
        <w:rPr/>
        <w:t>2008</w:t>
      </w:r>
      <w:r>
        <w:rPr>
          <w:spacing w:val="-52"/>
        </w:rPr>
        <w:t> </w:t>
      </w:r>
      <w:r>
        <w:rPr/>
        <w:t>年</w:t>
      </w:r>
      <w:r>
        <w:rPr>
          <w:spacing w:val="-52"/>
        </w:rPr>
        <w:t> </w:t>
      </w:r>
      <w:r>
        <w:rPr/>
        <w:t>3</w:t>
      </w:r>
      <w:r>
        <w:rPr>
          <w:spacing w:val="-51"/>
        </w:rPr>
        <w:t> </w:t>
      </w:r>
      <w:r>
        <w:rPr/>
        <w:t>月</w:t>
      </w:r>
      <w:r>
        <w:rPr>
          <w:spacing w:val="-52"/>
        </w:rPr>
        <w:t> </w:t>
      </w:r>
      <w:r>
        <w:rPr/>
        <w:t>16</w:t>
      </w:r>
      <w:r>
        <w:rPr>
          <w:spacing w:val="-52"/>
        </w:rPr>
        <w:t> </w:t>
      </w:r>
      <w:r>
        <w:rPr/>
        <w:t>日召开了</w:t>
      </w:r>
      <w:r>
        <w:rPr>
          <w:spacing w:val="-52"/>
        </w:rPr>
        <w:t> </w:t>
      </w:r>
      <w:r>
        <w:rPr/>
        <w:t>2008 年第一次会议， 会</w:t>
      </w:r>
      <w:r>
        <w:rPr/>
        <w:t> 议提名李新中先生为独立董事候选人、陈零越女士为财务负责人候选人。</w:t>
      </w:r>
    </w:p>
    <w:p>
      <w:pPr>
        <w:pStyle w:val="BodyText"/>
        <w:spacing w:line="357" w:lineRule="auto" w:before="74"/>
        <w:ind w:right="206" w:firstLine="360"/>
        <w:jc w:val="left"/>
      </w:pPr>
      <w:r>
        <w:rPr/>
        <w:t>（2）公司董事会提名委员会于</w:t>
      </w:r>
      <w:r>
        <w:rPr>
          <w:spacing w:val="-60"/>
        </w:rPr>
        <w:t> </w:t>
      </w:r>
      <w:r>
        <w:rPr/>
        <w:t>2008 年</w:t>
      </w:r>
      <w:r>
        <w:rPr>
          <w:spacing w:val="-60"/>
        </w:rPr>
        <w:t> </w:t>
      </w:r>
      <w:r>
        <w:rPr/>
        <w:t>10</w:t>
      </w:r>
      <w:r>
        <w:rPr>
          <w:spacing w:val="-60"/>
        </w:rPr>
        <w:t> </w:t>
      </w:r>
      <w:r>
        <w:rPr/>
        <w:t>月</w:t>
      </w:r>
      <w:r>
        <w:rPr>
          <w:spacing w:val="-60"/>
        </w:rPr>
        <w:t> </w:t>
      </w:r>
      <w:r>
        <w:rPr/>
        <w:t>15</w:t>
      </w:r>
      <w:r>
        <w:rPr>
          <w:spacing w:val="-60"/>
        </w:rPr>
        <w:t> </w:t>
      </w:r>
      <w:r>
        <w:rPr/>
        <w:t>日召开了</w:t>
      </w:r>
      <w:r>
        <w:rPr>
          <w:spacing w:val="-60"/>
        </w:rPr>
        <w:t> </w:t>
      </w:r>
      <w:r>
        <w:rPr/>
        <w:t>2008 年第二次会议，会</w:t>
      </w:r>
      <w:r>
        <w:rPr/>
        <w:t> 议提名沈海祥先生为公司常务副总经理候选人。</w:t>
      </w:r>
    </w:p>
    <w:p>
      <w:pPr>
        <w:pStyle w:val="BodyText"/>
        <w:spacing w:line="338" w:lineRule="auto" w:before="74"/>
        <w:ind w:right="91" w:firstLine="360"/>
        <w:jc w:val="left"/>
      </w:pPr>
      <w:r>
        <w:rPr>
          <w:spacing w:val="-5"/>
        </w:rPr>
        <w:t>（</w:t>
      </w:r>
      <w:r>
        <w:rPr>
          <w:rFonts w:ascii="Times New Roman" w:hAnsi="Times New Roman" w:cs="Times New Roman" w:eastAsia="Times New Roman" w:hint="default"/>
          <w:spacing w:val="-5"/>
        </w:rPr>
        <w:t>3</w:t>
      </w:r>
      <w:r>
        <w:rPr>
          <w:spacing w:val="-5"/>
        </w:rPr>
        <w:t>）公司董事会提名委员会于</w:t>
      </w:r>
      <w:r>
        <w:rPr>
          <w:spacing w:val="-59"/>
        </w:rPr>
        <w:t> </w:t>
      </w:r>
      <w:r>
        <w:rPr/>
        <w:t>2008</w:t>
      </w:r>
      <w:r>
        <w:rPr>
          <w:spacing w:val="2"/>
        </w:rPr>
        <w:t> </w:t>
      </w:r>
      <w:r>
        <w:rPr/>
        <w:t>年</w:t>
      </w:r>
      <w:r>
        <w:rPr>
          <w:spacing w:val="-59"/>
        </w:rPr>
        <w:t> </w:t>
      </w:r>
      <w:r>
        <w:rPr/>
        <w:t>12</w:t>
      </w:r>
      <w:r>
        <w:rPr>
          <w:spacing w:val="-59"/>
        </w:rPr>
        <w:t> </w:t>
      </w:r>
      <w:r>
        <w:rPr/>
        <w:t>月</w:t>
      </w:r>
      <w:r>
        <w:rPr>
          <w:spacing w:val="-59"/>
        </w:rPr>
        <w:t> </w:t>
      </w:r>
      <w:r>
        <w:rPr/>
        <w:t>6</w:t>
      </w:r>
      <w:r>
        <w:rPr>
          <w:spacing w:val="-59"/>
        </w:rPr>
        <w:t> </w:t>
      </w:r>
      <w:r>
        <w:rPr/>
        <w:t>日召开了</w:t>
      </w:r>
      <w:r>
        <w:rPr>
          <w:spacing w:val="-59"/>
        </w:rPr>
        <w:t> </w:t>
      </w:r>
      <w:r>
        <w:rPr>
          <w:rFonts w:ascii="Times New Roman" w:hAnsi="Times New Roman" w:cs="Times New Roman" w:eastAsia="Times New Roman" w:hint="default"/>
        </w:rPr>
        <w:t>2008</w:t>
      </w:r>
      <w:r>
        <w:rPr>
          <w:rFonts w:ascii="Times New Roman" w:hAnsi="Times New Roman" w:cs="Times New Roman" w:eastAsia="Times New Roman" w:hint="default"/>
          <w:spacing w:val="2"/>
        </w:rPr>
        <w:t> </w:t>
      </w:r>
      <w:r>
        <w:rPr>
          <w:spacing w:val="-7"/>
        </w:rPr>
        <w:t>年第三次会议，会议</w:t>
      </w:r>
      <w:r>
        <w:rPr/>
        <w:t> 提名富培军先生为公司财务负责人候选人。</w:t>
      </w:r>
    </w:p>
    <w:p>
      <w:pPr>
        <w:spacing w:line="240" w:lineRule="auto" w:before="7"/>
        <w:rPr>
          <w:rFonts w:ascii="宋体" w:hAnsi="宋体" w:cs="宋体" w:eastAsia="宋体" w:hint="default"/>
          <w:sz w:val="30"/>
          <w:szCs w:val="30"/>
        </w:rPr>
      </w:pPr>
    </w:p>
    <w:p>
      <w:pPr>
        <w:pStyle w:val="Heading3"/>
        <w:tabs>
          <w:tab w:pos="958" w:val="left" w:leader="none"/>
        </w:tabs>
        <w:spacing w:line="240" w:lineRule="auto"/>
        <w:ind w:right="2366"/>
        <w:jc w:val="left"/>
        <w:rPr>
          <w:b w:val="0"/>
          <w:bCs w:val="0"/>
        </w:rPr>
      </w:pPr>
      <w:r>
        <w:rPr>
          <w:w w:val="95"/>
        </w:rPr>
        <w:t>五、</w:t>
        <w:tab/>
      </w:r>
      <w:r>
        <w:rPr/>
        <w:t>董事会本次利润分配和资本公积金转增股本预案</w:t>
      </w:r>
      <w:r>
        <w:rPr>
          <w:b w:val="0"/>
          <w:bCs w:val="0"/>
        </w:rPr>
      </w:r>
    </w:p>
    <w:p>
      <w:pPr>
        <w:spacing w:line="240" w:lineRule="auto" w:before="0"/>
        <w:rPr>
          <w:rFonts w:ascii="宋体" w:hAnsi="宋体" w:cs="宋体" w:eastAsia="宋体" w:hint="default"/>
          <w:b/>
          <w:bCs/>
          <w:sz w:val="40"/>
          <w:szCs w:val="40"/>
        </w:rPr>
      </w:pPr>
    </w:p>
    <w:p>
      <w:pPr>
        <w:tabs>
          <w:tab w:pos="1378" w:val="left" w:leader="none"/>
        </w:tabs>
        <w:spacing w:line="451" w:lineRule="auto" w:before="0"/>
        <w:ind w:left="598" w:right="225" w:firstLine="14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w:t>
      </w:r>
      <w:r>
        <w:rPr>
          <w:rFonts w:ascii="宋体" w:hAnsi="宋体" w:cs="宋体" w:eastAsia="宋体" w:hint="default"/>
          <w:b/>
          <w:bCs/>
          <w:sz w:val="24"/>
          <w:szCs w:val="24"/>
        </w:rPr>
        <w:t>一</w:t>
      </w:r>
      <w:r>
        <w:rPr>
          <w:rFonts w:ascii="Times New Roman" w:hAnsi="Times New Roman" w:cs="Times New Roman" w:eastAsia="Times New Roman" w:hint="default"/>
          <w:b/>
          <w:bCs/>
          <w:sz w:val="24"/>
          <w:szCs w:val="24"/>
        </w:rPr>
        <w:t>)</w:t>
        <w:tab/>
      </w:r>
      <w:r>
        <w:rPr>
          <w:rFonts w:ascii="宋体" w:hAnsi="宋体" w:cs="宋体" w:eastAsia="宋体" w:hint="default"/>
          <w:b/>
          <w:bCs/>
          <w:sz w:val="24"/>
          <w:szCs w:val="24"/>
        </w:rPr>
        <w:t>本年度分配预案</w:t>
      </w:r>
      <w:r>
        <w:rPr>
          <w:rFonts w:ascii="宋体" w:hAnsi="宋体" w:cs="宋体" w:eastAsia="宋体" w:hint="default"/>
          <w:b/>
          <w:bCs/>
          <w:spacing w:val="1"/>
          <w:w w:val="99"/>
          <w:sz w:val="24"/>
          <w:szCs w:val="24"/>
        </w:rPr>
        <w:t> </w:t>
      </w:r>
      <w:r>
        <w:rPr>
          <w:rFonts w:ascii="宋体" w:hAnsi="宋体" w:cs="宋体" w:eastAsia="宋体" w:hint="default"/>
          <w:sz w:val="24"/>
          <w:szCs w:val="24"/>
        </w:rPr>
        <w:t>经深圳市鹏城会计师事务所有限公司审计，公司（母公司）2008 年实现净利润为</w:t>
      </w:r>
    </w:p>
    <w:p>
      <w:pPr>
        <w:pStyle w:val="BodyText"/>
        <w:spacing w:line="257" w:lineRule="exact"/>
        <w:ind w:right="91"/>
        <w:jc w:val="left"/>
      </w:pPr>
      <w:r>
        <w:rPr/>
        <w:t>人民币</w:t>
      </w:r>
      <w:r>
        <w:rPr>
          <w:spacing w:val="-60"/>
        </w:rPr>
        <w:t> </w:t>
      </w:r>
      <w:r>
        <w:rPr/>
        <w:t>170,918,304.84</w:t>
      </w:r>
      <w:r>
        <w:rPr>
          <w:spacing w:val="-60"/>
        </w:rPr>
        <w:t> </w:t>
      </w:r>
      <w:r>
        <w:rPr/>
        <w:t>元，根据《中华人民共和国公司法》及《公司章程》的规定，</w:t>
      </w:r>
    </w:p>
    <w:p>
      <w:pPr>
        <w:pStyle w:val="BodyText"/>
        <w:spacing w:line="240" w:lineRule="auto" w:before="154"/>
        <w:ind w:right="91"/>
        <w:jc w:val="left"/>
      </w:pPr>
      <w:r>
        <w:rPr>
          <w:spacing w:val="7"/>
        </w:rPr>
        <w:t>提取法定盈余公积金 </w:t>
      </w:r>
      <w:r>
        <w:rPr/>
        <w:t>17,091,830.48</w:t>
      </w:r>
      <w:r>
        <w:rPr>
          <w:spacing w:val="9"/>
        </w:rPr>
        <w:t> </w:t>
      </w:r>
      <w:r>
        <w:rPr>
          <w:spacing w:val="8"/>
        </w:rPr>
        <w:t>元，本年度实现可供股东分配的股利为人民币</w:t>
      </w:r>
      <w:r>
        <w:rPr/>
      </w:r>
    </w:p>
    <w:p>
      <w:pPr>
        <w:pStyle w:val="BodyText"/>
        <w:spacing w:line="240" w:lineRule="auto" w:before="154"/>
        <w:ind w:right="91"/>
        <w:jc w:val="left"/>
      </w:pPr>
      <w:r>
        <w:rPr/>
        <w:t>153,826,474.36</w:t>
      </w:r>
      <w:r>
        <w:rPr>
          <w:spacing w:val="-30"/>
        </w:rPr>
        <w:t> </w:t>
      </w:r>
      <w:r>
        <w:rPr/>
        <w:t>元，年初未分配利润余额为人民币</w:t>
      </w:r>
      <w:r>
        <w:rPr>
          <w:spacing w:val="-30"/>
        </w:rPr>
        <w:t> </w:t>
      </w:r>
      <w:r>
        <w:rPr/>
        <w:t>228,143,888.06</w:t>
      </w:r>
      <w:r>
        <w:rPr>
          <w:spacing w:val="-30"/>
        </w:rPr>
        <w:t> </w:t>
      </w:r>
      <w:r>
        <w:rPr/>
        <w:t>元，2008</w:t>
      </w:r>
      <w:r>
        <w:rPr>
          <w:spacing w:val="-30"/>
        </w:rPr>
        <w:t> </w:t>
      </w:r>
      <w:r>
        <w:rPr/>
        <w:t>年支付</w:t>
      </w:r>
    </w:p>
    <w:p>
      <w:pPr>
        <w:pStyle w:val="BodyText"/>
        <w:spacing w:line="240" w:lineRule="auto" w:before="154"/>
        <w:ind w:right="91"/>
        <w:jc w:val="left"/>
      </w:pPr>
      <w:r>
        <w:rPr/>
        <w:t>2007</w:t>
      </w:r>
      <w:r>
        <w:rPr>
          <w:spacing w:val="-40"/>
        </w:rPr>
        <w:t> </w:t>
      </w:r>
      <w:r>
        <w:rPr/>
        <w:t>年度股利人民币</w:t>
      </w:r>
      <w:r>
        <w:rPr>
          <w:spacing w:val="-40"/>
        </w:rPr>
        <w:t> </w:t>
      </w:r>
      <w:r>
        <w:rPr/>
        <w:t>26,750,000.00</w:t>
      </w:r>
      <w:r>
        <w:rPr>
          <w:spacing w:val="-40"/>
        </w:rPr>
        <w:t> </w:t>
      </w:r>
      <w:r>
        <w:rPr/>
        <w:t>元，因此，本年度公司实际可供股东分配的股利</w:t>
      </w:r>
    </w:p>
    <w:p>
      <w:pPr>
        <w:pStyle w:val="BodyText"/>
        <w:spacing w:line="240" w:lineRule="auto" w:before="155"/>
        <w:ind w:right="2366"/>
        <w:jc w:val="left"/>
      </w:pPr>
      <w:r>
        <w:rPr/>
        <w:t>为人民币</w:t>
      </w:r>
      <w:r>
        <w:rPr>
          <w:spacing w:val="-60"/>
        </w:rPr>
        <w:t> </w:t>
      </w:r>
      <w:r>
        <w:rPr/>
        <w:t>355,220,362.42</w:t>
      </w:r>
      <w:r>
        <w:rPr>
          <w:spacing w:val="-60"/>
        </w:rPr>
        <w:t> </w:t>
      </w:r>
      <w:r>
        <w:rPr/>
        <w:t>元。</w:t>
      </w:r>
    </w:p>
    <w:p>
      <w:pPr>
        <w:pStyle w:val="BodyText"/>
        <w:spacing w:line="240" w:lineRule="auto" w:before="193"/>
        <w:ind w:left="598" w:right="91"/>
        <w:jc w:val="left"/>
      </w:pPr>
      <w:r>
        <w:rPr/>
        <w:t>公司拟以</w:t>
      </w:r>
      <w:r>
        <w:rPr>
          <w:spacing w:val="-60"/>
        </w:rPr>
        <w:t> </w:t>
      </w:r>
      <w:r>
        <w:rPr/>
        <w:t>2008</w:t>
      </w:r>
      <w:r>
        <w:rPr>
          <w:spacing w:val="-60"/>
        </w:rPr>
        <w:t> </w:t>
      </w:r>
      <w:r>
        <w:rPr/>
        <w:t>年末总股本</w:t>
      </w:r>
      <w:r>
        <w:rPr>
          <w:spacing w:val="-60"/>
        </w:rPr>
        <w:t> </w:t>
      </w:r>
      <w:r>
        <w:rPr/>
        <w:t>428,000,000</w:t>
      </w:r>
      <w:r>
        <w:rPr>
          <w:spacing w:val="-60"/>
        </w:rPr>
        <w:t> </w:t>
      </w:r>
      <w:r>
        <w:rPr/>
        <w:t>股为基数</w:t>
      </w:r>
      <w:r>
        <w:rPr>
          <w:spacing w:val="-119"/>
        </w:rPr>
        <w:t>，</w:t>
      </w:r>
      <w:r>
        <w:rPr/>
        <w:t>向全体股东每</w:t>
      </w:r>
      <w:r>
        <w:rPr>
          <w:spacing w:val="-60"/>
        </w:rPr>
        <w:t> </w:t>
      </w:r>
      <w:r>
        <w:rPr/>
        <w:t>10</w:t>
      </w:r>
      <w:r>
        <w:rPr>
          <w:spacing w:val="-60"/>
        </w:rPr>
        <w:t> </w:t>
      </w:r>
      <w:r>
        <w:rPr/>
        <w:t>股派发现金红</w:t>
      </w:r>
    </w:p>
    <w:p>
      <w:pPr>
        <w:pStyle w:val="BodyText"/>
        <w:spacing w:line="357" w:lineRule="auto" w:before="154"/>
        <w:ind w:right="206"/>
        <w:jc w:val="left"/>
      </w:pPr>
      <w:r>
        <w:rPr/>
        <w:t>利人民币</w:t>
      </w:r>
      <w:r>
        <w:rPr>
          <w:spacing w:val="-60"/>
        </w:rPr>
        <w:t> </w:t>
      </w:r>
      <w:r>
        <w:rPr/>
        <w:t>3</w:t>
      </w:r>
      <w:r>
        <w:rPr>
          <w:spacing w:val="-60"/>
        </w:rPr>
        <w:t> </w:t>
      </w:r>
      <w:r>
        <w:rPr/>
        <w:t>元(含税), 共计人民币</w:t>
      </w:r>
      <w:r>
        <w:rPr>
          <w:spacing w:val="-60"/>
        </w:rPr>
        <w:t> </w:t>
      </w:r>
      <w:r>
        <w:rPr/>
        <w:t>128,400,000</w:t>
      </w:r>
      <w:r>
        <w:rPr>
          <w:spacing w:val="-60"/>
        </w:rPr>
        <w:t> </w:t>
      </w:r>
      <w:r>
        <w:rPr/>
        <w:t>元，剩余人民币</w:t>
      </w:r>
      <w:r>
        <w:rPr>
          <w:spacing w:val="-60"/>
        </w:rPr>
        <w:t> </w:t>
      </w:r>
      <w:r>
        <w:rPr/>
        <w:t>226,820,362.42</w:t>
      </w:r>
      <w:r>
        <w:rPr>
          <w:spacing w:val="-60"/>
        </w:rPr>
        <w:t> </w:t>
      </w:r>
      <w:r>
        <w:rPr/>
        <w:t>元结</w:t>
      </w:r>
      <w:r>
        <w:rPr/>
        <w:t> 转以后年度分配。</w:t>
      </w:r>
    </w:p>
    <w:p>
      <w:pPr>
        <w:pStyle w:val="BodyText"/>
        <w:spacing w:line="240" w:lineRule="auto" w:before="74"/>
        <w:ind w:left="718" w:right="0"/>
        <w:jc w:val="left"/>
      </w:pPr>
      <w:r>
        <w:rPr/>
        <w:t>截至</w:t>
      </w:r>
      <w:r>
        <w:rPr>
          <w:spacing w:val="-58"/>
        </w:rPr>
        <w:t> </w:t>
      </w:r>
      <w:r>
        <w:rPr/>
        <w:t>2008</w:t>
      </w:r>
      <w:r>
        <w:rPr>
          <w:spacing w:val="-58"/>
        </w:rPr>
        <w:t> </w:t>
      </w:r>
      <w:r>
        <w:rPr/>
        <w:t>年</w:t>
      </w:r>
      <w:r>
        <w:rPr>
          <w:spacing w:val="-58"/>
        </w:rPr>
        <w:t> </w:t>
      </w:r>
      <w:r>
        <w:rPr/>
        <w:t>12</w:t>
      </w:r>
      <w:r>
        <w:rPr>
          <w:spacing w:val="-58"/>
        </w:rPr>
        <w:t> </w:t>
      </w:r>
      <w:r>
        <w:rPr/>
        <w:t>月</w:t>
      </w:r>
      <w:r>
        <w:rPr>
          <w:spacing w:val="-58"/>
        </w:rPr>
        <w:t> </w:t>
      </w:r>
      <w:r>
        <w:rPr/>
        <w:t>31</w:t>
      </w:r>
      <w:r>
        <w:rPr>
          <w:spacing w:val="-58"/>
        </w:rPr>
        <w:t> </w:t>
      </w:r>
      <w:r>
        <w:rPr>
          <w:spacing w:val="-8"/>
        </w:rPr>
        <w:t>日，公司（母公司）资本公积金余额为</w:t>
      </w:r>
      <w:r>
        <w:rPr>
          <w:spacing w:val="-58"/>
        </w:rPr>
        <w:t> </w:t>
      </w:r>
      <w:r>
        <w:rPr/>
        <w:t>924,563,786.65</w:t>
      </w:r>
      <w:r>
        <w:rPr>
          <w:spacing w:val="-58"/>
        </w:rPr>
        <w:t> </w:t>
      </w:r>
      <w:r>
        <w:rPr/>
        <w:t>元。</w:t>
      </w:r>
    </w:p>
    <w:p>
      <w:pPr>
        <w:pStyle w:val="BodyText"/>
        <w:spacing w:line="240" w:lineRule="auto" w:before="154"/>
        <w:ind w:right="91"/>
        <w:jc w:val="left"/>
      </w:pPr>
      <w:r>
        <w:rPr/>
        <w:t>公司拟以</w:t>
      </w:r>
      <w:r>
        <w:rPr>
          <w:spacing w:val="-60"/>
        </w:rPr>
        <w:t> </w:t>
      </w:r>
      <w:r>
        <w:rPr/>
        <w:t>2008</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日的总股本</w:t>
      </w:r>
      <w:r>
        <w:rPr>
          <w:spacing w:val="-60"/>
        </w:rPr>
        <w:t> </w:t>
      </w:r>
      <w:r>
        <w:rPr/>
        <w:t>428,000,000</w:t>
      </w:r>
      <w:r>
        <w:rPr>
          <w:spacing w:val="-60"/>
        </w:rPr>
        <w:t> </w:t>
      </w:r>
      <w:r>
        <w:rPr/>
        <w:t>股为基数，以资本公积金转增股本</w:t>
      </w:r>
    </w:p>
    <w:p>
      <w:pPr>
        <w:pStyle w:val="BodyText"/>
        <w:spacing w:line="240" w:lineRule="auto" w:before="154"/>
        <w:ind w:right="91"/>
        <w:jc w:val="left"/>
      </w:pPr>
      <w:r>
        <w:rPr/>
        <w:t>方式，向全体股东每</w:t>
      </w:r>
      <w:r>
        <w:rPr>
          <w:spacing w:val="-60"/>
        </w:rPr>
        <w:t> </w:t>
      </w:r>
      <w:r>
        <w:rPr/>
        <w:t>10</w:t>
      </w:r>
      <w:r>
        <w:rPr>
          <w:spacing w:val="-60"/>
        </w:rPr>
        <w:t> </w:t>
      </w:r>
      <w:r>
        <w:rPr/>
        <w:t>股转增</w:t>
      </w:r>
      <w:r>
        <w:rPr>
          <w:spacing w:val="-60"/>
        </w:rPr>
        <w:t> </w:t>
      </w:r>
      <w:r>
        <w:rPr/>
        <w:t>5</w:t>
      </w:r>
      <w:r>
        <w:rPr>
          <w:spacing w:val="-60"/>
        </w:rPr>
        <w:t> </w:t>
      </w:r>
      <w:r>
        <w:rPr/>
        <w:t>股，转增后公司总股本为</w:t>
      </w:r>
      <w:r>
        <w:rPr>
          <w:spacing w:val="-60"/>
        </w:rPr>
        <w:t> </w:t>
      </w:r>
      <w:r>
        <w:rPr/>
        <w:t>642,000,000</w:t>
      </w:r>
      <w:r>
        <w:rPr>
          <w:spacing w:val="-60"/>
        </w:rPr>
        <w:t> </w:t>
      </w:r>
      <w:r>
        <w:rPr/>
        <w:t>股，资本公积</w:t>
      </w:r>
    </w:p>
    <w:p>
      <w:pPr>
        <w:pStyle w:val="BodyText"/>
        <w:spacing w:line="388" w:lineRule="auto" w:before="155"/>
        <w:ind w:left="658" w:right="1706" w:hanging="540"/>
        <w:jc w:val="left"/>
      </w:pPr>
      <w:r>
        <w:rPr/>
        <w:t>金余额为</w:t>
      </w:r>
      <w:r>
        <w:rPr>
          <w:spacing w:val="-60"/>
        </w:rPr>
        <w:t> </w:t>
      </w:r>
      <w:r>
        <w:rPr/>
        <w:t>710,563,786.65</w:t>
      </w:r>
      <w:r>
        <w:rPr>
          <w:spacing w:val="-60"/>
        </w:rPr>
        <w:t> </w:t>
      </w:r>
      <w:r>
        <w:rPr/>
        <w:t>元。</w:t>
      </w:r>
      <w:r>
        <w:rPr/>
        <w:t> 该利润分配及资本公积金转增股本预案需提请公司股东大会审议。</w:t>
      </w:r>
    </w:p>
    <w:p>
      <w:pPr>
        <w:spacing w:after="0" w:line="388" w:lineRule="auto"/>
        <w:jc w:val="left"/>
        <w:sectPr>
          <w:pgSz w:w="11910" w:h="16840"/>
          <w:pgMar w:header="0" w:footer="592" w:top="1500" w:bottom="800" w:left="1300" w:right="1260"/>
        </w:sectPr>
      </w:pPr>
    </w:p>
    <w:p>
      <w:pPr>
        <w:pStyle w:val="Heading4"/>
        <w:tabs>
          <w:tab w:pos="1378" w:val="left" w:leader="none"/>
        </w:tabs>
        <w:spacing w:line="240" w:lineRule="auto" w:before="15"/>
        <w:ind w:right="2366"/>
        <w:jc w:val="left"/>
        <w:rPr>
          <w:b w:val="0"/>
          <w:bCs w:val="0"/>
        </w:rPr>
      </w:pPr>
      <w:r>
        <w:rPr>
          <w:rFonts w:ascii="Times New Roman" w:hAnsi="Times New Roman" w:cs="Times New Roman" w:eastAsia="Times New Roman" w:hint="default"/>
        </w:rPr>
        <w:t>(</w:t>
      </w:r>
      <w:r>
        <w:rPr/>
        <w:t>二</w:t>
      </w:r>
      <w:r>
        <w:rPr>
          <w:rFonts w:ascii="Times New Roman" w:hAnsi="Times New Roman" w:cs="Times New Roman" w:eastAsia="Times New Roman" w:hint="default"/>
        </w:rPr>
        <w:t>)</w:t>
        <w:tab/>
      </w:r>
      <w:r>
        <w:rPr/>
        <w:t>公司前三年利润分配情况</w:t>
      </w:r>
      <w:r>
        <w:rPr>
          <w:b w:val="0"/>
          <w:bCs w:val="0"/>
        </w:rPr>
      </w:r>
    </w:p>
    <w:p>
      <w:pPr>
        <w:spacing w:line="240" w:lineRule="auto" w:before="5"/>
        <w:rPr>
          <w:rFonts w:ascii="宋体" w:hAnsi="宋体" w:cs="宋体" w:eastAsia="宋体" w:hint="default"/>
          <w:b/>
          <w:bCs/>
          <w:sz w:val="15"/>
          <w:szCs w:val="15"/>
        </w:rPr>
      </w:pPr>
    </w:p>
    <w:p>
      <w:pPr>
        <w:spacing w:before="35"/>
        <w:ind w:left="0" w:right="222"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105"/>
          <w:sz w:val="21"/>
          <w:szCs w:val="21"/>
        </w:rPr>
        <w:t>：</w:t>
      </w:r>
      <w:r>
        <w:rPr>
          <w:rFonts w:ascii="宋体" w:hAnsi="宋体" w:cs="宋体" w:eastAsia="宋体" w:hint="default"/>
          <w:sz w:val="21"/>
          <w:szCs w:val="21"/>
        </w:rPr>
        <w:t>（人</w:t>
      </w:r>
      <w:r>
        <w:rPr>
          <w:rFonts w:ascii="宋体" w:hAnsi="宋体" w:cs="宋体" w:eastAsia="宋体" w:hint="default"/>
          <w:spacing w:val="-2"/>
          <w:sz w:val="21"/>
          <w:szCs w:val="21"/>
        </w:rPr>
        <w:t>民</w:t>
      </w:r>
      <w:r>
        <w:rPr>
          <w:rFonts w:ascii="宋体" w:hAnsi="宋体" w:cs="宋体" w:eastAsia="宋体" w:hint="default"/>
          <w:sz w:val="21"/>
          <w:szCs w:val="21"/>
        </w:rPr>
        <w:t>币）元</w:t>
      </w:r>
    </w:p>
    <w:p>
      <w:pPr>
        <w:spacing w:line="240" w:lineRule="auto" w:before="0"/>
        <w:rPr>
          <w:rFonts w:ascii="宋体" w:hAnsi="宋体" w:cs="宋体" w:eastAsia="宋体" w:hint="default"/>
          <w:sz w:val="7"/>
          <w:szCs w:val="7"/>
        </w:rPr>
      </w:pPr>
    </w:p>
    <w:tbl>
      <w:tblPr>
        <w:tblW w:w="0" w:type="auto"/>
        <w:jc w:val="left"/>
        <w:tblInd w:w="124" w:type="dxa"/>
        <w:tblLayout w:type="fixed"/>
        <w:tblCellMar>
          <w:top w:w="0" w:type="dxa"/>
          <w:left w:w="0" w:type="dxa"/>
          <w:bottom w:w="0" w:type="dxa"/>
          <w:right w:w="0" w:type="dxa"/>
        </w:tblCellMar>
        <w:tblLook w:val="01E0"/>
      </w:tblPr>
      <w:tblGrid>
        <w:gridCol w:w="1252"/>
        <w:gridCol w:w="2138"/>
        <w:gridCol w:w="2410"/>
        <w:gridCol w:w="2552"/>
      </w:tblGrid>
      <w:tr>
        <w:trPr>
          <w:trHeight w:val="161" w:hRule="exact"/>
        </w:trPr>
        <w:tc>
          <w:tcPr>
            <w:tcW w:w="1252" w:type="dxa"/>
            <w:tcBorders>
              <w:top w:val="single" w:sz="4" w:space="0" w:color="000000"/>
              <w:left w:val="single" w:sz="4" w:space="0" w:color="000000"/>
              <w:bottom w:val="nil" w:sz="6" w:space="0" w:color="auto"/>
              <w:right w:val="single" w:sz="4" w:space="0" w:color="000000"/>
            </w:tcBorders>
            <w:shd w:val="clear" w:color="auto" w:fill="DCDCDC"/>
          </w:tcPr>
          <w:p>
            <w:pPr/>
          </w:p>
        </w:tc>
        <w:tc>
          <w:tcPr>
            <w:tcW w:w="2138" w:type="dxa"/>
            <w:tcBorders>
              <w:top w:val="single" w:sz="4" w:space="0" w:color="000000"/>
              <w:left w:val="single" w:sz="4" w:space="0" w:color="000000"/>
              <w:bottom w:val="nil" w:sz="6" w:space="0" w:color="auto"/>
              <w:right w:val="single" w:sz="4" w:space="0" w:color="000000"/>
            </w:tcBorders>
            <w:shd w:val="clear" w:color="auto" w:fill="DCDCDC"/>
          </w:tcPr>
          <w:p>
            <w:pPr/>
          </w:p>
        </w:tc>
        <w:tc>
          <w:tcPr>
            <w:tcW w:w="2410"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before="26"/>
              <w:ind w:left="464" w:right="43" w:hanging="420"/>
              <w:jc w:val="left"/>
              <w:rPr>
                <w:rFonts w:ascii="宋体" w:hAnsi="宋体" w:cs="宋体" w:eastAsia="宋体" w:hint="default"/>
                <w:sz w:val="21"/>
                <w:szCs w:val="21"/>
              </w:rPr>
            </w:pPr>
            <w:r>
              <w:rPr>
                <w:rFonts w:ascii="宋体" w:hAnsi="宋体" w:cs="宋体" w:eastAsia="宋体" w:hint="default"/>
                <w:sz w:val="21"/>
                <w:szCs w:val="21"/>
              </w:rPr>
              <w:t>合并报表中归属于母公司 所有者的净利润</w:t>
            </w:r>
          </w:p>
        </w:tc>
        <w:tc>
          <w:tcPr>
            <w:tcW w:w="2552"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before="26"/>
              <w:ind w:left="116" w:right="114"/>
              <w:jc w:val="left"/>
              <w:rPr>
                <w:rFonts w:ascii="宋体" w:hAnsi="宋体" w:cs="宋体" w:eastAsia="宋体" w:hint="default"/>
                <w:sz w:val="21"/>
                <w:szCs w:val="21"/>
              </w:rPr>
            </w:pPr>
            <w:r>
              <w:rPr>
                <w:rFonts w:ascii="宋体" w:hAnsi="宋体" w:cs="宋体" w:eastAsia="宋体" w:hint="default"/>
                <w:sz w:val="21"/>
                <w:szCs w:val="21"/>
              </w:rPr>
              <w:t>占合并报表中归属于母公 司所有者的净利润的比率</w:t>
            </w:r>
          </w:p>
        </w:tc>
      </w:tr>
      <w:tr>
        <w:trPr>
          <w:trHeight w:val="392" w:hRule="exact"/>
        </w:trPr>
        <w:tc>
          <w:tcPr>
            <w:tcW w:w="1252" w:type="dxa"/>
            <w:tcBorders>
              <w:top w:val="nil" w:sz="6" w:space="0" w:color="auto"/>
              <w:left w:val="single" w:sz="4" w:space="0" w:color="000000"/>
              <w:bottom w:val="nil" w:sz="6" w:space="0" w:color="auto"/>
              <w:right w:val="single" w:sz="4" w:space="0" w:color="000000"/>
            </w:tcBorders>
            <w:shd w:val="clear" w:color="auto" w:fill="DCDCDC"/>
          </w:tcPr>
          <w:p>
            <w:pPr/>
          </w:p>
        </w:tc>
        <w:tc>
          <w:tcPr>
            <w:tcW w:w="213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26"/>
              <w:ind w:right="-8"/>
              <w:jc w:val="right"/>
              <w:rPr>
                <w:rFonts w:ascii="宋体" w:hAnsi="宋体" w:cs="宋体" w:eastAsia="宋体" w:hint="default"/>
                <w:sz w:val="21"/>
                <w:szCs w:val="21"/>
              </w:rPr>
            </w:pPr>
            <w:r>
              <w:rPr>
                <w:rFonts w:ascii="宋体" w:hAnsi="宋体" w:cs="宋体" w:eastAsia="宋体" w:hint="default"/>
                <w:sz w:val="21"/>
                <w:szCs w:val="21"/>
              </w:rPr>
              <w:t>现金分红金额（含税）</w:t>
            </w:r>
          </w:p>
        </w:tc>
        <w:tc>
          <w:tcPr>
            <w:tcW w:w="2410" w:type="dxa"/>
            <w:vMerge/>
            <w:tcBorders>
              <w:left w:val="single" w:sz="4" w:space="0" w:color="000000"/>
              <w:right w:val="single" w:sz="4" w:space="0" w:color="000000"/>
            </w:tcBorders>
            <w:shd w:val="clear" w:color="auto" w:fill="DCDCDC"/>
          </w:tcPr>
          <w:p>
            <w:pPr/>
          </w:p>
        </w:tc>
        <w:tc>
          <w:tcPr>
            <w:tcW w:w="2552" w:type="dxa"/>
            <w:vMerge/>
            <w:tcBorders>
              <w:left w:val="single" w:sz="4" w:space="0" w:color="000000"/>
              <w:right w:val="single" w:sz="4" w:space="0" w:color="000000"/>
            </w:tcBorders>
            <w:shd w:val="clear" w:color="auto" w:fill="DCDCDC"/>
          </w:tcPr>
          <w:p>
            <w:pPr/>
          </w:p>
        </w:tc>
      </w:tr>
      <w:tr>
        <w:trPr>
          <w:trHeight w:val="162" w:hRule="exact"/>
        </w:trPr>
        <w:tc>
          <w:tcPr>
            <w:tcW w:w="1252" w:type="dxa"/>
            <w:tcBorders>
              <w:top w:val="nil" w:sz="6" w:space="0" w:color="auto"/>
              <w:left w:val="single" w:sz="4" w:space="0" w:color="000000"/>
              <w:bottom w:val="single" w:sz="4" w:space="0" w:color="000000"/>
              <w:right w:val="single" w:sz="4" w:space="0" w:color="000000"/>
            </w:tcBorders>
            <w:shd w:val="clear" w:color="auto" w:fill="DCDCDC"/>
          </w:tcPr>
          <w:p>
            <w:pPr/>
          </w:p>
        </w:tc>
        <w:tc>
          <w:tcPr>
            <w:tcW w:w="2138" w:type="dxa"/>
            <w:tcBorders>
              <w:top w:val="nil" w:sz="6" w:space="0" w:color="auto"/>
              <w:left w:val="single" w:sz="4" w:space="0" w:color="000000"/>
              <w:bottom w:val="single" w:sz="4" w:space="0" w:color="000000"/>
              <w:right w:val="single" w:sz="4" w:space="0" w:color="000000"/>
            </w:tcBorders>
            <w:shd w:val="clear" w:color="auto" w:fill="DCDCDC"/>
          </w:tcPr>
          <w:p>
            <w:pPr/>
          </w:p>
        </w:tc>
        <w:tc>
          <w:tcPr>
            <w:tcW w:w="2410" w:type="dxa"/>
            <w:vMerge/>
            <w:tcBorders>
              <w:left w:val="single" w:sz="4" w:space="0" w:color="000000"/>
              <w:bottom w:val="single" w:sz="4" w:space="0" w:color="000000"/>
              <w:right w:val="single" w:sz="4" w:space="0" w:color="000000"/>
            </w:tcBorders>
            <w:shd w:val="clear" w:color="auto" w:fill="DCDCDC"/>
          </w:tcPr>
          <w:p>
            <w:pPr/>
          </w:p>
        </w:tc>
        <w:tc>
          <w:tcPr>
            <w:tcW w:w="2552" w:type="dxa"/>
            <w:vMerge/>
            <w:tcBorders>
              <w:left w:val="single" w:sz="4" w:space="0" w:color="000000"/>
              <w:bottom w:val="single" w:sz="4" w:space="0" w:color="000000"/>
              <w:right w:val="single" w:sz="4" w:space="0" w:color="000000"/>
            </w:tcBorders>
            <w:shd w:val="clear" w:color="auto" w:fill="DCDCDC"/>
          </w:tcPr>
          <w:p>
            <w:pPr/>
          </w:p>
        </w:tc>
      </w:tr>
      <w:tr>
        <w:trPr>
          <w:trHeight w:val="402" w:hRule="exact"/>
        </w:trPr>
        <w:tc>
          <w:tcPr>
            <w:tcW w:w="125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6"/>
              <w:ind w:left="278"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13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26"/>
              <w:ind w:right="20"/>
              <w:jc w:val="right"/>
              <w:rPr>
                <w:rFonts w:ascii="宋体" w:hAnsi="宋体" w:cs="宋体" w:eastAsia="宋体" w:hint="default"/>
                <w:sz w:val="21"/>
                <w:szCs w:val="21"/>
              </w:rPr>
            </w:pPr>
            <w:r>
              <w:rPr>
                <w:rFonts w:ascii="宋体"/>
                <w:spacing w:val="-1"/>
                <w:sz w:val="21"/>
              </w:rPr>
              <w:t>26,750,000.00</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1"/>
              <w:jc w:val="right"/>
              <w:rPr>
                <w:rFonts w:ascii="宋体" w:hAnsi="宋体" w:cs="宋体" w:eastAsia="宋体" w:hint="default"/>
                <w:sz w:val="21"/>
                <w:szCs w:val="21"/>
              </w:rPr>
            </w:pPr>
            <w:r>
              <w:rPr>
                <w:rFonts w:ascii="宋体"/>
                <w:spacing w:val="-1"/>
                <w:sz w:val="21"/>
              </w:rPr>
              <w:t>165,544,197.61</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0"/>
              <w:jc w:val="right"/>
              <w:rPr>
                <w:rFonts w:ascii="宋体" w:hAnsi="宋体" w:cs="宋体" w:eastAsia="宋体" w:hint="default"/>
                <w:sz w:val="21"/>
                <w:szCs w:val="21"/>
              </w:rPr>
            </w:pPr>
            <w:r>
              <w:rPr>
                <w:rFonts w:ascii="宋体"/>
                <w:spacing w:val="-1"/>
                <w:sz w:val="21"/>
              </w:rPr>
              <w:t>16.16%</w:t>
            </w:r>
          </w:p>
        </w:tc>
      </w:tr>
      <w:tr>
        <w:trPr>
          <w:trHeight w:val="402" w:hRule="exact"/>
        </w:trPr>
        <w:tc>
          <w:tcPr>
            <w:tcW w:w="125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6"/>
              <w:ind w:left="278"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13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26"/>
              <w:ind w:right="20"/>
              <w:jc w:val="right"/>
              <w:rPr>
                <w:rFonts w:ascii="宋体" w:hAnsi="宋体" w:cs="宋体" w:eastAsia="宋体" w:hint="default"/>
                <w:sz w:val="21"/>
                <w:szCs w:val="21"/>
              </w:rPr>
            </w:pPr>
            <w:r>
              <w:rPr>
                <w:rFonts w:ascii="宋体"/>
                <w:spacing w:val="-1"/>
                <w:sz w:val="21"/>
              </w:rPr>
              <w:t>0.00</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1"/>
              <w:jc w:val="right"/>
              <w:rPr>
                <w:rFonts w:ascii="宋体" w:hAnsi="宋体" w:cs="宋体" w:eastAsia="宋体" w:hint="default"/>
                <w:sz w:val="21"/>
                <w:szCs w:val="21"/>
              </w:rPr>
            </w:pPr>
            <w:r>
              <w:rPr>
                <w:rFonts w:ascii="宋体"/>
                <w:spacing w:val="-1"/>
                <w:sz w:val="21"/>
              </w:rPr>
              <w:t>162,776,783.06</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1"/>
              <w:jc w:val="right"/>
              <w:rPr>
                <w:rFonts w:ascii="宋体" w:hAnsi="宋体" w:cs="宋体" w:eastAsia="宋体" w:hint="default"/>
                <w:sz w:val="21"/>
                <w:szCs w:val="21"/>
              </w:rPr>
            </w:pPr>
            <w:r>
              <w:rPr>
                <w:rFonts w:ascii="宋体"/>
                <w:spacing w:val="-1"/>
                <w:sz w:val="21"/>
              </w:rPr>
              <w:t>0.00%</w:t>
            </w:r>
          </w:p>
        </w:tc>
      </w:tr>
      <w:tr>
        <w:trPr>
          <w:trHeight w:val="402" w:hRule="exact"/>
        </w:trPr>
        <w:tc>
          <w:tcPr>
            <w:tcW w:w="125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6"/>
              <w:ind w:left="278" w:right="0"/>
              <w:jc w:val="left"/>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13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26"/>
              <w:ind w:right="21"/>
              <w:jc w:val="right"/>
              <w:rPr>
                <w:rFonts w:ascii="宋体" w:hAnsi="宋体" w:cs="宋体" w:eastAsia="宋体" w:hint="default"/>
                <w:sz w:val="21"/>
                <w:szCs w:val="21"/>
              </w:rPr>
            </w:pPr>
            <w:r>
              <w:rPr>
                <w:rFonts w:ascii="宋体"/>
                <w:spacing w:val="-1"/>
                <w:sz w:val="21"/>
              </w:rPr>
              <w:t>165,000,000.00</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1"/>
              <w:jc w:val="right"/>
              <w:rPr>
                <w:rFonts w:ascii="宋体" w:hAnsi="宋体" w:cs="宋体" w:eastAsia="宋体" w:hint="default"/>
                <w:sz w:val="21"/>
                <w:szCs w:val="21"/>
              </w:rPr>
            </w:pPr>
            <w:r>
              <w:rPr>
                <w:rFonts w:ascii="宋体"/>
                <w:spacing w:val="-1"/>
                <w:sz w:val="21"/>
              </w:rPr>
              <w:t>154,029,108.74</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1"/>
              <w:jc w:val="right"/>
              <w:rPr>
                <w:rFonts w:ascii="宋体" w:hAnsi="宋体" w:cs="宋体" w:eastAsia="宋体" w:hint="default"/>
                <w:sz w:val="21"/>
                <w:szCs w:val="21"/>
              </w:rPr>
            </w:pPr>
            <w:r>
              <w:rPr>
                <w:rFonts w:ascii="宋体"/>
                <w:spacing w:val="-1"/>
                <w:sz w:val="21"/>
              </w:rPr>
              <w:t>107.12%</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7"/>
          <w:szCs w:val="27"/>
        </w:rPr>
      </w:pPr>
    </w:p>
    <w:p>
      <w:pPr>
        <w:pStyle w:val="Heading3"/>
        <w:tabs>
          <w:tab w:pos="958" w:val="left" w:leader="none"/>
        </w:tabs>
        <w:spacing w:line="240" w:lineRule="auto" w:before="13"/>
        <w:ind w:right="2366"/>
        <w:jc w:val="left"/>
        <w:rPr>
          <w:b w:val="0"/>
          <w:bCs w:val="0"/>
        </w:rPr>
      </w:pPr>
      <w:r>
        <w:rPr>
          <w:w w:val="95"/>
        </w:rPr>
        <w:t>六、</w:t>
        <w:tab/>
      </w:r>
      <w:r>
        <w:rPr/>
        <w:t>其他需要披露的事项</w:t>
      </w:r>
      <w:r>
        <w:rPr>
          <w:b w:val="0"/>
          <w:bCs w:val="0"/>
        </w:rPr>
      </w:r>
    </w:p>
    <w:p>
      <w:pPr>
        <w:spacing w:line="240" w:lineRule="auto" w:before="0"/>
        <w:rPr>
          <w:rFonts w:ascii="宋体" w:hAnsi="宋体" w:cs="宋体" w:eastAsia="宋体" w:hint="default"/>
          <w:b/>
          <w:bCs/>
          <w:sz w:val="40"/>
          <w:szCs w:val="40"/>
        </w:rPr>
      </w:pPr>
    </w:p>
    <w:p>
      <w:pPr>
        <w:tabs>
          <w:tab w:pos="1378" w:val="left" w:leader="none"/>
        </w:tabs>
        <w:spacing w:line="451" w:lineRule="auto" w:before="0"/>
        <w:ind w:left="598" w:right="105" w:firstLine="14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w:t>
      </w:r>
      <w:r>
        <w:rPr>
          <w:rFonts w:ascii="宋体" w:hAnsi="宋体" w:cs="宋体" w:eastAsia="宋体" w:hint="default"/>
          <w:b/>
          <w:bCs/>
          <w:sz w:val="24"/>
          <w:szCs w:val="24"/>
        </w:rPr>
        <w:t>一</w:t>
      </w:r>
      <w:r>
        <w:rPr>
          <w:rFonts w:ascii="Times New Roman" w:hAnsi="Times New Roman" w:cs="Times New Roman" w:eastAsia="Times New Roman" w:hint="default"/>
          <w:b/>
          <w:bCs/>
          <w:sz w:val="24"/>
          <w:szCs w:val="24"/>
        </w:rPr>
        <w:t>)</w:t>
        <w:tab/>
      </w:r>
      <w:r>
        <w:rPr>
          <w:rFonts w:ascii="宋体" w:hAnsi="宋体" w:cs="宋体" w:eastAsia="宋体" w:hint="default"/>
          <w:b/>
          <w:bCs/>
          <w:sz w:val="24"/>
          <w:szCs w:val="24"/>
        </w:rPr>
        <w:t>投资者关系管理</w:t>
      </w:r>
      <w:r>
        <w:rPr>
          <w:rFonts w:ascii="宋体" w:hAnsi="宋体" w:cs="宋体" w:eastAsia="宋体" w:hint="default"/>
          <w:b/>
          <w:bCs/>
          <w:spacing w:val="1"/>
          <w:w w:val="99"/>
          <w:sz w:val="24"/>
          <w:szCs w:val="24"/>
        </w:rPr>
        <w:t> </w:t>
      </w:r>
      <w:r>
        <w:rPr>
          <w:rFonts w:ascii="宋体" w:hAnsi="宋体" w:cs="宋体" w:eastAsia="宋体" w:hint="default"/>
          <w:spacing w:val="-7"/>
          <w:sz w:val="24"/>
          <w:szCs w:val="24"/>
        </w:rPr>
        <w:t>公司积极开展投资者关系管理工作，并按相关规定制定了《投资者关系工作制度》，</w:t>
      </w:r>
    </w:p>
    <w:p>
      <w:pPr>
        <w:pStyle w:val="BodyText"/>
        <w:spacing w:line="257" w:lineRule="exact"/>
        <w:ind w:right="91"/>
        <w:jc w:val="left"/>
      </w:pPr>
      <w:r>
        <w:rPr/>
        <w:t>指定公司的董事会秘书是公司投资者关系管理负责人</w:t>
      </w:r>
      <w:r>
        <w:rPr>
          <w:spacing w:val="-119"/>
        </w:rPr>
        <w:t>，</w:t>
      </w:r>
      <w:r>
        <w:rPr/>
        <w:t>董事会办公室承办投资者关系的</w:t>
      </w:r>
    </w:p>
    <w:p>
      <w:pPr>
        <w:pStyle w:val="BodyText"/>
        <w:spacing w:line="388" w:lineRule="auto" w:before="155"/>
        <w:ind w:left="598" w:right="91" w:hanging="480"/>
        <w:jc w:val="left"/>
      </w:pPr>
      <w:r>
        <w:rPr/>
        <w:t>日常管理工作。 </w:t>
      </w:r>
      <w:r>
        <w:rPr>
          <w:spacing w:val="-4"/>
        </w:rPr>
        <w:t>公司设立了专门的电话和电子邮箱回答投资者的咨询，并在公司网站设立投资者关</w:t>
      </w:r>
    </w:p>
    <w:p>
      <w:pPr>
        <w:pStyle w:val="BodyText"/>
        <w:spacing w:line="357" w:lineRule="auto" w:before="5"/>
        <w:ind w:right="91"/>
        <w:jc w:val="left"/>
      </w:pPr>
      <w:r>
        <w:rPr>
          <w:spacing w:val="-7"/>
        </w:rPr>
        <w:t>系专栏，通过多种方式保证投资者与公司信息互动的畅通；公司还积极配合机构投资者、</w:t>
      </w:r>
      <w:r>
        <w:rPr>
          <w:spacing w:val="-87"/>
        </w:rPr>
        <w:t> </w:t>
      </w:r>
      <w:r>
        <w:rPr>
          <w:spacing w:val="-87"/>
        </w:rPr>
      </w:r>
      <w:r>
        <w:rPr/>
        <w:t>中小投资者对公司的实地调研。</w:t>
      </w:r>
    </w:p>
    <w:p>
      <w:pPr>
        <w:spacing w:line="240" w:lineRule="auto" w:before="7"/>
        <w:rPr>
          <w:rFonts w:ascii="宋体" w:hAnsi="宋体" w:cs="宋体" w:eastAsia="宋体" w:hint="default"/>
          <w:sz w:val="26"/>
          <w:szCs w:val="26"/>
        </w:rPr>
      </w:pPr>
    </w:p>
    <w:p>
      <w:pPr>
        <w:pStyle w:val="Heading4"/>
        <w:tabs>
          <w:tab w:pos="1378" w:val="left" w:leader="none"/>
        </w:tabs>
        <w:spacing w:line="240" w:lineRule="auto"/>
        <w:ind w:right="91"/>
        <w:jc w:val="left"/>
        <w:rPr>
          <w:b w:val="0"/>
          <w:bCs w:val="0"/>
        </w:rPr>
      </w:pPr>
      <w:r>
        <w:rPr>
          <w:rFonts w:ascii="Times New Roman" w:hAnsi="Times New Roman" w:cs="Times New Roman" w:eastAsia="Times New Roman" w:hint="default"/>
          <w:w w:val="99"/>
        </w:rPr>
        <w:t>(</w:t>
      </w:r>
      <w:r>
        <w:rPr>
          <w:spacing w:val="1"/>
          <w:w w:val="99"/>
        </w:rPr>
        <w:t>二</w:t>
      </w:r>
      <w:r>
        <w:rPr>
          <w:rFonts w:ascii="Times New Roman" w:hAnsi="Times New Roman" w:cs="Times New Roman" w:eastAsia="Times New Roman" w:hint="default"/>
          <w:w w:val="99"/>
        </w:rPr>
        <w:t>)</w:t>
        <w:tab/>
      </w:r>
      <w:r>
        <w:rPr>
          <w:spacing w:val="1"/>
          <w:w w:val="99"/>
        </w:rPr>
        <w:t>报告期内，公司选定的信息披露报纸为《证券时报</w:t>
      </w:r>
      <w:r>
        <w:rPr>
          <w:spacing w:val="-121"/>
          <w:w w:val="99"/>
        </w:rPr>
        <w:t>》</w:t>
      </w:r>
      <w:r>
        <w:rPr>
          <w:spacing w:val="-119"/>
          <w:w w:val="99"/>
        </w:rPr>
        <w:t>、</w:t>
      </w:r>
      <w:r>
        <w:rPr>
          <w:w w:val="99"/>
        </w:rPr>
        <w:t>《中国证券报</w:t>
      </w:r>
      <w:r>
        <w:rPr>
          <w:spacing w:val="-120"/>
          <w:w w:val="99"/>
        </w:rPr>
        <w:t>》</w:t>
      </w:r>
      <w:r>
        <w:rPr>
          <w:w w:val="99"/>
        </w:rPr>
        <w:t>。</w:t>
      </w:r>
      <w:r>
        <w:rPr>
          <w:b w:val="0"/>
          <w:bCs w:val="0"/>
        </w:rPr>
      </w:r>
    </w:p>
    <w:p>
      <w:pPr>
        <w:spacing w:after="0" w:line="240" w:lineRule="auto"/>
        <w:jc w:val="left"/>
        <w:sectPr>
          <w:pgSz w:w="11910" w:h="16840"/>
          <w:pgMar w:header="0" w:footer="592" w:top="1500" w:bottom="800" w:left="1300" w:right="1260"/>
        </w:sectPr>
      </w:pPr>
    </w:p>
    <w:p>
      <w:pPr>
        <w:spacing w:line="240" w:lineRule="auto" w:before="7"/>
        <w:rPr>
          <w:rFonts w:ascii="宋体" w:hAnsi="宋体" w:cs="宋体" w:eastAsia="宋体" w:hint="default"/>
          <w:b/>
          <w:bCs/>
          <w:sz w:val="12"/>
          <w:szCs w:val="12"/>
        </w:rPr>
      </w:pPr>
    </w:p>
    <w:p>
      <w:pPr>
        <w:pStyle w:val="Heading1"/>
        <w:tabs>
          <w:tab w:pos="1297" w:val="left" w:leader="none"/>
        </w:tabs>
        <w:spacing w:line="240" w:lineRule="auto"/>
        <w:ind w:left="12" w:right="0"/>
        <w:jc w:val="center"/>
        <w:rPr>
          <w:b w:val="0"/>
          <w:bCs w:val="0"/>
        </w:rPr>
      </w:pPr>
      <w:bookmarkStart w:name="_TOC_250003" w:id="8"/>
      <w:r>
        <w:rPr>
          <w:w w:val="95"/>
        </w:rPr>
        <w:t>第八节</w:t>
        <w:tab/>
      </w:r>
      <w:r>
        <w:rPr/>
        <w:t>监事会报告</w:t>
      </w:r>
      <w:bookmarkEnd w:id="8"/>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0"/>
          <w:szCs w:val="20"/>
        </w:rPr>
      </w:pPr>
    </w:p>
    <w:p>
      <w:pPr>
        <w:pStyle w:val="Heading4"/>
        <w:tabs>
          <w:tab w:pos="928" w:val="left" w:leader="none"/>
        </w:tabs>
        <w:spacing w:line="240" w:lineRule="auto" w:before="26"/>
        <w:ind w:left="118" w:right="486"/>
        <w:jc w:val="left"/>
        <w:rPr>
          <w:b w:val="0"/>
          <w:bCs w:val="0"/>
        </w:rPr>
      </w:pPr>
      <w:r>
        <w:rPr>
          <w:w w:val="95"/>
        </w:rPr>
        <w:t>一、</w:t>
        <w:tab/>
      </w:r>
      <w:r>
        <w:rPr/>
        <w:t>监事会会议情况</w:t>
      </w:r>
      <w:r>
        <w:rPr>
          <w:b w:val="0"/>
          <w:bCs w:val="0"/>
        </w:rPr>
      </w:r>
    </w:p>
    <w:p>
      <w:pPr>
        <w:spacing w:line="240" w:lineRule="auto" w:before="10"/>
        <w:rPr>
          <w:rFonts w:ascii="宋体" w:hAnsi="宋体" w:cs="宋体" w:eastAsia="宋体" w:hint="default"/>
          <w:b/>
          <w:bCs/>
          <w:sz w:val="23"/>
          <w:szCs w:val="23"/>
        </w:rPr>
      </w:pPr>
    </w:p>
    <w:p>
      <w:pPr>
        <w:pStyle w:val="BodyText"/>
        <w:spacing w:line="240" w:lineRule="auto"/>
        <w:ind w:left="598" w:right="486"/>
        <w:jc w:val="left"/>
      </w:pPr>
      <w:r>
        <w:rPr/>
        <w:t>报告期内公司监事会共召开 5</w:t>
      </w:r>
      <w:r>
        <w:rPr>
          <w:spacing w:val="-60"/>
        </w:rPr>
        <w:t> </w:t>
      </w:r>
      <w:r>
        <w:rPr/>
        <w:t>次会议，具体情况如下：</w:t>
      </w:r>
    </w:p>
    <w:p>
      <w:pPr>
        <w:pStyle w:val="BodyText"/>
        <w:spacing w:line="357" w:lineRule="auto" w:before="192"/>
        <w:ind w:right="91" w:firstLine="480"/>
        <w:jc w:val="left"/>
      </w:pPr>
      <w:r>
        <w:rPr/>
        <w:t>（一）公司于</w:t>
      </w:r>
      <w:r>
        <w:rPr>
          <w:spacing w:val="-60"/>
        </w:rPr>
        <w:t> </w:t>
      </w:r>
      <w:r>
        <w:rPr>
          <w:spacing w:val="25"/>
        </w:rPr>
        <w:t>2008年3月</w:t>
      </w:r>
      <w:r>
        <w:rPr>
          <w:spacing w:val="-60"/>
        </w:rPr>
        <w:t> </w:t>
      </w:r>
      <w:r>
        <w:rPr/>
        <w:t>28</w:t>
      </w:r>
      <w:r>
        <w:rPr>
          <w:spacing w:val="-60"/>
        </w:rPr>
        <w:t> </w:t>
      </w:r>
      <w:r>
        <w:rPr/>
        <w:t>日召开第二届监事会</w:t>
      </w:r>
      <w:r>
        <w:rPr>
          <w:spacing w:val="-60"/>
        </w:rPr>
        <w:t> </w:t>
      </w:r>
      <w:r>
        <w:rPr/>
        <w:t>2008</w:t>
      </w:r>
      <w:r>
        <w:rPr>
          <w:spacing w:val="-60"/>
        </w:rPr>
        <w:t> </w:t>
      </w:r>
      <w:r>
        <w:rPr/>
        <w:t>年第一次会议，会议审议</w:t>
      </w:r>
      <w:r>
        <w:rPr/>
        <w:t> 并通过了以下议案：</w:t>
      </w:r>
    </w:p>
    <w:p>
      <w:pPr>
        <w:pStyle w:val="BodyText"/>
        <w:spacing w:line="240" w:lineRule="auto" w:before="77"/>
        <w:ind w:left="598" w:right="486"/>
        <w:jc w:val="left"/>
      </w:pPr>
      <w:r>
        <w:rPr/>
        <w:t>1、审议通过《2007</w:t>
      </w:r>
      <w:r>
        <w:rPr>
          <w:spacing w:val="-60"/>
        </w:rPr>
        <w:t> </w:t>
      </w:r>
      <w:r>
        <w:rPr/>
        <w:t>年度监事会工作报告</w:t>
      </w:r>
      <w:r>
        <w:rPr>
          <w:spacing w:val="-120"/>
        </w:rPr>
        <w:t>》</w:t>
      </w:r>
      <w:r>
        <w:rPr/>
        <w:t>；</w:t>
      </w:r>
    </w:p>
    <w:p>
      <w:pPr>
        <w:pStyle w:val="BodyText"/>
        <w:spacing w:line="240" w:lineRule="auto" w:before="193"/>
        <w:ind w:left="598" w:right="486"/>
        <w:jc w:val="left"/>
      </w:pPr>
      <w:r>
        <w:rPr/>
        <w:t>2、审议通过《2007</w:t>
      </w:r>
      <w:r>
        <w:rPr>
          <w:spacing w:val="-60"/>
        </w:rPr>
        <w:t> </w:t>
      </w:r>
      <w:r>
        <w:rPr/>
        <w:t>年度报告》及《2007</w:t>
      </w:r>
      <w:r>
        <w:rPr>
          <w:spacing w:val="-60"/>
        </w:rPr>
        <w:t> </w:t>
      </w:r>
      <w:r>
        <w:rPr/>
        <w:t>年度报告摘要》；</w:t>
      </w:r>
    </w:p>
    <w:p>
      <w:pPr>
        <w:pStyle w:val="BodyText"/>
        <w:spacing w:line="240" w:lineRule="auto" w:before="193"/>
        <w:ind w:left="598" w:right="486"/>
        <w:jc w:val="left"/>
      </w:pPr>
      <w:r>
        <w:rPr/>
        <w:t>3、审议通过《董事会关于</w:t>
      </w:r>
      <w:r>
        <w:rPr>
          <w:spacing w:val="-60"/>
        </w:rPr>
        <w:t> </w:t>
      </w:r>
      <w:r>
        <w:rPr/>
        <w:t>2007</w:t>
      </w:r>
      <w:r>
        <w:rPr>
          <w:spacing w:val="-60"/>
        </w:rPr>
        <w:t> </w:t>
      </w:r>
      <w:r>
        <w:rPr/>
        <w:t>年利润分配及资本公积转增股本的预案》；</w:t>
      </w:r>
    </w:p>
    <w:p>
      <w:pPr>
        <w:pStyle w:val="BodyText"/>
        <w:spacing w:line="240" w:lineRule="auto" w:before="194"/>
        <w:ind w:left="598" w:right="486"/>
        <w:jc w:val="left"/>
      </w:pPr>
      <w:r>
        <w:rPr/>
        <w:t>4、审议通过《2007</w:t>
      </w:r>
      <w:r>
        <w:rPr>
          <w:spacing w:val="-60"/>
        </w:rPr>
        <w:t> </w:t>
      </w:r>
      <w:r>
        <w:rPr/>
        <w:t>年度财务决算报告》；</w:t>
      </w:r>
    </w:p>
    <w:p>
      <w:pPr>
        <w:pStyle w:val="BodyText"/>
        <w:spacing w:line="240" w:lineRule="auto" w:before="193"/>
        <w:ind w:left="598" w:right="486"/>
        <w:jc w:val="left"/>
      </w:pPr>
      <w:r>
        <w:rPr/>
        <w:t>5、审议通过《2007</w:t>
      </w:r>
      <w:r>
        <w:rPr>
          <w:spacing w:val="-60"/>
        </w:rPr>
        <w:t> </w:t>
      </w:r>
      <w:r>
        <w:rPr/>
        <w:t>年度公司内部控制的自我评价报告》。</w:t>
      </w:r>
    </w:p>
    <w:p>
      <w:pPr>
        <w:pStyle w:val="BodyText"/>
        <w:spacing w:line="357" w:lineRule="auto" w:before="192"/>
        <w:ind w:right="91" w:firstLine="480"/>
        <w:jc w:val="left"/>
      </w:pPr>
      <w:r>
        <w:rPr/>
        <w:t>（二）公司于</w:t>
      </w:r>
      <w:r>
        <w:rPr>
          <w:spacing w:val="-60"/>
        </w:rPr>
        <w:t> </w:t>
      </w:r>
      <w:r>
        <w:rPr>
          <w:spacing w:val="25"/>
        </w:rPr>
        <w:t>2008年7月</w:t>
      </w:r>
      <w:r>
        <w:rPr>
          <w:spacing w:val="-60"/>
        </w:rPr>
        <w:t> </w:t>
      </w:r>
      <w:r>
        <w:rPr/>
        <w:t>10</w:t>
      </w:r>
      <w:r>
        <w:rPr>
          <w:spacing w:val="-60"/>
        </w:rPr>
        <w:t> </w:t>
      </w:r>
      <w:r>
        <w:rPr/>
        <w:t>日召开第二届监事会</w:t>
      </w:r>
      <w:r>
        <w:rPr>
          <w:spacing w:val="-60"/>
        </w:rPr>
        <w:t> </w:t>
      </w:r>
      <w:r>
        <w:rPr/>
        <w:t>2008</w:t>
      </w:r>
      <w:r>
        <w:rPr>
          <w:spacing w:val="-60"/>
        </w:rPr>
        <w:t> </w:t>
      </w:r>
      <w:r>
        <w:rPr/>
        <w:t>年第二次会议，会议审议</w:t>
      </w:r>
      <w:r>
        <w:rPr/>
        <w:t> 并通过了以下议案：</w:t>
      </w:r>
    </w:p>
    <w:p>
      <w:pPr>
        <w:pStyle w:val="BodyText"/>
        <w:spacing w:line="240" w:lineRule="auto" w:before="77"/>
        <w:ind w:left="598" w:right="486"/>
        <w:jc w:val="left"/>
      </w:pPr>
      <w:r>
        <w:rPr/>
        <w:t>1、审议通过《关于公司以募集资金继续补充流动资金的议案</w:t>
      </w:r>
      <w:r>
        <w:rPr>
          <w:spacing w:val="-120"/>
        </w:rPr>
        <w:t>》</w:t>
      </w:r>
      <w:r>
        <w:rPr/>
        <w:t>；</w:t>
      </w:r>
    </w:p>
    <w:p>
      <w:pPr>
        <w:pStyle w:val="BodyText"/>
        <w:spacing w:line="240" w:lineRule="auto" w:before="193"/>
        <w:ind w:left="598" w:right="486"/>
        <w:jc w:val="left"/>
      </w:pPr>
      <w:r>
        <w:rPr/>
        <w:t>2、审议通过《关于监事会主席丁白水先生辞职的议案》；</w:t>
      </w:r>
    </w:p>
    <w:p>
      <w:pPr>
        <w:pStyle w:val="BodyText"/>
        <w:spacing w:line="240" w:lineRule="auto" w:before="193"/>
        <w:ind w:left="598" w:right="486"/>
        <w:jc w:val="left"/>
      </w:pPr>
      <w:r>
        <w:rPr/>
        <w:t>3、审议通过《关于聘请李德华先生为公司监事的议案》。</w:t>
      </w:r>
    </w:p>
    <w:p>
      <w:pPr>
        <w:pStyle w:val="BodyText"/>
        <w:spacing w:line="357" w:lineRule="auto" w:before="192"/>
        <w:ind w:right="91" w:firstLine="480"/>
        <w:jc w:val="left"/>
      </w:pPr>
      <w:r>
        <w:rPr/>
        <w:t>（三）公司于</w:t>
      </w:r>
      <w:r>
        <w:rPr>
          <w:spacing w:val="-60"/>
        </w:rPr>
        <w:t> </w:t>
      </w:r>
      <w:r>
        <w:rPr>
          <w:spacing w:val="25"/>
        </w:rPr>
        <w:t>2008年7月</w:t>
      </w:r>
      <w:r>
        <w:rPr>
          <w:spacing w:val="-60"/>
        </w:rPr>
        <w:t> </w:t>
      </w:r>
      <w:r>
        <w:rPr/>
        <w:t>28</w:t>
      </w:r>
      <w:r>
        <w:rPr>
          <w:spacing w:val="-60"/>
        </w:rPr>
        <w:t> </w:t>
      </w:r>
      <w:r>
        <w:rPr/>
        <w:t>日召开第二届监事会</w:t>
      </w:r>
      <w:r>
        <w:rPr>
          <w:spacing w:val="-60"/>
        </w:rPr>
        <w:t> </w:t>
      </w:r>
      <w:r>
        <w:rPr/>
        <w:t>2008</w:t>
      </w:r>
      <w:r>
        <w:rPr>
          <w:spacing w:val="-60"/>
        </w:rPr>
        <w:t> </w:t>
      </w:r>
      <w:r>
        <w:rPr/>
        <w:t>年第三次会议，会议审议</w:t>
      </w:r>
      <w:r>
        <w:rPr/>
        <w:t> 并通过了以下议案：</w:t>
      </w:r>
    </w:p>
    <w:p>
      <w:pPr>
        <w:pStyle w:val="BodyText"/>
        <w:spacing w:line="240" w:lineRule="auto" w:before="77"/>
        <w:ind w:left="598" w:right="486"/>
        <w:jc w:val="left"/>
      </w:pPr>
      <w:r>
        <w:rPr/>
        <w:t>1、审议通过《关于选举李德华先生为第二届监事会主席的议案</w:t>
      </w:r>
      <w:r>
        <w:rPr>
          <w:spacing w:val="-120"/>
        </w:rPr>
        <w:t>》</w:t>
      </w:r>
      <w:r>
        <w:rPr/>
        <w:t>；</w:t>
      </w:r>
    </w:p>
    <w:p>
      <w:pPr>
        <w:pStyle w:val="BodyText"/>
        <w:spacing w:line="240" w:lineRule="auto" w:before="193"/>
        <w:ind w:left="598" w:right="486"/>
        <w:jc w:val="left"/>
      </w:pPr>
      <w:r>
        <w:rPr/>
        <w:t>2、审议通过《深圳劲嘉彩印集团股份有限公司自查报告和整改计划</w:t>
      </w:r>
      <w:r>
        <w:rPr>
          <w:spacing w:val="-120"/>
        </w:rPr>
        <w:t>》</w:t>
      </w:r>
      <w:r>
        <w:rPr/>
        <w:t>；</w:t>
      </w:r>
    </w:p>
    <w:p>
      <w:pPr>
        <w:pStyle w:val="BodyText"/>
        <w:spacing w:line="357" w:lineRule="auto" w:before="192"/>
        <w:ind w:right="86" w:firstLine="480"/>
        <w:jc w:val="left"/>
      </w:pPr>
      <w:r>
        <w:rPr/>
        <w:t>3、审议通过《深圳劲嘉彩印集团股份有限公司大股东及其关联方资金占用情况的 自查总结报告》。</w:t>
      </w:r>
    </w:p>
    <w:p>
      <w:pPr>
        <w:pStyle w:val="BodyText"/>
        <w:spacing w:line="357" w:lineRule="auto" w:before="76"/>
        <w:ind w:right="91" w:firstLine="480"/>
        <w:jc w:val="left"/>
      </w:pPr>
      <w:r>
        <w:rPr/>
        <w:t>（四）公司于</w:t>
      </w:r>
      <w:r>
        <w:rPr>
          <w:spacing w:val="-60"/>
        </w:rPr>
        <w:t> </w:t>
      </w:r>
      <w:r>
        <w:rPr>
          <w:spacing w:val="25"/>
        </w:rPr>
        <w:t>2008年8月</w:t>
      </w:r>
      <w:r>
        <w:rPr>
          <w:spacing w:val="-60"/>
        </w:rPr>
        <w:t> </w:t>
      </w:r>
      <w:r>
        <w:rPr/>
        <w:t>28</w:t>
      </w:r>
      <w:r>
        <w:rPr>
          <w:spacing w:val="-60"/>
        </w:rPr>
        <w:t> </w:t>
      </w:r>
      <w:r>
        <w:rPr/>
        <w:t>日召开第二届监事会</w:t>
      </w:r>
      <w:r>
        <w:rPr>
          <w:spacing w:val="-60"/>
        </w:rPr>
        <w:t> </w:t>
      </w:r>
      <w:r>
        <w:rPr/>
        <w:t>2008</w:t>
      </w:r>
      <w:r>
        <w:rPr>
          <w:spacing w:val="-60"/>
        </w:rPr>
        <w:t> </w:t>
      </w:r>
      <w:r>
        <w:rPr/>
        <w:t>年第四次会议，会议审议</w:t>
      </w:r>
      <w:r>
        <w:rPr/>
        <w:t> 并通过了以下议案：</w:t>
      </w:r>
    </w:p>
    <w:p>
      <w:pPr>
        <w:pStyle w:val="BodyText"/>
        <w:spacing w:line="338" w:lineRule="auto" w:before="74"/>
        <w:ind w:right="86" w:firstLine="480"/>
        <w:jc w:val="left"/>
      </w:pPr>
      <w:r>
        <w:rPr>
          <w:rFonts w:ascii="Times New Roman" w:hAnsi="Times New Roman" w:cs="Times New Roman" w:eastAsia="Times New Roman" w:hint="default"/>
          <w:spacing w:val="-5"/>
        </w:rPr>
        <w:t>1</w:t>
      </w:r>
      <w:r>
        <w:rPr>
          <w:spacing w:val="-5"/>
        </w:rPr>
        <w:t>、审议通过《关于&lt;深圳劲嘉彩印集团股份有限公司</w:t>
      </w:r>
      <w:r>
        <w:rPr>
          <w:spacing w:val="-60"/>
        </w:rPr>
        <w:t> </w:t>
      </w:r>
      <w:r>
        <w:rPr/>
        <w:t>2008</w:t>
      </w:r>
      <w:r>
        <w:rPr>
          <w:spacing w:val="-60"/>
        </w:rPr>
        <w:t> </w:t>
      </w:r>
      <w:r>
        <w:rPr/>
        <w:t>年半年度报告&gt;及其摘要</w:t>
      </w:r>
      <w:r>
        <w:rPr/>
        <w:t> </w:t>
      </w:r>
      <w:r>
        <w:rPr>
          <w:spacing w:val="-24"/>
        </w:rPr>
        <w:t>的议案》。</w:t>
      </w:r>
    </w:p>
    <w:p>
      <w:pPr>
        <w:pStyle w:val="BodyText"/>
        <w:spacing w:line="357" w:lineRule="auto" w:before="94"/>
        <w:ind w:right="92" w:firstLine="480"/>
        <w:jc w:val="left"/>
      </w:pPr>
      <w:r>
        <w:rPr>
          <w:spacing w:val="-10"/>
        </w:rPr>
        <w:t>（五）公司于</w:t>
      </w:r>
      <w:r>
        <w:rPr>
          <w:spacing w:val="-60"/>
        </w:rPr>
        <w:t> </w:t>
      </w:r>
      <w:r>
        <w:rPr/>
        <w:t>2008</w:t>
      </w:r>
      <w:r>
        <w:rPr>
          <w:spacing w:val="-60"/>
        </w:rPr>
        <w:t> </w:t>
      </w:r>
      <w:r>
        <w:rPr/>
        <w:t>年</w:t>
      </w:r>
      <w:r>
        <w:rPr>
          <w:spacing w:val="-60"/>
        </w:rPr>
        <w:t> </w:t>
      </w:r>
      <w:r>
        <w:rPr/>
        <w:t>10</w:t>
      </w:r>
      <w:r>
        <w:rPr>
          <w:spacing w:val="-60"/>
        </w:rPr>
        <w:t> </w:t>
      </w:r>
      <w:r>
        <w:rPr/>
        <w:t>月</w:t>
      </w:r>
      <w:r>
        <w:rPr>
          <w:spacing w:val="-60"/>
        </w:rPr>
        <w:t> </w:t>
      </w:r>
      <w:r>
        <w:rPr/>
        <w:t>24</w:t>
      </w:r>
      <w:r>
        <w:rPr>
          <w:spacing w:val="-60"/>
        </w:rPr>
        <w:t> </w:t>
      </w:r>
      <w:r>
        <w:rPr/>
        <w:t>日召开第二届监事会</w:t>
      </w:r>
      <w:r>
        <w:rPr>
          <w:spacing w:val="-60"/>
        </w:rPr>
        <w:t> </w:t>
      </w:r>
      <w:r>
        <w:rPr/>
        <w:t>2008</w:t>
      </w:r>
      <w:r>
        <w:rPr>
          <w:spacing w:val="-60"/>
        </w:rPr>
        <w:t> </w:t>
      </w:r>
      <w:r>
        <w:rPr>
          <w:spacing w:val="-6"/>
        </w:rPr>
        <w:t>年第五次会议，会议审议</w:t>
      </w:r>
      <w:r>
        <w:rPr/>
        <w:t> 并通过了以下议案：</w:t>
      </w:r>
    </w:p>
    <w:p>
      <w:pPr>
        <w:spacing w:after="0" w:line="357" w:lineRule="auto"/>
        <w:jc w:val="left"/>
        <w:sectPr>
          <w:pgSz w:w="11910" w:h="16840"/>
          <w:pgMar w:header="0" w:footer="592" w:top="1600" w:bottom="800" w:left="1300" w:right="1380"/>
        </w:sectPr>
      </w:pPr>
    </w:p>
    <w:p>
      <w:pPr>
        <w:pStyle w:val="BodyText"/>
        <w:spacing w:line="357" w:lineRule="auto" w:before="13"/>
        <w:ind w:right="86" w:firstLine="480"/>
        <w:jc w:val="left"/>
      </w:pPr>
      <w:r>
        <w:rPr/>
        <w:t>1、审议通过《深圳劲嘉彩印集团股份有限公司关于开展加强上市公司治理专项活 </w:t>
      </w:r>
      <w:r>
        <w:rPr>
          <w:spacing w:val="-15"/>
        </w:rPr>
        <w:t>动的整改报告》；</w:t>
      </w:r>
    </w:p>
    <w:p>
      <w:pPr>
        <w:pStyle w:val="BodyText"/>
        <w:spacing w:line="357" w:lineRule="auto" w:before="76"/>
        <w:ind w:right="86" w:firstLine="480"/>
        <w:jc w:val="left"/>
      </w:pPr>
      <w:r>
        <w:rPr/>
        <w:t>2、审议通过《关于审议&lt;深圳劲嘉彩印集团股份有限公司 2008 年第三季度报告&gt; </w:t>
      </w:r>
      <w:r>
        <w:rPr>
          <w:spacing w:val="-24"/>
        </w:rPr>
        <w:t>的议案》；</w:t>
      </w:r>
    </w:p>
    <w:p>
      <w:pPr>
        <w:pStyle w:val="BodyText"/>
        <w:spacing w:line="357" w:lineRule="auto" w:before="74"/>
        <w:ind w:right="87" w:firstLine="480"/>
        <w:jc w:val="left"/>
      </w:pPr>
      <w:r>
        <w:rPr>
          <w:spacing w:val="-4"/>
        </w:rPr>
        <w:t>3、审议通过《关于公司将收购中丰田</w:t>
      </w:r>
      <w:r>
        <w:rPr>
          <w:spacing w:val="-53"/>
        </w:rPr>
        <w:t> </w:t>
      </w:r>
      <w:r>
        <w:rPr/>
        <w:t>60％股权项目结余募集资金转为流动资金的</w:t>
      </w:r>
      <w:r>
        <w:rPr/>
        <w:t> 议案》。</w:t>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29"/>
          <w:szCs w:val="29"/>
        </w:rPr>
      </w:pPr>
    </w:p>
    <w:p>
      <w:pPr>
        <w:pStyle w:val="Heading4"/>
        <w:spacing w:line="240" w:lineRule="auto"/>
        <w:ind w:left="118" w:right="0"/>
        <w:jc w:val="both"/>
        <w:rPr>
          <w:b w:val="0"/>
          <w:bCs w:val="0"/>
        </w:rPr>
      </w:pPr>
      <w:r>
        <w:rPr/>
        <w:t>二、 </w:t>
      </w:r>
      <w:r>
        <w:rPr>
          <w:spacing w:val="85"/>
        </w:rPr>
        <w:t> </w:t>
      </w:r>
      <w:r>
        <w:rPr/>
        <w:t>监事会发表的意见</w:t>
      </w:r>
      <w:r>
        <w:rPr>
          <w:b w:val="0"/>
          <w:bCs w:val="0"/>
        </w:rPr>
      </w:r>
    </w:p>
    <w:p>
      <w:pPr>
        <w:spacing w:line="240" w:lineRule="auto" w:before="9"/>
        <w:rPr>
          <w:rFonts w:ascii="宋体" w:hAnsi="宋体" w:cs="宋体" w:eastAsia="宋体" w:hint="default"/>
          <w:b/>
          <w:bCs/>
          <w:sz w:val="23"/>
          <w:szCs w:val="23"/>
        </w:rPr>
      </w:pPr>
    </w:p>
    <w:p>
      <w:pPr>
        <w:spacing w:line="386" w:lineRule="auto" w:before="0"/>
        <w:ind w:left="538" w:right="506" w:firstLine="62"/>
        <w:jc w:val="left"/>
        <w:rPr>
          <w:rFonts w:ascii="宋体" w:hAnsi="宋体" w:cs="宋体" w:eastAsia="宋体" w:hint="default"/>
          <w:sz w:val="24"/>
          <w:szCs w:val="24"/>
        </w:rPr>
      </w:pPr>
      <w:r>
        <w:rPr>
          <w:rFonts w:ascii="宋体" w:hAnsi="宋体" w:cs="宋体" w:eastAsia="宋体" w:hint="default"/>
          <w:b/>
          <w:bCs/>
          <w:sz w:val="24"/>
          <w:szCs w:val="24"/>
        </w:rPr>
        <w:t>（一）公司依法运作情况</w:t>
      </w:r>
      <w:r>
        <w:rPr>
          <w:rFonts w:ascii="宋体" w:hAnsi="宋体" w:cs="宋体" w:eastAsia="宋体" w:hint="default"/>
          <w:b/>
          <w:bCs/>
          <w:spacing w:val="1"/>
          <w:w w:val="99"/>
          <w:sz w:val="24"/>
          <w:szCs w:val="24"/>
        </w:rPr>
        <w:t> </w:t>
      </w:r>
      <w:r>
        <w:rPr>
          <w:rFonts w:ascii="宋体" w:hAnsi="宋体" w:cs="宋体" w:eastAsia="宋体" w:hint="default"/>
          <w:sz w:val="24"/>
          <w:szCs w:val="24"/>
        </w:rPr>
        <w:t>根据《公司法》、《证券法》及《公司章程》等相关法律、法规的有关规定，</w:t>
      </w:r>
    </w:p>
    <w:p>
      <w:pPr>
        <w:pStyle w:val="BodyText"/>
        <w:spacing w:line="357" w:lineRule="auto" w:before="7"/>
        <w:ind w:right="705"/>
        <w:jc w:val="both"/>
      </w:pPr>
      <w:r>
        <w:rPr/>
        <w:t>监事会认真履行职责，对公司决策程序的合法性、董事会对股东大会决议事项的 执行情况、内控制度的建设情况、公司董事、高级管理人员各项职权的履行情况 进行了监督。监事会认为：董事会运作规范、决策合理、程序合法，认真执行股 东大会的各项决议；公司已经建立了较为完善的内部控制制度；公司董事、高级 管理人员执行公司职务时不存在违反法律、法规、《公司章程》或损害公司利益 的行为。</w:t>
      </w:r>
    </w:p>
    <w:p>
      <w:pPr>
        <w:spacing w:line="388" w:lineRule="auto" w:before="77"/>
        <w:ind w:left="538" w:right="746" w:firstLine="62"/>
        <w:jc w:val="left"/>
        <w:rPr>
          <w:rFonts w:ascii="宋体" w:hAnsi="宋体" w:cs="宋体" w:eastAsia="宋体" w:hint="default"/>
          <w:sz w:val="24"/>
          <w:szCs w:val="24"/>
        </w:rPr>
      </w:pPr>
      <w:r>
        <w:rPr>
          <w:rFonts w:ascii="宋体" w:hAnsi="宋体" w:cs="宋体" w:eastAsia="宋体" w:hint="default"/>
          <w:b/>
          <w:bCs/>
          <w:sz w:val="24"/>
          <w:szCs w:val="24"/>
        </w:rPr>
        <w:t>（二）检查公司财务的情况</w:t>
      </w:r>
      <w:r>
        <w:rPr>
          <w:rFonts w:ascii="宋体" w:hAnsi="宋体" w:cs="宋体" w:eastAsia="宋体" w:hint="default"/>
          <w:b/>
          <w:bCs/>
          <w:spacing w:val="1"/>
          <w:w w:val="99"/>
          <w:sz w:val="24"/>
          <w:szCs w:val="24"/>
        </w:rPr>
        <w:t> </w:t>
      </w:r>
      <w:r>
        <w:rPr>
          <w:rFonts w:ascii="宋体" w:hAnsi="宋体" w:cs="宋体" w:eastAsia="宋体" w:hint="default"/>
          <w:sz w:val="24"/>
          <w:szCs w:val="24"/>
        </w:rPr>
        <w:t>监事会对2008年度公司的财务状况和财务管理等情况进行了认真的监督、检</w:t>
      </w:r>
    </w:p>
    <w:p>
      <w:pPr>
        <w:pStyle w:val="BodyText"/>
        <w:spacing w:line="357" w:lineRule="auto" w:before="5"/>
        <w:ind w:right="705"/>
        <w:jc w:val="both"/>
      </w:pPr>
      <w:r>
        <w:rPr/>
        <w:t>查和审核，监事会认为：公司财务制度健全、财务运作规范、财务状况良好；公 司2008年度财务报告符合《企业会计准则》和《企业会计制度》的有关规定，客 观、真实、准确地反映了公司的财务状况和经营成果，并经深圳市鹏城会计师事 务所有限公司出具了标准无保留意见的审计报告。</w:t>
      </w:r>
    </w:p>
    <w:p>
      <w:pPr>
        <w:spacing w:line="386" w:lineRule="auto" w:before="77"/>
        <w:ind w:left="598" w:right="0" w:firstLine="2"/>
        <w:jc w:val="left"/>
        <w:rPr>
          <w:rFonts w:ascii="宋体" w:hAnsi="宋体" w:cs="宋体" w:eastAsia="宋体" w:hint="default"/>
          <w:sz w:val="24"/>
          <w:szCs w:val="24"/>
        </w:rPr>
      </w:pPr>
      <w:r>
        <w:rPr>
          <w:rFonts w:ascii="宋体" w:hAnsi="宋体" w:cs="宋体" w:eastAsia="宋体" w:hint="default"/>
          <w:b/>
          <w:bCs/>
          <w:sz w:val="24"/>
          <w:szCs w:val="24"/>
        </w:rPr>
        <w:t>（三）募集资金使用情况</w:t>
      </w:r>
      <w:r>
        <w:rPr>
          <w:rFonts w:ascii="宋体" w:hAnsi="宋体" w:cs="宋体" w:eastAsia="宋体" w:hint="default"/>
          <w:b/>
          <w:bCs/>
          <w:w w:val="99"/>
          <w:sz w:val="24"/>
          <w:szCs w:val="24"/>
        </w:rPr>
        <w:t> </w:t>
      </w:r>
      <w:r>
        <w:rPr>
          <w:rFonts w:ascii="宋体" w:hAnsi="宋体" w:cs="宋体" w:eastAsia="宋体" w:hint="default"/>
          <w:spacing w:val="-4"/>
          <w:sz w:val="24"/>
          <w:szCs w:val="24"/>
        </w:rPr>
        <w:t>报告期内，监事会对公司募集资金使用情况进行了检查，认为募集资金投资项目与</w:t>
      </w:r>
    </w:p>
    <w:p>
      <w:pPr>
        <w:pStyle w:val="BodyText"/>
        <w:spacing w:line="357" w:lineRule="auto" w:before="7"/>
        <w:ind w:right="0"/>
        <w:jc w:val="left"/>
      </w:pPr>
      <w:r>
        <w:rPr>
          <w:spacing w:val="-4"/>
        </w:rPr>
        <w:t>承诺投资项目一致，公司按照《中小企业板上市公司募集资金管理细则》对募集资金使</w:t>
      </w:r>
      <w:r>
        <w:rPr>
          <w:spacing w:val="-88"/>
        </w:rPr>
        <w:t> </w:t>
      </w:r>
      <w:r>
        <w:rPr>
          <w:spacing w:val="-88"/>
        </w:rPr>
      </w:r>
      <w:r>
        <w:rPr/>
        <w:t>用进行管理，符合公司实际生产经营的需要。</w:t>
      </w:r>
    </w:p>
    <w:p>
      <w:pPr>
        <w:pStyle w:val="BodyText"/>
        <w:spacing w:line="357" w:lineRule="auto" w:before="76"/>
        <w:ind w:right="0" w:firstLine="480"/>
        <w:jc w:val="left"/>
      </w:pPr>
      <w:r>
        <w:rPr>
          <w:spacing w:val="-4"/>
        </w:rPr>
        <w:t>报告期内，公司修订了《深圳劲嘉彩印集团股份有限公司募集资金专项存储及使用</w:t>
      </w:r>
      <w:r>
        <w:rPr/>
        <w:t> </w:t>
      </w:r>
      <w:r>
        <w:rPr>
          <w:spacing w:val="-6"/>
        </w:rPr>
        <w:t>管理制度》，加强对于募集资金的使用和管理。</w:t>
      </w:r>
    </w:p>
    <w:p>
      <w:pPr>
        <w:pStyle w:val="BodyText"/>
        <w:spacing w:line="240" w:lineRule="auto" w:before="74"/>
        <w:ind w:left="598" w:right="0"/>
        <w:jc w:val="left"/>
      </w:pPr>
      <w:r>
        <w:rPr/>
        <w:t>报告期内，公司根据募集资金投资项目计划，于</w:t>
      </w:r>
      <w:r>
        <w:rPr>
          <w:spacing w:val="-60"/>
        </w:rPr>
        <w:t> </w:t>
      </w:r>
      <w:r>
        <w:rPr>
          <w:spacing w:val="30"/>
        </w:rPr>
        <w:t>2008年1月4</w:t>
      </w:r>
      <w:r>
        <w:rPr>
          <w:spacing w:val="-60"/>
        </w:rPr>
        <w:t> </w:t>
      </w:r>
      <w:r>
        <w:rPr/>
        <w:t>日经第一次临时股</w:t>
      </w:r>
    </w:p>
    <w:p>
      <w:pPr>
        <w:spacing w:after="0" w:line="240" w:lineRule="auto"/>
        <w:jc w:val="left"/>
        <w:sectPr>
          <w:pgSz w:w="11910" w:h="16840"/>
          <w:pgMar w:header="0" w:footer="592" w:top="1500" w:bottom="800" w:left="1300" w:right="1380"/>
        </w:sectPr>
      </w:pPr>
    </w:p>
    <w:p>
      <w:pPr>
        <w:pStyle w:val="BodyText"/>
        <w:spacing w:line="352" w:lineRule="auto" w:before="13"/>
        <w:ind w:right="222"/>
        <w:jc w:val="both"/>
      </w:pPr>
      <w:r>
        <w:rPr/>
        <w:t>东大会审议通过，以对下属全资子公司中华烟草增资的方式收购中丰田</w:t>
      </w:r>
      <w:r>
        <w:rPr>
          <w:spacing w:val="-84"/>
        </w:rPr>
        <w:t> </w:t>
      </w:r>
      <w:r>
        <w:rPr>
          <w:spacing w:val="-4"/>
        </w:rPr>
        <w:t>60%股权，实施</w:t>
      </w:r>
      <w:r>
        <w:rPr/>
        <w:t> </w:t>
      </w:r>
      <w:r>
        <w:rPr>
          <w:spacing w:val="-4"/>
        </w:rPr>
        <w:t>该募集资金投资项目，没有变更募集资金的用途；决策、审批程序符合募集资金使用的</w:t>
      </w:r>
      <w:r>
        <w:rPr>
          <w:spacing w:val="-88"/>
        </w:rPr>
        <w:t> </w:t>
      </w:r>
      <w:r>
        <w:rPr>
          <w:spacing w:val="-88"/>
        </w:rPr>
      </w:r>
      <w:r>
        <w:rPr>
          <w:spacing w:val="-8"/>
        </w:rPr>
        <w:t>管理规定。公司经</w:t>
      </w:r>
      <w:r>
        <w:rPr>
          <w:spacing w:val="-58"/>
        </w:rPr>
        <w:t> </w:t>
      </w:r>
      <w:r>
        <w:rPr/>
        <w:t>2008</w:t>
      </w:r>
      <w:r>
        <w:rPr>
          <w:spacing w:val="-58"/>
        </w:rPr>
        <w:t> </w:t>
      </w:r>
      <w:r>
        <w:rPr/>
        <w:t>年</w:t>
      </w:r>
      <w:r>
        <w:rPr>
          <w:spacing w:val="-58"/>
        </w:rPr>
        <w:t> </w:t>
      </w:r>
      <w:r>
        <w:rPr/>
        <w:t>11</w:t>
      </w:r>
      <w:r>
        <w:rPr>
          <w:spacing w:val="-58"/>
        </w:rPr>
        <w:t> </w:t>
      </w:r>
      <w:r>
        <w:rPr/>
        <w:t>月</w:t>
      </w:r>
      <w:r>
        <w:rPr>
          <w:spacing w:val="-58"/>
        </w:rPr>
        <w:t> </w:t>
      </w:r>
      <w:r>
        <w:rPr/>
        <w:t>14</w:t>
      </w:r>
      <w:r>
        <w:rPr>
          <w:spacing w:val="-58"/>
        </w:rPr>
        <w:t> </w:t>
      </w:r>
      <w:r>
        <w:rPr/>
        <w:t>日</w:t>
      </w:r>
      <w:r>
        <w:rPr>
          <w:spacing w:val="-58"/>
        </w:rPr>
        <w:t> </w:t>
      </w:r>
      <w:r>
        <w:rPr/>
        <w:t>2008</w:t>
      </w:r>
      <w:r>
        <w:rPr>
          <w:spacing w:val="-58"/>
        </w:rPr>
        <w:t> </w:t>
      </w:r>
      <w:r>
        <w:rPr>
          <w:spacing w:val="-4"/>
        </w:rPr>
        <w:t>年第三次临时股东大会审议通过，将收购中</w:t>
      </w:r>
      <w:r>
        <w:rPr/>
        <w:t> 丰田</w:t>
      </w:r>
      <w:r>
        <w:rPr>
          <w:spacing w:val="-60"/>
        </w:rPr>
        <w:t> </w:t>
      </w:r>
      <w:r>
        <w:rPr>
          <w:rFonts w:ascii="Times New Roman" w:hAnsi="Times New Roman" w:cs="Times New Roman" w:eastAsia="Times New Roman" w:hint="default"/>
        </w:rPr>
        <w:t>60</w:t>
      </w:r>
      <w:r>
        <w:rPr/>
        <w:t>％股权项目所剩余的募集资金共计人民币</w:t>
      </w:r>
      <w:r>
        <w:rPr>
          <w:spacing w:val="-60"/>
        </w:rPr>
        <w:t> </w:t>
      </w:r>
      <w:r>
        <w:rPr/>
        <w:t>2,554.55</w:t>
      </w:r>
      <w:r>
        <w:rPr>
          <w:spacing w:val="-60"/>
        </w:rPr>
        <w:t> </w:t>
      </w:r>
      <w:r>
        <w:rPr>
          <w:spacing w:val="-5"/>
        </w:rPr>
        <w:t>万元（其中，因购买外汇当</w:t>
      </w:r>
      <w:r>
        <w:rPr/>
        <w:t> 日美元的汇率差异，节省募集资金</w:t>
      </w:r>
      <w:r>
        <w:rPr>
          <w:spacing w:val="-60"/>
        </w:rPr>
        <w:t> </w:t>
      </w:r>
      <w:r>
        <w:rPr/>
        <w:t>2,023</w:t>
      </w:r>
      <w:r>
        <w:rPr>
          <w:spacing w:val="-60"/>
        </w:rPr>
        <w:t> </w:t>
      </w:r>
      <w:r>
        <w:rPr/>
        <w:t>万元人民币；募集资金专户产生利息约为</w:t>
      </w:r>
    </w:p>
    <w:p>
      <w:pPr>
        <w:pStyle w:val="BodyText"/>
        <w:spacing w:line="388" w:lineRule="auto" w:before="42"/>
        <w:ind w:left="598" w:right="205" w:hanging="480"/>
        <w:jc w:val="left"/>
      </w:pPr>
      <w:r>
        <w:rPr/>
        <w:t>531.55</w:t>
      </w:r>
      <w:r>
        <w:rPr>
          <w:spacing w:val="-60"/>
        </w:rPr>
        <w:t> </w:t>
      </w:r>
      <w:r>
        <w:rPr/>
        <w:t>万元人民币）转为补充公司流动资金，符合募集资金使用管理规定。</w:t>
      </w:r>
      <w:r>
        <w:rPr/>
        <w:t> </w:t>
      </w:r>
      <w:r>
        <w:rPr>
          <w:spacing w:val="-15"/>
        </w:rPr>
        <w:t>报告期内，公司于</w:t>
      </w:r>
      <w:r>
        <w:rPr>
          <w:spacing w:val="-58"/>
        </w:rPr>
        <w:t> </w:t>
      </w:r>
      <w:r>
        <w:rPr>
          <w:spacing w:val="25"/>
        </w:rPr>
        <w:t>2008年6月</w:t>
      </w:r>
      <w:r>
        <w:rPr>
          <w:spacing w:val="-58"/>
        </w:rPr>
        <w:t> </w:t>
      </w:r>
      <w:r>
        <w:rPr/>
        <w:t>16</w:t>
      </w:r>
      <w:r>
        <w:rPr>
          <w:spacing w:val="-58"/>
        </w:rPr>
        <w:t> </w:t>
      </w:r>
      <w:r>
        <w:rPr/>
        <w:t>日按期归还一笔闲置募集资金用于暂时补充公司</w:t>
      </w:r>
    </w:p>
    <w:p>
      <w:pPr>
        <w:pStyle w:val="BodyText"/>
        <w:spacing w:line="357" w:lineRule="auto" w:before="5"/>
        <w:ind w:right="211"/>
        <w:jc w:val="left"/>
      </w:pPr>
      <w:r>
        <w:rPr/>
        <w:t>的流动资金，金额为人民币</w:t>
      </w:r>
      <w:r>
        <w:rPr>
          <w:spacing w:val="-60"/>
        </w:rPr>
        <w:t> </w:t>
      </w:r>
      <w:r>
        <w:rPr/>
        <w:t>11,000</w:t>
      </w:r>
      <w:r>
        <w:rPr>
          <w:spacing w:val="-60"/>
        </w:rPr>
        <w:t> </w:t>
      </w:r>
      <w:r>
        <w:rPr/>
        <w:t>万元。经</w:t>
      </w:r>
      <w:r>
        <w:rPr>
          <w:spacing w:val="-60"/>
        </w:rPr>
        <w:t> </w:t>
      </w:r>
      <w:r>
        <w:rPr>
          <w:spacing w:val="25"/>
        </w:rPr>
        <w:t>2008年7月</w:t>
      </w:r>
      <w:r>
        <w:rPr>
          <w:spacing w:val="-60"/>
        </w:rPr>
        <w:t> </w:t>
      </w:r>
      <w:r>
        <w:rPr/>
        <w:t>10</w:t>
      </w:r>
      <w:r>
        <w:rPr>
          <w:spacing w:val="-60"/>
        </w:rPr>
        <w:t> </w:t>
      </w:r>
      <w:r>
        <w:rPr/>
        <w:t>日经第二届董事会</w:t>
      </w:r>
      <w:r>
        <w:rPr>
          <w:spacing w:val="-60"/>
        </w:rPr>
        <w:t> </w:t>
      </w:r>
      <w:r>
        <w:rPr/>
        <w:t>2008</w:t>
      </w:r>
      <w:r>
        <w:rPr/>
        <w:t> </w:t>
      </w:r>
      <w:r>
        <w:rPr>
          <w:spacing w:val="-4"/>
        </w:rPr>
        <w:t>年第四次会议审议通过，继续用该笔暂时闲置的募集资金暂时补充公司流动资金，使用</w:t>
      </w:r>
      <w:r>
        <w:rPr>
          <w:spacing w:val="-88"/>
        </w:rPr>
        <w:t> </w:t>
      </w:r>
      <w:r>
        <w:rPr>
          <w:spacing w:val="-88"/>
        </w:rPr>
      </w:r>
      <w:r>
        <w:rPr/>
        <w:t>期限为</w:t>
      </w:r>
      <w:r>
        <w:rPr>
          <w:spacing w:val="-60"/>
        </w:rPr>
        <w:t> </w:t>
      </w:r>
      <w:r>
        <w:rPr>
          <w:spacing w:val="25"/>
        </w:rPr>
        <w:t>2008年8月</w:t>
      </w:r>
      <w:r>
        <w:rPr>
          <w:spacing w:val="-60"/>
        </w:rPr>
        <w:t> </w:t>
      </w:r>
      <w:r>
        <w:rPr/>
        <w:t>11</w:t>
      </w:r>
      <w:r>
        <w:rPr>
          <w:spacing w:val="-60"/>
        </w:rPr>
        <w:t> </w:t>
      </w:r>
      <w:r>
        <w:rPr/>
        <w:t>日至</w:t>
      </w:r>
      <w:r>
        <w:rPr>
          <w:spacing w:val="-60"/>
        </w:rPr>
        <w:t> </w:t>
      </w:r>
      <w:r>
        <w:rPr/>
        <w:t>2008</w:t>
      </w:r>
      <w:r>
        <w:rPr>
          <w:spacing w:val="-60"/>
        </w:rPr>
        <w:t> </w:t>
      </w:r>
      <w:r>
        <w:rPr/>
        <w:t>年</w:t>
      </w:r>
      <w:r>
        <w:rPr>
          <w:spacing w:val="-60"/>
        </w:rPr>
        <w:t> </w:t>
      </w:r>
      <w:r>
        <w:rPr/>
        <w:t>12</w:t>
      </w:r>
      <w:r>
        <w:rPr>
          <w:spacing w:val="-60"/>
        </w:rPr>
        <w:t> </w:t>
      </w:r>
      <w:r>
        <w:rPr/>
        <w:t>月</w:t>
      </w:r>
      <w:r>
        <w:rPr>
          <w:spacing w:val="-60"/>
        </w:rPr>
        <w:t> </w:t>
      </w:r>
      <w:r>
        <w:rPr/>
        <w:t>26</w:t>
      </w:r>
      <w:r>
        <w:rPr>
          <w:spacing w:val="-60"/>
        </w:rPr>
        <w:t> </w:t>
      </w:r>
      <w:r>
        <w:rPr/>
        <w:t>日，该项募集资金使用的决策、审批程序</w:t>
      </w:r>
      <w:r>
        <w:rPr/>
        <w:t> 符合募集资金使用的管理规定。</w:t>
      </w:r>
    </w:p>
    <w:p>
      <w:pPr>
        <w:pStyle w:val="BodyText"/>
        <w:spacing w:line="357" w:lineRule="auto" w:before="74"/>
        <w:ind w:right="149" w:firstLine="480"/>
        <w:jc w:val="both"/>
      </w:pPr>
      <w:r>
        <w:rPr>
          <w:spacing w:val="-2"/>
        </w:rPr>
        <w:t>监事会2008年第五次会议审议通过了《深圳劲嘉彩印集团股份有限公司关于开展加</w:t>
      </w:r>
      <w:r>
        <w:rPr/>
        <w:t> </w:t>
      </w:r>
      <w:r>
        <w:rPr>
          <w:spacing w:val="-2"/>
        </w:rPr>
        <w:t>强上市公司治理专项活动的整改报告》。其中由于公司在置换先期投入贵阳项目的自筹</w:t>
      </w:r>
      <w:r>
        <w:rPr>
          <w:spacing w:val="-117"/>
        </w:rPr>
        <w:t> </w:t>
      </w:r>
      <w:r>
        <w:rPr>
          <w:spacing w:val="-117"/>
        </w:rPr>
      </w:r>
      <w:r>
        <w:rPr>
          <w:spacing w:val="-2"/>
        </w:rPr>
        <w:t>资金时，多置换了390.85万元人民币。公司已在2008年10月23日前及时归还该笔置换金</w:t>
      </w:r>
      <w:r>
        <w:rPr>
          <w:spacing w:val="-82"/>
        </w:rPr>
        <w:t> </w:t>
      </w:r>
      <w:r>
        <w:rPr>
          <w:spacing w:val="-82"/>
        </w:rPr>
      </w:r>
      <w:r>
        <w:rPr/>
        <w:t>额，并于2008年10月27日通过巨潮资讯网站 </w:t>
      </w:r>
      <w:r>
        <w:rPr>
          <w:color w:val="0000FF"/>
        </w:rPr>
      </w:r>
      <w:hyperlink r:id="rId11">
        <w:r>
          <w:rPr>
            <w:color w:val="0000FF"/>
            <w:u w:val="single" w:color="0000FF"/>
          </w:rPr>
          <w:t>www.cninfo.com.cn </w:t>
        </w:r>
        <w:r>
          <w:rPr>
            <w:color w:val="0000FF"/>
          </w:rPr>
        </w:r>
      </w:hyperlink>
      <w:r>
        <w:rPr>
          <w:color w:val="0000FF"/>
        </w:rPr>
      </w:r>
      <w:r>
        <w:rPr/>
        <w:t>对外进行了披露。</w:t>
      </w:r>
    </w:p>
    <w:p>
      <w:pPr>
        <w:pStyle w:val="Heading4"/>
        <w:spacing w:line="240" w:lineRule="auto" w:before="76"/>
        <w:ind w:left="479" w:right="2366"/>
        <w:jc w:val="left"/>
        <w:rPr>
          <w:b w:val="0"/>
          <w:bCs w:val="0"/>
        </w:rPr>
      </w:pPr>
      <w:r>
        <w:rPr/>
        <w:t>（四）收购、出售资产</w:t>
      </w:r>
      <w:r>
        <w:rPr>
          <w:b w:val="0"/>
          <w:bCs w:val="0"/>
        </w:rPr>
      </w:r>
    </w:p>
    <w:p>
      <w:pPr>
        <w:pStyle w:val="BodyText"/>
        <w:spacing w:line="357" w:lineRule="auto" w:before="193"/>
        <w:ind w:right="88" w:firstLine="480"/>
        <w:jc w:val="left"/>
      </w:pPr>
      <w:r>
        <w:rPr>
          <w:spacing w:val="-5"/>
        </w:rPr>
        <w:t>报告期内，公司收购天外绿包 </w:t>
      </w:r>
      <w:r>
        <w:rPr>
          <w:spacing w:val="-4"/>
        </w:rPr>
        <w:t>29％股权、增持公司控股子公司安徽安泰</w:t>
      </w:r>
      <w:r>
        <w:rPr>
          <w:spacing w:val="-96"/>
        </w:rPr>
        <w:t> </w:t>
      </w:r>
      <w:r>
        <w:rPr/>
        <w:t>49％股权、</w:t>
      </w:r>
      <w:r>
        <w:rPr/>
        <w:t> 通过全资子公司中华香港国际烟草集团有限公司实施收购中丰田</w:t>
      </w:r>
      <w:r>
        <w:rPr>
          <w:spacing w:val="-60"/>
        </w:rPr>
        <w:t> </w:t>
      </w:r>
      <w:r>
        <w:rPr/>
        <w:t>60%股权的交易合法，</w:t>
      </w:r>
      <w:r>
        <w:rPr/>
        <w:t> </w:t>
      </w:r>
      <w:r>
        <w:rPr>
          <w:spacing w:val="-4"/>
        </w:rPr>
        <w:t>按照市场原则定价，交易价格合理，无内幕交易，无损害部分股东的权益情况，未造成</w:t>
      </w:r>
      <w:r>
        <w:rPr>
          <w:spacing w:val="-88"/>
        </w:rPr>
        <w:t> </w:t>
      </w:r>
      <w:r>
        <w:rPr>
          <w:spacing w:val="-88"/>
        </w:rPr>
      </w:r>
      <w:r>
        <w:rPr/>
        <w:t>公司资产流失。</w:t>
      </w:r>
    </w:p>
    <w:p>
      <w:pPr>
        <w:spacing w:line="386" w:lineRule="auto" w:before="76"/>
        <w:ind w:left="598" w:right="91" w:hanging="9"/>
        <w:jc w:val="left"/>
        <w:rPr>
          <w:rFonts w:ascii="宋体" w:hAnsi="宋体" w:cs="宋体" w:eastAsia="宋体" w:hint="default"/>
          <w:sz w:val="24"/>
          <w:szCs w:val="24"/>
        </w:rPr>
      </w:pPr>
      <w:r>
        <w:rPr>
          <w:rFonts w:ascii="宋体" w:hAnsi="宋体" w:cs="宋体" w:eastAsia="宋体" w:hint="default"/>
          <w:b/>
          <w:bCs/>
          <w:sz w:val="24"/>
          <w:szCs w:val="24"/>
        </w:rPr>
        <w:t>（五）关联交易情况</w:t>
      </w:r>
      <w:r>
        <w:rPr>
          <w:rFonts w:ascii="宋体" w:hAnsi="宋体" w:cs="宋体" w:eastAsia="宋体" w:hint="default"/>
          <w:b/>
          <w:bCs/>
          <w:spacing w:val="1"/>
          <w:w w:val="99"/>
          <w:sz w:val="24"/>
          <w:szCs w:val="24"/>
        </w:rPr>
        <w:t> </w:t>
      </w:r>
      <w:r>
        <w:rPr>
          <w:rFonts w:ascii="宋体" w:hAnsi="宋体" w:cs="宋体" w:eastAsia="宋体" w:hint="default"/>
          <w:spacing w:val="-4"/>
          <w:sz w:val="24"/>
          <w:szCs w:val="24"/>
        </w:rPr>
        <w:t>报告期内，公司关联交易均遵循了市场原则进行，交易客观、公正、公平，不存在</w:t>
      </w:r>
    </w:p>
    <w:p>
      <w:pPr>
        <w:pStyle w:val="BodyText"/>
        <w:spacing w:line="240" w:lineRule="auto" w:before="8"/>
        <w:ind w:right="2366"/>
        <w:jc w:val="left"/>
      </w:pPr>
      <w:r>
        <w:rPr/>
        <w:t>内幕交易，未损害公司及股东的利益。</w:t>
      </w:r>
    </w:p>
    <w:p>
      <w:pPr>
        <w:spacing w:after="0" w:line="240" w:lineRule="auto"/>
        <w:jc w:val="left"/>
        <w:sectPr>
          <w:pgSz w:w="11910" w:h="16840"/>
          <w:pgMar w:header="0" w:footer="592" w:top="1500" w:bottom="800" w:left="1300" w:right="1260"/>
        </w:sectPr>
      </w:pPr>
    </w:p>
    <w:p>
      <w:pPr>
        <w:pStyle w:val="Heading1"/>
        <w:spacing w:line="405" w:lineRule="exact" w:before="0"/>
        <w:ind w:left="11" w:right="0"/>
        <w:jc w:val="center"/>
        <w:rPr>
          <w:b w:val="0"/>
          <w:bCs w:val="0"/>
        </w:rPr>
      </w:pPr>
      <w:bookmarkStart w:name="_TOC_250002" w:id="9"/>
      <w:r>
        <w:rPr/>
        <w:t>第九节</w:t>
      </w:r>
      <w:r>
        <w:rPr>
          <w:spacing w:val="-5"/>
        </w:rPr>
        <w:t> </w:t>
      </w:r>
      <w:r>
        <w:rPr/>
        <w:t>重要事项</w:t>
      </w:r>
      <w:bookmarkEnd w:id="9"/>
      <w:r>
        <w:rPr>
          <w:b w:val="0"/>
          <w:bCs w:val="0"/>
        </w:rPr>
      </w:r>
    </w:p>
    <w:p>
      <w:pPr>
        <w:spacing w:line="357" w:lineRule="auto" w:before="193"/>
        <w:ind w:left="589" w:right="3326" w:firstLine="0"/>
        <w:jc w:val="left"/>
        <w:rPr>
          <w:rFonts w:ascii="宋体" w:hAnsi="宋体" w:cs="宋体" w:eastAsia="宋体" w:hint="default"/>
          <w:sz w:val="24"/>
          <w:szCs w:val="24"/>
        </w:rPr>
      </w:pPr>
      <w:r>
        <w:rPr>
          <w:rFonts w:ascii="宋体" w:hAnsi="宋体" w:cs="宋体" w:eastAsia="宋体" w:hint="default"/>
          <w:b/>
          <w:bCs/>
          <w:sz w:val="24"/>
          <w:szCs w:val="24"/>
        </w:rPr>
        <w:t>一、重大诉讼、仲裁事项</w:t>
      </w:r>
      <w:r>
        <w:rPr>
          <w:rFonts w:ascii="宋体" w:hAnsi="宋体" w:cs="宋体" w:eastAsia="宋体" w:hint="default"/>
          <w:b/>
          <w:bCs/>
          <w:w w:val="99"/>
          <w:sz w:val="24"/>
          <w:szCs w:val="24"/>
        </w:rPr>
        <w:t> </w:t>
      </w:r>
      <w:r>
        <w:rPr>
          <w:rFonts w:ascii="宋体" w:hAnsi="宋体" w:cs="宋体" w:eastAsia="宋体" w:hint="default"/>
          <w:sz w:val="24"/>
          <w:szCs w:val="24"/>
        </w:rPr>
        <w:t>报告期内，公司无重大诉讼、仲裁事项。</w:t>
      </w:r>
    </w:p>
    <w:p>
      <w:pPr>
        <w:pStyle w:val="Heading4"/>
        <w:spacing w:line="936" w:lineRule="exact" w:before="36"/>
        <w:ind w:left="589" w:right="0"/>
        <w:jc w:val="left"/>
        <w:rPr>
          <w:b w:val="0"/>
          <w:bCs w:val="0"/>
        </w:rPr>
      </w:pPr>
      <w:r>
        <w:rPr/>
        <w:t>二、报告期内，公司未发生破产重组相关事项。</w:t>
      </w:r>
      <w:r>
        <w:rPr>
          <w:spacing w:val="1"/>
          <w:w w:val="99"/>
        </w:rPr>
        <w:t> </w:t>
      </w:r>
      <w:r>
        <w:rPr>
          <w:spacing w:val="3"/>
          <w:w w:val="95"/>
        </w:rPr>
        <w:t>三、报告期内，公司未持有其他上市公司股权，未参股商业银行、证券公司、保</w:t>
      </w:r>
      <w:r>
        <w:rPr>
          <w:b w:val="0"/>
          <w:bCs w:val="0"/>
        </w:rPr>
      </w:r>
    </w:p>
    <w:p>
      <w:pPr>
        <w:pStyle w:val="Heading4"/>
        <w:spacing w:line="240" w:lineRule="auto"/>
        <w:ind w:left="118" w:right="486"/>
        <w:jc w:val="left"/>
        <w:rPr>
          <w:b w:val="0"/>
          <w:bCs w:val="0"/>
        </w:rPr>
      </w:pPr>
      <w:r>
        <w:rPr/>
        <w:t>险公司、信托公司和期货公司等金融企业。</w:t>
      </w:r>
      <w:r>
        <w:rPr>
          <w:b w:val="0"/>
          <w:bCs w:val="0"/>
        </w:rPr>
      </w:r>
    </w:p>
    <w:p>
      <w:pPr>
        <w:spacing w:line="240" w:lineRule="auto" w:before="0"/>
        <w:rPr>
          <w:rFonts w:ascii="宋体" w:hAnsi="宋体" w:cs="宋体" w:eastAsia="宋体" w:hint="default"/>
          <w:b/>
          <w:bCs/>
          <w:sz w:val="24"/>
          <w:szCs w:val="24"/>
        </w:rPr>
      </w:pPr>
    </w:p>
    <w:p>
      <w:pPr>
        <w:spacing w:line="240" w:lineRule="auto" w:before="7"/>
        <w:rPr>
          <w:rFonts w:ascii="宋体" w:hAnsi="宋体" w:cs="宋体" w:eastAsia="宋体" w:hint="default"/>
          <w:b/>
          <w:bCs/>
          <w:sz w:val="23"/>
          <w:szCs w:val="23"/>
        </w:rPr>
      </w:pPr>
    </w:p>
    <w:p>
      <w:pPr>
        <w:pStyle w:val="Heading4"/>
        <w:spacing w:line="240" w:lineRule="auto"/>
        <w:ind w:left="589" w:right="486"/>
        <w:jc w:val="left"/>
        <w:rPr>
          <w:b w:val="0"/>
          <w:bCs w:val="0"/>
        </w:rPr>
      </w:pPr>
      <w:r>
        <w:rPr/>
        <w:t>四、重大收购及出售资产事项</w:t>
      </w:r>
      <w:r>
        <w:rPr>
          <w:b w:val="0"/>
          <w:bCs w:val="0"/>
        </w:rPr>
      </w:r>
    </w:p>
    <w:p>
      <w:pPr>
        <w:spacing w:line="240" w:lineRule="auto" w:before="8"/>
        <w:rPr>
          <w:rFonts w:ascii="宋体" w:hAnsi="宋体" w:cs="宋体" w:eastAsia="宋体" w:hint="default"/>
          <w:b/>
          <w:bCs/>
          <w:sz w:val="35"/>
          <w:szCs w:val="35"/>
        </w:rPr>
      </w:pPr>
    </w:p>
    <w:p>
      <w:pPr>
        <w:pStyle w:val="Heading4"/>
        <w:spacing w:line="338" w:lineRule="auto"/>
        <w:ind w:left="260" w:right="91"/>
        <w:jc w:val="left"/>
        <w:rPr>
          <w:b w:val="0"/>
          <w:bCs w:val="0"/>
        </w:rPr>
      </w:pPr>
      <w:r>
        <w:rPr/>
        <w:t>（一）报告期内，公司分别收购了天外绿包 </w:t>
      </w:r>
      <w:r>
        <w:rPr>
          <w:rFonts w:ascii="Times New Roman" w:hAnsi="Times New Roman" w:cs="Times New Roman" w:eastAsia="Times New Roman" w:hint="default"/>
        </w:rPr>
        <w:t>29%</w:t>
      </w:r>
      <w:r>
        <w:rPr/>
        <w:t>的股权、中丰田</w:t>
      </w:r>
      <w:r>
        <w:rPr>
          <w:spacing w:val="-59"/>
        </w:rPr>
        <w:t> </w:t>
      </w:r>
      <w:r>
        <w:rPr>
          <w:rFonts w:ascii="Times New Roman" w:hAnsi="Times New Roman" w:cs="Times New Roman" w:eastAsia="Times New Roman" w:hint="default"/>
        </w:rPr>
        <w:t>60%</w:t>
      </w:r>
      <w:r>
        <w:rPr/>
        <w:t>的股权以及安</w:t>
      </w:r>
      <w:r>
        <w:rPr>
          <w:spacing w:val="1"/>
          <w:w w:val="99"/>
        </w:rPr>
        <w:t> </w:t>
      </w:r>
      <w:r>
        <w:rPr/>
        <w:t>徽安泰</w:t>
      </w:r>
      <w:r>
        <w:rPr>
          <w:spacing w:val="-63"/>
        </w:rPr>
        <w:t> </w:t>
      </w:r>
      <w:r>
        <w:rPr>
          <w:rFonts w:ascii="Times New Roman" w:hAnsi="Times New Roman" w:cs="Times New Roman" w:eastAsia="Times New Roman" w:hint="default"/>
        </w:rPr>
        <w:t>49%</w:t>
      </w:r>
      <w:r>
        <w:rPr/>
        <w:t>的股权。</w:t>
      </w:r>
      <w:r>
        <w:rPr>
          <w:b w:val="0"/>
          <w:bCs w:val="0"/>
        </w:rPr>
      </w:r>
    </w:p>
    <w:p>
      <w:pPr>
        <w:spacing w:before="206"/>
        <w:ind w:left="0" w:right="102"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宋体" w:hAnsi="宋体" w:cs="宋体" w:eastAsia="宋体" w:hint="default"/>
          <w:sz w:val="21"/>
          <w:szCs w:val="21"/>
        </w:rPr>
        <w:t>人民币）万元</w:t>
      </w:r>
    </w:p>
    <w:p>
      <w:pPr>
        <w:spacing w:line="240" w:lineRule="auto" w:before="12"/>
        <w:rPr>
          <w:rFonts w:ascii="宋体" w:hAnsi="宋体" w:cs="宋体" w:eastAsia="宋体" w:hint="default"/>
          <w:sz w:val="9"/>
          <w:szCs w:val="9"/>
        </w:rPr>
      </w:pPr>
    </w:p>
    <w:tbl>
      <w:tblPr>
        <w:tblW w:w="0" w:type="auto"/>
        <w:jc w:val="left"/>
        <w:tblInd w:w="113" w:type="dxa"/>
        <w:tblLayout w:type="fixed"/>
        <w:tblCellMar>
          <w:top w:w="0" w:type="dxa"/>
          <w:left w:w="0" w:type="dxa"/>
          <w:bottom w:w="0" w:type="dxa"/>
          <w:right w:w="0" w:type="dxa"/>
        </w:tblCellMar>
        <w:tblLook w:val="01E0"/>
      </w:tblPr>
      <w:tblGrid>
        <w:gridCol w:w="976"/>
        <w:gridCol w:w="974"/>
        <w:gridCol w:w="1170"/>
        <w:gridCol w:w="910"/>
        <w:gridCol w:w="1040"/>
        <w:gridCol w:w="715"/>
        <w:gridCol w:w="767"/>
        <w:gridCol w:w="650"/>
        <w:gridCol w:w="649"/>
        <w:gridCol w:w="768"/>
      </w:tblGrid>
      <w:tr>
        <w:trPr>
          <w:trHeight w:val="1962" w:hRule="exact"/>
        </w:trPr>
        <w:tc>
          <w:tcPr>
            <w:tcW w:w="9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9" w:lineRule="auto"/>
              <w:ind w:left="32" w:right="31"/>
              <w:jc w:val="left"/>
              <w:rPr>
                <w:rFonts w:ascii="宋体" w:hAnsi="宋体" w:cs="宋体" w:eastAsia="宋体" w:hint="default"/>
                <w:sz w:val="18"/>
                <w:szCs w:val="18"/>
              </w:rPr>
            </w:pPr>
            <w:r>
              <w:rPr>
                <w:rFonts w:ascii="宋体" w:hAnsi="宋体" w:cs="宋体" w:eastAsia="宋体" w:hint="default"/>
                <w:sz w:val="18"/>
                <w:szCs w:val="18"/>
              </w:rPr>
              <w:t>交易对方或 最终控制方</w:t>
            </w:r>
          </w:p>
        </w:tc>
        <w:tc>
          <w:tcPr>
            <w:tcW w:w="97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32" w:right="0"/>
              <w:jc w:val="left"/>
              <w:rPr>
                <w:rFonts w:ascii="宋体" w:hAnsi="宋体" w:cs="宋体" w:eastAsia="宋体" w:hint="default"/>
                <w:sz w:val="18"/>
                <w:szCs w:val="18"/>
              </w:rPr>
            </w:pPr>
            <w:r>
              <w:rPr>
                <w:rFonts w:ascii="宋体" w:hAnsi="宋体" w:cs="宋体" w:eastAsia="宋体" w:hint="default"/>
                <w:sz w:val="18"/>
                <w:szCs w:val="18"/>
              </w:rPr>
              <w:t>被收购资产</w:t>
            </w:r>
          </w:p>
        </w:tc>
        <w:tc>
          <w:tcPr>
            <w:tcW w:w="117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309" w:right="0"/>
              <w:jc w:val="left"/>
              <w:rPr>
                <w:rFonts w:ascii="宋体" w:hAnsi="宋体" w:cs="宋体" w:eastAsia="宋体" w:hint="default"/>
                <w:sz w:val="18"/>
                <w:szCs w:val="18"/>
              </w:rPr>
            </w:pPr>
            <w:r>
              <w:rPr>
                <w:rFonts w:ascii="宋体" w:hAnsi="宋体" w:cs="宋体" w:eastAsia="宋体" w:hint="default"/>
                <w:sz w:val="18"/>
                <w:szCs w:val="18"/>
              </w:rPr>
              <w:t>购买日</w:t>
            </w:r>
          </w:p>
        </w:tc>
        <w:tc>
          <w:tcPr>
            <w:tcW w:w="9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89" w:right="0"/>
              <w:jc w:val="left"/>
              <w:rPr>
                <w:rFonts w:ascii="宋体" w:hAnsi="宋体" w:cs="宋体" w:eastAsia="宋体" w:hint="default"/>
                <w:sz w:val="18"/>
                <w:szCs w:val="18"/>
              </w:rPr>
            </w:pPr>
            <w:r>
              <w:rPr>
                <w:rFonts w:ascii="宋体" w:hAnsi="宋体" w:cs="宋体" w:eastAsia="宋体" w:hint="default"/>
                <w:sz w:val="18"/>
                <w:szCs w:val="18"/>
              </w:rPr>
              <w:t>收购价格</w:t>
            </w:r>
          </w:p>
        </w:tc>
        <w:tc>
          <w:tcPr>
            <w:tcW w:w="10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65" w:right="62"/>
              <w:jc w:val="center"/>
              <w:rPr>
                <w:rFonts w:ascii="宋体" w:hAnsi="宋体" w:cs="宋体" w:eastAsia="宋体" w:hint="default"/>
                <w:sz w:val="18"/>
                <w:szCs w:val="18"/>
              </w:rPr>
            </w:pPr>
            <w:r>
              <w:rPr>
                <w:rFonts w:ascii="宋体" w:hAnsi="宋体" w:cs="宋体" w:eastAsia="宋体" w:hint="default"/>
                <w:sz w:val="18"/>
                <w:szCs w:val="18"/>
              </w:rPr>
              <w:t>自购买日起 至本年末为 公司贡献的 净利润</w:t>
            </w:r>
          </w:p>
        </w:tc>
        <w:tc>
          <w:tcPr>
            <w:tcW w:w="7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9" w:lineRule="auto" w:before="51"/>
              <w:ind w:left="22" w:right="23" w:hanging="2"/>
              <w:jc w:val="center"/>
              <w:rPr>
                <w:rFonts w:ascii="宋体" w:hAnsi="宋体" w:cs="宋体" w:eastAsia="宋体" w:hint="default"/>
                <w:sz w:val="18"/>
                <w:szCs w:val="18"/>
              </w:rPr>
            </w:pPr>
            <w:r>
              <w:rPr>
                <w:rFonts w:ascii="宋体" w:hAnsi="宋体" w:cs="宋体" w:eastAsia="宋体" w:hint="default"/>
                <w:sz w:val="18"/>
                <w:szCs w:val="18"/>
              </w:rPr>
              <w:t>是否为 关联交 易（如 </w:t>
            </w:r>
            <w:r>
              <w:rPr>
                <w:rFonts w:ascii="宋体" w:hAnsi="宋体" w:cs="宋体" w:eastAsia="宋体" w:hint="default"/>
                <w:spacing w:val="-16"/>
                <w:sz w:val="18"/>
                <w:szCs w:val="18"/>
              </w:rPr>
              <w:t>是，说明</w:t>
            </w:r>
            <w:r>
              <w:rPr>
                <w:rFonts w:ascii="宋体" w:hAnsi="宋体" w:cs="宋体" w:eastAsia="宋体" w:hint="default"/>
                <w:sz w:val="18"/>
                <w:szCs w:val="18"/>
              </w:rPr>
              <w:t> 定价原 则）</w:t>
            </w:r>
          </w:p>
        </w:tc>
        <w:tc>
          <w:tcPr>
            <w:tcW w:w="7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9" w:lineRule="auto"/>
              <w:ind w:left="107" w:right="107"/>
              <w:jc w:val="left"/>
              <w:rPr>
                <w:rFonts w:ascii="宋体" w:hAnsi="宋体" w:cs="宋体" w:eastAsia="宋体" w:hint="default"/>
                <w:sz w:val="18"/>
                <w:szCs w:val="18"/>
              </w:rPr>
            </w:pPr>
            <w:r>
              <w:rPr>
                <w:rFonts w:ascii="宋体" w:hAnsi="宋体" w:cs="宋体" w:eastAsia="宋体" w:hint="default"/>
                <w:sz w:val="18"/>
                <w:szCs w:val="18"/>
              </w:rPr>
              <w:t>定价原 则说明</w:t>
            </w:r>
          </w:p>
        </w:tc>
        <w:tc>
          <w:tcPr>
            <w:tcW w:w="6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49" w:right="49"/>
              <w:jc w:val="both"/>
              <w:rPr>
                <w:rFonts w:ascii="宋体" w:hAnsi="宋体" w:cs="宋体" w:eastAsia="宋体" w:hint="default"/>
                <w:sz w:val="18"/>
                <w:szCs w:val="18"/>
              </w:rPr>
            </w:pPr>
            <w:r>
              <w:rPr>
                <w:rFonts w:ascii="宋体" w:hAnsi="宋体" w:cs="宋体" w:eastAsia="宋体" w:hint="default"/>
                <w:sz w:val="18"/>
                <w:szCs w:val="18"/>
              </w:rPr>
              <w:t>所涉及 的资产 产权是 否已全 部过户</w:t>
            </w:r>
          </w:p>
        </w:tc>
        <w:tc>
          <w:tcPr>
            <w:tcW w:w="64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49" w:right="48"/>
              <w:jc w:val="both"/>
              <w:rPr>
                <w:rFonts w:ascii="宋体" w:hAnsi="宋体" w:cs="宋体" w:eastAsia="宋体" w:hint="default"/>
                <w:sz w:val="18"/>
                <w:szCs w:val="18"/>
              </w:rPr>
            </w:pPr>
            <w:r>
              <w:rPr>
                <w:rFonts w:ascii="宋体" w:hAnsi="宋体" w:cs="宋体" w:eastAsia="宋体" w:hint="default"/>
                <w:sz w:val="18"/>
                <w:szCs w:val="18"/>
              </w:rPr>
              <w:t>所涉及 的债权 债务是 否已全 部转移</w:t>
            </w:r>
          </w:p>
        </w:tc>
        <w:tc>
          <w:tcPr>
            <w:tcW w:w="76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9" w:lineRule="auto"/>
              <w:ind w:left="289" w:right="107" w:hanging="180"/>
              <w:jc w:val="left"/>
              <w:rPr>
                <w:rFonts w:ascii="宋体" w:hAnsi="宋体" w:cs="宋体" w:eastAsia="宋体" w:hint="default"/>
                <w:sz w:val="18"/>
                <w:szCs w:val="18"/>
              </w:rPr>
            </w:pPr>
            <w:r>
              <w:rPr>
                <w:rFonts w:ascii="宋体" w:hAnsi="宋体" w:cs="宋体" w:eastAsia="宋体" w:hint="default"/>
                <w:sz w:val="18"/>
                <w:szCs w:val="18"/>
              </w:rPr>
              <w:t>关联关 系</w:t>
            </w:r>
          </w:p>
        </w:tc>
      </w:tr>
      <w:tr>
        <w:trPr>
          <w:trHeight w:val="1338" w:hRule="exact"/>
        </w:trPr>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32" w:right="31"/>
              <w:jc w:val="center"/>
              <w:rPr>
                <w:rFonts w:ascii="宋体" w:hAnsi="宋体" w:cs="宋体" w:eastAsia="宋体" w:hint="default"/>
                <w:sz w:val="18"/>
                <w:szCs w:val="18"/>
              </w:rPr>
            </w:pPr>
            <w:r>
              <w:rPr>
                <w:rFonts w:ascii="宋体" w:hAnsi="宋体" w:cs="宋体" w:eastAsia="宋体" w:hint="default"/>
                <w:sz w:val="18"/>
                <w:szCs w:val="18"/>
              </w:rPr>
              <w:t>浙江振兴阿 祥集团有限 公司</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32" w:right="30"/>
              <w:jc w:val="center"/>
              <w:rPr>
                <w:rFonts w:ascii="宋体" w:hAnsi="宋体" w:cs="宋体" w:eastAsia="宋体" w:hint="default"/>
                <w:sz w:val="18"/>
                <w:szCs w:val="18"/>
              </w:rPr>
            </w:pPr>
            <w:r>
              <w:rPr>
                <w:rFonts w:ascii="宋体" w:hAnsi="宋体" w:cs="宋体" w:eastAsia="宋体" w:hint="default"/>
                <w:sz w:val="18"/>
                <w:szCs w:val="18"/>
              </w:rPr>
              <w:t>湖州天外绿 色包装印刷 有限公司 13.75%股权</w:t>
            </w:r>
          </w:p>
        </w:tc>
        <w:tc>
          <w:tcPr>
            <w:tcW w:w="117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14"/>
                <w:sz w:val="18"/>
                <w:szCs w:val="18"/>
              </w:rPr>
              <w:t>2008年4</w:t>
            </w:r>
            <w:r>
              <w:rPr>
                <w:rFonts w:ascii="宋体" w:hAnsi="宋体" w:cs="宋体" w:eastAsia="宋体" w:hint="default"/>
                <w:spacing w:val="-42"/>
                <w:sz w:val="18"/>
                <w:szCs w:val="18"/>
              </w:rPr>
              <w:t> </w:t>
            </w:r>
            <w:r>
              <w:rPr>
                <w:rFonts w:ascii="宋体" w:hAnsi="宋体" w:cs="宋体" w:eastAsia="宋体" w:hint="default"/>
                <w:spacing w:val="22"/>
                <w:sz w:val="18"/>
                <w:szCs w:val="18"/>
              </w:rPr>
              <w:t>月1</w:t>
            </w:r>
            <w:r>
              <w:rPr>
                <w:rFonts w:ascii="宋体" w:hAnsi="宋体" w:cs="宋体" w:eastAsia="宋体" w:hint="default"/>
                <w:spacing w:val="-46"/>
                <w:sz w:val="18"/>
                <w:szCs w:val="18"/>
              </w:rPr>
              <w:t> </w:t>
            </w:r>
            <w:r>
              <w:rPr>
                <w:rFonts w:ascii="宋体" w:hAnsi="宋体" w:cs="宋体" w:eastAsia="宋体" w:hint="default"/>
                <w:sz w:val="18"/>
                <w:szCs w:val="18"/>
              </w:rPr>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89" w:right="0"/>
              <w:jc w:val="left"/>
              <w:rPr>
                <w:rFonts w:ascii="宋体" w:hAnsi="宋体" w:cs="宋体" w:eastAsia="宋体" w:hint="default"/>
                <w:sz w:val="18"/>
                <w:szCs w:val="18"/>
              </w:rPr>
            </w:pPr>
            <w:r>
              <w:rPr>
                <w:rFonts w:ascii="宋体"/>
                <w:sz w:val="18"/>
              </w:rPr>
              <w:t>5,610.00</w:t>
            </w:r>
          </w:p>
        </w:tc>
        <w:tc>
          <w:tcPr>
            <w:tcW w:w="104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55" w:right="0"/>
              <w:jc w:val="left"/>
              <w:rPr>
                <w:rFonts w:ascii="宋体" w:hAnsi="宋体" w:cs="宋体" w:eastAsia="宋体" w:hint="default"/>
                <w:sz w:val="18"/>
                <w:szCs w:val="18"/>
              </w:rPr>
            </w:pPr>
            <w:r>
              <w:rPr>
                <w:rFonts w:ascii="宋体"/>
                <w:sz w:val="18"/>
              </w:rPr>
              <w:t>1,069.58</w:t>
            </w:r>
          </w:p>
        </w:tc>
        <w:tc>
          <w:tcPr>
            <w:tcW w:w="71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76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97" w:right="0"/>
              <w:jc w:val="left"/>
              <w:rPr>
                <w:rFonts w:ascii="宋体" w:hAnsi="宋体" w:cs="宋体" w:eastAsia="宋体" w:hint="default"/>
                <w:sz w:val="18"/>
                <w:szCs w:val="18"/>
              </w:rPr>
            </w:pPr>
            <w:r>
              <w:rPr>
                <w:rFonts w:ascii="宋体" w:hAnsi="宋体" w:cs="宋体" w:eastAsia="宋体" w:hint="default"/>
                <w:sz w:val="18"/>
                <w:szCs w:val="18"/>
              </w:rPr>
              <w:t>协议</w:t>
            </w:r>
          </w:p>
        </w:tc>
        <w:tc>
          <w:tcPr>
            <w:tcW w:w="65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64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是</w:t>
            </w:r>
          </w:p>
        </w:tc>
        <w:tc>
          <w:tcPr>
            <w:tcW w:w="76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1338" w:hRule="exact"/>
        </w:trPr>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32" w:right="31"/>
              <w:jc w:val="center"/>
              <w:rPr>
                <w:rFonts w:ascii="宋体" w:hAnsi="宋体" w:cs="宋体" w:eastAsia="宋体" w:hint="default"/>
                <w:sz w:val="18"/>
                <w:szCs w:val="18"/>
              </w:rPr>
            </w:pPr>
            <w:r>
              <w:rPr>
                <w:rFonts w:ascii="宋体" w:hAnsi="宋体" w:cs="宋体" w:eastAsia="宋体" w:hint="default"/>
                <w:sz w:val="18"/>
                <w:szCs w:val="18"/>
              </w:rPr>
              <w:t>宁波盛光包 装印刷有限 公司</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32" w:right="30"/>
              <w:jc w:val="center"/>
              <w:rPr>
                <w:rFonts w:ascii="宋体" w:hAnsi="宋体" w:cs="宋体" w:eastAsia="宋体" w:hint="default"/>
                <w:sz w:val="18"/>
                <w:szCs w:val="18"/>
              </w:rPr>
            </w:pPr>
            <w:r>
              <w:rPr>
                <w:rFonts w:ascii="宋体" w:hAnsi="宋体" w:cs="宋体" w:eastAsia="宋体" w:hint="default"/>
                <w:sz w:val="18"/>
                <w:szCs w:val="18"/>
              </w:rPr>
              <w:t>湖州天外绿 色包装印刷 有限公司 15.25%股权</w:t>
            </w:r>
          </w:p>
        </w:tc>
        <w:tc>
          <w:tcPr>
            <w:tcW w:w="1170" w:type="dxa"/>
            <w:vMerge/>
            <w:tcBorders>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89" w:right="0"/>
              <w:jc w:val="left"/>
              <w:rPr>
                <w:rFonts w:ascii="宋体" w:hAnsi="宋体" w:cs="宋体" w:eastAsia="宋体" w:hint="default"/>
                <w:sz w:val="18"/>
                <w:szCs w:val="18"/>
              </w:rPr>
            </w:pPr>
            <w:r>
              <w:rPr>
                <w:rFonts w:ascii="宋体"/>
                <w:sz w:val="18"/>
              </w:rPr>
              <w:t>6,222.00</w:t>
            </w:r>
          </w:p>
        </w:tc>
        <w:tc>
          <w:tcPr>
            <w:tcW w:w="1040" w:type="dxa"/>
            <w:vMerge/>
            <w:tcBorders>
              <w:left w:val="single" w:sz="4" w:space="0" w:color="000000"/>
              <w:bottom w:val="single" w:sz="4" w:space="0" w:color="000000"/>
              <w:right w:val="single" w:sz="4" w:space="0" w:color="000000"/>
            </w:tcBorders>
          </w:tcPr>
          <w:p>
            <w:pPr/>
          </w:p>
        </w:tc>
        <w:tc>
          <w:tcPr>
            <w:tcW w:w="715" w:type="dxa"/>
            <w:vMerge/>
            <w:tcBorders>
              <w:left w:val="single" w:sz="4" w:space="0" w:color="000000"/>
              <w:bottom w:val="single" w:sz="4" w:space="0" w:color="000000"/>
              <w:right w:val="single" w:sz="4" w:space="0" w:color="000000"/>
            </w:tcBorders>
          </w:tcPr>
          <w:p>
            <w:pPr/>
          </w:p>
        </w:tc>
        <w:tc>
          <w:tcPr>
            <w:tcW w:w="767" w:type="dxa"/>
            <w:vMerge/>
            <w:tcBorders>
              <w:left w:val="single" w:sz="4" w:space="0" w:color="000000"/>
              <w:bottom w:val="single" w:sz="4" w:space="0" w:color="000000"/>
              <w:right w:val="single" w:sz="4" w:space="0" w:color="000000"/>
            </w:tcBorders>
          </w:tcPr>
          <w:p>
            <w:pPr/>
          </w:p>
        </w:tc>
        <w:tc>
          <w:tcPr>
            <w:tcW w:w="650" w:type="dxa"/>
            <w:vMerge/>
            <w:tcBorders>
              <w:left w:val="single" w:sz="4" w:space="0" w:color="000000"/>
              <w:bottom w:val="single" w:sz="4" w:space="0" w:color="000000"/>
              <w:right w:val="single" w:sz="4" w:space="0" w:color="000000"/>
            </w:tcBorders>
          </w:tcPr>
          <w:p>
            <w:pPr/>
          </w:p>
        </w:tc>
        <w:tc>
          <w:tcPr>
            <w:tcW w:w="649" w:type="dxa"/>
            <w:vMerge/>
            <w:tcBorders>
              <w:left w:val="single" w:sz="4" w:space="0" w:color="000000"/>
              <w:bottom w:val="single" w:sz="4" w:space="0" w:color="000000"/>
              <w:right w:val="single" w:sz="4" w:space="0" w:color="000000"/>
            </w:tcBorders>
          </w:tcPr>
          <w:p>
            <w:pPr/>
          </w:p>
        </w:tc>
        <w:tc>
          <w:tcPr>
            <w:tcW w:w="768" w:type="dxa"/>
            <w:vMerge/>
            <w:tcBorders>
              <w:left w:val="single" w:sz="4" w:space="0" w:color="000000"/>
              <w:bottom w:val="single" w:sz="4" w:space="0" w:color="000000"/>
              <w:right w:val="single" w:sz="4" w:space="0" w:color="000000"/>
            </w:tcBorders>
          </w:tcPr>
          <w:p>
            <w:pPr/>
          </w:p>
        </w:tc>
      </w:tr>
      <w:tr>
        <w:trPr>
          <w:trHeight w:val="1650" w:hRule="exact"/>
        </w:trPr>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32" w:right="31"/>
              <w:jc w:val="left"/>
              <w:rPr>
                <w:rFonts w:ascii="宋体" w:hAnsi="宋体" w:cs="宋体" w:eastAsia="宋体" w:hint="default"/>
                <w:sz w:val="18"/>
                <w:szCs w:val="18"/>
              </w:rPr>
            </w:pPr>
            <w:r>
              <w:rPr>
                <w:rFonts w:ascii="宋体" w:hAnsi="宋体" w:cs="宋体" w:eastAsia="宋体" w:hint="default"/>
                <w:sz w:val="18"/>
                <w:szCs w:val="18"/>
              </w:rPr>
              <w:t>万方实业有 限责任公司</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32" w:right="30"/>
              <w:jc w:val="both"/>
              <w:rPr>
                <w:rFonts w:ascii="宋体" w:hAnsi="宋体" w:cs="宋体" w:eastAsia="宋体" w:hint="default"/>
                <w:sz w:val="18"/>
                <w:szCs w:val="18"/>
              </w:rPr>
            </w:pPr>
            <w:r>
              <w:rPr>
                <w:rFonts w:ascii="宋体" w:hAnsi="宋体" w:cs="宋体" w:eastAsia="宋体" w:hint="default"/>
                <w:sz w:val="18"/>
                <w:szCs w:val="18"/>
              </w:rPr>
              <w:t>安徽安泰新 型包装印刷 材料有限公 司</w:t>
            </w:r>
            <w:r>
              <w:rPr>
                <w:rFonts w:ascii="宋体" w:hAnsi="宋体" w:cs="宋体" w:eastAsia="宋体" w:hint="default"/>
                <w:spacing w:val="-46"/>
                <w:sz w:val="18"/>
                <w:szCs w:val="18"/>
              </w:rPr>
              <w:t> </w:t>
            </w:r>
            <w:r>
              <w:rPr>
                <w:rFonts w:ascii="宋体" w:hAnsi="宋体" w:cs="宋体" w:eastAsia="宋体" w:hint="default"/>
                <w:sz w:val="18"/>
                <w:szCs w:val="18"/>
              </w:rPr>
              <w:t>42.06%</w:t>
            </w:r>
          </w:p>
          <w:p>
            <w:pPr>
              <w:pStyle w:val="TableParagraph"/>
              <w:spacing w:line="240" w:lineRule="auto" w:before="20"/>
              <w:ind w:left="302" w:right="0"/>
              <w:jc w:val="left"/>
              <w:rPr>
                <w:rFonts w:ascii="宋体" w:hAnsi="宋体" w:cs="宋体" w:eastAsia="宋体" w:hint="default"/>
                <w:sz w:val="18"/>
                <w:szCs w:val="18"/>
              </w:rPr>
            </w:pPr>
            <w:r>
              <w:rPr>
                <w:rFonts w:ascii="宋体" w:hAnsi="宋体" w:cs="宋体" w:eastAsia="宋体" w:hint="default"/>
                <w:sz w:val="18"/>
                <w:szCs w:val="18"/>
              </w:rPr>
              <w:t>股权</w:t>
            </w:r>
          </w:p>
        </w:tc>
        <w:tc>
          <w:tcPr>
            <w:tcW w:w="117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22" w:right="-9"/>
              <w:jc w:val="left"/>
              <w:rPr>
                <w:rFonts w:ascii="宋体" w:hAnsi="宋体" w:cs="宋体" w:eastAsia="宋体" w:hint="default"/>
                <w:sz w:val="18"/>
                <w:szCs w:val="18"/>
              </w:rPr>
            </w:pPr>
            <w:r>
              <w:rPr>
                <w:rFonts w:ascii="宋体" w:hAnsi="宋体" w:cs="宋体" w:eastAsia="宋体" w:hint="default"/>
                <w:spacing w:val="6"/>
                <w:sz w:val="18"/>
                <w:szCs w:val="18"/>
              </w:rPr>
              <w:t>2008年</w:t>
            </w:r>
            <w:r>
              <w:rPr>
                <w:rFonts w:ascii="宋体" w:hAnsi="宋体" w:cs="宋体" w:eastAsia="宋体" w:hint="default"/>
                <w:spacing w:val="-56"/>
                <w:sz w:val="18"/>
                <w:szCs w:val="18"/>
              </w:rPr>
              <w:t> </w:t>
            </w:r>
            <w:r>
              <w:rPr>
                <w:rFonts w:ascii="宋体" w:hAnsi="宋体" w:cs="宋体" w:eastAsia="宋体" w:hint="default"/>
                <w:spacing w:val="15"/>
                <w:sz w:val="18"/>
                <w:szCs w:val="18"/>
              </w:rPr>
              <w:t>10月1</w:t>
            </w:r>
            <w:r>
              <w:rPr>
                <w:rFonts w:ascii="宋体" w:hAnsi="宋体" w:cs="宋体" w:eastAsia="宋体" w:hint="default"/>
                <w:spacing w:val="-59"/>
                <w:sz w:val="18"/>
                <w:szCs w:val="18"/>
              </w:rPr>
              <w:t> </w:t>
            </w:r>
            <w:r>
              <w:rPr>
                <w:rFonts w:ascii="宋体" w:hAnsi="宋体" w:cs="宋体" w:eastAsia="宋体" w:hint="default"/>
                <w:sz w:val="18"/>
                <w:szCs w:val="18"/>
              </w:rPr>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44" w:right="0"/>
              <w:jc w:val="left"/>
              <w:rPr>
                <w:rFonts w:ascii="宋体" w:hAnsi="宋体" w:cs="宋体" w:eastAsia="宋体" w:hint="default"/>
                <w:sz w:val="18"/>
                <w:szCs w:val="18"/>
              </w:rPr>
            </w:pPr>
            <w:r>
              <w:rPr>
                <w:rFonts w:ascii="宋体"/>
                <w:sz w:val="18"/>
              </w:rPr>
              <w:t>27,963.12</w:t>
            </w:r>
          </w:p>
        </w:tc>
        <w:tc>
          <w:tcPr>
            <w:tcW w:w="104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1"/>
              <w:ind w:left="155" w:right="0"/>
              <w:jc w:val="left"/>
              <w:rPr>
                <w:rFonts w:ascii="宋体" w:hAnsi="宋体" w:cs="宋体" w:eastAsia="宋体" w:hint="default"/>
                <w:sz w:val="18"/>
                <w:szCs w:val="18"/>
              </w:rPr>
            </w:pPr>
            <w:r>
              <w:rPr>
                <w:rFonts w:ascii="宋体"/>
                <w:sz w:val="18"/>
              </w:rPr>
              <w:t>1,351.08</w:t>
            </w:r>
          </w:p>
        </w:tc>
        <w:tc>
          <w:tcPr>
            <w:tcW w:w="71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1"/>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76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1"/>
              <w:ind w:left="197" w:right="0"/>
              <w:jc w:val="left"/>
              <w:rPr>
                <w:rFonts w:ascii="宋体" w:hAnsi="宋体" w:cs="宋体" w:eastAsia="宋体" w:hint="default"/>
                <w:sz w:val="18"/>
                <w:szCs w:val="18"/>
              </w:rPr>
            </w:pPr>
            <w:r>
              <w:rPr>
                <w:rFonts w:ascii="宋体" w:hAnsi="宋体" w:cs="宋体" w:eastAsia="宋体" w:hint="default"/>
                <w:sz w:val="18"/>
                <w:szCs w:val="18"/>
              </w:rPr>
              <w:t>协议</w:t>
            </w:r>
          </w:p>
        </w:tc>
        <w:tc>
          <w:tcPr>
            <w:tcW w:w="65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1"/>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64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1"/>
              <w:ind w:right="1"/>
              <w:jc w:val="center"/>
              <w:rPr>
                <w:rFonts w:ascii="宋体" w:hAnsi="宋体" w:cs="宋体" w:eastAsia="宋体" w:hint="default"/>
                <w:sz w:val="18"/>
                <w:szCs w:val="18"/>
              </w:rPr>
            </w:pPr>
            <w:r>
              <w:rPr>
                <w:rFonts w:ascii="宋体" w:hAnsi="宋体" w:cs="宋体" w:eastAsia="宋体" w:hint="default"/>
                <w:sz w:val="18"/>
                <w:szCs w:val="18"/>
              </w:rPr>
              <w:t>是</w:t>
            </w:r>
          </w:p>
        </w:tc>
        <w:tc>
          <w:tcPr>
            <w:tcW w:w="76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1"/>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1298" w:hRule="exact"/>
        </w:trPr>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319" w:lineRule="auto"/>
              <w:ind w:left="32" w:right="31"/>
              <w:jc w:val="left"/>
              <w:rPr>
                <w:rFonts w:ascii="宋体" w:hAnsi="宋体" w:cs="宋体" w:eastAsia="宋体" w:hint="default"/>
                <w:sz w:val="18"/>
                <w:szCs w:val="18"/>
              </w:rPr>
            </w:pPr>
            <w:r>
              <w:rPr>
                <w:rFonts w:ascii="宋体" w:hAnsi="宋体" w:cs="宋体" w:eastAsia="宋体" w:hint="default"/>
                <w:sz w:val="18"/>
                <w:szCs w:val="18"/>
              </w:rPr>
              <w:t>安徽安泰投 资有限公司</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32" w:right="30"/>
              <w:jc w:val="both"/>
              <w:rPr>
                <w:rFonts w:ascii="宋体" w:hAnsi="宋体" w:cs="宋体" w:eastAsia="宋体" w:hint="default"/>
                <w:sz w:val="18"/>
                <w:szCs w:val="18"/>
              </w:rPr>
            </w:pPr>
            <w:r>
              <w:rPr>
                <w:rFonts w:ascii="宋体" w:hAnsi="宋体" w:cs="宋体" w:eastAsia="宋体" w:hint="default"/>
                <w:sz w:val="18"/>
                <w:szCs w:val="18"/>
              </w:rPr>
              <w:t>安徽安泰新 型包装印刷 材料有限公 司</w:t>
            </w:r>
            <w:r>
              <w:rPr>
                <w:rFonts w:ascii="宋体" w:hAnsi="宋体" w:cs="宋体" w:eastAsia="宋体" w:hint="default"/>
                <w:spacing w:val="-46"/>
                <w:sz w:val="18"/>
                <w:szCs w:val="18"/>
              </w:rPr>
              <w:t> </w:t>
            </w:r>
            <w:r>
              <w:rPr>
                <w:rFonts w:ascii="宋体" w:hAnsi="宋体" w:cs="宋体" w:eastAsia="宋体" w:hint="default"/>
                <w:sz w:val="18"/>
                <w:szCs w:val="18"/>
              </w:rPr>
              <w:t>6.94%股</w:t>
            </w:r>
          </w:p>
        </w:tc>
        <w:tc>
          <w:tcPr>
            <w:tcW w:w="1170" w:type="dxa"/>
            <w:vMerge/>
            <w:tcBorders>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89" w:right="0"/>
              <w:jc w:val="left"/>
              <w:rPr>
                <w:rFonts w:ascii="宋体" w:hAnsi="宋体" w:cs="宋体" w:eastAsia="宋体" w:hint="default"/>
                <w:sz w:val="18"/>
                <w:szCs w:val="18"/>
              </w:rPr>
            </w:pPr>
            <w:r>
              <w:rPr>
                <w:rFonts w:ascii="宋体"/>
                <w:sz w:val="18"/>
              </w:rPr>
              <w:t>4,611.32</w:t>
            </w:r>
          </w:p>
        </w:tc>
        <w:tc>
          <w:tcPr>
            <w:tcW w:w="1040" w:type="dxa"/>
            <w:vMerge/>
            <w:tcBorders>
              <w:left w:val="single" w:sz="4" w:space="0" w:color="000000"/>
              <w:bottom w:val="single" w:sz="4" w:space="0" w:color="000000"/>
              <w:right w:val="single" w:sz="4" w:space="0" w:color="000000"/>
            </w:tcBorders>
          </w:tcPr>
          <w:p>
            <w:pPr/>
          </w:p>
        </w:tc>
        <w:tc>
          <w:tcPr>
            <w:tcW w:w="715" w:type="dxa"/>
            <w:vMerge/>
            <w:tcBorders>
              <w:left w:val="single" w:sz="4" w:space="0" w:color="000000"/>
              <w:bottom w:val="single" w:sz="4" w:space="0" w:color="000000"/>
              <w:right w:val="single" w:sz="4" w:space="0" w:color="000000"/>
            </w:tcBorders>
          </w:tcPr>
          <w:p>
            <w:pPr/>
          </w:p>
        </w:tc>
        <w:tc>
          <w:tcPr>
            <w:tcW w:w="767" w:type="dxa"/>
            <w:vMerge/>
            <w:tcBorders>
              <w:left w:val="single" w:sz="4" w:space="0" w:color="000000"/>
              <w:bottom w:val="single" w:sz="4" w:space="0" w:color="000000"/>
              <w:right w:val="single" w:sz="4" w:space="0" w:color="000000"/>
            </w:tcBorders>
          </w:tcPr>
          <w:p>
            <w:pPr/>
          </w:p>
        </w:tc>
        <w:tc>
          <w:tcPr>
            <w:tcW w:w="650" w:type="dxa"/>
            <w:vMerge/>
            <w:tcBorders>
              <w:left w:val="single" w:sz="4" w:space="0" w:color="000000"/>
              <w:bottom w:val="single" w:sz="4" w:space="0" w:color="000000"/>
              <w:right w:val="single" w:sz="4" w:space="0" w:color="000000"/>
            </w:tcBorders>
          </w:tcPr>
          <w:p>
            <w:pPr/>
          </w:p>
        </w:tc>
        <w:tc>
          <w:tcPr>
            <w:tcW w:w="649" w:type="dxa"/>
            <w:vMerge/>
            <w:tcBorders>
              <w:left w:val="single" w:sz="4" w:space="0" w:color="000000"/>
              <w:bottom w:val="single" w:sz="4" w:space="0" w:color="000000"/>
              <w:right w:val="single" w:sz="4" w:space="0" w:color="000000"/>
            </w:tcBorders>
          </w:tcPr>
          <w:p>
            <w:pPr/>
          </w:p>
        </w:tc>
        <w:tc>
          <w:tcPr>
            <w:tcW w:w="768" w:type="dxa"/>
            <w:vMerge/>
            <w:tcBorders>
              <w:left w:val="single" w:sz="4" w:space="0" w:color="000000"/>
              <w:bottom w:val="single" w:sz="4" w:space="0" w:color="000000"/>
              <w:right w:val="single" w:sz="4" w:space="0" w:color="000000"/>
            </w:tcBorders>
          </w:tcPr>
          <w:p>
            <w:pPr/>
          </w:p>
        </w:tc>
      </w:tr>
    </w:tbl>
    <w:p>
      <w:pPr>
        <w:spacing w:after="0"/>
        <w:sectPr>
          <w:pgSz w:w="11910" w:h="16840"/>
          <w:pgMar w:header="0" w:footer="592" w:top="1540" w:bottom="800" w:left="1300" w:right="1380"/>
        </w:sectPr>
      </w:pPr>
    </w:p>
    <w:p>
      <w:pPr>
        <w:spacing w:line="240" w:lineRule="auto" w:before="8"/>
        <w:rPr>
          <w:rFonts w:ascii="宋体" w:hAnsi="宋体" w:cs="宋体" w:eastAsia="宋体" w:hint="default"/>
          <w:sz w:val="5"/>
          <w:szCs w:val="5"/>
        </w:rPr>
      </w:pPr>
    </w:p>
    <w:tbl>
      <w:tblPr>
        <w:tblW w:w="0" w:type="auto"/>
        <w:jc w:val="left"/>
        <w:tblInd w:w="113" w:type="dxa"/>
        <w:tblLayout w:type="fixed"/>
        <w:tblCellMar>
          <w:top w:w="0" w:type="dxa"/>
          <w:left w:w="0" w:type="dxa"/>
          <w:bottom w:w="0" w:type="dxa"/>
          <w:right w:w="0" w:type="dxa"/>
        </w:tblCellMar>
        <w:tblLook w:val="01E0"/>
      </w:tblPr>
      <w:tblGrid>
        <w:gridCol w:w="976"/>
        <w:gridCol w:w="974"/>
        <w:gridCol w:w="1170"/>
        <w:gridCol w:w="910"/>
        <w:gridCol w:w="1040"/>
        <w:gridCol w:w="715"/>
        <w:gridCol w:w="767"/>
        <w:gridCol w:w="650"/>
        <w:gridCol w:w="649"/>
        <w:gridCol w:w="768"/>
      </w:tblGrid>
      <w:tr>
        <w:trPr>
          <w:trHeight w:val="362" w:hRule="exact"/>
        </w:trPr>
        <w:tc>
          <w:tcPr>
            <w:tcW w:w="976" w:type="dxa"/>
            <w:tcBorders>
              <w:top w:val="single" w:sz="4" w:space="0" w:color="000000"/>
              <w:left w:val="single" w:sz="4" w:space="0" w:color="000000"/>
              <w:bottom w:val="single" w:sz="4" w:space="0" w:color="000000"/>
              <w:right w:val="single" w:sz="4" w:space="0" w:color="000000"/>
            </w:tcBorders>
          </w:tcPr>
          <w:p>
            <w:pP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权</w:t>
            </w:r>
          </w:p>
        </w:tc>
        <w:tc>
          <w:tcPr>
            <w:tcW w:w="1170" w:type="dxa"/>
            <w:tcBorders>
              <w:top w:val="nil" w:sz="6" w:space="0" w:color="auto"/>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040" w:type="dxa"/>
            <w:tcBorders>
              <w:top w:val="nil" w:sz="6" w:space="0" w:color="auto"/>
              <w:left w:val="single" w:sz="4" w:space="0" w:color="000000"/>
              <w:bottom w:val="single" w:sz="4" w:space="0" w:color="000000"/>
              <w:right w:val="single" w:sz="4" w:space="0" w:color="000000"/>
            </w:tcBorders>
          </w:tcPr>
          <w:p>
            <w:pPr/>
          </w:p>
        </w:tc>
        <w:tc>
          <w:tcPr>
            <w:tcW w:w="715" w:type="dxa"/>
            <w:tcBorders>
              <w:top w:val="nil" w:sz="6" w:space="0" w:color="auto"/>
              <w:left w:val="single" w:sz="4" w:space="0" w:color="000000"/>
              <w:bottom w:val="single" w:sz="4" w:space="0" w:color="000000"/>
              <w:right w:val="single" w:sz="4" w:space="0" w:color="000000"/>
            </w:tcBorders>
          </w:tcPr>
          <w:p>
            <w:pPr/>
          </w:p>
        </w:tc>
        <w:tc>
          <w:tcPr>
            <w:tcW w:w="767" w:type="dxa"/>
            <w:tcBorders>
              <w:top w:val="nil" w:sz="6" w:space="0" w:color="auto"/>
              <w:left w:val="single" w:sz="4" w:space="0" w:color="000000"/>
              <w:bottom w:val="single" w:sz="4" w:space="0" w:color="000000"/>
              <w:right w:val="single" w:sz="4" w:space="0" w:color="000000"/>
            </w:tcBorders>
          </w:tcPr>
          <w:p>
            <w:pPr/>
          </w:p>
        </w:tc>
        <w:tc>
          <w:tcPr>
            <w:tcW w:w="650" w:type="dxa"/>
            <w:tcBorders>
              <w:top w:val="nil" w:sz="6" w:space="0" w:color="auto"/>
              <w:left w:val="single" w:sz="4" w:space="0" w:color="000000"/>
              <w:bottom w:val="single" w:sz="4" w:space="0" w:color="000000"/>
              <w:right w:val="single" w:sz="4" w:space="0" w:color="000000"/>
            </w:tcBorders>
          </w:tcPr>
          <w:p>
            <w:pPr/>
          </w:p>
        </w:tc>
        <w:tc>
          <w:tcPr>
            <w:tcW w:w="649" w:type="dxa"/>
            <w:tcBorders>
              <w:top w:val="nil" w:sz="6" w:space="0" w:color="auto"/>
              <w:left w:val="single" w:sz="4" w:space="0" w:color="000000"/>
              <w:bottom w:val="single" w:sz="4" w:space="0" w:color="000000"/>
              <w:right w:val="single" w:sz="4" w:space="0" w:color="000000"/>
            </w:tcBorders>
          </w:tcPr>
          <w:p>
            <w:pPr/>
          </w:p>
        </w:tc>
        <w:tc>
          <w:tcPr>
            <w:tcW w:w="768" w:type="dxa"/>
            <w:tcBorders>
              <w:top w:val="nil" w:sz="6" w:space="0" w:color="auto"/>
              <w:left w:val="single" w:sz="4" w:space="0" w:color="000000"/>
              <w:bottom w:val="single" w:sz="4" w:space="0" w:color="000000"/>
              <w:right w:val="single" w:sz="4" w:space="0" w:color="000000"/>
            </w:tcBorders>
          </w:tcPr>
          <w:p>
            <w:pPr/>
          </w:p>
        </w:tc>
      </w:tr>
      <w:tr>
        <w:trPr>
          <w:trHeight w:val="1338" w:hRule="exact"/>
        </w:trPr>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66" w:right="167" w:firstLine="45"/>
              <w:jc w:val="both"/>
              <w:rPr>
                <w:rFonts w:ascii="宋体" w:hAnsi="宋体" w:cs="宋体" w:eastAsia="宋体" w:hint="default"/>
                <w:sz w:val="18"/>
                <w:szCs w:val="18"/>
              </w:rPr>
            </w:pPr>
            <w:r>
              <w:rPr>
                <w:rFonts w:ascii="宋体"/>
                <w:sz w:val="18"/>
              </w:rPr>
              <w:t>BETTER VALUE LIMITED</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33" w:hanging="56"/>
              <w:jc w:val="center"/>
              <w:rPr>
                <w:rFonts w:ascii="宋体" w:hAnsi="宋体" w:cs="宋体" w:eastAsia="宋体" w:hint="default"/>
                <w:sz w:val="18"/>
                <w:szCs w:val="18"/>
              </w:rPr>
            </w:pPr>
            <w:r>
              <w:rPr>
                <w:rFonts w:ascii="宋体" w:hAnsi="宋体" w:cs="宋体" w:eastAsia="宋体" w:hint="default"/>
                <w:sz w:val="18"/>
                <w:szCs w:val="18"/>
              </w:rPr>
              <w:t>中丰田光电 </w:t>
            </w:r>
            <w:r>
              <w:rPr>
                <w:rFonts w:ascii="宋体" w:hAnsi="宋体" w:cs="宋体" w:eastAsia="宋体" w:hint="default"/>
                <w:spacing w:val="-18"/>
                <w:sz w:val="18"/>
                <w:szCs w:val="18"/>
              </w:rPr>
              <w:t>科技（珠海）</w:t>
            </w:r>
            <w:r>
              <w:rPr>
                <w:rFonts w:ascii="宋体" w:hAnsi="宋体" w:cs="宋体" w:eastAsia="宋体" w:hint="default"/>
                <w:spacing w:val="-35"/>
                <w:sz w:val="18"/>
                <w:szCs w:val="18"/>
              </w:rPr>
              <w:t> </w:t>
            </w:r>
            <w:r>
              <w:rPr>
                <w:rFonts w:ascii="宋体" w:hAnsi="宋体" w:cs="宋体" w:eastAsia="宋体" w:hint="default"/>
                <w:sz w:val="18"/>
                <w:szCs w:val="18"/>
              </w:rPr>
              <w:t>有限公司</w:t>
            </w:r>
            <w:r>
              <w:rPr>
                <w:rFonts w:ascii="宋体" w:hAnsi="宋体" w:cs="宋体" w:eastAsia="宋体" w:hint="default"/>
                <w:sz w:val="18"/>
                <w:szCs w:val="18"/>
              </w:rPr>
              <w:t> 60%股权</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pacing w:val="8"/>
                <w:sz w:val="18"/>
                <w:szCs w:val="18"/>
              </w:rPr>
              <w:t>2008年</w:t>
            </w:r>
            <w:r>
              <w:rPr>
                <w:rFonts w:ascii="宋体" w:hAnsi="宋体" w:cs="宋体" w:eastAsia="宋体" w:hint="default"/>
                <w:spacing w:val="-41"/>
                <w:sz w:val="18"/>
                <w:szCs w:val="18"/>
              </w:rPr>
              <w:t> </w:t>
            </w:r>
            <w:r>
              <w:rPr>
                <w:rFonts w:ascii="宋体" w:hAnsi="宋体" w:cs="宋体" w:eastAsia="宋体" w:hint="default"/>
                <w:spacing w:val="14"/>
                <w:sz w:val="18"/>
                <w:szCs w:val="18"/>
              </w:rPr>
              <w:t>07月</w:t>
            </w:r>
            <w:r>
              <w:rPr>
                <w:rFonts w:ascii="宋体" w:hAnsi="宋体" w:cs="宋体" w:eastAsia="宋体" w:hint="default"/>
                <w:spacing w:val="-46"/>
                <w:sz w:val="18"/>
                <w:szCs w:val="18"/>
              </w:rPr>
              <w:t> </w:t>
            </w:r>
            <w:r>
              <w:rPr>
                <w:rFonts w:ascii="宋体" w:hAnsi="宋体" w:cs="宋体" w:eastAsia="宋体" w:hint="default"/>
                <w:sz w:val="18"/>
                <w:szCs w:val="18"/>
              </w:rPr>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44" w:right="0"/>
              <w:jc w:val="left"/>
              <w:rPr>
                <w:rFonts w:ascii="宋体" w:hAnsi="宋体" w:cs="宋体" w:eastAsia="宋体" w:hint="default"/>
                <w:sz w:val="18"/>
                <w:szCs w:val="18"/>
              </w:rPr>
            </w:pPr>
            <w:r>
              <w:rPr>
                <w:rFonts w:ascii="宋体"/>
                <w:sz w:val="18"/>
              </w:rPr>
              <w:t>35,977.05</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56" w:right="0"/>
              <w:jc w:val="left"/>
              <w:rPr>
                <w:rFonts w:ascii="宋体" w:hAnsi="宋体" w:cs="宋体" w:eastAsia="宋体" w:hint="default"/>
                <w:sz w:val="18"/>
                <w:szCs w:val="18"/>
              </w:rPr>
            </w:pPr>
            <w:r>
              <w:rPr>
                <w:rFonts w:ascii="宋体"/>
                <w:sz w:val="18"/>
              </w:rPr>
              <w:t>1,740.74</w:t>
            </w:r>
          </w:p>
        </w:tc>
        <w:tc>
          <w:tcPr>
            <w:tcW w:w="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98" w:right="0"/>
              <w:jc w:val="left"/>
              <w:rPr>
                <w:rFonts w:ascii="宋体" w:hAnsi="宋体" w:cs="宋体" w:eastAsia="宋体" w:hint="default"/>
                <w:sz w:val="18"/>
                <w:szCs w:val="18"/>
              </w:rPr>
            </w:pPr>
            <w:r>
              <w:rPr>
                <w:rFonts w:ascii="宋体" w:hAnsi="宋体" w:cs="宋体" w:eastAsia="宋体" w:hint="default"/>
                <w:sz w:val="18"/>
                <w:szCs w:val="18"/>
              </w:rPr>
              <w:t>协议</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是</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8"/>
          <w:szCs w:val="28"/>
        </w:rPr>
      </w:pPr>
    </w:p>
    <w:p>
      <w:pPr>
        <w:pStyle w:val="Heading4"/>
        <w:spacing w:line="240" w:lineRule="auto" w:before="26"/>
        <w:ind w:left="590" w:right="2366"/>
        <w:jc w:val="left"/>
        <w:rPr>
          <w:b w:val="0"/>
          <w:bCs w:val="0"/>
        </w:rPr>
      </w:pPr>
      <w:r>
        <w:rPr/>
        <w:t>五、关联交易事项</w:t>
      </w:r>
      <w:r>
        <w:rPr>
          <w:b w:val="0"/>
          <w:bCs w:val="0"/>
        </w:rPr>
      </w:r>
    </w:p>
    <w:p>
      <w:pPr>
        <w:spacing w:line="240" w:lineRule="auto" w:before="10"/>
        <w:rPr>
          <w:rFonts w:ascii="宋体" w:hAnsi="宋体" w:cs="宋体" w:eastAsia="宋体" w:hint="default"/>
          <w:b/>
          <w:bCs/>
          <w:sz w:val="23"/>
          <w:szCs w:val="23"/>
        </w:rPr>
      </w:pPr>
    </w:p>
    <w:p>
      <w:pPr>
        <w:pStyle w:val="BodyText"/>
        <w:spacing w:line="386" w:lineRule="auto"/>
        <w:ind w:left="598" w:right="205"/>
        <w:jc w:val="left"/>
      </w:pPr>
      <w:r>
        <w:rPr/>
        <w:t>（一）报告期内公司与关联方之间发生的与日常经营相关的关联交易 报告期内累计关联交易额总额高于</w:t>
      </w:r>
      <w:r>
        <w:rPr>
          <w:spacing w:val="-57"/>
        </w:rPr>
        <w:t> </w:t>
      </w:r>
      <w:r>
        <w:rPr/>
        <w:t>3000</w:t>
      </w:r>
      <w:r>
        <w:rPr>
          <w:spacing w:val="-57"/>
        </w:rPr>
        <w:t> </w:t>
      </w:r>
      <w:r>
        <w:rPr>
          <w:spacing w:val="-4"/>
        </w:rPr>
        <w:t>万元，且占公司最近一期审计净资产值</w:t>
      </w:r>
      <w:r>
        <w:rPr>
          <w:spacing w:val="-57"/>
        </w:rPr>
        <w:t> </w:t>
      </w:r>
      <w:r>
        <w:rPr/>
        <w:t>5%</w:t>
      </w:r>
    </w:p>
    <w:p>
      <w:pPr>
        <w:pStyle w:val="BodyText"/>
        <w:spacing w:line="240" w:lineRule="auto" w:before="8"/>
        <w:ind w:right="2366"/>
        <w:jc w:val="left"/>
      </w:pPr>
      <w:r>
        <w:rPr/>
        <w:t>以上的交易情况如下：</w:t>
      </w:r>
    </w:p>
    <w:p>
      <w:pPr>
        <w:spacing w:line="240" w:lineRule="auto" w:before="10"/>
        <w:rPr>
          <w:rFonts w:ascii="宋体" w:hAnsi="宋体" w:cs="宋体" w:eastAsia="宋体" w:hint="default"/>
          <w:sz w:val="11"/>
          <w:szCs w:val="11"/>
        </w:rPr>
      </w:pPr>
    </w:p>
    <w:tbl>
      <w:tblPr>
        <w:tblW w:w="0" w:type="auto"/>
        <w:jc w:val="left"/>
        <w:tblInd w:w="572" w:type="dxa"/>
        <w:tblLayout w:type="fixed"/>
        <w:tblCellMar>
          <w:top w:w="0" w:type="dxa"/>
          <w:left w:w="0" w:type="dxa"/>
          <w:bottom w:w="0" w:type="dxa"/>
          <w:right w:w="0" w:type="dxa"/>
        </w:tblCellMar>
        <w:tblLook w:val="01E0"/>
      </w:tblPr>
      <w:tblGrid>
        <w:gridCol w:w="1273"/>
        <w:gridCol w:w="1104"/>
        <w:gridCol w:w="1368"/>
        <w:gridCol w:w="1673"/>
        <w:gridCol w:w="1354"/>
        <w:gridCol w:w="1184"/>
      </w:tblGrid>
      <w:tr>
        <w:trPr>
          <w:trHeight w:val="714" w:hRule="exact"/>
        </w:trPr>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05" w:right="0"/>
              <w:jc w:val="left"/>
              <w:rPr>
                <w:rFonts w:ascii="宋体" w:hAnsi="宋体" w:cs="宋体" w:eastAsia="宋体" w:hint="default"/>
                <w:sz w:val="21"/>
                <w:szCs w:val="21"/>
              </w:rPr>
            </w:pPr>
            <w:r>
              <w:rPr>
                <w:rFonts w:ascii="宋体" w:hAnsi="宋体" w:cs="宋体" w:eastAsia="宋体" w:hint="default"/>
                <w:b/>
                <w:bCs/>
                <w:sz w:val="21"/>
                <w:szCs w:val="21"/>
              </w:rPr>
              <w:t>关联交易方</w:t>
            </w:r>
            <w:r>
              <w:rPr>
                <w:rFonts w:ascii="宋体" w:hAnsi="宋体" w:cs="宋体" w:eastAsia="宋体" w:hint="default"/>
                <w:sz w:val="21"/>
                <w:szCs w:val="21"/>
              </w:rPr>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23" w:right="0"/>
              <w:jc w:val="left"/>
              <w:rPr>
                <w:rFonts w:ascii="宋体" w:hAnsi="宋体" w:cs="宋体" w:eastAsia="宋体" w:hint="default"/>
                <w:sz w:val="21"/>
                <w:szCs w:val="21"/>
              </w:rPr>
            </w:pPr>
            <w:r>
              <w:rPr>
                <w:rFonts w:ascii="宋体" w:hAnsi="宋体" w:cs="宋体" w:eastAsia="宋体" w:hint="default"/>
                <w:b/>
                <w:bCs/>
                <w:sz w:val="21"/>
                <w:szCs w:val="21"/>
              </w:rPr>
              <w:t>交易内容</w:t>
            </w:r>
            <w:r>
              <w:rPr>
                <w:rFonts w:ascii="宋体" w:hAnsi="宋体" w:cs="宋体" w:eastAsia="宋体" w:hint="default"/>
                <w:sz w:val="21"/>
                <w:szCs w:val="21"/>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6"/>
              <w:ind w:left="256" w:right="150" w:hanging="105"/>
              <w:jc w:val="left"/>
              <w:rPr>
                <w:rFonts w:ascii="宋体" w:hAnsi="宋体" w:cs="宋体" w:eastAsia="宋体" w:hint="default"/>
                <w:sz w:val="21"/>
                <w:szCs w:val="21"/>
              </w:rPr>
            </w:pPr>
            <w:r>
              <w:rPr>
                <w:rFonts w:ascii="宋体" w:hAnsi="宋体" w:cs="宋体" w:eastAsia="宋体" w:hint="default"/>
                <w:b/>
                <w:bCs/>
                <w:sz w:val="21"/>
                <w:szCs w:val="21"/>
              </w:rPr>
              <w:t>定价原则及</w:t>
            </w:r>
            <w:r>
              <w:rPr>
                <w:rFonts w:ascii="宋体" w:hAnsi="宋体" w:cs="宋体" w:eastAsia="宋体" w:hint="default"/>
                <w:b/>
                <w:bCs/>
                <w:w w:val="99"/>
                <w:sz w:val="21"/>
                <w:szCs w:val="21"/>
              </w:rPr>
              <w:t> </w:t>
            </w:r>
            <w:r>
              <w:rPr>
                <w:rFonts w:ascii="宋体" w:hAnsi="宋体" w:cs="宋体" w:eastAsia="宋体" w:hint="default"/>
                <w:b/>
                <w:bCs/>
                <w:sz w:val="21"/>
                <w:szCs w:val="21"/>
              </w:rPr>
              <w:t>交易价额</w:t>
            </w:r>
            <w:r>
              <w:rPr>
                <w:rFonts w:ascii="宋体" w:hAnsi="宋体" w:cs="宋体" w:eastAsia="宋体" w:hint="default"/>
                <w:sz w:val="21"/>
                <w:szCs w:val="21"/>
              </w:rPr>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交易金额</w:t>
            </w:r>
            <w:r>
              <w:rPr>
                <w:rFonts w:ascii="宋体" w:hAnsi="宋体" w:cs="宋体" w:eastAsia="宋体" w:hint="default"/>
                <w:sz w:val="21"/>
                <w:szCs w:val="21"/>
              </w:rPr>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6"/>
              <w:ind w:left="145" w:right="143"/>
              <w:jc w:val="left"/>
              <w:rPr>
                <w:rFonts w:ascii="宋体" w:hAnsi="宋体" w:cs="宋体" w:eastAsia="宋体" w:hint="default"/>
                <w:sz w:val="21"/>
                <w:szCs w:val="21"/>
              </w:rPr>
            </w:pPr>
            <w:r>
              <w:rPr>
                <w:rFonts w:ascii="宋体" w:hAnsi="宋体" w:cs="宋体" w:eastAsia="宋体" w:hint="default"/>
                <w:b/>
                <w:bCs/>
                <w:sz w:val="21"/>
                <w:szCs w:val="21"/>
              </w:rPr>
              <w:t>占同类交易</w:t>
            </w:r>
            <w:r>
              <w:rPr>
                <w:rFonts w:ascii="宋体" w:hAnsi="宋体" w:cs="宋体" w:eastAsia="宋体" w:hint="default"/>
                <w:b/>
                <w:bCs/>
                <w:w w:val="99"/>
                <w:sz w:val="21"/>
                <w:szCs w:val="21"/>
              </w:rPr>
              <w:t> </w:t>
            </w:r>
            <w:r>
              <w:rPr>
                <w:rFonts w:ascii="宋体" w:hAnsi="宋体" w:cs="宋体" w:eastAsia="宋体" w:hint="default"/>
                <w:b/>
                <w:bCs/>
                <w:sz w:val="21"/>
                <w:szCs w:val="21"/>
              </w:rPr>
              <w:t>金额的比例</w:t>
            </w:r>
            <w:r>
              <w:rPr>
                <w:rFonts w:ascii="宋体" w:hAnsi="宋体" w:cs="宋体" w:eastAsia="宋体" w:hint="default"/>
                <w:sz w:val="21"/>
                <w:szCs w:val="21"/>
              </w:rPr>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结算方式</w:t>
            </w:r>
            <w:r>
              <w:rPr>
                <w:rFonts w:ascii="宋体" w:hAnsi="宋体" w:cs="宋体" w:eastAsia="宋体" w:hint="default"/>
                <w:sz w:val="21"/>
                <w:szCs w:val="21"/>
              </w:rPr>
            </w:r>
          </w:p>
        </w:tc>
      </w:tr>
      <w:tr>
        <w:trPr>
          <w:trHeight w:val="1026" w:hRule="exact"/>
        </w:trPr>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6"/>
              <w:ind w:left="103" w:right="-3" w:hanging="106"/>
              <w:jc w:val="center"/>
              <w:rPr>
                <w:rFonts w:ascii="宋体" w:hAnsi="宋体" w:cs="宋体" w:eastAsia="宋体" w:hint="default"/>
                <w:sz w:val="21"/>
                <w:szCs w:val="21"/>
              </w:rPr>
            </w:pPr>
            <w:r>
              <w:rPr>
                <w:rFonts w:ascii="宋体" w:hAnsi="宋体" w:cs="宋体" w:eastAsia="宋体" w:hint="default"/>
                <w:sz w:val="21"/>
                <w:szCs w:val="21"/>
              </w:rPr>
              <w:t>中丰田光电 </w:t>
            </w:r>
            <w:r>
              <w:rPr>
                <w:rFonts w:ascii="宋体" w:hAnsi="宋体" w:cs="宋体" w:eastAsia="宋体" w:hint="default"/>
                <w:spacing w:val="-17"/>
                <w:sz w:val="21"/>
                <w:szCs w:val="21"/>
              </w:rPr>
              <w:t>科技（珠海）</w:t>
            </w:r>
            <w:r>
              <w:rPr>
                <w:rFonts w:ascii="宋体" w:hAnsi="宋体" w:cs="宋体" w:eastAsia="宋体" w:hint="default"/>
                <w:sz w:val="21"/>
                <w:szCs w:val="21"/>
              </w:rPr>
              <w:t> 有限公司</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73" w:lineRule="auto"/>
              <w:ind w:left="441" w:right="126" w:hanging="316"/>
              <w:jc w:val="left"/>
              <w:rPr>
                <w:rFonts w:ascii="宋体" w:hAnsi="宋体" w:cs="宋体" w:eastAsia="宋体" w:hint="default"/>
                <w:sz w:val="21"/>
                <w:szCs w:val="21"/>
              </w:rPr>
            </w:pPr>
            <w:r>
              <w:rPr>
                <w:rFonts w:ascii="宋体" w:hAnsi="宋体" w:cs="宋体" w:eastAsia="宋体" w:hint="default"/>
                <w:sz w:val="21"/>
                <w:szCs w:val="21"/>
              </w:rPr>
              <w:t>采购镭射 膜</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73" w:lineRule="auto"/>
              <w:ind w:left="469" w:right="151" w:hanging="315"/>
              <w:jc w:val="left"/>
              <w:rPr>
                <w:rFonts w:ascii="宋体" w:hAnsi="宋体" w:cs="宋体" w:eastAsia="宋体" w:hint="default"/>
                <w:sz w:val="21"/>
                <w:szCs w:val="21"/>
              </w:rPr>
            </w:pPr>
            <w:r>
              <w:rPr>
                <w:rFonts w:ascii="宋体" w:hAnsi="宋体" w:cs="宋体" w:eastAsia="宋体" w:hint="default"/>
                <w:sz w:val="21"/>
                <w:szCs w:val="21"/>
              </w:rPr>
              <w:t>按市场价格 确定</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right="2"/>
              <w:jc w:val="center"/>
              <w:rPr>
                <w:rFonts w:ascii="宋体" w:hAnsi="宋体" w:cs="宋体" w:eastAsia="宋体" w:hint="default"/>
                <w:sz w:val="21"/>
                <w:szCs w:val="21"/>
              </w:rPr>
            </w:pPr>
            <w:r>
              <w:rPr>
                <w:rFonts w:ascii="宋体"/>
                <w:sz w:val="21"/>
              </w:rPr>
              <w:t>99,134,055.88</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left="409" w:right="0"/>
              <w:jc w:val="left"/>
              <w:rPr>
                <w:rFonts w:ascii="宋体" w:hAnsi="宋体" w:cs="宋体" w:eastAsia="宋体" w:hint="default"/>
                <w:sz w:val="21"/>
                <w:szCs w:val="21"/>
              </w:rPr>
            </w:pPr>
            <w:r>
              <w:rPr>
                <w:rFonts w:ascii="宋体"/>
                <w:sz w:val="21"/>
              </w:rPr>
              <w:t>6.78%</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月结</w:t>
            </w:r>
            <w:r>
              <w:rPr>
                <w:rFonts w:ascii="宋体" w:hAnsi="宋体" w:cs="宋体" w:eastAsia="宋体" w:hint="default"/>
                <w:spacing w:val="-54"/>
                <w:sz w:val="21"/>
                <w:szCs w:val="21"/>
              </w:rPr>
              <w:t> </w:t>
            </w:r>
            <w:r>
              <w:rPr>
                <w:rFonts w:ascii="宋体" w:hAnsi="宋体" w:cs="宋体" w:eastAsia="宋体" w:hint="default"/>
                <w:sz w:val="21"/>
                <w:szCs w:val="21"/>
              </w:rPr>
              <w:t>90</w:t>
            </w:r>
            <w:r>
              <w:rPr>
                <w:rFonts w:ascii="宋体" w:hAnsi="宋体" w:cs="宋体" w:eastAsia="宋体" w:hint="default"/>
                <w:spacing w:val="-53"/>
                <w:sz w:val="21"/>
                <w:szCs w:val="21"/>
              </w:rPr>
              <w:t> </w:t>
            </w:r>
            <w:r>
              <w:rPr>
                <w:rFonts w:ascii="宋体" w:hAnsi="宋体" w:cs="宋体" w:eastAsia="宋体" w:hint="default"/>
                <w:sz w:val="21"/>
                <w:szCs w:val="21"/>
              </w:rPr>
              <w:t>天</w:t>
            </w:r>
          </w:p>
        </w:tc>
      </w:tr>
    </w:tbl>
    <w:p>
      <w:pPr>
        <w:spacing w:line="240" w:lineRule="auto" w:before="6"/>
        <w:rPr>
          <w:rFonts w:ascii="宋体" w:hAnsi="宋体" w:cs="宋体" w:eastAsia="宋体" w:hint="default"/>
          <w:sz w:val="6"/>
          <w:szCs w:val="6"/>
        </w:rPr>
      </w:pPr>
    </w:p>
    <w:p>
      <w:pPr>
        <w:spacing w:line="477" w:lineRule="auto" w:before="44"/>
        <w:ind w:left="118" w:right="222" w:firstLine="600"/>
        <w:jc w:val="both"/>
        <w:rPr>
          <w:rFonts w:ascii="宋体" w:hAnsi="宋体" w:cs="宋体" w:eastAsia="宋体" w:hint="default"/>
          <w:sz w:val="18"/>
          <w:szCs w:val="18"/>
        </w:rPr>
      </w:pPr>
      <w:r>
        <w:rPr>
          <w:rFonts w:ascii="宋体" w:hAnsi="宋体" w:cs="宋体" w:eastAsia="宋体" w:hint="default"/>
          <w:sz w:val="18"/>
          <w:szCs w:val="18"/>
        </w:rPr>
        <w:t>*注：中丰田一直以来是公司的膜的主要供货商，因</w:t>
      </w:r>
      <w:r>
        <w:rPr>
          <w:rFonts w:ascii="宋体" w:hAnsi="宋体" w:cs="宋体" w:eastAsia="宋体" w:hint="default"/>
          <w:spacing w:val="-40"/>
          <w:sz w:val="18"/>
          <w:szCs w:val="18"/>
        </w:rPr>
        <w:t> </w:t>
      </w:r>
      <w:r>
        <w:rPr>
          <w:rFonts w:ascii="宋体" w:hAnsi="宋体" w:cs="宋体" w:eastAsia="宋体" w:hint="default"/>
          <w:spacing w:val="21"/>
          <w:sz w:val="18"/>
          <w:szCs w:val="18"/>
        </w:rPr>
        <w:t>2006年9月</w:t>
      </w:r>
      <w:r>
        <w:rPr>
          <w:rFonts w:ascii="宋体" w:hAnsi="宋体" w:cs="宋体" w:eastAsia="宋体" w:hint="default"/>
          <w:spacing w:val="-40"/>
          <w:sz w:val="18"/>
          <w:szCs w:val="18"/>
        </w:rPr>
        <w:t> </w:t>
      </w:r>
      <w:r>
        <w:rPr>
          <w:rFonts w:ascii="宋体" w:hAnsi="宋体" w:cs="宋体" w:eastAsia="宋体" w:hint="default"/>
          <w:sz w:val="18"/>
          <w:szCs w:val="18"/>
        </w:rPr>
        <w:t>30</w:t>
      </w:r>
      <w:r>
        <w:rPr>
          <w:rFonts w:ascii="宋体" w:hAnsi="宋体" w:cs="宋体" w:eastAsia="宋体" w:hint="default"/>
          <w:spacing w:val="-40"/>
          <w:sz w:val="18"/>
          <w:szCs w:val="18"/>
        </w:rPr>
        <w:t> </w:t>
      </w:r>
      <w:r>
        <w:rPr>
          <w:rFonts w:ascii="宋体" w:hAnsi="宋体" w:cs="宋体" w:eastAsia="宋体" w:hint="default"/>
          <w:sz w:val="18"/>
          <w:szCs w:val="18"/>
        </w:rPr>
        <w:t>日公司与其股东签署股权转让协议后，</w:t>
      </w:r>
      <w:r>
        <w:rPr>
          <w:rFonts w:ascii="宋体" w:hAnsi="宋体" w:cs="宋体" w:eastAsia="宋体" w:hint="default"/>
          <w:sz w:val="18"/>
          <w:szCs w:val="18"/>
        </w:rPr>
        <w:t> 中丰田成为公司的关联方，2008</w:t>
      </w:r>
      <w:r>
        <w:rPr>
          <w:rFonts w:ascii="宋体" w:hAnsi="宋体" w:cs="宋体" w:eastAsia="宋体" w:hint="default"/>
          <w:spacing w:val="-55"/>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7</w:t>
      </w:r>
      <w:r>
        <w:rPr>
          <w:rFonts w:ascii="宋体" w:hAnsi="宋体" w:cs="宋体" w:eastAsia="宋体" w:hint="default"/>
          <w:spacing w:val="-55"/>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31</w:t>
      </w:r>
      <w:r>
        <w:rPr>
          <w:rFonts w:ascii="宋体" w:hAnsi="宋体" w:cs="宋体" w:eastAsia="宋体" w:hint="default"/>
          <w:spacing w:val="-55"/>
          <w:sz w:val="18"/>
          <w:szCs w:val="18"/>
        </w:rPr>
        <w:t> </w:t>
      </w:r>
      <w:r>
        <w:rPr>
          <w:rFonts w:ascii="宋体" w:hAnsi="宋体" w:cs="宋体" w:eastAsia="宋体" w:hint="default"/>
          <w:spacing w:val="-3"/>
          <w:sz w:val="18"/>
          <w:szCs w:val="18"/>
        </w:rPr>
        <w:t>日，公司完成收购中丰田</w:t>
      </w:r>
      <w:r>
        <w:rPr>
          <w:rFonts w:ascii="宋体" w:hAnsi="宋体" w:cs="宋体" w:eastAsia="宋体" w:hint="default"/>
          <w:spacing w:val="-55"/>
          <w:sz w:val="18"/>
          <w:szCs w:val="18"/>
        </w:rPr>
        <w:t> </w:t>
      </w:r>
      <w:r>
        <w:rPr>
          <w:rFonts w:ascii="宋体" w:hAnsi="宋体" w:cs="宋体" w:eastAsia="宋体" w:hint="default"/>
          <w:sz w:val="18"/>
          <w:szCs w:val="18"/>
        </w:rPr>
        <w:t>60%股权，中丰田作为公司控股企业，外部关联</w:t>
      </w:r>
      <w:r>
        <w:rPr>
          <w:rFonts w:ascii="宋体" w:hAnsi="宋体" w:cs="宋体" w:eastAsia="宋体" w:hint="default"/>
          <w:sz w:val="18"/>
          <w:szCs w:val="18"/>
        </w:rPr>
        <w:t> 关系自动解除。占同类交易金额的比例系指关联交易占全年总采购金额的比例。</w:t>
      </w:r>
    </w:p>
    <w:p>
      <w:pPr>
        <w:pStyle w:val="BodyText"/>
        <w:spacing w:line="240" w:lineRule="auto" w:before="46"/>
        <w:ind w:left="598" w:right="91"/>
        <w:jc w:val="left"/>
      </w:pPr>
      <w:r>
        <w:rPr/>
        <w:t>（二）报告期内公司与关联方未发生资产收购、出售的关联交易</w:t>
      </w:r>
    </w:p>
    <w:p>
      <w:pPr>
        <w:pStyle w:val="BodyText"/>
        <w:spacing w:line="240" w:lineRule="auto" w:before="193"/>
        <w:ind w:left="598" w:right="91"/>
        <w:jc w:val="left"/>
      </w:pPr>
      <w:r>
        <w:rPr/>
        <w:t>（三）报告期内公司与关联方未发生共同对外投资的关联交易</w:t>
      </w:r>
    </w:p>
    <w:p>
      <w:pPr>
        <w:pStyle w:val="BodyText"/>
        <w:spacing w:line="240" w:lineRule="auto" w:before="193"/>
        <w:ind w:left="598" w:right="91"/>
        <w:jc w:val="left"/>
      </w:pPr>
      <w:r>
        <w:rPr/>
        <w:t>（四）报告期内公司与关联方未发生债权债务往来、担保等关联交易</w:t>
      </w:r>
    </w:p>
    <w:p>
      <w:pPr>
        <w:pStyle w:val="BodyText"/>
        <w:spacing w:line="388" w:lineRule="auto" w:before="193"/>
        <w:ind w:left="598" w:right="91"/>
        <w:jc w:val="left"/>
      </w:pPr>
      <w:r>
        <w:rPr/>
        <w:t>（五）公司控股股东及其他关联方占用公司资金的情况 </w:t>
      </w:r>
      <w:r>
        <w:rPr>
          <w:spacing w:val="3"/>
        </w:rPr>
        <w:t>报告期内公司控股股东及其他关联方不存在占用公司资金情况，也不存在通过借</w:t>
      </w:r>
      <w:r>
        <w:rPr/>
      </w:r>
    </w:p>
    <w:p>
      <w:pPr>
        <w:pStyle w:val="BodyText"/>
        <w:spacing w:line="357" w:lineRule="auto" w:before="5"/>
        <w:ind w:right="222"/>
        <w:jc w:val="both"/>
      </w:pPr>
      <w:r>
        <w:rPr>
          <w:spacing w:val="-4"/>
        </w:rPr>
        <w:t>款、违规担保、要求公司为其支付或垫付工资、福利、保险、广告等费用或其他支出等</w:t>
      </w:r>
      <w:r>
        <w:rPr>
          <w:spacing w:val="-88"/>
        </w:rPr>
        <w:t> </w:t>
      </w:r>
      <w:r>
        <w:rPr>
          <w:spacing w:val="-88"/>
        </w:rPr>
      </w:r>
      <w:r>
        <w:rPr>
          <w:spacing w:val="-4"/>
        </w:rPr>
        <w:t>方式占用公司资金的情况，也没有发生过高价置入公司资产、关联交易非关联化、假投</w:t>
      </w:r>
      <w:r>
        <w:rPr>
          <w:spacing w:val="-88"/>
        </w:rPr>
        <w:t> </w:t>
      </w:r>
      <w:r>
        <w:rPr>
          <w:spacing w:val="-88"/>
        </w:rPr>
      </w:r>
      <w:r>
        <w:rPr/>
        <w:t>资真占用、假采购真占用等方式变相或隐性占用公司资金的情形。</w:t>
      </w:r>
    </w:p>
    <w:p>
      <w:pPr>
        <w:pStyle w:val="Heading4"/>
        <w:spacing w:line="240" w:lineRule="auto" w:before="191"/>
        <w:ind w:left="118" w:right="0"/>
        <w:jc w:val="both"/>
        <w:rPr>
          <w:b w:val="0"/>
          <w:bCs w:val="0"/>
        </w:rPr>
      </w:pPr>
      <w:r>
        <w:rPr/>
        <w:t>六、重大合同及其履行情况</w:t>
      </w:r>
      <w:r>
        <w:rPr>
          <w:b w:val="0"/>
          <w:bCs w:val="0"/>
        </w:rPr>
      </w:r>
    </w:p>
    <w:p>
      <w:pPr>
        <w:spacing w:line="240" w:lineRule="auto" w:before="8"/>
        <w:rPr>
          <w:rFonts w:ascii="宋体" w:hAnsi="宋体" w:cs="宋体" w:eastAsia="宋体" w:hint="default"/>
          <w:b/>
          <w:bCs/>
          <w:sz w:val="23"/>
          <w:szCs w:val="23"/>
        </w:rPr>
      </w:pPr>
    </w:p>
    <w:p>
      <w:pPr>
        <w:pStyle w:val="BodyText"/>
        <w:spacing w:line="357" w:lineRule="auto"/>
        <w:ind w:right="86" w:firstLine="480"/>
        <w:jc w:val="left"/>
      </w:pPr>
      <w:r>
        <w:rPr/>
        <w:t>（一）报告期内，公司无委托、承包、租赁其他公司资产或其他公司托管、承包、 租赁公司资产的事项。</w:t>
      </w:r>
    </w:p>
    <w:p>
      <w:pPr>
        <w:pStyle w:val="BodyText"/>
        <w:spacing w:line="240" w:lineRule="auto" w:before="77"/>
        <w:ind w:left="598" w:right="91"/>
        <w:jc w:val="left"/>
      </w:pPr>
      <w:r>
        <w:rPr/>
        <w:t>（二）报告期内，公司对外无重大担保事项，对下属子公司担保的余额为零。</w:t>
      </w:r>
    </w:p>
    <w:p>
      <w:pPr>
        <w:pStyle w:val="BodyText"/>
        <w:spacing w:line="240" w:lineRule="auto" w:before="193"/>
        <w:ind w:left="598" w:right="2366"/>
        <w:jc w:val="left"/>
      </w:pPr>
      <w:r>
        <w:rPr/>
        <w:t>（三）报告期内，公司无委托他人进行现金资产管理事项。</w:t>
      </w:r>
    </w:p>
    <w:p>
      <w:pPr>
        <w:spacing w:after="0" w:line="240" w:lineRule="auto"/>
        <w:jc w:val="left"/>
        <w:sectPr>
          <w:pgSz w:w="11910" w:h="16840"/>
          <w:pgMar w:header="0" w:footer="592" w:top="1400" w:bottom="800" w:left="1300" w:right="1260"/>
        </w:sectPr>
      </w:pPr>
    </w:p>
    <w:p>
      <w:pPr>
        <w:spacing w:line="477" w:lineRule="auto" w:before="15"/>
        <w:ind w:left="118" w:right="3326" w:firstLine="480"/>
        <w:jc w:val="left"/>
        <w:rPr>
          <w:rFonts w:ascii="宋体" w:hAnsi="宋体" w:cs="宋体" w:eastAsia="宋体" w:hint="default"/>
          <w:sz w:val="24"/>
          <w:szCs w:val="24"/>
        </w:rPr>
      </w:pPr>
      <w:r>
        <w:rPr>
          <w:rFonts w:ascii="宋体" w:hAnsi="宋体" w:cs="宋体" w:eastAsia="宋体" w:hint="default"/>
          <w:sz w:val="24"/>
          <w:szCs w:val="24"/>
        </w:rPr>
        <w:t>（四）报告期内，公司无其他重大合同事项发生。 </w:t>
      </w:r>
      <w:r>
        <w:rPr>
          <w:rFonts w:ascii="宋体" w:hAnsi="宋体" w:cs="宋体" w:eastAsia="宋体" w:hint="default"/>
          <w:b/>
          <w:bCs/>
          <w:sz w:val="24"/>
          <w:szCs w:val="24"/>
        </w:rPr>
        <w:t>七、股权激励计划实施情况</w:t>
      </w:r>
      <w:r>
        <w:rPr>
          <w:rFonts w:ascii="宋体" w:hAnsi="宋体" w:cs="宋体" w:eastAsia="宋体" w:hint="default"/>
          <w:sz w:val="24"/>
          <w:szCs w:val="24"/>
        </w:rPr>
      </w:r>
    </w:p>
    <w:p>
      <w:pPr>
        <w:spacing w:line="475" w:lineRule="auto" w:before="72"/>
        <w:ind w:left="118" w:right="3160" w:firstLine="480"/>
        <w:jc w:val="left"/>
        <w:rPr>
          <w:rFonts w:ascii="宋体" w:hAnsi="宋体" w:cs="宋体" w:eastAsia="宋体" w:hint="default"/>
          <w:sz w:val="24"/>
          <w:szCs w:val="24"/>
        </w:rPr>
      </w:pPr>
      <w:r>
        <w:rPr/>
        <w:pict>
          <v:shape style="position:absolute;margin-left:93.599998pt;margin-top:63.875916pt;width:426.8pt;height:400.75pt;mso-position-horizontal-relative:page;mso-position-vertical-relative:paragraph;z-index:128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793"/>
                    <w:gridCol w:w="2836"/>
                    <w:gridCol w:w="1892"/>
                  </w:tblGrid>
                  <w:tr>
                    <w:trPr>
                      <w:trHeight w:val="558" w:hRule="exact"/>
                    </w:trPr>
                    <w:tc>
                      <w:tcPr>
                        <w:tcW w:w="3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1" w:right="0"/>
                          <w:jc w:val="center"/>
                          <w:rPr>
                            <w:rFonts w:ascii="宋体" w:hAnsi="宋体" w:cs="宋体" w:eastAsia="宋体" w:hint="default"/>
                            <w:sz w:val="21"/>
                            <w:szCs w:val="21"/>
                          </w:rPr>
                        </w:pPr>
                        <w:r>
                          <w:rPr>
                            <w:rFonts w:ascii="宋体" w:hAnsi="宋体" w:cs="宋体" w:eastAsia="宋体" w:hint="default"/>
                            <w:b/>
                            <w:bCs/>
                            <w:sz w:val="21"/>
                            <w:szCs w:val="21"/>
                          </w:rPr>
                          <w:t>承诺事项</w:t>
                        </w:r>
                        <w:r>
                          <w:rPr>
                            <w:rFonts w:ascii="宋体" w:hAnsi="宋体" w:cs="宋体" w:eastAsia="宋体" w:hint="default"/>
                            <w:sz w:val="21"/>
                            <w:szCs w:val="21"/>
                          </w:rPr>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779" w:right="0"/>
                          <w:jc w:val="left"/>
                          <w:rPr>
                            <w:rFonts w:ascii="宋体" w:hAnsi="宋体" w:cs="宋体" w:eastAsia="宋体" w:hint="default"/>
                            <w:sz w:val="21"/>
                            <w:szCs w:val="21"/>
                          </w:rPr>
                        </w:pPr>
                        <w:r>
                          <w:rPr>
                            <w:rFonts w:ascii="宋体" w:hAnsi="宋体" w:cs="宋体" w:eastAsia="宋体" w:hint="default"/>
                            <w:b/>
                            <w:bCs/>
                            <w:sz w:val="21"/>
                            <w:szCs w:val="21"/>
                          </w:rPr>
                          <w:t>承诺股东名称</w:t>
                        </w:r>
                        <w:r>
                          <w:rPr>
                            <w:rFonts w:ascii="宋体" w:hAnsi="宋体" w:cs="宋体" w:eastAsia="宋体" w:hint="default"/>
                            <w:sz w:val="21"/>
                            <w:szCs w:val="21"/>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0"/>
                          <w:jc w:val="center"/>
                          <w:rPr>
                            <w:rFonts w:ascii="宋体" w:hAnsi="宋体" w:cs="宋体" w:eastAsia="宋体" w:hint="default"/>
                            <w:sz w:val="21"/>
                            <w:szCs w:val="21"/>
                          </w:rPr>
                        </w:pPr>
                        <w:r>
                          <w:rPr>
                            <w:rFonts w:ascii="宋体" w:hAnsi="宋体" w:cs="宋体" w:eastAsia="宋体" w:hint="default"/>
                            <w:b/>
                            <w:bCs/>
                            <w:sz w:val="21"/>
                            <w:szCs w:val="21"/>
                          </w:rPr>
                          <w:t>是否履行承诺</w:t>
                        </w:r>
                        <w:r>
                          <w:rPr>
                            <w:rFonts w:ascii="宋体" w:hAnsi="宋体" w:cs="宋体" w:eastAsia="宋体" w:hint="default"/>
                            <w:sz w:val="21"/>
                            <w:szCs w:val="21"/>
                          </w:rPr>
                        </w:r>
                      </w:p>
                    </w:tc>
                  </w:tr>
                  <w:tr>
                    <w:trPr>
                      <w:trHeight w:val="416" w:hRule="exact"/>
                    </w:trPr>
                    <w:tc>
                      <w:tcPr>
                        <w:tcW w:w="379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b/>
                            <w:bCs/>
                            <w:sz w:val="18"/>
                            <w:szCs w:val="18"/>
                          </w:rPr>
                          <w:t>限售承诺</w:t>
                        </w:r>
                        <w:r>
                          <w:rPr>
                            <w:rFonts w:ascii="宋体" w:hAnsi="宋体" w:cs="宋体" w:eastAsia="宋体" w:hint="default"/>
                            <w:sz w:val="18"/>
                            <w:szCs w:val="18"/>
                          </w:rPr>
                          <w:t>：自公司股票上市之日起</w:t>
                        </w:r>
                        <w:r>
                          <w:rPr>
                            <w:rFonts w:ascii="宋体" w:hAnsi="宋体" w:cs="宋体" w:eastAsia="宋体" w:hint="default"/>
                            <w:spacing w:val="-59"/>
                            <w:sz w:val="18"/>
                            <w:szCs w:val="18"/>
                          </w:rPr>
                          <w:t> </w:t>
                        </w:r>
                        <w:r>
                          <w:rPr>
                            <w:rFonts w:ascii="宋体" w:hAnsi="宋体" w:cs="宋体" w:eastAsia="宋体" w:hint="default"/>
                            <w:sz w:val="18"/>
                            <w:szCs w:val="18"/>
                          </w:rPr>
                          <w:t>36</w:t>
                        </w:r>
                        <w:r>
                          <w:rPr>
                            <w:rFonts w:ascii="宋体" w:hAnsi="宋体" w:cs="宋体" w:eastAsia="宋体" w:hint="default"/>
                            <w:spacing w:val="-59"/>
                            <w:sz w:val="18"/>
                            <w:szCs w:val="18"/>
                          </w:rPr>
                          <w:t> </w:t>
                        </w:r>
                        <w:r>
                          <w:rPr>
                            <w:rFonts w:ascii="宋体" w:hAnsi="宋体" w:cs="宋体" w:eastAsia="宋体" w:hint="default"/>
                            <w:sz w:val="18"/>
                            <w:szCs w:val="18"/>
                          </w:rPr>
                          <w:t>个月内，</w:t>
                        </w:r>
                      </w:p>
                    </w:tc>
                    <w:tc>
                      <w:tcPr>
                        <w:tcW w:w="283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深圳市劲嘉创业投资有限公司</w:t>
                        </w:r>
                      </w:p>
                    </w:tc>
                    <w:tc>
                      <w:tcPr>
                        <w:tcW w:w="1892" w:type="dxa"/>
                        <w:tcBorders>
                          <w:top w:val="single" w:sz="4" w:space="0" w:color="000000"/>
                          <w:left w:val="single" w:sz="4" w:space="0" w:color="000000"/>
                          <w:bottom w:val="nil" w:sz="6" w:space="0" w:color="auto"/>
                          <w:right w:val="single" w:sz="4" w:space="0" w:color="000000"/>
                        </w:tcBorders>
                      </w:tcPr>
                      <w:p>
                        <w:pPr/>
                      </w:p>
                    </w:tc>
                  </w:tr>
                  <w:tr>
                    <w:trPr>
                      <w:trHeight w:val="508" w:hRule="exact"/>
                    </w:trPr>
                    <w:tc>
                      <w:tcPr>
                        <w:tcW w:w="3793" w:type="dxa"/>
                        <w:tcBorders>
                          <w:top w:val="nil" w:sz="6" w:space="0" w:color="auto"/>
                          <w:left w:val="single" w:sz="4" w:space="0" w:color="000000"/>
                          <w:bottom w:val="nil" w:sz="6" w:space="0" w:color="auto"/>
                          <w:right w:val="single" w:sz="4" w:space="0" w:color="000000"/>
                        </w:tcBorders>
                      </w:tcPr>
                      <w:p>
                        <w:pPr>
                          <w:pStyle w:val="TableParagraph"/>
                          <w:spacing w:line="188" w:lineRule="exact"/>
                          <w:ind w:left="103" w:right="0"/>
                          <w:jc w:val="left"/>
                          <w:rPr>
                            <w:rFonts w:ascii="宋体" w:hAnsi="宋体" w:cs="宋体" w:eastAsia="宋体" w:hint="default"/>
                            <w:sz w:val="18"/>
                            <w:szCs w:val="18"/>
                          </w:rPr>
                        </w:pPr>
                        <w:r>
                          <w:rPr>
                            <w:rFonts w:ascii="宋体" w:hAnsi="宋体" w:cs="宋体" w:eastAsia="宋体" w:hint="default"/>
                            <w:sz w:val="18"/>
                            <w:szCs w:val="18"/>
                          </w:rPr>
                          <w:t>不转让或者委托他人管理其直接和间接持有</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的本公司股份，也不由本公司回购其持有的股</w:t>
                        </w:r>
                      </w:p>
                    </w:tc>
                    <w:tc>
                      <w:tcPr>
                        <w:tcW w:w="2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太和实业印刷有限公司</w:t>
                        </w:r>
                      </w:p>
                    </w:tc>
                    <w:tc>
                      <w:tcPr>
                        <w:tcW w:w="189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left="1"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14" w:hRule="exact"/>
                    </w:trPr>
                    <w:tc>
                      <w:tcPr>
                        <w:tcW w:w="379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left="103" w:right="0"/>
                          <w:jc w:val="left"/>
                          <w:rPr>
                            <w:rFonts w:ascii="宋体" w:hAnsi="宋体" w:cs="宋体" w:eastAsia="宋体" w:hint="default"/>
                            <w:sz w:val="18"/>
                            <w:szCs w:val="18"/>
                          </w:rPr>
                        </w:pPr>
                        <w:r>
                          <w:rPr>
                            <w:rFonts w:ascii="宋体" w:hAnsi="宋体" w:cs="宋体" w:eastAsia="宋体" w:hint="default"/>
                            <w:sz w:val="18"/>
                            <w:szCs w:val="18"/>
                          </w:rPr>
                          <w:t>份。</w:t>
                        </w:r>
                      </w:p>
                    </w:tc>
                    <w:tc>
                      <w:tcPr>
                        <w:tcW w:w="2836" w:type="dxa"/>
                        <w:tcBorders>
                          <w:top w:val="nil" w:sz="6" w:space="0" w:color="auto"/>
                          <w:left w:val="single" w:sz="4" w:space="0" w:color="000000"/>
                          <w:bottom w:val="single" w:sz="4" w:space="0" w:color="000000"/>
                          <w:right w:val="single" w:sz="4" w:space="0" w:color="000000"/>
                        </w:tcBorders>
                      </w:tcPr>
                      <w:p>
                        <w:pPr>
                          <w:pStyle w:val="TableParagraph"/>
                          <w:spacing w:line="188" w:lineRule="exact"/>
                          <w:ind w:left="103" w:right="0"/>
                          <w:jc w:val="left"/>
                          <w:rPr>
                            <w:rFonts w:ascii="宋体" w:hAnsi="宋体" w:cs="宋体" w:eastAsia="宋体" w:hint="default"/>
                            <w:sz w:val="18"/>
                            <w:szCs w:val="18"/>
                          </w:rPr>
                        </w:pPr>
                        <w:r>
                          <w:rPr>
                            <w:rFonts w:ascii="宋体" w:hAnsi="宋体" w:cs="宋体" w:eastAsia="宋体" w:hint="default"/>
                            <w:sz w:val="18"/>
                            <w:szCs w:val="18"/>
                          </w:rPr>
                          <w:t>深圳市世纪运通投资有限公司</w:t>
                        </w:r>
                      </w:p>
                    </w:tc>
                    <w:tc>
                      <w:tcPr>
                        <w:tcW w:w="1892" w:type="dxa"/>
                        <w:tcBorders>
                          <w:top w:val="nil" w:sz="6" w:space="0" w:color="auto"/>
                          <w:left w:val="single" w:sz="4" w:space="0" w:color="000000"/>
                          <w:bottom w:val="single" w:sz="4" w:space="0" w:color="000000"/>
                          <w:right w:val="single" w:sz="4" w:space="0" w:color="000000"/>
                        </w:tcBorders>
                      </w:tcPr>
                      <w:p>
                        <w:pPr/>
                      </w:p>
                    </w:tc>
                  </w:tr>
                  <w:tr>
                    <w:trPr>
                      <w:trHeight w:val="358" w:hRule="exact"/>
                    </w:trPr>
                    <w:tc>
                      <w:tcPr>
                        <w:tcW w:w="379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b/>
                            <w:bCs/>
                            <w:sz w:val="18"/>
                            <w:szCs w:val="18"/>
                          </w:rPr>
                          <w:t>生产基地搬迁风险承担承诺</w:t>
                        </w:r>
                        <w:r>
                          <w:rPr>
                            <w:rFonts w:ascii="宋体" w:hAnsi="宋体" w:cs="宋体" w:eastAsia="宋体" w:hint="default"/>
                            <w:sz w:val="18"/>
                            <w:szCs w:val="18"/>
                          </w:rPr>
                          <w:t>：在生产基地搬迁</w:t>
                        </w:r>
                      </w:p>
                    </w:tc>
                    <w:tc>
                      <w:tcPr>
                        <w:tcW w:w="2836" w:type="dxa"/>
                        <w:tcBorders>
                          <w:top w:val="single" w:sz="4" w:space="0" w:color="000000"/>
                          <w:left w:val="single" w:sz="4" w:space="0" w:color="000000"/>
                          <w:bottom w:val="nil" w:sz="6" w:space="0" w:color="auto"/>
                          <w:right w:val="single" w:sz="4" w:space="0" w:color="000000"/>
                        </w:tcBorders>
                      </w:tcPr>
                      <w:p>
                        <w:pPr/>
                      </w:p>
                    </w:tc>
                    <w:tc>
                      <w:tcPr>
                        <w:tcW w:w="1892"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379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前，本公司用于与生产经营有关的租赁房产发</w:t>
                        </w:r>
                      </w:p>
                    </w:tc>
                    <w:tc>
                      <w:tcPr>
                        <w:tcW w:w="2836" w:type="dxa"/>
                        <w:tcBorders>
                          <w:top w:val="nil" w:sz="6" w:space="0" w:color="auto"/>
                          <w:left w:val="single" w:sz="4" w:space="0" w:color="000000"/>
                          <w:bottom w:val="nil" w:sz="6" w:space="0" w:color="auto"/>
                          <w:right w:val="single" w:sz="4" w:space="0" w:color="000000"/>
                        </w:tcBorders>
                      </w:tcPr>
                      <w:p>
                        <w:pPr/>
                      </w:p>
                    </w:tc>
                    <w:tc>
                      <w:tcPr>
                        <w:tcW w:w="18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379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生不能使用的风险时，劲嘉创投和太和实业将</w:t>
                        </w:r>
                      </w:p>
                    </w:tc>
                    <w:tc>
                      <w:tcPr>
                        <w:tcW w:w="2836" w:type="dxa"/>
                        <w:tcBorders>
                          <w:top w:val="nil" w:sz="6" w:space="0" w:color="auto"/>
                          <w:left w:val="single" w:sz="4" w:space="0" w:color="000000"/>
                          <w:bottom w:val="nil" w:sz="6" w:space="0" w:color="auto"/>
                          <w:right w:val="single" w:sz="4" w:space="0" w:color="000000"/>
                        </w:tcBorders>
                      </w:tcPr>
                      <w:p>
                        <w:pPr/>
                      </w:p>
                    </w:tc>
                    <w:tc>
                      <w:tcPr>
                        <w:tcW w:w="18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379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承担由此而产生的全部损失（包括但不限于厂</w:t>
                        </w:r>
                      </w:p>
                    </w:tc>
                    <w:tc>
                      <w:tcPr>
                        <w:tcW w:w="2836" w:type="dxa"/>
                        <w:tcBorders>
                          <w:top w:val="nil" w:sz="6" w:space="0" w:color="auto"/>
                          <w:left w:val="single" w:sz="4" w:space="0" w:color="000000"/>
                          <w:bottom w:val="nil" w:sz="6" w:space="0" w:color="auto"/>
                          <w:right w:val="single" w:sz="4" w:space="0" w:color="000000"/>
                        </w:tcBorders>
                      </w:tcPr>
                      <w:p>
                        <w:pPr/>
                      </w:p>
                    </w:tc>
                    <w:tc>
                      <w:tcPr>
                        <w:tcW w:w="1892" w:type="dxa"/>
                        <w:tcBorders>
                          <w:top w:val="nil" w:sz="6" w:space="0" w:color="auto"/>
                          <w:left w:val="single" w:sz="4" w:space="0" w:color="000000"/>
                          <w:bottom w:val="nil" w:sz="6" w:space="0" w:color="auto"/>
                          <w:right w:val="single" w:sz="4" w:space="0" w:color="000000"/>
                        </w:tcBorders>
                      </w:tcPr>
                      <w:p>
                        <w:pPr/>
                      </w:p>
                    </w:tc>
                  </w:tr>
                  <w:tr>
                    <w:trPr>
                      <w:trHeight w:val="302" w:hRule="exact"/>
                    </w:trPr>
                    <w:tc>
                      <w:tcPr>
                        <w:tcW w:w="379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房、宿舍等与生产有关设施经审计的账面净值</w:t>
                        </w:r>
                      </w:p>
                    </w:tc>
                    <w:tc>
                      <w:tcPr>
                        <w:tcW w:w="2836" w:type="dxa"/>
                        <w:tcBorders>
                          <w:top w:val="nil" w:sz="6" w:space="0" w:color="auto"/>
                          <w:left w:val="single" w:sz="4" w:space="0" w:color="000000"/>
                          <w:bottom w:val="nil" w:sz="6" w:space="0" w:color="auto"/>
                          <w:right w:val="single" w:sz="4" w:space="0" w:color="000000"/>
                        </w:tcBorders>
                      </w:tcPr>
                      <w:p>
                        <w:pPr/>
                      </w:p>
                    </w:tc>
                    <w:tc>
                      <w:tcPr>
                        <w:tcW w:w="1892" w:type="dxa"/>
                        <w:tcBorders>
                          <w:top w:val="nil" w:sz="6" w:space="0" w:color="auto"/>
                          <w:left w:val="single" w:sz="4" w:space="0" w:color="000000"/>
                          <w:bottom w:val="nil" w:sz="6" w:space="0" w:color="auto"/>
                          <w:right w:val="single" w:sz="4" w:space="0" w:color="000000"/>
                        </w:tcBorders>
                      </w:tcPr>
                      <w:p>
                        <w:pPr/>
                      </w:p>
                    </w:tc>
                  </w:tr>
                  <w:tr>
                    <w:trPr>
                      <w:trHeight w:val="644" w:hRule="exact"/>
                    </w:trPr>
                    <w:tc>
                      <w:tcPr>
                        <w:tcW w:w="3793" w:type="dxa"/>
                        <w:tcBorders>
                          <w:top w:val="nil" w:sz="6" w:space="0" w:color="auto"/>
                          <w:left w:val="single" w:sz="4" w:space="0" w:color="000000"/>
                          <w:bottom w:val="nil" w:sz="6" w:space="0" w:color="auto"/>
                          <w:right w:val="single" w:sz="4" w:space="0" w:color="000000"/>
                        </w:tcBorders>
                      </w:tcPr>
                      <w:p>
                        <w:pPr>
                          <w:pStyle w:val="TableParagraph"/>
                          <w:spacing w:line="316" w:lineRule="auto" w:before="20"/>
                          <w:ind w:left="103" w:right="101"/>
                          <w:jc w:val="left"/>
                          <w:rPr>
                            <w:rFonts w:ascii="宋体" w:hAnsi="宋体" w:cs="宋体" w:eastAsia="宋体" w:hint="default"/>
                            <w:sz w:val="18"/>
                            <w:szCs w:val="18"/>
                          </w:rPr>
                        </w:pPr>
                        <w:r>
                          <w:rPr>
                            <w:rFonts w:ascii="宋体" w:hAnsi="宋体" w:cs="宋体" w:eastAsia="宋体" w:hint="default"/>
                            <w:spacing w:val="-2"/>
                            <w:sz w:val="18"/>
                            <w:szCs w:val="18"/>
                          </w:rPr>
                          <w:t>以及发行人租赁新厂房后搬迁的费用）；待本</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公司新建的劲嘉集团包装印刷及材料加工项</w:t>
                        </w:r>
                      </w:p>
                    </w:tc>
                    <w:tc>
                      <w:tcPr>
                        <w:tcW w:w="2836" w:type="dxa"/>
                        <w:tcBorders>
                          <w:top w:val="nil" w:sz="6" w:space="0" w:color="auto"/>
                          <w:left w:val="single" w:sz="4" w:space="0" w:color="000000"/>
                          <w:bottom w:val="nil" w:sz="6" w:space="0" w:color="auto"/>
                          <w:right w:val="single" w:sz="4" w:space="0" w:color="000000"/>
                        </w:tcBorders>
                      </w:tcPr>
                      <w:p>
                        <w:pPr>
                          <w:pStyle w:val="TableParagraph"/>
                          <w:spacing w:line="360" w:lineRule="auto"/>
                          <w:ind w:left="103" w:right="380"/>
                          <w:jc w:val="left"/>
                          <w:rPr>
                            <w:rFonts w:ascii="宋体" w:hAnsi="宋体" w:cs="宋体" w:eastAsia="宋体" w:hint="default"/>
                            <w:sz w:val="18"/>
                            <w:szCs w:val="18"/>
                          </w:rPr>
                        </w:pPr>
                        <w:r>
                          <w:rPr>
                            <w:rFonts w:ascii="宋体" w:hAnsi="宋体" w:cs="宋体" w:eastAsia="宋体" w:hint="default"/>
                            <w:sz w:val="18"/>
                            <w:szCs w:val="18"/>
                          </w:rPr>
                          <w:t>深圳市劲嘉创业投资有限公司 太和实业印刷有限公司</w:t>
                        </w:r>
                      </w:p>
                    </w:tc>
                    <w:tc>
                      <w:tcPr>
                        <w:tcW w:w="1892"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02" w:hRule="exact"/>
                    </w:trPr>
                    <w:tc>
                      <w:tcPr>
                        <w:tcW w:w="3793" w:type="dxa"/>
                        <w:tcBorders>
                          <w:top w:val="nil" w:sz="6" w:space="0" w:color="auto"/>
                          <w:left w:val="single" w:sz="4" w:space="0" w:color="000000"/>
                          <w:bottom w:val="nil" w:sz="6" w:space="0" w:color="auto"/>
                          <w:right w:val="single" w:sz="4" w:space="0" w:color="000000"/>
                        </w:tcBorders>
                      </w:tcPr>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目投入使用后，劲嘉创投和太和实业将向公司</w:t>
                        </w:r>
                      </w:p>
                    </w:tc>
                    <w:tc>
                      <w:tcPr>
                        <w:tcW w:w="2836" w:type="dxa"/>
                        <w:tcBorders>
                          <w:top w:val="nil" w:sz="6" w:space="0" w:color="auto"/>
                          <w:left w:val="single" w:sz="4" w:space="0" w:color="000000"/>
                          <w:bottom w:val="nil" w:sz="6" w:space="0" w:color="auto"/>
                          <w:right w:val="single" w:sz="4" w:space="0" w:color="000000"/>
                        </w:tcBorders>
                      </w:tcPr>
                      <w:p>
                        <w:pPr/>
                      </w:p>
                    </w:tc>
                    <w:tc>
                      <w:tcPr>
                        <w:tcW w:w="18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379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以经评估机构评估后的评估值购买上述存在</w:t>
                        </w:r>
                      </w:p>
                    </w:tc>
                    <w:tc>
                      <w:tcPr>
                        <w:tcW w:w="2836" w:type="dxa"/>
                        <w:tcBorders>
                          <w:top w:val="nil" w:sz="6" w:space="0" w:color="auto"/>
                          <w:left w:val="single" w:sz="4" w:space="0" w:color="000000"/>
                          <w:bottom w:val="nil" w:sz="6" w:space="0" w:color="auto"/>
                          <w:right w:val="single" w:sz="4" w:space="0" w:color="000000"/>
                        </w:tcBorders>
                      </w:tcPr>
                      <w:p>
                        <w:pPr/>
                      </w:p>
                    </w:tc>
                    <w:tc>
                      <w:tcPr>
                        <w:tcW w:w="18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379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法律风险的房产；劲嘉创投和太和实业共同以</w:t>
                        </w:r>
                      </w:p>
                    </w:tc>
                    <w:tc>
                      <w:tcPr>
                        <w:tcW w:w="2836" w:type="dxa"/>
                        <w:tcBorders>
                          <w:top w:val="nil" w:sz="6" w:space="0" w:color="auto"/>
                          <w:left w:val="single" w:sz="4" w:space="0" w:color="000000"/>
                          <w:bottom w:val="nil" w:sz="6" w:space="0" w:color="auto"/>
                          <w:right w:val="single" w:sz="4" w:space="0" w:color="000000"/>
                        </w:tcBorders>
                      </w:tcPr>
                      <w:p>
                        <w:pPr/>
                      </w:p>
                    </w:tc>
                    <w:tc>
                      <w:tcPr>
                        <w:tcW w:w="1892" w:type="dxa"/>
                        <w:tcBorders>
                          <w:top w:val="nil" w:sz="6" w:space="0" w:color="auto"/>
                          <w:left w:val="single" w:sz="4" w:space="0" w:color="000000"/>
                          <w:bottom w:val="nil" w:sz="6" w:space="0" w:color="auto"/>
                          <w:right w:val="single" w:sz="4" w:space="0" w:color="000000"/>
                        </w:tcBorders>
                      </w:tcPr>
                      <w:p>
                        <w:pPr/>
                      </w:p>
                    </w:tc>
                  </w:tr>
                  <w:tr>
                    <w:trPr>
                      <w:trHeight w:val="313" w:hRule="exact"/>
                    </w:trPr>
                    <w:tc>
                      <w:tcPr>
                        <w:tcW w:w="379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拥有的全部财产以及其持有本公司股份的分</w:t>
                        </w:r>
                      </w:p>
                    </w:tc>
                    <w:tc>
                      <w:tcPr>
                        <w:tcW w:w="2836" w:type="dxa"/>
                        <w:tcBorders>
                          <w:top w:val="nil" w:sz="6" w:space="0" w:color="auto"/>
                          <w:left w:val="single" w:sz="4" w:space="0" w:color="000000"/>
                          <w:bottom w:val="nil" w:sz="6" w:space="0" w:color="auto"/>
                          <w:right w:val="single" w:sz="4" w:space="0" w:color="000000"/>
                        </w:tcBorders>
                      </w:tcPr>
                      <w:p>
                        <w:pPr/>
                      </w:p>
                    </w:tc>
                    <w:tc>
                      <w:tcPr>
                        <w:tcW w:w="1892" w:type="dxa"/>
                        <w:tcBorders>
                          <w:top w:val="nil" w:sz="6" w:space="0" w:color="auto"/>
                          <w:left w:val="single" w:sz="4" w:space="0" w:color="000000"/>
                          <w:bottom w:val="nil" w:sz="6" w:space="0" w:color="auto"/>
                          <w:right w:val="single" w:sz="4" w:space="0" w:color="000000"/>
                        </w:tcBorders>
                      </w:tcPr>
                      <w:p>
                        <w:pPr/>
                      </w:p>
                    </w:tc>
                  </w:tr>
                  <w:tr>
                    <w:trPr>
                      <w:trHeight w:val="356" w:hRule="exact"/>
                    </w:trPr>
                    <w:tc>
                      <w:tcPr>
                        <w:tcW w:w="379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红权为其履行上述承诺进行担保。</w:t>
                        </w:r>
                      </w:p>
                    </w:tc>
                    <w:tc>
                      <w:tcPr>
                        <w:tcW w:w="2836" w:type="dxa"/>
                        <w:tcBorders>
                          <w:top w:val="nil" w:sz="6" w:space="0" w:color="auto"/>
                          <w:left w:val="single" w:sz="4" w:space="0" w:color="000000"/>
                          <w:bottom w:val="single" w:sz="4" w:space="0" w:color="000000"/>
                          <w:right w:val="single" w:sz="4" w:space="0" w:color="000000"/>
                        </w:tcBorders>
                      </w:tcPr>
                      <w:p>
                        <w:pPr/>
                      </w:p>
                    </w:tc>
                    <w:tc>
                      <w:tcPr>
                        <w:tcW w:w="1892" w:type="dxa"/>
                        <w:tcBorders>
                          <w:top w:val="nil" w:sz="6" w:space="0" w:color="auto"/>
                          <w:left w:val="single" w:sz="4" w:space="0" w:color="000000"/>
                          <w:bottom w:val="single" w:sz="4" w:space="0" w:color="000000"/>
                          <w:right w:val="single" w:sz="4" w:space="0" w:color="000000"/>
                        </w:tcBorders>
                      </w:tcPr>
                      <w:p>
                        <w:pPr/>
                      </w:p>
                    </w:tc>
                  </w:tr>
                  <w:tr>
                    <w:trPr>
                      <w:trHeight w:val="358" w:hRule="exact"/>
                    </w:trPr>
                    <w:tc>
                      <w:tcPr>
                        <w:tcW w:w="379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b/>
                            <w:bCs/>
                            <w:sz w:val="18"/>
                            <w:szCs w:val="18"/>
                          </w:rPr>
                          <w:t>避免同业竞争承诺</w:t>
                        </w:r>
                        <w:r>
                          <w:rPr>
                            <w:rFonts w:ascii="宋体" w:hAnsi="宋体" w:cs="宋体" w:eastAsia="宋体" w:hint="default"/>
                            <w:sz w:val="18"/>
                            <w:szCs w:val="18"/>
                          </w:rPr>
                          <w:t>：一、公司目前不存在自营</w:t>
                        </w:r>
                      </w:p>
                    </w:tc>
                    <w:tc>
                      <w:tcPr>
                        <w:tcW w:w="2836" w:type="dxa"/>
                        <w:tcBorders>
                          <w:top w:val="single" w:sz="4" w:space="0" w:color="000000"/>
                          <w:left w:val="single" w:sz="4" w:space="0" w:color="000000"/>
                          <w:bottom w:val="nil" w:sz="6" w:space="0" w:color="auto"/>
                          <w:right w:val="single" w:sz="4" w:space="0" w:color="000000"/>
                        </w:tcBorders>
                      </w:tcPr>
                      <w:p>
                        <w:pPr/>
                      </w:p>
                    </w:tc>
                    <w:tc>
                      <w:tcPr>
                        <w:tcW w:w="1892" w:type="dxa"/>
                        <w:tcBorders>
                          <w:top w:val="single" w:sz="4" w:space="0" w:color="000000"/>
                          <w:left w:val="single" w:sz="4" w:space="0" w:color="000000"/>
                          <w:bottom w:val="nil" w:sz="6" w:space="0" w:color="auto"/>
                          <w:right w:val="single" w:sz="4" w:space="0" w:color="000000"/>
                        </w:tcBorders>
                      </w:tcPr>
                      <w:p>
                        <w:pPr/>
                      </w:p>
                    </w:tc>
                  </w:tr>
                  <w:tr>
                    <w:trPr>
                      <w:trHeight w:val="292" w:hRule="exact"/>
                    </w:trPr>
                    <w:tc>
                      <w:tcPr>
                        <w:tcW w:w="379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或者为他人经营与发行人相同的业务，也不会</w:t>
                        </w:r>
                      </w:p>
                    </w:tc>
                    <w:tc>
                      <w:tcPr>
                        <w:tcW w:w="2836" w:type="dxa"/>
                        <w:tcBorders>
                          <w:top w:val="nil" w:sz="6" w:space="0" w:color="auto"/>
                          <w:left w:val="single" w:sz="4" w:space="0" w:color="000000"/>
                          <w:bottom w:val="nil" w:sz="6" w:space="0" w:color="auto"/>
                          <w:right w:val="single" w:sz="4" w:space="0" w:color="000000"/>
                        </w:tcBorders>
                      </w:tcPr>
                      <w:p>
                        <w:pPr/>
                      </w:p>
                    </w:tc>
                    <w:tc>
                      <w:tcPr>
                        <w:tcW w:w="1892" w:type="dxa"/>
                        <w:tcBorders>
                          <w:top w:val="nil" w:sz="6" w:space="0" w:color="auto"/>
                          <w:left w:val="single" w:sz="4" w:space="0" w:color="000000"/>
                          <w:bottom w:val="nil" w:sz="6" w:space="0" w:color="auto"/>
                          <w:right w:val="single" w:sz="4" w:space="0" w:color="000000"/>
                        </w:tcBorders>
                      </w:tcPr>
                      <w:p>
                        <w:pPr/>
                      </w:p>
                    </w:tc>
                  </w:tr>
                  <w:tr>
                    <w:trPr>
                      <w:trHeight w:val="332" w:hRule="exact"/>
                    </w:trPr>
                    <w:tc>
                      <w:tcPr>
                        <w:tcW w:w="3793"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103" w:right="0"/>
                          <w:jc w:val="left"/>
                          <w:rPr>
                            <w:rFonts w:ascii="宋体" w:hAnsi="宋体" w:cs="宋体" w:eastAsia="宋体" w:hint="default"/>
                            <w:sz w:val="18"/>
                            <w:szCs w:val="18"/>
                          </w:rPr>
                        </w:pPr>
                        <w:r>
                          <w:rPr>
                            <w:rFonts w:ascii="宋体" w:hAnsi="宋体" w:cs="宋体" w:eastAsia="宋体" w:hint="default"/>
                            <w:sz w:val="18"/>
                            <w:szCs w:val="18"/>
                          </w:rPr>
                          <w:t>以任何方式直接或间接从事与发行人现在和</w:t>
                        </w:r>
                      </w:p>
                    </w:tc>
                    <w:tc>
                      <w:tcPr>
                        <w:tcW w:w="2836" w:type="dxa"/>
                        <w:tcBorders>
                          <w:top w:val="nil" w:sz="6" w:space="0" w:color="auto"/>
                          <w:left w:val="single" w:sz="4" w:space="0" w:color="000000"/>
                          <w:bottom w:val="nil" w:sz="6" w:space="0" w:color="auto"/>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hAnsi="宋体" w:cs="宋体" w:eastAsia="宋体" w:hint="default"/>
                            <w:sz w:val="18"/>
                            <w:szCs w:val="18"/>
                          </w:rPr>
                          <w:t>深圳市劲嘉创业投资有限公司</w:t>
                        </w:r>
                      </w:p>
                    </w:tc>
                    <w:tc>
                      <w:tcPr>
                        <w:tcW w:w="1892" w:type="dxa"/>
                        <w:tcBorders>
                          <w:top w:val="nil" w:sz="6" w:space="0" w:color="auto"/>
                          <w:left w:val="single" w:sz="4" w:space="0" w:color="000000"/>
                          <w:bottom w:val="nil" w:sz="6" w:space="0" w:color="auto"/>
                          <w:right w:val="single" w:sz="4" w:space="0" w:color="000000"/>
                        </w:tcBorders>
                      </w:tcPr>
                      <w:p>
                        <w:pPr/>
                      </w:p>
                    </w:tc>
                  </w:tr>
                  <w:tr>
                    <w:trPr>
                      <w:trHeight w:val="313" w:hRule="exact"/>
                    </w:trPr>
                    <w:tc>
                      <w:tcPr>
                        <w:tcW w:w="379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将来主营业务相同、相似或构成实质竞争的业</w:t>
                        </w:r>
                      </w:p>
                    </w:tc>
                    <w:tc>
                      <w:tcPr>
                        <w:tcW w:w="2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太和实业印刷有限公司</w:t>
                        </w:r>
                      </w:p>
                    </w:tc>
                    <w:tc>
                      <w:tcPr>
                        <w:tcW w:w="189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32" w:hRule="exact"/>
                    </w:trPr>
                    <w:tc>
                      <w:tcPr>
                        <w:tcW w:w="379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务。二、公司将忠实履行承诺和保证确认的真</w:t>
                        </w:r>
                      </w:p>
                    </w:tc>
                    <w:tc>
                      <w:tcPr>
                        <w:tcW w:w="2836"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深圳市世纪运通投资有限公司</w:t>
                        </w:r>
                      </w:p>
                    </w:tc>
                    <w:tc>
                      <w:tcPr>
                        <w:tcW w:w="1892" w:type="dxa"/>
                        <w:tcBorders>
                          <w:top w:val="nil" w:sz="6" w:space="0" w:color="auto"/>
                          <w:left w:val="single" w:sz="4" w:space="0" w:color="000000"/>
                          <w:bottom w:val="nil" w:sz="6" w:space="0" w:color="auto"/>
                          <w:right w:val="single" w:sz="4" w:space="0" w:color="000000"/>
                        </w:tcBorders>
                      </w:tcPr>
                      <w:p>
                        <w:pPr/>
                      </w:p>
                    </w:tc>
                  </w:tr>
                  <w:tr>
                    <w:trPr>
                      <w:trHeight w:val="292" w:hRule="exact"/>
                    </w:trPr>
                    <w:tc>
                      <w:tcPr>
                        <w:tcW w:w="3793" w:type="dxa"/>
                        <w:tcBorders>
                          <w:top w:val="nil" w:sz="6" w:space="0" w:color="auto"/>
                          <w:left w:val="single" w:sz="4" w:space="0" w:color="000000"/>
                          <w:bottom w:val="nil" w:sz="6" w:space="0" w:color="auto"/>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hAnsi="宋体" w:cs="宋体" w:eastAsia="宋体" w:hint="default"/>
                            <w:sz w:val="18"/>
                            <w:szCs w:val="18"/>
                          </w:rPr>
                          <w:t>实性，如果违反上述承诺或确认事项不真实，</w:t>
                        </w:r>
                      </w:p>
                    </w:tc>
                    <w:tc>
                      <w:tcPr>
                        <w:tcW w:w="2836" w:type="dxa"/>
                        <w:tcBorders>
                          <w:top w:val="nil" w:sz="6" w:space="0" w:color="auto"/>
                          <w:left w:val="single" w:sz="4" w:space="0" w:color="000000"/>
                          <w:bottom w:val="nil" w:sz="6" w:space="0" w:color="auto"/>
                          <w:right w:val="single" w:sz="4" w:space="0" w:color="000000"/>
                        </w:tcBorders>
                      </w:tcPr>
                      <w:p>
                        <w:pPr/>
                      </w:p>
                    </w:tc>
                    <w:tc>
                      <w:tcPr>
                        <w:tcW w:w="1892" w:type="dxa"/>
                        <w:tcBorders>
                          <w:top w:val="nil" w:sz="6" w:space="0" w:color="auto"/>
                          <w:left w:val="single" w:sz="4" w:space="0" w:color="000000"/>
                          <w:bottom w:val="nil" w:sz="6" w:space="0" w:color="auto"/>
                          <w:right w:val="single" w:sz="4" w:space="0" w:color="000000"/>
                        </w:tcBorders>
                      </w:tcPr>
                      <w:p>
                        <w:pPr/>
                      </w:p>
                    </w:tc>
                  </w:tr>
                  <w:tr>
                    <w:trPr>
                      <w:trHeight w:val="357" w:hRule="exact"/>
                    </w:trPr>
                    <w:tc>
                      <w:tcPr>
                        <w:tcW w:w="379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本公司将承担由此引发的一切法律责任。</w:t>
                        </w:r>
                      </w:p>
                    </w:tc>
                    <w:tc>
                      <w:tcPr>
                        <w:tcW w:w="2836" w:type="dxa"/>
                        <w:tcBorders>
                          <w:top w:val="nil" w:sz="6" w:space="0" w:color="auto"/>
                          <w:left w:val="single" w:sz="4" w:space="0" w:color="000000"/>
                          <w:bottom w:val="single" w:sz="4" w:space="0" w:color="000000"/>
                          <w:right w:val="single" w:sz="4" w:space="0" w:color="000000"/>
                        </w:tcBorders>
                      </w:tcPr>
                      <w:p>
                        <w:pPr/>
                      </w:p>
                    </w:tc>
                    <w:tc>
                      <w:tcPr>
                        <w:tcW w:w="1892" w:type="dxa"/>
                        <w:tcBorders>
                          <w:top w:val="nil" w:sz="6" w:space="0" w:color="auto"/>
                          <w:left w:val="single" w:sz="4" w:space="0" w:color="000000"/>
                          <w:bottom w:val="single" w:sz="4" w:space="0" w:color="000000"/>
                          <w:right w:val="single" w:sz="4" w:space="0" w:color="000000"/>
                        </w:tcBorders>
                      </w:tcPr>
                      <w:p>
                        <w:pPr/>
                      </w:p>
                    </w:tc>
                  </w:tr>
                </w:tbl>
                <w:p>
                  <w:pPr/>
                </w:p>
              </w:txbxContent>
            </v:textbox>
            <w10:wrap type="none"/>
          </v:shape>
        </w:pict>
      </w:r>
      <w:r>
        <w:rPr>
          <w:rFonts w:ascii="宋体" w:hAnsi="宋体" w:cs="宋体" w:eastAsia="宋体" w:hint="default"/>
          <w:sz w:val="24"/>
          <w:szCs w:val="24"/>
        </w:rPr>
        <w:t>报告期内，公司未实施股权激励计划。 </w:t>
      </w:r>
      <w:r>
        <w:rPr>
          <w:rFonts w:ascii="宋体" w:hAnsi="宋体" w:cs="宋体" w:eastAsia="宋体" w:hint="default"/>
          <w:b/>
          <w:bCs/>
          <w:sz w:val="24"/>
          <w:szCs w:val="24"/>
        </w:rPr>
        <w:t>八、公司或持有公司</w:t>
      </w:r>
      <w:r>
        <w:rPr>
          <w:rFonts w:ascii="宋体" w:hAnsi="宋体" w:cs="宋体" w:eastAsia="宋体" w:hint="default"/>
          <w:b/>
          <w:bCs/>
          <w:spacing w:val="-64"/>
          <w:sz w:val="24"/>
          <w:szCs w:val="24"/>
        </w:rPr>
        <w:t> </w:t>
      </w:r>
      <w:r>
        <w:rPr>
          <w:rFonts w:ascii="Cambria" w:hAnsi="Cambria" w:cs="Cambria" w:eastAsia="Cambria" w:hint="default"/>
          <w:b/>
          <w:bCs/>
          <w:sz w:val="24"/>
          <w:szCs w:val="24"/>
        </w:rPr>
        <w:t>5%</w:t>
      </w:r>
      <w:r>
        <w:rPr>
          <w:rFonts w:ascii="宋体" w:hAnsi="宋体" w:cs="宋体" w:eastAsia="宋体" w:hint="default"/>
          <w:b/>
          <w:bCs/>
          <w:sz w:val="24"/>
          <w:szCs w:val="24"/>
        </w:rPr>
        <w:t>以上（含</w:t>
      </w:r>
      <w:r>
        <w:rPr>
          <w:rFonts w:ascii="宋体" w:hAnsi="宋体" w:cs="宋体" w:eastAsia="宋体" w:hint="default"/>
          <w:b/>
          <w:bCs/>
          <w:spacing w:val="-64"/>
          <w:sz w:val="24"/>
          <w:szCs w:val="24"/>
        </w:rPr>
        <w:t> </w:t>
      </w:r>
      <w:r>
        <w:rPr>
          <w:rFonts w:ascii="Cambria" w:hAnsi="Cambria" w:cs="Cambria" w:eastAsia="Cambria" w:hint="default"/>
          <w:b/>
          <w:bCs/>
          <w:sz w:val="24"/>
          <w:szCs w:val="24"/>
        </w:rPr>
        <w:t>5%</w:t>
      </w:r>
      <w:r>
        <w:rPr>
          <w:rFonts w:ascii="宋体" w:hAnsi="宋体" w:cs="宋体" w:eastAsia="宋体" w:hint="default"/>
          <w:b/>
          <w:bCs/>
          <w:sz w:val="24"/>
          <w:szCs w:val="24"/>
        </w:rPr>
        <w:t>）的股东承诺事项</w:t>
      </w:r>
      <w:r>
        <w:rPr>
          <w:rFonts w:ascii="宋体" w:hAnsi="宋体" w:cs="宋体" w:eastAsia="宋体" w:hint="default"/>
          <w:sz w:val="24"/>
          <w:szCs w:val="24"/>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2"/>
          <w:szCs w:val="22"/>
        </w:rPr>
      </w:pPr>
    </w:p>
    <w:p>
      <w:pPr>
        <w:pStyle w:val="Heading4"/>
        <w:spacing w:line="240" w:lineRule="auto" w:before="26"/>
        <w:ind w:left="118" w:right="486"/>
        <w:jc w:val="left"/>
        <w:rPr>
          <w:b w:val="0"/>
          <w:bCs w:val="0"/>
        </w:rPr>
      </w:pPr>
      <w:r>
        <w:rPr/>
        <w:t>九、聘任、解聘会计师事务所情况</w:t>
      </w:r>
      <w:r>
        <w:rPr>
          <w:b w:val="0"/>
          <w:bCs w:val="0"/>
        </w:rPr>
      </w:r>
    </w:p>
    <w:p>
      <w:pPr>
        <w:spacing w:line="240" w:lineRule="auto" w:before="9"/>
        <w:rPr>
          <w:rFonts w:ascii="宋体" w:hAnsi="宋体" w:cs="宋体" w:eastAsia="宋体" w:hint="default"/>
          <w:b/>
          <w:bCs/>
          <w:sz w:val="23"/>
          <w:szCs w:val="23"/>
        </w:rPr>
      </w:pPr>
    </w:p>
    <w:p>
      <w:pPr>
        <w:pStyle w:val="BodyText"/>
        <w:spacing w:line="357" w:lineRule="auto"/>
        <w:ind w:right="99" w:firstLine="480"/>
        <w:jc w:val="both"/>
      </w:pPr>
      <w:r>
        <w:rPr>
          <w:spacing w:val="-4"/>
        </w:rPr>
        <w:t>报告期内，公司继续聘请深圳市鹏城会计师事务所有限公司为公司审计机构，该审</w:t>
      </w:r>
      <w:r>
        <w:rPr/>
        <w:t> </w:t>
      </w:r>
      <w:r>
        <w:rPr>
          <w:spacing w:val="2"/>
        </w:rPr>
        <w:t>计机构已连续六年为本公司提供审计服务，注册会计师王甫荣先生、周宁女士为公司</w:t>
      </w:r>
      <w:r>
        <w:rPr>
          <w:spacing w:val="-85"/>
        </w:rPr>
        <w:t> </w:t>
      </w:r>
      <w:r>
        <w:rPr>
          <w:spacing w:val="-85"/>
        </w:rPr>
      </w:r>
      <w:r>
        <w:rPr/>
        <w:t>2008 </w:t>
      </w:r>
      <w:r>
        <w:rPr>
          <w:spacing w:val="-4"/>
        </w:rPr>
        <w:t>年度审计报告签字注册会计师。2008</w:t>
      </w:r>
      <w:r>
        <w:rPr>
          <w:spacing w:val="-47"/>
        </w:rPr>
        <w:t> </w:t>
      </w:r>
      <w:r>
        <w:rPr/>
        <w:t>年度公司支付该审计机构的审计费用总计为</w:t>
      </w:r>
    </w:p>
    <w:p>
      <w:pPr>
        <w:pStyle w:val="BodyText"/>
        <w:spacing w:line="240" w:lineRule="auto" w:before="37"/>
        <w:ind w:right="486"/>
        <w:jc w:val="left"/>
      </w:pPr>
      <w:r>
        <w:rPr/>
        <w:t>人民币</w:t>
      </w:r>
      <w:r>
        <w:rPr>
          <w:spacing w:val="-60"/>
        </w:rPr>
        <w:t> </w:t>
      </w:r>
      <w:r>
        <w:rPr/>
        <w:t>45</w:t>
      </w:r>
      <w:r>
        <w:rPr>
          <w:spacing w:val="-60"/>
        </w:rPr>
        <w:t> </w:t>
      </w:r>
      <w:r>
        <w:rPr/>
        <w:t>万元。</w:t>
      </w:r>
    </w:p>
    <w:p>
      <w:pPr>
        <w:spacing w:after="0" w:line="240" w:lineRule="auto"/>
        <w:jc w:val="left"/>
        <w:sectPr>
          <w:pgSz w:w="11910" w:h="16840"/>
          <w:pgMar w:header="0" w:footer="592" w:top="1500" w:bottom="800" w:left="1300" w:right="1380"/>
        </w:sectPr>
      </w:pPr>
    </w:p>
    <w:p>
      <w:pPr>
        <w:pStyle w:val="Heading4"/>
        <w:spacing w:line="412" w:lineRule="auto" w:before="9"/>
        <w:ind w:left="138" w:right="99"/>
        <w:jc w:val="both"/>
        <w:rPr>
          <w:b w:val="0"/>
          <w:bCs w:val="0"/>
        </w:rPr>
      </w:pPr>
      <w:r>
        <w:rPr>
          <w:spacing w:val="2"/>
        </w:rPr>
        <w:t>十、报告期内，公司、公司董事会及董事没有受到中国证监会稽查、中国证监会行政</w:t>
      </w:r>
      <w:r>
        <w:rPr>
          <w:spacing w:val="3"/>
          <w:w w:val="99"/>
        </w:rPr>
        <w:t> </w:t>
      </w:r>
      <w:r>
        <w:rPr>
          <w:spacing w:val="2"/>
        </w:rPr>
        <w:t>处罚、通报批评、证券交易所公开谴责的情形；公司董事、管理层有关人员没有被采</w:t>
      </w:r>
      <w:r>
        <w:rPr>
          <w:spacing w:val="3"/>
          <w:w w:val="99"/>
        </w:rPr>
        <w:t> </w:t>
      </w:r>
      <w:r>
        <w:rPr/>
        <w:t>取司法强制措施的情况。</w:t>
      </w:r>
      <w:r>
        <w:rPr>
          <w:b w:val="0"/>
          <w:bCs w:val="0"/>
        </w:rPr>
      </w:r>
    </w:p>
    <w:p>
      <w:pPr>
        <w:spacing w:line="240" w:lineRule="auto" w:before="13"/>
        <w:rPr>
          <w:rFonts w:ascii="宋体" w:hAnsi="宋体" w:cs="宋体" w:eastAsia="宋体" w:hint="default"/>
          <w:b/>
          <w:bCs/>
          <w:sz w:val="23"/>
          <w:szCs w:val="23"/>
        </w:rPr>
      </w:pPr>
    </w:p>
    <w:p>
      <w:pPr>
        <w:pStyle w:val="Heading4"/>
        <w:spacing w:line="240" w:lineRule="auto"/>
        <w:ind w:left="138" w:right="0"/>
        <w:jc w:val="both"/>
        <w:rPr>
          <w:b w:val="0"/>
          <w:bCs w:val="0"/>
        </w:rPr>
      </w:pPr>
      <w:r>
        <w:rPr/>
        <w:t>十一、报告期内重大信息索引</w:t>
      </w:r>
      <w:r>
        <w:rPr>
          <w:b w:val="0"/>
          <w:bCs w:val="0"/>
        </w:rPr>
      </w:r>
    </w:p>
    <w:p>
      <w:pPr>
        <w:spacing w:line="240" w:lineRule="auto" w:before="8"/>
        <w:rPr>
          <w:rFonts w:ascii="宋体" w:hAnsi="宋体" w:cs="宋体" w:eastAsia="宋体" w:hint="default"/>
          <w:b/>
          <w:bCs/>
          <w:sz w:val="20"/>
          <w:szCs w:val="20"/>
        </w:rPr>
      </w:pPr>
    </w:p>
    <w:tbl>
      <w:tblPr>
        <w:tblW w:w="0" w:type="auto"/>
        <w:jc w:val="left"/>
        <w:tblInd w:w="118" w:type="dxa"/>
        <w:tblLayout w:type="fixed"/>
        <w:tblCellMar>
          <w:top w:w="0" w:type="dxa"/>
          <w:left w:w="0" w:type="dxa"/>
          <w:bottom w:w="0" w:type="dxa"/>
          <w:right w:w="0" w:type="dxa"/>
        </w:tblCellMar>
        <w:tblLook w:val="01E0"/>
      </w:tblPr>
      <w:tblGrid>
        <w:gridCol w:w="532"/>
        <w:gridCol w:w="1216"/>
        <w:gridCol w:w="1392"/>
        <w:gridCol w:w="3450"/>
        <w:gridCol w:w="2305"/>
      </w:tblGrid>
      <w:tr>
        <w:trPr>
          <w:trHeight w:val="634" w:hRule="exact"/>
        </w:trPr>
        <w:tc>
          <w:tcPr>
            <w:tcW w:w="5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85" w:lineRule="auto"/>
              <w:ind w:left="160" w:right="157" w:firstLine="1"/>
              <w:jc w:val="left"/>
              <w:rPr>
                <w:rFonts w:ascii="宋体" w:hAnsi="宋体" w:cs="宋体" w:eastAsia="宋体" w:hint="default"/>
                <w:sz w:val="20"/>
                <w:szCs w:val="20"/>
              </w:rPr>
            </w:pPr>
            <w:r>
              <w:rPr>
                <w:rFonts w:ascii="宋体" w:hAnsi="宋体" w:cs="宋体" w:eastAsia="宋体" w:hint="default"/>
                <w:b/>
                <w:bCs/>
                <w:sz w:val="20"/>
                <w:szCs w:val="20"/>
              </w:rPr>
              <w:t>序</w:t>
            </w:r>
            <w:r>
              <w:rPr>
                <w:rFonts w:ascii="宋体" w:hAnsi="宋体" w:cs="宋体" w:eastAsia="宋体" w:hint="default"/>
                <w:b/>
                <w:bCs/>
                <w:w w:val="99"/>
                <w:sz w:val="20"/>
                <w:szCs w:val="20"/>
              </w:rPr>
              <w:t> </w:t>
            </w:r>
            <w:r>
              <w:rPr>
                <w:rFonts w:ascii="宋体" w:hAnsi="宋体" w:cs="宋体" w:eastAsia="宋体" w:hint="default"/>
                <w:b/>
                <w:bCs/>
                <w:sz w:val="20"/>
                <w:szCs w:val="20"/>
              </w:rPr>
              <w:t>号</w:t>
            </w:r>
            <w:r>
              <w:rPr>
                <w:rFonts w:ascii="宋体" w:hAnsi="宋体" w:cs="宋体" w:eastAsia="宋体" w:hint="default"/>
                <w:sz w:val="20"/>
                <w:szCs w:val="20"/>
              </w:rPr>
            </w:r>
          </w:p>
        </w:tc>
        <w:tc>
          <w:tcPr>
            <w:tcW w:w="12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0"/>
              <w:ind w:right="0"/>
              <w:jc w:val="center"/>
              <w:rPr>
                <w:rFonts w:ascii="宋体" w:hAnsi="宋体" w:cs="宋体" w:eastAsia="宋体" w:hint="default"/>
                <w:sz w:val="20"/>
                <w:szCs w:val="20"/>
              </w:rPr>
            </w:pPr>
            <w:r>
              <w:rPr>
                <w:rFonts w:ascii="宋体" w:hAnsi="宋体" w:cs="宋体" w:eastAsia="宋体" w:hint="default"/>
                <w:b/>
                <w:bCs/>
                <w:sz w:val="20"/>
                <w:szCs w:val="20"/>
              </w:rPr>
              <w:t>公告编号</w:t>
            </w:r>
            <w:r>
              <w:rPr>
                <w:rFonts w:ascii="宋体" w:hAnsi="宋体" w:cs="宋体" w:eastAsia="宋体" w:hint="default"/>
                <w:sz w:val="20"/>
                <w:szCs w:val="20"/>
              </w:rPr>
            </w:r>
          </w:p>
        </w:tc>
        <w:tc>
          <w:tcPr>
            <w:tcW w:w="13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0"/>
              <w:ind w:right="288"/>
              <w:jc w:val="right"/>
              <w:rPr>
                <w:rFonts w:ascii="宋体" w:hAnsi="宋体" w:cs="宋体" w:eastAsia="宋体" w:hint="default"/>
                <w:sz w:val="20"/>
                <w:szCs w:val="20"/>
              </w:rPr>
            </w:pPr>
            <w:r>
              <w:rPr>
                <w:rFonts w:ascii="宋体" w:hAnsi="宋体" w:cs="宋体" w:eastAsia="宋体" w:hint="default"/>
                <w:b/>
                <w:bCs/>
                <w:w w:val="95"/>
                <w:sz w:val="20"/>
                <w:szCs w:val="20"/>
              </w:rPr>
              <w:t>公告日期</w:t>
            </w:r>
            <w:r>
              <w:rPr>
                <w:rFonts w:ascii="宋体" w:hAnsi="宋体" w:cs="宋体" w:eastAsia="宋体" w:hint="default"/>
                <w:sz w:val="20"/>
                <w:szCs w:val="20"/>
              </w:rPr>
            </w:r>
          </w:p>
        </w:tc>
        <w:tc>
          <w:tcPr>
            <w:tcW w:w="34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0"/>
              <w:ind w:left="103" w:right="0"/>
              <w:jc w:val="left"/>
              <w:rPr>
                <w:rFonts w:ascii="宋体" w:hAnsi="宋体" w:cs="宋体" w:eastAsia="宋体" w:hint="default"/>
                <w:sz w:val="20"/>
                <w:szCs w:val="20"/>
              </w:rPr>
            </w:pPr>
            <w:r>
              <w:rPr>
                <w:rFonts w:ascii="宋体" w:hAnsi="宋体" w:cs="宋体" w:eastAsia="宋体" w:hint="default"/>
                <w:b/>
                <w:bCs/>
                <w:sz w:val="20"/>
                <w:szCs w:val="20"/>
              </w:rPr>
              <w:t>公告内容</w:t>
            </w:r>
            <w:r>
              <w:rPr>
                <w:rFonts w:ascii="宋体" w:hAnsi="宋体" w:cs="宋体" w:eastAsia="宋体" w:hint="default"/>
                <w:sz w:val="20"/>
                <w:szCs w:val="20"/>
              </w:rPr>
            </w:r>
          </w:p>
        </w:tc>
        <w:tc>
          <w:tcPr>
            <w:tcW w:w="23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0"/>
              <w:ind w:left="546" w:right="0"/>
              <w:jc w:val="left"/>
              <w:rPr>
                <w:rFonts w:ascii="宋体" w:hAnsi="宋体" w:cs="宋体" w:eastAsia="宋体" w:hint="default"/>
                <w:sz w:val="20"/>
                <w:szCs w:val="20"/>
              </w:rPr>
            </w:pPr>
            <w:r>
              <w:rPr>
                <w:rFonts w:ascii="宋体" w:hAnsi="宋体" w:cs="宋体" w:eastAsia="宋体" w:hint="default"/>
                <w:b/>
                <w:bCs/>
                <w:sz w:val="20"/>
                <w:szCs w:val="20"/>
              </w:rPr>
              <w:t>信息披露媒体</w:t>
            </w:r>
            <w:r>
              <w:rPr>
                <w:rFonts w:ascii="宋体" w:hAnsi="宋体" w:cs="宋体" w:eastAsia="宋体" w:hint="default"/>
                <w:sz w:val="20"/>
                <w:szCs w:val="20"/>
              </w:rPr>
            </w:r>
          </w:p>
        </w:tc>
      </w:tr>
      <w:tr>
        <w:trPr>
          <w:trHeight w:val="946"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0"/>
              <w:jc w:val="center"/>
              <w:rPr>
                <w:rFonts w:ascii="宋体" w:hAnsi="宋体" w:cs="宋体" w:eastAsia="宋体" w:hint="default"/>
                <w:sz w:val="20"/>
                <w:szCs w:val="20"/>
              </w:rPr>
            </w:pPr>
            <w:r>
              <w:rPr>
                <w:rFonts w:ascii="宋体"/>
                <w:w w:val="100"/>
                <w:sz w:val="20"/>
              </w:rPr>
              <w:t>1</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1"/>
              <w:jc w:val="center"/>
              <w:rPr>
                <w:rFonts w:ascii="宋体" w:hAnsi="宋体" w:cs="宋体" w:eastAsia="宋体" w:hint="default"/>
                <w:sz w:val="20"/>
                <w:szCs w:val="20"/>
              </w:rPr>
            </w:pPr>
            <w:r>
              <w:rPr>
                <w:rFonts w:ascii="宋体" w:hAnsi="宋体" w:cs="宋体" w:eastAsia="宋体" w:hint="default"/>
                <w:sz w:val="20"/>
                <w:szCs w:val="20"/>
              </w:rPr>
              <w:t>2008—001</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288"/>
              <w:jc w:val="right"/>
              <w:rPr>
                <w:rFonts w:ascii="宋体" w:hAnsi="宋体" w:cs="宋体" w:eastAsia="宋体" w:hint="default"/>
                <w:sz w:val="20"/>
                <w:szCs w:val="20"/>
              </w:rPr>
            </w:pPr>
            <w:r>
              <w:rPr>
                <w:rFonts w:ascii="宋体"/>
                <w:sz w:val="20"/>
              </w:rPr>
              <w:t>2008-1-5</w:t>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left="103" w:right="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年第一次临时股东大会决议</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7"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0"/>
              <w:jc w:val="center"/>
              <w:rPr>
                <w:rFonts w:ascii="宋体" w:hAnsi="宋体" w:cs="宋体" w:eastAsia="宋体" w:hint="default"/>
                <w:sz w:val="20"/>
                <w:szCs w:val="20"/>
              </w:rPr>
            </w:pPr>
            <w:r>
              <w:rPr>
                <w:rFonts w:ascii="宋体"/>
                <w:w w:val="100"/>
                <w:sz w:val="20"/>
              </w:rPr>
              <w:t>2</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1"/>
              <w:jc w:val="center"/>
              <w:rPr>
                <w:rFonts w:ascii="宋体" w:hAnsi="宋体" w:cs="宋体" w:eastAsia="宋体" w:hint="default"/>
                <w:sz w:val="20"/>
                <w:szCs w:val="20"/>
              </w:rPr>
            </w:pPr>
            <w:r>
              <w:rPr>
                <w:rFonts w:ascii="宋体" w:hAnsi="宋体" w:cs="宋体" w:eastAsia="宋体" w:hint="default"/>
                <w:sz w:val="20"/>
                <w:szCs w:val="20"/>
              </w:rPr>
              <w:t>2008—002</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238"/>
              <w:jc w:val="right"/>
              <w:rPr>
                <w:rFonts w:ascii="宋体" w:hAnsi="宋体" w:cs="宋体" w:eastAsia="宋体" w:hint="default"/>
                <w:sz w:val="20"/>
                <w:szCs w:val="20"/>
              </w:rPr>
            </w:pPr>
            <w:r>
              <w:rPr>
                <w:rFonts w:ascii="宋体"/>
                <w:spacing w:val="-1"/>
                <w:sz w:val="20"/>
              </w:rPr>
              <w:t>2008-1-30</w:t>
            </w:r>
            <w:r>
              <w:rPr>
                <w:rFonts w:ascii="宋体"/>
                <w:sz w:val="20"/>
              </w:rPr>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left="103" w:right="0"/>
              <w:jc w:val="left"/>
              <w:rPr>
                <w:rFonts w:ascii="宋体" w:hAnsi="宋体" w:cs="宋体" w:eastAsia="宋体" w:hint="default"/>
                <w:sz w:val="20"/>
                <w:szCs w:val="20"/>
              </w:rPr>
            </w:pPr>
            <w:r>
              <w:rPr>
                <w:rFonts w:ascii="宋体" w:hAnsi="宋体" w:cs="宋体" w:eastAsia="宋体" w:hint="default"/>
                <w:sz w:val="20"/>
                <w:szCs w:val="20"/>
              </w:rPr>
              <w:t>股权收购意向提示性公告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6"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0"/>
              <w:jc w:val="center"/>
              <w:rPr>
                <w:rFonts w:ascii="宋体" w:hAnsi="宋体" w:cs="宋体" w:eastAsia="宋体" w:hint="default"/>
                <w:sz w:val="20"/>
                <w:szCs w:val="20"/>
              </w:rPr>
            </w:pPr>
            <w:r>
              <w:rPr>
                <w:rFonts w:ascii="宋体"/>
                <w:w w:val="100"/>
                <w:sz w:val="20"/>
              </w:rPr>
              <w:t>3</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1"/>
              <w:jc w:val="center"/>
              <w:rPr>
                <w:rFonts w:ascii="宋体" w:hAnsi="宋体" w:cs="宋体" w:eastAsia="宋体" w:hint="default"/>
                <w:sz w:val="20"/>
                <w:szCs w:val="20"/>
              </w:rPr>
            </w:pPr>
            <w:r>
              <w:rPr>
                <w:rFonts w:ascii="宋体" w:hAnsi="宋体" w:cs="宋体" w:eastAsia="宋体" w:hint="default"/>
                <w:sz w:val="20"/>
                <w:szCs w:val="20"/>
              </w:rPr>
              <w:t>2008—003</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239"/>
              <w:jc w:val="right"/>
              <w:rPr>
                <w:rFonts w:ascii="宋体" w:hAnsi="宋体" w:cs="宋体" w:eastAsia="宋体" w:hint="default"/>
                <w:sz w:val="20"/>
                <w:szCs w:val="20"/>
              </w:rPr>
            </w:pPr>
            <w:r>
              <w:rPr>
                <w:rFonts w:ascii="宋体"/>
                <w:spacing w:val="-1"/>
                <w:sz w:val="20"/>
              </w:rPr>
              <w:t>2008-2-27</w:t>
            </w:r>
            <w:r>
              <w:rPr>
                <w:rFonts w:ascii="宋体"/>
                <w:sz w:val="20"/>
              </w:rPr>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left="102" w:right="0"/>
              <w:jc w:val="left"/>
              <w:rPr>
                <w:rFonts w:ascii="宋体" w:hAnsi="宋体" w:cs="宋体" w:eastAsia="宋体" w:hint="default"/>
                <w:sz w:val="20"/>
                <w:szCs w:val="20"/>
              </w:rPr>
            </w:pPr>
            <w:r>
              <w:rPr>
                <w:rFonts w:ascii="宋体" w:hAnsi="宋体" w:cs="宋体" w:eastAsia="宋体" w:hint="default"/>
                <w:sz w:val="20"/>
                <w:szCs w:val="20"/>
              </w:rPr>
              <w:t>2007</w:t>
            </w:r>
            <w:r>
              <w:rPr>
                <w:rFonts w:ascii="宋体" w:hAnsi="宋体" w:cs="宋体" w:eastAsia="宋体" w:hint="default"/>
                <w:spacing w:val="-55"/>
                <w:sz w:val="20"/>
                <w:szCs w:val="20"/>
              </w:rPr>
              <w:t> </w:t>
            </w:r>
            <w:r>
              <w:rPr>
                <w:rFonts w:ascii="宋体" w:hAnsi="宋体" w:cs="宋体" w:eastAsia="宋体" w:hint="default"/>
                <w:sz w:val="20"/>
                <w:szCs w:val="20"/>
              </w:rPr>
              <w:t>年度业绩快报</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6"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0"/>
              <w:jc w:val="center"/>
              <w:rPr>
                <w:rFonts w:ascii="宋体" w:hAnsi="宋体" w:cs="宋体" w:eastAsia="宋体" w:hint="default"/>
                <w:sz w:val="20"/>
                <w:szCs w:val="20"/>
              </w:rPr>
            </w:pPr>
            <w:r>
              <w:rPr>
                <w:rFonts w:ascii="宋体"/>
                <w:w w:val="100"/>
                <w:sz w:val="20"/>
              </w:rPr>
              <w:t>4</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1"/>
              <w:jc w:val="center"/>
              <w:rPr>
                <w:rFonts w:ascii="宋体" w:hAnsi="宋体" w:cs="宋体" w:eastAsia="宋体" w:hint="default"/>
                <w:sz w:val="20"/>
                <w:szCs w:val="20"/>
              </w:rPr>
            </w:pPr>
            <w:r>
              <w:rPr>
                <w:rFonts w:ascii="宋体" w:hAnsi="宋体" w:cs="宋体" w:eastAsia="宋体" w:hint="default"/>
                <w:sz w:val="20"/>
                <w:szCs w:val="20"/>
              </w:rPr>
              <w:t>2008—004</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238"/>
              <w:jc w:val="right"/>
              <w:rPr>
                <w:rFonts w:ascii="宋体" w:hAnsi="宋体" w:cs="宋体" w:eastAsia="宋体" w:hint="default"/>
                <w:sz w:val="20"/>
                <w:szCs w:val="20"/>
              </w:rPr>
            </w:pPr>
            <w:r>
              <w:rPr>
                <w:rFonts w:ascii="宋体"/>
                <w:sz w:val="20"/>
              </w:rPr>
              <w:t>2008-2-29</w:t>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left="103" w:right="0"/>
              <w:jc w:val="left"/>
              <w:rPr>
                <w:rFonts w:ascii="宋体" w:hAnsi="宋体" w:cs="宋体" w:eastAsia="宋体" w:hint="default"/>
                <w:sz w:val="20"/>
                <w:szCs w:val="20"/>
              </w:rPr>
            </w:pPr>
            <w:r>
              <w:rPr>
                <w:rFonts w:ascii="宋体" w:hAnsi="宋体" w:cs="宋体" w:eastAsia="宋体" w:hint="default"/>
                <w:sz w:val="20"/>
                <w:szCs w:val="20"/>
              </w:rPr>
              <w:t>网下配售股份上市流通提示性公告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7"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0"/>
              <w:jc w:val="center"/>
              <w:rPr>
                <w:rFonts w:ascii="宋体" w:hAnsi="宋体" w:cs="宋体" w:eastAsia="宋体" w:hint="default"/>
                <w:sz w:val="20"/>
                <w:szCs w:val="20"/>
              </w:rPr>
            </w:pPr>
            <w:r>
              <w:rPr>
                <w:rFonts w:ascii="宋体"/>
                <w:w w:val="100"/>
                <w:sz w:val="20"/>
              </w:rPr>
              <w:t>5</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2008—005</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240"/>
              <w:jc w:val="right"/>
              <w:rPr>
                <w:rFonts w:ascii="宋体" w:hAnsi="宋体" w:cs="宋体" w:eastAsia="宋体" w:hint="default"/>
                <w:sz w:val="20"/>
                <w:szCs w:val="20"/>
              </w:rPr>
            </w:pPr>
            <w:r>
              <w:rPr>
                <w:rFonts w:ascii="宋体"/>
                <w:spacing w:val="-1"/>
                <w:sz w:val="20"/>
              </w:rPr>
              <w:t>2008-2-29</w:t>
            </w:r>
            <w:r>
              <w:rPr>
                <w:rFonts w:ascii="宋体"/>
                <w:sz w:val="20"/>
              </w:rPr>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50"/>
              <w:ind w:left="103" w:right="235"/>
              <w:jc w:val="left"/>
              <w:rPr>
                <w:rFonts w:ascii="宋体" w:hAnsi="宋体" w:cs="宋体" w:eastAsia="宋体" w:hint="default"/>
                <w:sz w:val="20"/>
                <w:szCs w:val="20"/>
              </w:rPr>
            </w:pPr>
            <w:r>
              <w:rPr>
                <w:rFonts w:ascii="宋体" w:hAnsi="宋体" w:cs="宋体" w:eastAsia="宋体" w:hint="default"/>
                <w:sz w:val="20"/>
                <w:szCs w:val="20"/>
              </w:rPr>
              <w:t>第二届董事会</w:t>
            </w:r>
            <w:r>
              <w:rPr>
                <w:rFonts w:ascii="宋体" w:hAnsi="宋体" w:cs="宋体" w:eastAsia="宋体" w:hint="default"/>
                <w:spacing w:val="-54"/>
                <w:sz w:val="20"/>
                <w:szCs w:val="20"/>
              </w:rPr>
              <w:t> </w:t>
            </w:r>
            <w:r>
              <w:rPr>
                <w:rFonts w:ascii="宋体" w:hAnsi="宋体" w:cs="宋体" w:eastAsia="宋体" w:hint="default"/>
                <w:sz w:val="20"/>
                <w:szCs w:val="20"/>
              </w:rPr>
              <w:t>2008</w:t>
            </w:r>
            <w:r>
              <w:rPr>
                <w:rFonts w:ascii="宋体" w:hAnsi="宋体" w:cs="宋体" w:eastAsia="宋体" w:hint="default"/>
                <w:spacing w:val="-53"/>
                <w:sz w:val="20"/>
                <w:szCs w:val="20"/>
              </w:rPr>
              <w:t> </w:t>
            </w:r>
            <w:r>
              <w:rPr>
                <w:rFonts w:ascii="宋体" w:hAnsi="宋体" w:cs="宋体" w:eastAsia="宋体" w:hint="default"/>
                <w:sz w:val="20"/>
                <w:szCs w:val="20"/>
              </w:rPr>
              <w:t>年第一次会议决</w:t>
            </w:r>
            <w:r>
              <w:rPr>
                <w:rFonts w:ascii="宋体" w:hAnsi="宋体" w:cs="宋体" w:eastAsia="宋体" w:hint="default"/>
                <w:spacing w:val="-1"/>
                <w:w w:val="100"/>
                <w:sz w:val="20"/>
                <w:szCs w:val="20"/>
              </w:rPr>
              <w:t> </w:t>
            </w:r>
            <w:r>
              <w:rPr>
                <w:rFonts w:ascii="宋体" w:hAnsi="宋体" w:cs="宋体" w:eastAsia="宋体" w:hint="default"/>
                <w:sz w:val="20"/>
                <w:szCs w:val="20"/>
              </w:rPr>
              <w:t>议</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6"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0"/>
              <w:jc w:val="center"/>
              <w:rPr>
                <w:rFonts w:ascii="宋体" w:hAnsi="宋体" w:cs="宋体" w:eastAsia="宋体" w:hint="default"/>
                <w:sz w:val="20"/>
                <w:szCs w:val="20"/>
              </w:rPr>
            </w:pPr>
            <w:r>
              <w:rPr>
                <w:rFonts w:ascii="宋体"/>
                <w:w w:val="100"/>
                <w:sz w:val="20"/>
              </w:rPr>
              <w:t>6</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1"/>
              <w:jc w:val="center"/>
              <w:rPr>
                <w:rFonts w:ascii="宋体" w:hAnsi="宋体" w:cs="宋体" w:eastAsia="宋体" w:hint="default"/>
                <w:sz w:val="20"/>
                <w:szCs w:val="20"/>
              </w:rPr>
            </w:pPr>
            <w:r>
              <w:rPr>
                <w:rFonts w:ascii="宋体" w:hAnsi="宋体" w:cs="宋体" w:eastAsia="宋体" w:hint="default"/>
                <w:sz w:val="20"/>
                <w:szCs w:val="20"/>
              </w:rPr>
              <w:t>2008—006</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238"/>
              <w:jc w:val="right"/>
              <w:rPr>
                <w:rFonts w:ascii="宋体" w:hAnsi="宋体" w:cs="宋体" w:eastAsia="宋体" w:hint="default"/>
                <w:sz w:val="20"/>
                <w:szCs w:val="20"/>
              </w:rPr>
            </w:pPr>
            <w:r>
              <w:rPr>
                <w:rFonts w:ascii="宋体"/>
                <w:spacing w:val="-1"/>
                <w:sz w:val="20"/>
              </w:rPr>
              <w:t>2008-3-31</w:t>
            </w:r>
            <w:r>
              <w:rPr>
                <w:rFonts w:ascii="宋体"/>
                <w:sz w:val="20"/>
              </w:rPr>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left="103" w:right="0"/>
              <w:jc w:val="left"/>
              <w:rPr>
                <w:rFonts w:ascii="宋体" w:hAnsi="宋体" w:cs="宋体" w:eastAsia="宋体" w:hint="default"/>
                <w:sz w:val="20"/>
                <w:szCs w:val="20"/>
              </w:rPr>
            </w:pPr>
            <w:r>
              <w:rPr>
                <w:rFonts w:ascii="宋体" w:hAnsi="宋体" w:cs="宋体" w:eastAsia="宋体" w:hint="default"/>
                <w:sz w:val="20"/>
                <w:szCs w:val="20"/>
              </w:rPr>
              <w:t>2007</w:t>
            </w:r>
            <w:r>
              <w:rPr>
                <w:rFonts w:ascii="宋体" w:hAnsi="宋体" w:cs="宋体" w:eastAsia="宋体" w:hint="default"/>
                <w:spacing w:val="-56"/>
                <w:sz w:val="20"/>
                <w:szCs w:val="20"/>
              </w:rPr>
              <w:t> </w:t>
            </w:r>
            <w:r>
              <w:rPr>
                <w:rFonts w:ascii="宋体" w:hAnsi="宋体" w:cs="宋体" w:eastAsia="宋体" w:hint="default"/>
                <w:sz w:val="20"/>
                <w:szCs w:val="20"/>
              </w:rPr>
              <w:t>年年度报告摘要</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6"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0"/>
              <w:jc w:val="center"/>
              <w:rPr>
                <w:rFonts w:ascii="宋体" w:hAnsi="宋体" w:cs="宋体" w:eastAsia="宋体" w:hint="default"/>
                <w:sz w:val="20"/>
                <w:szCs w:val="20"/>
              </w:rPr>
            </w:pPr>
            <w:r>
              <w:rPr>
                <w:rFonts w:ascii="宋体"/>
                <w:w w:val="100"/>
                <w:sz w:val="20"/>
              </w:rPr>
              <w:t>7</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2008—006</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239"/>
              <w:jc w:val="right"/>
              <w:rPr>
                <w:rFonts w:ascii="宋体" w:hAnsi="宋体" w:cs="宋体" w:eastAsia="宋体" w:hint="default"/>
                <w:sz w:val="20"/>
                <w:szCs w:val="20"/>
              </w:rPr>
            </w:pPr>
            <w:r>
              <w:rPr>
                <w:rFonts w:ascii="宋体"/>
                <w:spacing w:val="-1"/>
                <w:sz w:val="20"/>
              </w:rPr>
              <w:t>2008-3-31</w:t>
            </w:r>
            <w:r>
              <w:rPr>
                <w:rFonts w:ascii="宋体"/>
                <w:sz w:val="20"/>
              </w:rPr>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left="103" w:right="0"/>
              <w:jc w:val="left"/>
              <w:rPr>
                <w:rFonts w:ascii="宋体" w:hAnsi="宋体" w:cs="宋体" w:eastAsia="宋体" w:hint="default"/>
                <w:sz w:val="20"/>
                <w:szCs w:val="20"/>
              </w:rPr>
            </w:pPr>
            <w:r>
              <w:rPr>
                <w:rFonts w:ascii="宋体" w:hAnsi="宋体" w:cs="宋体" w:eastAsia="宋体" w:hint="default"/>
                <w:sz w:val="20"/>
                <w:szCs w:val="20"/>
              </w:rPr>
              <w:t>2007</w:t>
            </w:r>
            <w:r>
              <w:rPr>
                <w:rFonts w:ascii="宋体" w:hAnsi="宋体" w:cs="宋体" w:eastAsia="宋体" w:hint="default"/>
                <w:spacing w:val="-54"/>
                <w:sz w:val="20"/>
                <w:szCs w:val="20"/>
              </w:rPr>
              <w:t> </w:t>
            </w:r>
            <w:r>
              <w:rPr>
                <w:rFonts w:ascii="宋体" w:hAnsi="宋体" w:cs="宋体" w:eastAsia="宋体" w:hint="default"/>
                <w:sz w:val="20"/>
                <w:szCs w:val="20"/>
              </w:rPr>
              <w:t>年年度报告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6"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0"/>
              <w:jc w:val="center"/>
              <w:rPr>
                <w:rFonts w:ascii="宋体" w:hAnsi="宋体" w:cs="宋体" w:eastAsia="宋体" w:hint="default"/>
                <w:sz w:val="20"/>
                <w:szCs w:val="20"/>
              </w:rPr>
            </w:pPr>
            <w:r>
              <w:rPr>
                <w:rFonts w:ascii="宋体"/>
                <w:w w:val="100"/>
                <w:sz w:val="20"/>
              </w:rPr>
              <w:t>8</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2008—007</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240"/>
              <w:jc w:val="right"/>
              <w:rPr>
                <w:rFonts w:ascii="宋体" w:hAnsi="宋体" w:cs="宋体" w:eastAsia="宋体" w:hint="default"/>
                <w:sz w:val="20"/>
                <w:szCs w:val="20"/>
              </w:rPr>
            </w:pPr>
            <w:r>
              <w:rPr>
                <w:rFonts w:ascii="宋体"/>
                <w:spacing w:val="-1"/>
                <w:sz w:val="20"/>
              </w:rPr>
              <w:t>2008-3-31</w:t>
            </w:r>
            <w:r>
              <w:rPr>
                <w:rFonts w:ascii="宋体"/>
                <w:sz w:val="20"/>
              </w:rPr>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50"/>
              <w:ind w:left="103" w:right="235"/>
              <w:jc w:val="left"/>
              <w:rPr>
                <w:rFonts w:ascii="宋体" w:hAnsi="宋体" w:cs="宋体" w:eastAsia="宋体" w:hint="default"/>
                <w:sz w:val="20"/>
                <w:szCs w:val="20"/>
              </w:rPr>
            </w:pPr>
            <w:r>
              <w:rPr>
                <w:rFonts w:ascii="宋体" w:hAnsi="宋体" w:cs="宋体" w:eastAsia="宋体" w:hint="default"/>
                <w:sz w:val="20"/>
                <w:szCs w:val="20"/>
              </w:rPr>
              <w:t>第二届董事会</w:t>
            </w:r>
            <w:r>
              <w:rPr>
                <w:rFonts w:ascii="宋体" w:hAnsi="宋体" w:cs="宋体" w:eastAsia="宋体" w:hint="default"/>
                <w:spacing w:val="-54"/>
                <w:sz w:val="20"/>
                <w:szCs w:val="20"/>
              </w:rPr>
              <w:t> </w:t>
            </w:r>
            <w:r>
              <w:rPr>
                <w:rFonts w:ascii="宋体" w:hAnsi="宋体" w:cs="宋体" w:eastAsia="宋体" w:hint="default"/>
                <w:sz w:val="20"/>
                <w:szCs w:val="20"/>
              </w:rPr>
              <w:t>2008</w:t>
            </w:r>
            <w:r>
              <w:rPr>
                <w:rFonts w:ascii="宋体" w:hAnsi="宋体" w:cs="宋体" w:eastAsia="宋体" w:hint="default"/>
                <w:spacing w:val="-53"/>
                <w:sz w:val="20"/>
                <w:szCs w:val="20"/>
              </w:rPr>
              <w:t> </w:t>
            </w:r>
            <w:r>
              <w:rPr>
                <w:rFonts w:ascii="宋体" w:hAnsi="宋体" w:cs="宋体" w:eastAsia="宋体" w:hint="default"/>
                <w:sz w:val="20"/>
                <w:szCs w:val="20"/>
              </w:rPr>
              <w:t>年第二次会议决</w:t>
            </w:r>
            <w:r>
              <w:rPr>
                <w:rFonts w:ascii="宋体" w:hAnsi="宋体" w:cs="宋体" w:eastAsia="宋体" w:hint="default"/>
                <w:spacing w:val="-1"/>
                <w:w w:val="100"/>
                <w:sz w:val="20"/>
                <w:szCs w:val="20"/>
              </w:rPr>
              <w:t> </w:t>
            </w:r>
            <w:r>
              <w:rPr>
                <w:rFonts w:ascii="宋体" w:hAnsi="宋体" w:cs="宋体" w:eastAsia="宋体" w:hint="default"/>
                <w:sz w:val="20"/>
                <w:szCs w:val="20"/>
              </w:rPr>
              <w:t>议公告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7"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0"/>
              <w:jc w:val="center"/>
              <w:rPr>
                <w:rFonts w:ascii="宋体" w:hAnsi="宋体" w:cs="宋体" w:eastAsia="宋体" w:hint="default"/>
                <w:sz w:val="20"/>
                <w:szCs w:val="20"/>
              </w:rPr>
            </w:pPr>
            <w:r>
              <w:rPr>
                <w:rFonts w:ascii="宋体"/>
                <w:w w:val="100"/>
                <w:sz w:val="20"/>
              </w:rPr>
              <w:t>9</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2008—008</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240"/>
              <w:jc w:val="right"/>
              <w:rPr>
                <w:rFonts w:ascii="宋体" w:hAnsi="宋体" w:cs="宋体" w:eastAsia="宋体" w:hint="default"/>
                <w:sz w:val="20"/>
                <w:szCs w:val="20"/>
              </w:rPr>
            </w:pPr>
            <w:r>
              <w:rPr>
                <w:rFonts w:ascii="宋体"/>
                <w:spacing w:val="-1"/>
                <w:sz w:val="20"/>
              </w:rPr>
              <w:t>2008-3-31</w:t>
            </w:r>
            <w:r>
              <w:rPr>
                <w:rFonts w:ascii="宋体"/>
                <w:sz w:val="20"/>
              </w:rPr>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50"/>
              <w:ind w:left="103" w:right="234"/>
              <w:jc w:val="left"/>
              <w:rPr>
                <w:rFonts w:ascii="宋体" w:hAnsi="宋体" w:cs="宋体" w:eastAsia="宋体" w:hint="default"/>
                <w:sz w:val="20"/>
                <w:szCs w:val="20"/>
              </w:rPr>
            </w:pPr>
            <w:r>
              <w:rPr>
                <w:rFonts w:ascii="宋体" w:hAnsi="宋体" w:cs="宋体" w:eastAsia="宋体" w:hint="default"/>
                <w:sz w:val="20"/>
                <w:szCs w:val="20"/>
              </w:rPr>
              <w:t>关于召开</w:t>
            </w:r>
            <w:r>
              <w:rPr>
                <w:rFonts w:ascii="宋体" w:hAnsi="宋体" w:cs="宋体" w:eastAsia="宋体" w:hint="default"/>
                <w:spacing w:val="-54"/>
                <w:sz w:val="20"/>
                <w:szCs w:val="20"/>
              </w:rPr>
              <w:t> </w:t>
            </w:r>
            <w:r>
              <w:rPr>
                <w:rFonts w:ascii="宋体" w:hAnsi="宋体" w:cs="宋体" w:eastAsia="宋体" w:hint="default"/>
                <w:sz w:val="20"/>
                <w:szCs w:val="20"/>
              </w:rPr>
              <w:t>2007</w:t>
            </w:r>
            <w:r>
              <w:rPr>
                <w:rFonts w:ascii="宋体" w:hAnsi="宋体" w:cs="宋体" w:eastAsia="宋体" w:hint="default"/>
                <w:spacing w:val="-53"/>
                <w:sz w:val="20"/>
                <w:szCs w:val="20"/>
              </w:rPr>
              <w:t> </w:t>
            </w:r>
            <w:r>
              <w:rPr>
                <w:rFonts w:ascii="宋体" w:hAnsi="宋体" w:cs="宋体" w:eastAsia="宋体" w:hint="default"/>
                <w:sz w:val="20"/>
                <w:szCs w:val="20"/>
              </w:rPr>
              <w:t>年年度股东大会的通</w:t>
            </w:r>
            <w:r>
              <w:rPr>
                <w:rFonts w:ascii="宋体" w:hAnsi="宋体" w:cs="宋体" w:eastAsia="宋体" w:hint="default"/>
                <w:spacing w:val="-1"/>
                <w:w w:val="100"/>
                <w:sz w:val="20"/>
                <w:szCs w:val="20"/>
              </w:rPr>
              <w:t> </w:t>
            </w:r>
            <w:r>
              <w:rPr>
                <w:rFonts w:ascii="宋体" w:hAnsi="宋体" w:cs="宋体" w:eastAsia="宋体" w:hint="default"/>
                <w:sz w:val="20"/>
                <w:szCs w:val="20"/>
              </w:rPr>
              <w:t>知</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6"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0"/>
              <w:jc w:val="center"/>
              <w:rPr>
                <w:rFonts w:ascii="宋体" w:hAnsi="宋体" w:cs="宋体" w:eastAsia="宋体" w:hint="default"/>
                <w:sz w:val="20"/>
                <w:szCs w:val="20"/>
              </w:rPr>
            </w:pPr>
            <w:r>
              <w:rPr>
                <w:rFonts w:ascii="宋体"/>
                <w:sz w:val="20"/>
              </w:rPr>
              <w:t>10</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2008—009</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240"/>
              <w:jc w:val="right"/>
              <w:rPr>
                <w:rFonts w:ascii="宋体" w:hAnsi="宋体" w:cs="宋体" w:eastAsia="宋体" w:hint="default"/>
                <w:sz w:val="20"/>
                <w:szCs w:val="20"/>
              </w:rPr>
            </w:pPr>
            <w:r>
              <w:rPr>
                <w:rFonts w:ascii="宋体"/>
                <w:spacing w:val="-1"/>
                <w:sz w:val="20"/>
              </w:rPr>
              <w:t>2008-3-31</w:t>
            </w:r>
            <w:r>
              <w:rPr>
                <w:rFonts w:ascii="宋体"/>
                <w:sz w:val="20"/>
              </w:rPr>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50"/>
              <w:ind w:left="103" w:right="235"/>
              <w:jc w:val="left"/>
              <w:rPr>
                <w:rFonts w:ascii="宋体" w:hAnsi="宋体" w:cs="宋体" w:eastAsia="宋体" w:hint="default"/>
                <w:sz w:val="20"/>
                <w:szCs w:val="20"/>
              </w:rPr>
            </w:pPr>
            <w:r>
              <w:rPr>
                <w:rFonts w:ascii="宋体" w:hAnsi="宋体" w:cs="宋体" w:eastAsia="宋体" w:hint="default"/>
                <w:sz w:val="20"/>
                <w:szCs w:val="20"/>
              </w:rPr>
              <w:t>第二届监事会</w:t>
            </w:r>
            <w:r>
              <w:rPr>
                <w:rFonts w:ascii="宋体" w:hAnsi="宋体" w:cs="宋体" w:eastAsia="宋体" w:hint="default"/>
                <w:spacing w:val="-54"/>
                <w:sz w:val="20"/>
                <w:szCs w:val="20"/>
              </w:rPr>
              <w:t> </w:t>
            </w:r>
            <w:r>
              <w:rPr>
                <w:rFonts w:ascii="宋体" w:hAnsi="宋体" w:cs="宋体" w:eastAsia="宋体" w:hint="default"/>
                <w:sz w:val="20"/>
                <w:szCs w:val="20"/>
              </w:rPr>
              <w:t>2008</w:t>
            </w:r>
            <w:r>
              <w:rPr>
                <w:rFonts w:ascii="宋体" w:hAnsi="宋体" w:cs="宋体" w:eastAsia="宋体" w:hint="default"/>
                <w:spacing w:val="-53"/>
                <w:sz w:val="20"/>
                <w:szCs w:val="20"/>
              </w:rPr>
              <w:t> </w:t>
            </w:r>
            <w:r>
              <w:rPr>
                <w:rFonts w:ascii="宋体" w:hAnsi="宋体" w:cs="宋体" w:eastAsia="宋体" w:hint="default"/>
                <w:sz w:val="20"/>
                <w:szCs w:val="20"/>
              </w:rPr>
              <w:t>年第一次会议决</w:t>
            </w:r>
            <w:r>
              <w:rPr>
                <w:rFonts w:ascii="宋体" w:hAnsi="宋体" w:cs="宋体" w:eastAsia="宋体" w:hint="default"/>
                <w:spacing w:val="-1"/>
                <w:w w:val="100"/>
                <w:sz w:val="20"/>
                <w:szCs w:val="20"/>
              </w:rPr>
              <w:t> </w:t>
            </w:r>
            <w:r>
              <w:rPr>
                <w:rFonts w:ascii="宋体" w:hAnsi="宋体" w:cs="宋体" w:eastAsia="宋体" w:hint="default"/>
                <w:sz w:val="20"/>
                <w:szCs w:val="20"/>
              </w:rPr>
              <w:t>议公告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634"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0"/>
              <w:jc w:val="center"/>
              <w:rPr>
                <w:rFonts w:ascii="宋体" w:hAnsi="宋体" w:cs="宋体" w:eastAsia="宋体" w:hint="default"/>
                <w:sz w:val="20"/>
                <w:szCs w:val="20"/>
              </w:rPr>
            </w:pPr>
            <w:r>
              <w:rPr>
                <w:rFonts w:ascii="宋体"/>
                <w:sz w:val="20"/>
              </w:rPr>
              <w:t>11</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1"/>
              <w:jc w:val="center"/>
              <w:rPr>
                <w:rFonts w:ascii="宋体" w:hAnsi="宋体" w:cs="宋体" w:eastAsia="宋体" w:hint="default"/>
                <w:sz w:val="20"/>
                <w:szCs w:val="20"/>
              </w:rPr>
            </w:pPr>
            <w:r>
              <w:rPr>
                <w:rFonts w:ascii="宋体" w:hAnsi="宋体" w:cs="宋体" w:eastAsia="宋体" w:hint="default"/>
                <w:sz w:val="20"/>
                <w:szCs w:val="20"/>
              </w:rPr>
              <w:t>2008—010</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237"/>
              <w:jc w:val="right"/>
              <w:rPr>
                <w:rFonts w:ascii="宋体" w:hAnsi="宋体" w:cs="宋体" w:eastAsia="宋体" w:hint="default"/>
                <w:sz w:val="20"/>
                <w:szCs w:val="20"/>
              </w:rPr>
            </w:pPr>
            <w:r>
              <w:rPr>
                <w:rFonts w:ascii="宋体"/>
                <w:sz w:val="20"/>
              </w:rPr>
              <w:t>2008-3-31</w:t>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left="104" w:right="0"/>
              <w:jc w:val="left"/>
              <w:rPr>
                <w:rFonts w:ascii="宋体" w:hAnsi="宋体" w:cs="宋体" w:eastAsia="宋体" w:hint="default"/>
                <w:sz w:val="20"/>
                <w:szCs w:val="20"/>
              </w:rPr>
            </w:pPr>
            <w:r>
              <w:rPr>
                <w:rFonts w:ascii="宋体" w:hAnsi="宋体" w:cs="宋体" w:eastAsia="宋体" w:hint="default"/>
                <w:sz w:val="20"/>
                <w:szCs w:val="20"/>
              </w:rPr>
              <w:t>独立董事意见</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03" w:right="0"/>
              <w:jc w:val="left"/>
              <w:rPr>
                <w:rFonts w:ascii="宋体" w:hAnsi="宋体" w:cs="宋体" w:eastAsia="宋体" w:hint="default"/>
                <w:sz w:val="20"/>
                <w:szCs w:val="20"/>
              </w:rPr>
            </w:pPr>
            <w:r>
              <w:rPr>
                <w:rFonts w:ascii="宋体" w:hAnsi="宋体" w:cs="宋体" w:eastAsia="宋体" w:hint="default"/>
                <w:sz w:val="20"/>
                <w:szCs w:val="20"/>
              </w:rPr>
              <w:t>巨潮资讯网</w:t>
            </w:r>
          </w:p>
          <w:p>
            <w:pPr>
              <w:pStyle w:val="TableParagraph"/>
              <w:spacing w:line="240" w:lineRule="auto" w:before="16"/>
              <w:ind w:left="103" w:right="0"/>
              <w:jc w:val="left"/>
              <w:rPr>
                <w:rFonts w:ascii="宋体" w:hAnsi="宋体" w:cs="宋体" w:eastAsia="宋体" w:hint="default"/>
                <w:sz w:val="24"/>
                <w:szCs w:val="24"/>
              </w:rPr>
            </w:pPr>
            <w:r>
              <w:rPr>
                <w:rFonts w:ascii="宋体"/>
                <w:color w:val="0000FF"/>
                <w:sz w:val="24"/>
              </w:rPr>
            </w:r>
            <w:hyperlink r:id="rId11">
              <w:r>
                <w:rPr>
                  <w:rFonts w:ascii="宋体"/>
                  <w:color w:val="0000FF"/>
                  <w:sz w:val="24"/>
                  <w:u w:val="single" w:color="0000FF"/>
                </w:rPr>
                <w:t>www.cninfo.com.cn</w:t>
              </w:r>
              <w:r>
                <w:rPr>
                  <w:rFonts w:ascii="宋体"/>
                  <w:color w:val="0000FF"/>
                  <w:sz w:val="24"/>
                </w:rPr>
              </w:r>
              <w:r>
                <w:rPr>
                  <w:rFonts w:ascii="宋体"/>
                  <w:sz w:val="24"/>
                </w:rPr>
              </w:r>
            </w:hyperlink>
          </w:p>
        </w:tc>
      </w:tr>
      <w:tr>
        <w:trPr>
          <w:trHeight w:val="635"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0"/>
              <w:jc w:val="center"/>
              <w:rPr>
                <w:rFonts w:ascii="宋体" w:hAnsi="宋体" w:cs="宋体" w:eastAsia="宋体" w:hint="default"/>
                <w:sz w:val="20"/>
                <w:szCs w:val="20"/>
              </w:rPr>
            </w:pPr>
            <w:r>
              <w:rPr>
                <w:rFonts w:ascii="宋体"/>
                <w:sz w:val="20"/>
              </w:rPr>
              <w:t>12</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0"/>
              <w:jc w:val="center"/>
              <w:rPr>
                <w:rFonts w:ascii="宋体" w:hAnsi="宋体" w:cs="宋体" w:eastAsia="宋体" w:hint="default"/>
                <w:sz w:val="20"/>
                <w:szCs w:val="20"/>
              </w:rPr>
            </w:pPr>
            <w:r>
              <w:rPr>
                <w:rFonts w:ascii="宋体" w:hAnsi="宋体" w:cs="宋体" w:eastAsia="宋体" w:hint="default"/>
                <w:sz w:val="20"/>
                <w:szCs w:val="20"/>
              </w:rPr>
              <w:t>2008—011</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240"/>
              <w:jc w:val="right"/>
              <w:rPr>
                <w:rFonts w:ascii="宋体" w:hAnsi="宋体" w:cs="宋体" w:eastAsia="宋体" w:hint="default"/>
                <w:sz w:val="20"/>
                <w:szCs w:val="20"/>
              </w:rPr>
            </w:pPr>
            <w:r>
              <w:rPr>
                <w:rFonts w:ascii="宋体"/>
                <w:spacing w:val="-1"/>
                <w:sz w:val="20"/>
              </w:rPr>
              <w:t>2008-3-31</w:t>
            </w:r>
            <w:r>
              <w:rPr>
                <w:rFonts w:ascii="宋体"/>
                <w:sz w:val="20"/>
              </w:rPr>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234"/>
              <w:jc w:val="left"/>
              <w:rPr>
                <w:rFonts w:ascii="宋体" w:hAnsi="宋体" w:cs="宋体" w:eastAsia="宋体" w:hint="default"/>
                <w:sz w:val="20"/>
                <w:szCs w:val="20"/>
              </w:rPr>
            </w:pPr>
            <w:r>
              <w:rPr>
                <w:rFonts w:ascii="宋体" w:hAnsi="宋体" w:cs="宋体" w:eastAsia="宋体" w:hint="default"/>
                <w:sz w:val="20"/>
                <w:szCs w:val="20"/>
              </w:rPr>
              <w:t>募集资金</w:t>
            </w:r>
            <w:r>
              <w:rPr>
                <w:rFonts w:ascii="宋体" w:hAnsi="宋体" w:cs="宋体" w:eastAsia="宋体" w:hint="default"/>
                <w:spacing w:val="-54"/>
                <w:sz w:val="20"/>
                <w:szCs w:val="20"/>
              </w:rPr>
              <w:t> </w:t>
            </w:r>
            <w:r>
              <w:rPr>
                <w:rFonts w:ascii="宋体" w:hAnsi="宋体" w:cs="宋体" w:eastAsia="宋体" w:hint="default"/>
                <w:sz w:val="20"/>
                <w:szCs w:val="20"/>
              </w:rPr>
              <w:t>2007</w:t>
            </w:r>
            <w:r>
              <w:rPr>
                <w:rFonts w:ascii="宋体" w:hAnsi="宋体" w:cs="宋体" w:eastAsia="宋体" w:hint="default"/>
                <w:spacing w:val="-53"/>
                <w:sz w:val="20"/>
                <w:szCs w:val="20"/>
              </w:rPr>
              <w:t> </w:t>
            </w:r>
            <w:r>
              <w:rPr>
                <w:rFonts w:ascii="宋体" w:hAnsi="宋体" w:cs="宋体" w:eastAsia="宋体" w:hint="default"/>
                <w:sz w:val="20"/>
                <w:szCs w:val="20"/>
              </w:rPr>
              <w:t>年度使用情况的专项</w:t>
            </w:r>
            <w:r>
              <w:rPr>
                <w:rFonts w:ascii="宋体" w:hAnsi="宋体" w:cs="宋体" w:eastAsia="宋体" w:hint="default"/>
                <w:spacing w:val="-1"/>
                <w:w w:val="100"/>
                <w:sz w:val="20"/>
                <w:szCs w:val="20"/>
              </w:rPr>
              <w:t> </w:t>
            </w:r>
            <w:r>
              <w:rPr>
                <w:rFonts w:ascii="宋体" w:hAnsi="宋体" w:cs="宋体" w:eastAsia="宋体" w:hint="default"/>
                <w:sz w:val="20"/>
                <w:szCs w:val="20"/>
              </w:rPr>
              <w:t>审核报告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03" w:right="0"/>
              <w:jc w:val="left"/>
              <w:rPr>
                <w:rFonts w:ascii="宋体" w:hAnsi="宋体" w:cs="宋体" w:eastAsia="宋体" w:hint="default"/>
                <w:sz w:val="20"/>
                <w:szCs w:val="20"/>
              </w:rPr>
            </w:pPr>
            <w:r>
              <w:rPr>
                <w:rFonts w:ascii="宋体" w:hAnsi="宋体" w:cs="宋体" w:eastAsia="宋体" w:hint="default"/>
                <w:sz w:val="20"/>
                <w:szCs w:val="20"/>
              </w:rPr>
              <w:t>巨潮资讯网</w:t>
            </w:r>
          </w:p>
          <w:p>
            <w:pPr>
              <w:pStyle w:val="TableParagraph"/>
              <w:spacing w:line="240" w:lineRule="auto" w:before="16"/>
              <w:ind w:left="103" w:right="0"/>
              <w:jc w:val="left"/>
              <w:rPr>
                <w:rFonts w:ascii="宋体" w:hAnsi="宋体" w:cs="宋体" w:eastAsia="宋体" w:hint="default"/>
                <w:sz w:val="24"/>
                <w:szCs w:val="24"/>
              </w:rPr>
            </w:pPr>
            <w:r>
              <w:rPr>
                <w:rFonts w:ascii="宋体"/>
                <w:color w:val="0000FF"/>
                <w:sz w:val="24"/>
              </w:rPr>
            </w:r>
            <w:hyperlink r:id="rId11">
              <w:r>
                <w:rPr>
                  <w:rFonts w:ascii="宋体"/>
                  <w:color w:val="0000FF"/>
                  <w:sz w:val="24"/>
                  <w:u w:val="single" w:color="0000FF"/>
                </w:rPr>
                <w:t>www.cninfo.com.cn</w:t>
              </w:r>
              <w:r>
                <w:rPr>
                  <w:rFonts w:ascii="宋体"/>
                  <w:color w:val="0000FF"/>
                  <w:sz w:val="24"/>
                </w:rPr>
              </w:r>
              <w:r>
                <w:rPr>
                  <w:rFonts w:ascii="宋体"/>
                  <w:sz w:val="24"/>
                </w:rPr>
              </w:r>
            </w:hyperlink>
          </w:p>
        </w:tc>
      </w:tr>
    </w:tbl>
    <w:p>
      <w:pPr>
        <w:spacing w:after="0" w:line="240" w:lineRule="auto"/>
        <w:jc w:val="left"/>
        <w:rPr>
          <w:rFonts w:ascii="宋体" w:hAnsi="宋体" w:cs="宋体" w:eastAsia="宋体" w:hint="default"/>
          <w:sz w:val="24"/>
          <w:szCs w:val="24"/>
        </w:rPr>
        <w:sectPr>
          <w:pgSz w:w="11910" w:h="16840"/>
          <w:pgMar w:header="0" w:footer="592" w:top="1540" w:bottom="800" w:left="1280" w:right="1380"/>
        </w:sectPr>
      </w:pPr>
    </w:p>
    <w:p>
      <w:pPr>
        <w:spacing w:line="240" w:lineRule="auto" w:before="8"/>
        <w:rPr>
          <w:rFonts w:ascii="Times New Roman" w:hAnsi="Times New Roman" w:cs="Times New Roman" w:eastAsia="Times New Roman" w:hint="default"/>
          <w:sz w:val="7"/>
          <w:szCs w:val="7"/>
        </w:rPr>
      </w:pPr>
    </w:p>
    <w:tbl>
      <w:tblPr>
        <w:tblW w:w="0" w:type="auto"/>
        <w:jc w:val="left"/>
        <w:tblInd w:w="118" w:type="dxa"/>
        <w:tblLayout w:type="fixed"/>
        <w:tblCellMar>
          <w:top w:w="0" w:type="dxa"/>
          <w:left w:w="0" w:type="dxa"/>
          <w:bottom w:w="0" w:type="dxa"/>
          <w:right w:w="0" w:type="dxa"/>
        </w:tblCellMar>
        <w:tblLook w:val="01E0"/>
      </w:tblPr>
      <w:tblGrid>
        <w:gridCol w:w="532"/>
        <w:gridCol w:w="1216"/>
        <w:gridCol w:w="1392"/>
        <w:gridCol w:w="3450"/>
        <w:gridCol w:w="2305"/>
      </w:tblGrid>
      <w:tr>
        <w:trPr>
          <w:trHeight w:val="941" w:hRule="exact"/>
        </w:trPr>
        <w:tc>
          <w:tcPr>
            <w:tcW w:w="53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13</w:t>
            </w:r>
          </w:p>
        </w:tc>
        <w:tc>
          <w:tcPr>
            <w:tcW w:w="121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2008—012</w:t>
            </w:r>
          </w:p>
        </w:tc>
        <w:tc>
          <w:tcPr>
            <w:tcW w:w="139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240"/>
              <w:jc w:val="right"/>
              <w:rPr>
                <w:rFonts w:ascii="宋体" w:hAnsi="宋体" w:cs="宋体" w:eastAsia="宋体" w:hint="default"/>
                <w:sz w:val="20"/>
                <w:szCs w:val="20"/>
              </w:rPr>
            </w:pPr>
            <w:r>
              <w:rPr>
                <w:rFonts w:ascii="宋体"/>
                <w:spacing w:val="-1"/>
                <w:sz w:val="20"/>
              </w:rPr>
              <w:t>2008-3-31</w:t>
            </w:r>
            <w:r>
              <w:rPr>
                <w:rFonts w:ascii="宋体"/>
                <w:sz w:val="20"/>
              </w:rPr>
            </w:r>
          </w:p>
        </w:tc>
        <w:tc>
          <w:tcPr>
            <w:tcW w:w="3450" w:type="dxa"/>
            <w:tcBorders>
              <w:top w:val="nil" w:sz="6" w:space="0" w:color="auto"/>
              <w:left w:val="single" w:sz="4" w:space="0" w:color="000000"/>
              <w:bottom w:val="single" w:sz="4" w:space="0" w:color="000000"/>
              <w:right w:val="single" w:sz="4" w:space="0" w:color="000000"/>
            </w:tcBorders>
          </w:tcPr>
          <w:p>
            <w:pPr>
              <w:pStyle w:val="TableParagraph"/>
              <w:spacing w:line="285" w:lineRule="auto" w:before="150"/>
              <w:ind w:left="103" w:right="133"/>
              <w:jc w:val="left"/>
              <w:rPr>
                <w:rFonts w:ascii="宋体" w:hAnsi="宋体" w:cs="宋体" w:eastAsia="宋体" w:hint="default"/>
                <w:sz w:val="20"/>
                <w:szCs w:val="20"/>
              </w:rPr>
            </w:pPr>
            <w:r>
              <w:rPr>
                <w:rFonts w:ascii="宋体" w:hAnsi="宋体" w:cs="宋体" w:eastAsia="宋体" w:hint="default"/>
                <w:sz w:val="20"/>
                <w:szCs w:val="20"/>
              </w:rPr>
              <w:t>董事会关于募集资金年度使用情况的</w:t>
            </w:r>
            <w:r>
              <w:rPr>
                <w:rFonts w:ascii="宋体" w:hAnsi="宋体" w:cs="宋体" w:eastAsia="宋体" w:hint="default"/>
                <w:w w:val="100"/>
                <w:sz w:val="20"/>
                <w:szCs w:val="20"/>
              </w:rPr>
              <w:t> </w:t>
            </w:r>
            <w:r>
              <w:rPr>
                <w:rFonts w:ascii="宋体" w:hAnsi="宋体" w:cs="宋体" w:eastAsia="宋体" w:hint="default"/>
                <w:sz w:val="20"/>
                <w:szCs w:val="20"/>
              </w:rPr>
              <w:t>专项报告</w:t>
            </w:r>
          </w:p>
        </w:tc>
        <w:tc>
          <w:tcPr>
            <w:tcW w:w="2305" w:type="dxa"/>
            <w:tcBorders>
              <w:top w:val="nil" w:sz="6" w:space="0" w:color="auto"/>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635"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0"/>
              <w:jc w:val="center"/>
              <w:rPr>
                <w:rFonts w:ascii="宋体" w:hAnsi="宋体" w:cs="宋体" w:eastAsia="宋体" w:hint="default"/>
                <w:sz w:val="20"/>
                <w:szCs w:val="20"/>
              </w:rPr>
            </w:pPr>
            <w:r>
              <w:rPr>
                <w:rFonts w:ascii="宋体"/>
                <w:sz w:val="20"/>
              </w:rPr>
              <w:t>14</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1"/>
              <w:jc w:val="center"/>
              <w:rPr>
                <w:rFonts w:ascii="宋体" w:hAnsi="宋体" w:cs="宋体" w:eastAsia="宋体" w:hint="default"/>
                <w:sz w:val="20"/>
                <w:szCs w:val="20"/>
              </w:rPr>
            </w:pPr>
            <w:r>
              <w:rPr>
                <w:rFonts w:ascii="宋体" w:hAnsi="宋体" w:cs="宋体" w:eastAsia="宋体" w:hint="default"/>
                <w:sz w:val="20"/>
                <w:szCs w:val="20"/>
              </w:rPr>
              <w:t>2008—013</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289"/>
              <w:jc w:val="right"/>
              <w:rPr>
                <w:rFonts w:ascii="宋体" w:hAnsi="宋体" w:cs="宋体" w:eastAsia="宋体" w:hint="default"/>
                <w:sz w:val="20"/>
                <w:szCs w:val="20"/>
              </w:rPr>
            </w:pPr>
            <w:r>
              <w:rPr>
                <w:rFonts w:ascii="宋体"/>
                <w:spacing w:val="-1"/>
                <w:sz w:val="20"/>
              </w:rPr>
              <w:t>2008-4-7</w:t>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235"/>
              <w:jc w:val="left"/>
              <w:rPr>
                <w:rFonts w:ascii="宋体" w:hAnsi="宋体" w:cs="宋体" w:eastAsia="宋体" w:hint="default"/>
                <w:sz w:val="20"/>
                <w:szCs w:val="20"/>
              </w:rPr>
            </w:pPr>
            <w:r>
              <w:rPr>
                <w:rFonts w:ascii="宋体" w:hAnsi="宋体" w:cs="宋体" w:eastAsia="宋体" w:hint="default"/>
                <w:sz w:val="20"/>
                <w:szCs w:val="20"/>
              </w:rPr>
              <w:t>第二届董事会关于举行</w:t>
            </w:r>
            <w:r>
              <w:rPr>
                <w:rFonts w:ascii="宋体" w:hAnsi="宋体" w:cs="宋体" w:eastAsia="宋体" w:hint="default"/>
                <w:spacing w:val="-54"/>
                <w:sz w:val="20"/>
                <w:szCs w:val="20"/>
              </w:rPr>
              <w:t> </w:t>
            </w:r>
            <w:r>
              <w:rPr>
                <w:rFonts w:ascii="宋体" w:hAnsi="宋体" w:cs="宋体" w:eastAsia="宋体" w:hint="default"/>
                <w:sz w:val="20"/>
                <w:szCs w:val="20"/>
              </w:rPr>
              <w:t>2007</w:t>
            </w:r>
            <w:r>
              <w:rPr>
                <w:rFonts w:ascii="宋体" w:hAnsi="宋体" w:cs="宋体" w:eastAsia="宋体" w:hint="default"/>
                <w:spacing w:val="-53"/>
                <w:sz w:val="20"/>
                <w:szCs w:val="20"/>
              </w:rPr>
              <w:t> </w:t>
            </w:r>
            <w:r>
              <w:rPr>
                <w:rFonts w:ascii="宋体" w:hAnsi="宋体" w:cs="宋体" w:eastAsia="宋体" w:hint="default"/>
                <w:sz w:val="20"/>
                <w:szCs w:val="20"/>
              </w:rPr>
              <w:t>年度业</w:t>
            </w:r>
            <w:r>
              <w:rPr>
                <w:rFonts w:ascii="宋体" w:hAnsi="宋体" w:cs="宋体" w:eastAsia="宋体" w:hint="default"/>
                <w:spacing w:val="-1"/>
                <w:w w:val="100"/>
                <w:sz w:val="20"/>
                <w:szCs w:val="20"/>
              </w:rPr>
              <w:t> </w:t>
            </w:r>
            <w:r>
              <w:rPr>
                <w:rFonts w:ascii="宋体" w:hAnsi="宋体" w:cs="宋体" w:eastAsia="宋体" w:hint="default"/>
                <w:sz w:val="20"/>
                <w:szCs w:val="20"/>
              </w:rPr>
              <w:t>绩网上说明会的通知</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03" w:right="0"/>
              <w:jc w:val="left"/>
              <w:rPr>
                <w:rFonts w:ascii="宋体" w:hAnsi="宋体" w:cs="宋体" w:eastAsia="宋体" w:hint="default"/>
                <w:sz w:val="20"/>
                <w:szCs w:val="20"/>
              </w:rPr>
            </w:pPr>
            <w:r>
              <w:rPr>
                <w:rFonts w:ascii="宋体" w:hAnsi="宋体" w:cs="宋体" w:eastAsia="宋体" w:hint="default"/>
                <w:sz w:val="20"/>
                <w:szCs w:val="20"/>
              </w:rPr>
              <w:t>巨潮资讯网</w:t>
            </w:r>
          </w:p>
          <w:p>
            <w:pPr>
              <w:pStyle w:val="TableParagraph"/>
              <w:spacing w:line="240" w:lineRule="auto" w:before="16"/>
              <w:ind w:left="103" w:right="0"/>
              <w:jc w:val="left"/>
              <w:rPr>
                <w:rFonts w:ascii="宋体" w:hAnsi="宋体" w:cs="宋体" w:eastAsia="宋体" w:hint="default"/>
                <w:sz w:val="24"/>
                <w:szCs w:val="24"/>
              </w:rPr>
            </w:pPr>
            <w:r>
              <w:rPr>
                <w:rFonts w:ascii="宋体"/>
                <w:color w:val="0000FF"/>
                <w:sz w:val="24"/>
              </w:rPr>
            </w:r>
            <w:hyperlink r:id="rId11">
              <w:r>
                <w:rPr>
                  <w:rFonts w:ascii="宋体"/>
                  <w:color w:val="0000FF"/>
                  <w:sz w:val="24"/>
                  <w:u w:val="single" w:color="0000FF"/>
                </w:rPr>
                <w:t>www.cninfo.com.cn</w:t>
              </w:r>
              <w:r>
                <w:rPr>
                  <w:rFonts w:ascii="宋体"/>
                  <w:color w:val="0000FF"/>
                  <w:sz w:val="24"/>
                </w:rPr>
              </w:r>
              <w:r>
                <w:rPr>
                  <w:rFonts w:ascii="宋体"/>
                  <w:sz w:val="24"/>
                </w:rPr>
              </w:r>
            </w:hyperlink>
          </w:p>
        </w:tc>
      </w:tr>
      <w:tr>
        <w:trPr>
          <w:trHeight w:val="634"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0"/>
              <w:jc w:val="center"/>
              <w:rPr>
                <w:rFonts w:ascii="宋体" w:hAnsi="宋体" w:cs="宋体" w:eastAsia="宋体" w:hint="default"/>
                <w:sz w:val="20"/>
                <w:szCs w:val="20"/>
              </w:rPr>
            </w:pPr>
            <w:r>
              <w:rPr>
                <w:rFonts w:ascii="宋体"/>
                <w:sz w:val="20"/>
              </w:rPr>
              <w:t>15</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0"/>
              <w:jc w:val="center"/>
              <w:rPr>
                <w:rFonts w:ascii="宋体" w:hAnsi="宋体" w:cs="宋体" w:eastAsia="宋体" w:hint="default"/>
                <w:sz w:val="20"/>
                <w:szCs w:val="20"/>
              </w:rPr>
            </w:pPr>
            <w:r>
              <w:rPr>
                <w:rFonts w:ascii="宋体" w:hAnsi="宋体" w:cs="宋体" w:eastAsia="宋体" w:hint="default"/>
                <w:sz w:val="20"/>
                <w:szCs w:val="20"/>
              </w:rPr>
              <w:t>2008—014</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240"/>
              <w:jc w:val="right"/>
              <w:rPr>
                <w:rFonts w:ascii="宋体" w:hAnsi="宋体" w:cs="宋体" w:eastAsia="宋体" w:hint="default"/>
                <w:sz w:val="20"/>
                <w:szCs w:val="20"/>
              </w:rPr>
            </w:pPr>
            <w:r>
              <w:rPr>
                <w:rFonts w:ascii="宋体"/>
                <w:spacing w:val="-1"/>
                <w:sz w:val="20"/>
              </w:rPr>
              <w:t>2008-4-16</w:t>
            </w:r>
            <w:r>
              <w:rPr>
                <w:rFonts w:ascii="宋体"/>
                <w:sz w:val="20"/>
              </w:rPr>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234"/>
              <w:jc w:val="left"/>
              <w:rPr>
                <w:rFonts w:ascii="宋体" w:hAnsi="宋体" w:cs="宋体" w:eastAsia="宋体" w:hint="default"/>
                <w:sz w:val="20"/>
                <w:szCs w:val="20"/>
              </w:rPr>
            </w:pPr>
            <w:r>
              <w:rPr>
                <w:rFonts w:ascii="宋体" w:hAnsi="宋体" w:cs="宋体" w:eastAsia="宋体" w:hint="default"/>
                <w:sz w:val="20"/>
                <w:szCs w:val="20"/>
              </w:rPr>
              <w:t>关于召开</w:t>
            </w:r>
            <w:r>
              <w:rPr>
                <w:rFonts w:ascii="宋体" w:hAnsi="宋体" w:cs="宋体" w:eastAsia="宋体" w:hint="default"/>
                <w:spacing w:val="-54"/>
                <w:sz w:val="20"/>
                <w:szCs w:val="20"/>
              </w:rPr>
              <w:t> </w:t>
            </w:r>
            <w:r>
              <w:rPr>
                <w:rFonts w:ascii="宋体" w:hAnsi="宋体" w:cs="宋体" w:eastAsia="宋体" w:hint="default"/>
                <w:sz w:val="20"/>
                <w:szCs w:val="20"/>
              </w:rPr>
              <w:t>2007</w:t>
            </w:r>
            <w:r>
              <w:rPr>
                <w:rFonts w:ascii="宋体" w:hAnsi="宋体" w:cs="宋体" w:eastAsia="宋体" w:hint="default"/>
                <w:spacing w:val="-53"/>
                <w:sz w:val="20"/>
                <w:szCs w:val="20"/>
              </w:rPr>
              <w:t> </w:t>
            </w:r>
            <w:r>
              <w:rPr>
                <w:rFonts w:ascii="宋体" w:hAnsi="宋体" w:cs="宋体" w:eastAsia="宋体" w:hint="default"/>
                <w:sz w:val="20"/>
                <w:szCs w:val="20"/>
              </w:rPr>
              <w:t>年年度股东大会的提</w:t>
            </w:r>
            <w:r>
              <w:rPr>
                <w:rFonts w:ascii="宋体" w:hAnsi="宋体" w:cs="宋体" w:eastAsia="宋体" w:hint="default"/>
                <w:spacing w:val="-1"/>
                <w:w w:val="100"/>
                <w:sz w:val="20"/>
                <w:szCs w:val="20"/>
              </w:rPr>
              <w:t> </w:t>
            </w:r>
            <w:r>
              <w:rPr>
                <w:rFonts w:ascii="宋体" w:hAnsi="宋体" w:cs="宋体" w:eastAsia="宋体" w:hint="default"/>
                <w:sz w:val="20"/>
                <w:szCs w:val="20"/>
              </w:rPr>
              <w:t>示性公告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03" w:right="0"/>
              <w:jc w:val="left"/>
              <w:rPr>
                <w:rFonts w:ascii="宋体" w:hAnsi="宋体" w:cs="宋体" w:eastAsia="宋体" w:hint="default"/>
                <w:sz w:val="20"/>
                <w:szCs w:val="20"/>
              </w:rPr>
            </w:pPr>
            <w:r>
              <w:rPr>
                <w:rFonts w:ascii="宋体" w:hAnsi="宋体" w:cs="宋体" w:eastAsia="宋体" w:hint="default"/>
                <w:sz w:val="20"/>
                <w:szCs w:val="20"/>
              </w:rPr>
              <w:t>巨潮资讯网</w:t>
            </w:r>
          </w:p>
          <w:p>
            <w:pPr>
              <w:pStyle w:val="TableParagraph"/>
              <w:spacing w:line="240" w:lineRule="auto" w:before="16"/>
              <w:ind w:left="103" w:right="0"/>
              <w:jc w:val="left"/>
              <w:rPr>
                <w:rFonts w:ascii="宋体" w:hAnsi="宋体" w:cs="宋体" w:eastAsia="宋体" w:hint="default"/>
                <w:sz w:val="24"/>
                <w:szCs w:val="24"/>
              </w:rPr>
            </w:pPr>
            <w:r>
              <w:rPr>
                <w:rFonts w:ascii="宋体"/>
                <w:color w:val="0000FF"/>
                <w:sz w:val="24"/>
              </w:rPr>
            </w:r>
            <w:hyperlink r:id="rId11">
              <w:r>
                <w:rPr>
                  <w:rFonts w:ascii="宋体"/>
                  <w:color w:val="0000FF"/>
                  <w:sz w:val="24"/>
                  <w:u w:val="single" w:color="0000FF"/>
                </w:rPr>
                <w:t>www.cninfo.com.cn</w:t>
              </w:r>
              <w:r>
                <w:rPr>
                  <w:rFonts w:ascii="宋体"/>
                  <w:color w:val="0000FF"/>
                  <w:sz w:val="24"/>
                </w:rPr>
              </w:r>
              <w:r>
                <w:rPr>
                  <w:rFonts w:ascii="宋体"/>
                  <w:sz w:val="24"/>
                </w:rPr>
              </w:r>
            </w:hyperlink>
          </w:p>
        </w:tc>
      </w:tr>
      <w:tr>
        <w:trPr>
          <w:trHeight w:val="946"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16</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2008—015</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239"/>
              <w:jc w:val="right"/>
              <w:rPr>
                <w:rFonts w:ascii="宋体" w:hAnsi="宋体" w:cs="宋体" w:eastAsia="宋体" w:hint="default"/>
                <w:sz w:val="20"/>
                <w:szCs w:val="20"/>
              </w:rPr>
            </w:pPr>
            <w:r>
              <w:rPr>
                <w:rFonts w:ascii="宋体"/>
                <w:spacing w:val="-1"/>
                <w:sz w:val="20"/>
              </w:rPr>
              <w:t>2008-4-22</w:t>
            </w:r>
            <w:r>
              <w:rPr>
                <w:rFonts w:ascii="宋体"/>
                <w:sz w:val="20"/>
              </w:rPr>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2" w:right="0"/>
              <w:jc w:val="left"/>
              <w:rPr>
                <w:rFonts w:ascii="宋体" w:hAnsi="宋体" w:cs="宋体" w:eastAsia="宋体" w:hint="default"/>
                <w:sz w:val="20"/>
                <w:szCs w:val="20"/>
              </w:rPr>
            </w:pPr>
            <w:r>
              <w:rPr>
                <w:rFonts w:ascii="宋体" w:hAnsi="宋体" w:cs="宋体" w:eastAsia="宋体" w:hint="default"/>
                <w:sz w:val="20"/>
                <w:szCs w:val="20"/>
              </w:rPr>
              <w:t>2007</w:t>
            </w:r>
            <w:r>
              <w:rPr>
                <w:rFonts w:ascii="宋体" w:hAnsi="宋体" w:cs="宋体" w:eastAsia="宋体" w:hint="default"/>
                <w:spacing w:val="-60"/>
                <w:sz w:val="20"/>
                <w:szCs w:val="20"/>
              </w:rPr>
              <w:t> </w:t>
            </w:r>
            <w:r>
              <w:rPr>
                <w:rFonts w:ascii="宋体" w:hAnsi="宋体" w:cs="宋体" w:eastAsia="宋体" w:hint="default"/>
                <w:sz w:val="20"/>
                <w:szCs w:val="20"/>
              </w:rPr>
              <w:t>年年度股东大会决议公告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7"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17</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2008—016</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238"/>
              <w:jc w:val="right"/>
              <w:rPr>
                <w:rFonts w:ascii="宋体" w:hAnsi="宋体" w:cs="宋体" w:eastAsia="宋体" w:hint="default"/>
                <w:sz w:val="20"/>
                <w:szCs w:val="20"/>
              </w:rPr>
            </w:pPr>
            <w:r>
              <w:rPr>
                <w:rFonts w:ascii="宋体"/>
                <w:sz w:val="20"/>
              </w:rPr>
              <w:t>2008-5-23</w:t>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宋体" w:hAnsi="宋体" w:cs="宋体" w:eastAsia="宋体" w:hint="default"/>
                <w:sz w:val="20"/>
                <w:szCs w:val="20"/>
              </w:rPr>
            </w:pPr>
            <w:r>
              <w:rPr>
                <w:rFonts w:ascii="宋体" w:hAnsi="宋体" w:cs="宋体" w:eastAsia="宋体" w:hint="default"/>
                <w:sz w:val="20"/>
                <w:szCs w:val="20"/>
              </w:rPr>
              <w:t>关于向四川地震灾区捐款的公告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6"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18</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2008—017</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240"/>
              <w:jc w:val="right"/>
              <w:rPr>
                <w:rFonts w:ascii="宋体" w:hAnsi="宋体" w:cs="宋体" w:eastAsia="宋体" w:hint="default"/>
                <w:sz w:val="20"/>
                <w:szCs w:val="20"/>
              </w:rPr>
            </w:pPr>
            <w:r>
              <w:rPr>
                <w:rFonts w:ascii="宋体"/>
                <w:spacing w:val="-1"/>
                <w:sz w:val="20"/>
              </w:rPr>
              <w:t>2008-5-23</w:t>
            </w:r>
            <w:r>
              <w:rPr>
                <w:rFonts w:ascii="宋体"/>
                <w:sz w:val="20"/>
              </w:rPr>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50"/>
              <w:ind w:left="103" w:right="133"/>
              <w:jc w:val="left"/>
              <w:rPr>
                <w:rFonts w:ascii="宋体" w:hAnsi="宋体" w:cs="宋体" w:eastAsia="宋体" w:hint="default"/>
                <w:sz w:val="20"/>
                <w:szCs w:val="20"/>
              </w:rPr>
            </w:pPr>
            <w:r>
              <w:rPr>
                <w:rFonts w:ascii="宋体" w:hAnsi="宋体" w:cs="宋体" w:eastAsia="宋体" w:hint="default"/>
                <w:sz w:val="20"/>
                <w:szCs w:val="20"/>
              </w:rPr>
              <w:t>关于收购湖州天外绿色包装印刷有限</w:t>
            </w:r>
            <w:r>
              <w:rPr>
                <w:rFonts w:ascii="宋体" w:hAnsi="宋体" w:cs="宋体" w:eastAsia="宋体" w:hint="default"/>
                <w:w w:val="100"/>
                <w:sz w:val="20"/>
                <w:szCs w:val="20"/>
              </w:rPr>
              <w:t> </w:t>
            </w:r>
            <w:r>
              <w:rPr>
                <w:rFonts w:ascii="宋体" w:hAnsi="宋体" w:cs="宋体" w:eastAsia="宋体" w:hint="default"/>
                <w:sz w:val="20"/>
                <w:szCs w:val="20"/>
              </w:rPr>
              <w:t>公司股权完成的公告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6"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19</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2008—018</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240"/>
              <w:jc w:val="right"/>
              <w:rPr>
                <w:rFonts w:ascii="宋体" w:hAnsi="宋体" w:cs="宋体" w:eastAsia="宋体" w:hint="default"/>
                <w:sz w:val="20"/>
                <w:szCs w:val="20"/>
              </w:rPr>
            </w:pPr>
            <w:r>
              <w:rPr>
                <w:rFonts w:ascii="宋体"/>
                <w:spacing w:val="-1"/>
                <w:sz w:val="20"/>
              </w:rPr>
              <w:t>2008-5-27</w:t>
            </w:r>
            <w:r>
              <w:rPr>
                <w:rFonts w:ascii="宋体"/>
                <w:sz w:val="20"/>
              </w:rPr>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50"/>
              <w:ind w:left="103" w:right="100"/>
              <w:jc w:val="left"/>
              <w:rPr>
                <w:rFonts w:ascii="宋体" w:hAnsi="宋体" w:cs="宋体" w:eastAsia="宋体" w:hint="default"/>
                <w:sz w:val="20"/>
                <w:szCs w:val="20"/>
              </w:rPr>
            </w:pPr>
            <w:r>
              <w:rPr>
                <w:rFonts w:ascii="宋体" w:hAnsi="宋体" w:cs="宋体" w:eastAsia="宋体" w:hint="default"/>
                <w:sz w:val="20"/>
                <w:szCs w:val="20"/>
              </w:rPr>
              <w:t>2007</w:t>
            </w:r>
            <w:r>
              <w:rPr>
                <w:rFonts w:ascii="宋体" w:hAnsi="宋体" w:cs="宋体" w:eastAsia="宋体" w:hint="default"/>
                <w:spacing w:val="-70"/>
                <w:sz w:val="20"/>
                <w:szCs w:val="20"/>
              </w:rPr>
              <w:t> </w:t>
            </w:r>
            <w:r>
              <w:rPr>
                <w:rFonts w:ascii="宋体" w:hAnsi="宋体" w:cs="宋体" w:eastAsia="宋体" w:hint="default"/>
                <w:sz w:val="20"/>
                <w:szCs w:val="20"/>
              </w:rPr>
              <w:t>年度利润分配及资本公积金转增</w:t>
            </w:r>
            <w:r>
              <w:rPr>
                <w:rFonts w:ascii="宋体" w:hAnsi="宋体" w:cs="宋体" w:eastAsia="宋体" w:hint="default"/>
                <w:w w:val="100"/>
                <w:sz w:val="20"/>
                <w:szCs w:val="20"/>
              </w:rPr>
              <w:t> </w:t>
            </w:r>
            <w:r>
              <w:rPr>
                <w:rFonts w:ascii="宋体" w:hAnsi="宋体" w:cs="宋体" w:eastAsia="宋体" w:hint="default"/>
                <w:sz w:val="20"/>
                <w:szCs w:val="20"/>
              </w:rPr>
              <w:t>股本实施公告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7"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20</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2008—019</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240"/>
              <w:jc w:val="right"/>
              <w:rPr>
                <w:rFonts w:ascii="宋体" w:hAnsi="宋体" w:cs="宋体" w:eastAsia="宋体" w:hint="default"/>
                <w:sz w:val="20"/>
                <w:szCs w:val="20"/>
              </w:rPr>
            </w:pPr>
            <w:r>
              <w:rPr>
                <w:rFonts w:ascii="宋体"/>
                <w:spacing w:val="-1"/>
                <w:sz w:val="20"/>
              </w:rPr>
              <w:t>2008-6-17</w:t>
            </w:r>
            <w:r>
              <w:rPr>
                <w:rFonts w:ascii="宋体"/>
                <w:sz w:val="20"/>
              </w:rPr>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50"/>
              <w:ind w:left="103" w:right="133"/>
              <w:jc w:val="left"/>
              <w:rPr>
                <w:rFonts w:ascii="宋体" w:hAnsi="宋体" w:cs="宋体" w:eastAsia="宋体" w:hint="default"/>
                <w:sz w:val="20"/>
                <w:szCs w:val="20"/>
              </w:rPr>
            </w:pPr>
            <w:r>
              <w:rPr>
                <w:rFonts w:ascii="宋体" w:hAnsi="宋体" w:cs="宋体" w:eastAsia="宋体" w:hint="default"/>
                <w:sz w:val="20"/>
                <w:szCs w:val="20"/>
              </w:rPr>
              <w:t>关于到期归还暂时用于补充流动资金</w:t>
            </w:r>
            <w:r>
              <w:rPr>
                <w:rFonts w:ascii="宋体" w:hAnsi="宋体" w:cs="宋体" w:eastAsia="宋体" w:hint="default"/>
                <w:w w:val="100"/>
                <w:sz w:val="20"/>
                <w:szCs w:val="20"/>
              </w:rPr>
              <w:t> </w:t>
            </w:r>
            <w:r>
              <w:rPr>
                <w:rFonts w:ascii="宋体" w:hAnsi="宋体" w:cs="宋体" w:eastAsia="宋体" w:hint="default"/>
                <w:sz w:val="20"/>
                <w:szCs w:val="20"/>
              </w:rPr>
              <w:t>的募集资金公告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6"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21</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2008—020</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240"/>
              <w:jc w:val="right"/>
              <w:rPr>
                <w:rFonts w:ascii="宋体" w:hAnsi="宋体" w:cs="宋体" w:eastAsia="宋体" w:hint="default"/>
                <w:sz w:val="20"/>
                <w:szCs w:val="20"/>
              </w:rPr>
            </w:pPr>
            <w:r>
              <w:rPr>
                <w:rFonts w:ascii="宋体"/>
                <w:spacing w:val="-1"/>
                <w:sz w:val="20"/>
              </w:rPr>
              <w:t>2008-7-10</w:t>
            </w:r>
            <w:r>
              <w:rPr>
                <w:rFonts w:ascii="宋体"/>
                <w:sz w:val="20"/>
              </w:rPr>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50"/>
              <w:ind w:left="103" w:right="133"/>
              <w:jc w:val="left"/>
              <w:rPr>
                <w:rFonts w:ascii="宋体" w:hAnsi="宋体" w:cs="宋体" w:eastAsia="宋体" w:hint="default"/>
                <w:sz w:val="20"/>
                <w:szCs w:val="20"/>
              </w:rPr>
            </w:pPr>
            <w:r>
              <w:rPr>
                <w:rFonts w:ascii="宋体" w:hAnsi="宋体" w:cs="宋体" w:eastAsia="宋体" w:hint="default"/>
                <w:sz w:val="20"/>
                <w:szCs w:val="20"/>
              </w:rPr>
              <w:t>关于收购股权项目使用募集资金进展</w:t>
            </w:r>
            <w:r>
              <w:rPr>
                <w:rFonts w:ascii="宋体" w:hAnsi="宋体" w:cs="宋体" w:eastAsia="宋体" w:hint="default"/>
                <w:w w:val="100"/>
                <w:sz w:val="20"/>
                <w:szCs w:val="20"/>
              </w:rPr>
              <w:t> </w:t>
            </w:r>
            <w:r>
              <w:rPr>
                <w:rFonts w:ascii="宋体" w:hAnsi="宋体" w:cs="宋体" w:eastAsia="宋体" w:hint="default"/>
                <w:sz w:val="20"/>
                <w:szCs w:val="20"/>
              </w:rPr>
              <w:t>情况的公告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6"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22</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2008—021</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240"/>
              <w:jc w:val="right"/>
              <w:rPr>
                <w:rFonts w:ascii="宋体" w:hAnsi="宋体" w:cs="宋体" w:eastAsia="宋体" w:hint="default"/>
                <w:sz w:val="20"/>
                <w:szCs w:val="20"/>
              </w:rPr>
            </w:pPr>
            <w:r>
              <w:rPr>
                <w:rFonts w:ascii="宋体"/>
                <w:spacing w:val="-1"/>
                <w:sz w:val="20"/>
              </w:rPr>
              <w:t>2008-7-11</w:t>
            </w:r>
            <w:r>
              <w:rPr>
                <w:rFonts w:ascii="宋体"/>
                <w:sz w:val="20"/>
              </w:rPr>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50"/>
              <w:ind w:left="103" w:right="233"/>
              <w:jc w:val="left"/>
              <w:rPr>
                <w:rFonts w:ascii="宋体" w:hAnsi="宋体" w:cs="宋体" w:eastAsia="宋体" w:hint="default"/>
                <w:sz w:val="20"/>
                <w:szCs w:val="20"/>
              </w:rPr>
            </w:pPr>
            <w:r>
              <w:rPr>
                <w:rFonts w:ascii="宋体" w:hAnsi="宋体" w:cs="宋体" w:eastAsia="宋体" w:hint="default"/>
                <w:sz w:val="20"/>
                <w:szCs w:val="20"/>
              </w:rPr>
              <w:t>关于第二届董事会</w:t>
            </w:r>
            <w:r>
              <w:rPr>
                <w:rFonts w:ascii="宋体" w:hAnsi="宋体" w:cs="宋体" w:eastAsia="宋体" w:hint="default"/>
                <w:spacing w:val="-56"/>
                <w:sz w:val="20"/>
                <w:szCs w:val="20"/>
              </w:rPr>
              <w:t> </w:t>
            </w:r>
            <w:r>
              <w:rPr>
                <w:rFonts w:ascii="宋体" w:hAnsi="宋体" w:cs="宋体" w:eastAsia="宋体" w:hint="default"/>
                <w:sz w:val="20"/>
                <w:szCs w:val="20"/>
              </w:rPr>
              <w:t>2008</w:t>
            </w:r>
            <w:r>
              <w:rPr>
                <w:rFonts w:ascii="宋体" w:hAnsi="宋体" w:cs="宋体" w:eastAsia="宋体" w:hint="default"/>
                <w:spacing w:val="-54"/>
                <w:sz w:val="20"/>
                <w:szCs w:val="20"/>
              </w:rPr>
              <w:t> </w:t>
            </w:r>
            <w:r>
              <w:rPr>
                <w:rFonts w:ascii="宋体" w:hAnsi="宋体" w:cs="宋体" w:eastAsia="宋体" w:hint="default"/>
                <w:sz w:val="20"/>
                <w:szCs w:val="20"/>
              </w:rPr>
              <w:t>年第四次会</w:t>
            </w:r>
            <w:r>
              <w:rPr>
                <w:rFonts w:ascii="宋体" w:hAnsi="宋体" w:cs="宋体" w:eastAsia="宋体" w:hint="default"/>
                <w:spacing w:val="-1"/>
                <w:w w:val="100"/>
                <w:sz w:val="20"/>
                <w:szCs w:val="20"/>
              </w:rPr>
              <w:t> </w:t>
            </w:r>
            <w:r>
              <w:rPr>
                <w:rFonts w:ascii="宋体" w:hAnsi="宋体" w:cs="宋体" w:eastAsia="宋体" w:hint="default"/>
                <w:sz w:val="20"/>
                <w:szCs w:val="20"/>
              </w:rPr>
              <w:t>议决议公告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7"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23</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2008—022</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240"/>
              <w:jc w:val="right"/>
              <w:rPr>
                <w:rFonts w:ascii="宋体" w:hAnsi="宋体" w:cs="宋体" w:eastAsia="宋体" w:hint="default"/>
                <w:sz w:val="20"/>
                <w:szCs w:val="20"/>
              </w:rPr>
            </w:pPr>
            <w:r>
              <w:rPr>
                <w:rFonts w:ascii="宋体"/>
                <w:spacing w:val="-1"/>
                <w:sz w:val="20"/>
              </w:rPr>
              <w:t>2008-7-11</w:t>
            </w:r>
            <w:r>
              <w:rPr>
                <w:rFonts w:ascii="宋体"/>
                <w:sz w:val="20"/>
              </w:rPr>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50"/>
              <w:ind w:left="103" w:right="235"/>
              <w:jc w:val="left"/>
              <w:rPr>
                <w:rFonts w:ascii="宋体" w:hAnsi="宋体" w:cs="宋体" w:eastAsia="宋体" w:hint="default"/>
                <w:sz w:val="20"/>
                <w:szCs w:val="20"/>
              </w:rPr>
            </w:pPr>
            <w:r>
              <w:rPr>
                <w:rFonts w:ascii="宋体" w:hAnsi="宋体" w:cs="宋体" w:eastAsia="宋体" w:hint="default"/>
                <w:sz w:val="20"/>
                <w:szCs w:val="20"/>
              </w:rPr>
              <w:t>第二届监事会</w:t>
            </w:r>
            <w:r>
              <w:rPr>
                <w:rFonts w:ascii="宋体" w:hAnsi="宋体" w:cs="宋体" w:eastAsia="宋体" w:hint="default"/>
                <w:spacing w:val="-54"/>
                <w:sz w:val="20"/>
                <w:szCs w:val="20"/>
              </w:rPr>
              <w:t> </w:t>
            </w:r>
            <w:r>
              <w:rPr>
                <w:rFonts w:ascii="宋体" w:hAnsi="宋体" w:cs="宋体" w:eastAsia="宋体" w:hint="default"/>
                <w:sz w:val="20"/>
                <w:szCs w:val="20"/>
              </w:rPr>
              <w:t>2008</w:t>
            </w:r>
            <w:r>
              <w:rPr>
                <w:rFonts w:ascii="宋体" w:hAnsi="宋体" w:cs="宋体" w:eastAsia="宋体" w:hint="default"/>
                <w:spacing w:val="-53"/>
                <w:sz w:val="20"/>
                <w:szCs w:val="20"/>
              </w:rPr>
              <w:t> </w:t>
            </w:r>
            <w:r>
              <w:rPr>
                <w:rFonts w:ascii="宋体" w:hAnsi="宋体" w:cs="宋体" w:eastAsia="宋体" w:hint="default"/>
                <w:sz w:val="20"/>
                <w:szCs w:val="20"/>
              </w:rPr>
              <w:t>年第二次会议决</w:t>
            </w:r>
            <w:r>
              <w:rPr>
                <w:rFonts w:ascii="宋体" w:hAnsi="宋体" w:cs="宋体" w:eastAsia="宋体" w:hint="default"/>
                <w:spacing w:val="-1"/>
                <w:w w:val="100"/>
                <w:sz w:val="20"/>
                <w:szCs w:val="20"/>
              </w:rPr>
              <w:t> </w:t>
            </w:r>
            <w:r>
              <w:rPr>
                <w:rFonts w:ascii="宋体" w:hAnsi="宋体" w:cs="宋体" w:eastAsia="宋体" w:hint="default"/>
                <w:sz w:val="20"/>
                <w:szCs w:val="20"/>
              </w:rPr>
              <w:t>议公告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6"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24</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2008—023</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240"/>
              <w:jc w:val="right"/>
              <w:rPr>
                <w:rFonts w:ascii="宋体" w:hAnsi="宋体" w:cs="宋体" w:eastAsia="宋体" w:hint="default"/>
                <w:sz w:val="20"/>
                <w:szCs w:val="20"/>
              </w:rPr>
            </w:pPr>
            <w:r>
              <w:rPr>
                <w:rFonts w:ascii="宋体"/>
                <w:spacing w:val="-1"/>
                <w:sz w:val="20"/>
              </w:rPr>
              <w:t>2008-7-11</w:t>
            </w:r>
            <w:r>
              <w:rPr>
                <w:rFonts w:ascii="宋体"/>
                <w:sz w:val="20"/>
              </w:rPr>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50"/>
              <w:ind w:left="103" w:right="234"/>
              <w:jc w:val="left"/>
              <w:rPr>
                <w:rFonts w:ascii="宋体" w:hAnsi="宋体" w:cs="宋体" w:eastAsia="宋体" w:hint="default"/>
                <w:sz w:val="20"/>
                <w:szCs w:val="20"/>
              </w:rPr>
            </w:pPr>
            <w:r>
              <w:rPr>
                <w:rFonts w:ascii="宋体" w:hAnsi="宋体" w:cs="宋体" w:eastAsia="宋体" w:hint="default"/>
                <w:sz w:val="20"/>
                <w:szCs w:val="20"/>
              </w:rPr>
              <w:t>关于召开</w:t>
            </w:r>
            <w:r>
              <w:rPr>
                <w:rFonts w:ascii="宋体" w:hAnsi="宋体" w:cs="宋体" w:eastAsia="宋体" w:hint="default"/>
                <w:spacing w:val="-54"/>
                <w:sz w:val="20"/>
                <w:szCs w:val="20"/>
              </w:rPr>
              <w:t> </w:t>
            </w:r>
            <w:r>
              <w:rPr>
                <w:rFonts w:ascii="宋体" w:hAnsi="宋体" w:cs="宋体" w:eastAsia="宋体" w:hint="default"/>
                <w:sz w:val="20"/>
                <w:szCs w:val="20"/>
              </w:rPr>
              <w:t>2008</w:t>
            </w:r>
            <w:r>
              <w:rPr>
                <w:rFonts w:ascii="宋体" w:hAnsi="宋体" w:cs="宋体" w:eastAsia="宋体" w:hint="default"/>
                <w:spacing w:val="-53"/>
                <w:sz w:val="20"/>
                <w:szCs w:val="20"/>
              </w:rPr>
              <w:t> </w:t>
            </w:r>
            <w:r>
              <w:rPr>
                <w:rFonts w:ascii="宋体" w:hAnsi="宋体" w:cs="宋体" w:eastAsia="宋体" w:hint="default"/>
                <w:sz w:val="20"/>
                <w:szCs w:val="20"/>
              </w:rPr>
              <w:t>年第二次临时股东大</w:t>
            </w:r>
            <w:r>
              <w:rPr>
                <w:rFonts w:ascii="宋体" w:hAnsi="宋体" w:cs="宋体" w:eastAsia="宋体" w:hint="default"/>
                <w:spacing w:val="-1"/>
                <w:w w:val="100"/>
                <w:sz w:val="20"/>
                <w:szCs w:val="20"/>
              </w:rPr>
              <w:t> </w:t>
            </w:r>
            <w:r>
              <w:rPr>
                <w:rFonts w:ascii="宋体" w:hAnsi="宋体" w:cs="宋体" w:eastAsia="宋体" w:hint="default"/>
                <w:sz w:val="20"/>
                <w:szCs w:val="20"/>
              </w:rPr>
              <w:t>会的通知</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6"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25</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2008—024</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240"/>
              <w:jc w:val="right"/>
              <w:rPr>
                <w:rFonts w:ascii="宋体" w:hAnsi="宋体" w:cs="宋体" w:eastAsia="宋体" w:hint="default"/>
                <w:sz w:val="20"/>
                <w:szCs w:val="20"/>
              </w:rPr>
            </w:pPr>
            <w:r>
              <w:rPr>
                <w:rFonts w:ascii="宋体"/>
                <w:spacing w:val="-1"/>
                <w:sz w:val="20"/>
              </w:rPr>
              <w:t>2008-7-11</w:t>
            </w:r>
            <w:r>
              <w:rPr>
                <w:rFonts w:ascii="宋体"/>
                <w:sz w:val="20"/>
              </w:rPr>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50"/>
              <w:ind w:left="103" w:right="235"/>
              <w:jc w:val="left"/>
              <w:rPr>
                <w:rFonts w:ascii="宋体" w:hAnsi="宋体" w:cs="宋体" w:eastAsia="宋体" w:hint="default"/>
                <w:sz w:val="20"/>
                <w:szCs w:val="20"/>
              </w:rPr>
            </w:pPr>
            <w:r>
              <w:rPr>
                <w:rFonts w:ascii="宋体" w:hAnsi="宋体" w:cs="宋体" w:eastAsia="宋体" w:hint="default"/>
                <w:sz w:val="20"/>
                <w:szCs w:val="20"/>
              </w:rPr>
              <w:t>第二届董事会</w:t>
            </w:r>
            <w:r>
              <w:rPr>
                <w:rFonts w:ascii="宋体" w:hAnsi="宋体" w:cs="宋体" w:eastAsia="宋体" w:hint="default"/>
                <w:spacing w:val="-54"/>
                <w:sz w:val="20"/>
                <w:szCs w:val="20"/>
              </w:rPr>
              <w:t> </w:t>
            </w:r>
            <w:r>
              <w:rPr>
                <w:rFonts w:ascii="宋体" w:hAnsi="宋体" w:cs="宋体" w:eastAsia="宋体" w:hint="default"/>
                <w:sz w:val="20"/>
                <w:szCs w:val="20"/>
              </w:rPr>
              <w:t>2008</w:t>
            </w:r>
            <w:r>
              <w:rPr>
                <w:rFonts w:ascii="宋体" w:hAnsi="宋体" w:cs="宋体" w:eastAsia="宋体" w:hint="default"/>
                <w:spacing w:val="-53"/>
                <w:sz w:val="20"/>
                <w:szCs w:val="20"/>
              </w:rPr>
              <w:t> </w:t>
            </w:r>
            <w:r>
              <w:rPr>
                <w:rFonts w:ascii="宋体" w:hAnsi="宋体" w:cs="宋体" w:eastAsia="宋体" w:hint="default"/>
                <w:sz w:val="20"/>
                <w:szCs w:val="20"/>
              </w:rPr>
              <w:t>年第四次会议独</w:t>
            </w:r>
            <w:r>
              <w:rPr>
                <w:rFonts w:ascii="宋体" w:hAnsi="宋体" w:cs="宋体" w:eastAsia="宋体" w:hint="default"/>
                <w:spacing w:val="-1"/>
                <w:w w:val="100"/>
                <w:sz w:val="20"/>
                <w:szCs w:val="20"/>
              </w:rPr>
              <w:t> </w:t>
            </w:r>
            <w:r>
              <w:rPr>
                <w:rFonts w:ascii="宋体" w:hAnsi="宋体" w:cs="宋体" w:eastAsia="宋体" w:hint="default"/>
                <w:sz w:val="20"/>
                <w:szCs w:val="20"/>
              </w:rPr>
              <w:t>立董事意见</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7"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26</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2008—025</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240"/>
              <w:jc w:val="right"/>
              <w:rPr>
                <w:rFonts w:ascii="宋体" w:hAnsi="宋体" w:cs="宋体" w:eastAsia="宋体" w:hint="default"/>
                <w:sz w:val="20"/>
                <w:szCs w:val="20"/>
              </w:rPr>
            </w:pPr>
            <w:r>
              <w:rPr>
                <w:rFonts w:ascii="宋体"/>
                <w:spacing w:val="-1"/>
                <w:sz w:val="20"/>
              </w:rPr>
              <w:t>2008-7-11</w:t>
            </w:r>
            <w:r>
              <w:rPr>
                <w:rFonts w:ascii="宋体"/>
                <w:sz w:val="20"/>
              </w:rPr>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50"/>
              <w:ind w:left="103" w:right="133"/>
              <w:jc w:val="left"/>
              <w:rPr>
                <w:rFonts w:ascii="宋体" w:hAnsi="宋体" w:cs="宋体" w:eastAsia="宋体" w:hint="default"/>
                <w:sz w:val="20"/>
                <w:szCs w:val="20"/>
              </w:rPr>
            </w:pPr>
            <w:r>
              <w:rPr>
                <w:rFonts w:ascii="宋体" w:hAnsi="宋体" w:cs="宋体" w:eastAsia="宋体" w:hint="default"/>
                <w:sz w:val="20"/>
                <w:szCs w:val="20"/>
              </w:rPr>
              <w:t>关于公司继续使用部分闲置募集资金</w:t>
            </w:r>
            <w:r>
              <w:rPr>
                <w:rFonts w:ascii="宋体" w:hAnsi="宋体" w:cs="宋体" w:eastAsia="宋体" w:hint="default"/>
                <w:w w:val="100"/>
                <w:sz w:val="20"/>
                <w:szCs w:val="20"/>
              </w:rPr>
              <w:t> </w:t>
            </w:r>
            <w:r>
              <w:rPr>
                <w:rFonts w:ascii="宋体" w:hAnsi="宋体" w:cs="宋体" w:eastAsia="宋体" w:hint="default"/>
                <w:sz w:val="20"/>
                <w:szCs w:val="20"/>
              </w:rPr>
              <w:t>补充流动资金的公告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6"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27</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2008—026</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238"/>
              <w:jc w:val="right"/>
              <w:rPr>
                <w:rFonts w:ascii="宋体" w:hAnsi="宋体" w:cs="宋体" w:eastAsia="宋体" w:hint="default"/>
                <w:sz w:val="20"/>
                <w:szCs w:val="20"/>
              </w:rPr>
            </w:pPr>
            <w:r>
              <w:rPr>
                <w:rFonts w:ascii="宋体"/>
                <w:sz w:val="20"/>
              </w:rPr>
              <w:t>2008-7-11</w:t>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宋体" w:hAnsi="宋体" w:cs="宋体" w:eastAsia="宋体" w:hint="default"/>
                <w:sz w:val="20"/>
                <w:szCs w:val="20"/>
              </w:rPr>
            </w:pPr>
            <w:r>
              <w:rPr>
                <w:rFonts w:ascii="宋体" w:hAnsi="宋体" w:cs="宋体" w:eastAsia="宋体" w:hint="default"/>
                <w:sz w:val="20"/>
                <w:szCs w:val="20"/>
              </w:rPr>
              <w:t>监事辞职公告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635"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0"/>
              <w:jc w:val="center"/>
              <w:rPr>
                <w:rFonts w:ascii="宋体" w:hAnsi="宋体" w:cs="宋体" w:eastAsia="宋体" w:hint="default"/>
                <w:sz w:val="20"/>
                <w:szCs w:val="20"/>
              </w:rPr>
            </w:pPr>
            <w:r>
              <w:rPr>
                <w:rFonts w:ascii="宋体"/>
                <w:sz w:val="20"/>
              </w:rPr>
              <w:t>28</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0"/>
              <w:jc w:val="center"/>
              <w:rPr>
                <w:rFonts w:ascii="宋体" w:hAnsi="宋体" w:cs="宋体" w:eastAsia="宋体" w:hint="default"/>
                <w:sz w:val="20"/>
                <w:szCs w:val="20"/>
              </w:rPr>
            </w:pPr>
            <w:r>
              <w:rPr>
                <w:rFonts w:ascii="宋体" w:hAnsi="宋体" w:cs="宋体" w:eastAsia="宋体" w:hint="default"/>
                <w:sz w:val="20"/>
                <w:szCs w:val="20"/>
              </w:rPr>
              <w:t>2008—027</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239"/>
              <w:jc w:val="right"/>
              <w:rPr>
                <w:rFonts w:ascii="宋体" w:hAnsi="宋体" w:cs="宋体" w:eastAsia="宋体" w:hint="default"/>
                <w:sz w:val="20"/>
                <w:szCs w:val="20"/>
              </w:rPr>
            </w:pPr>
            <w:r>
              <w:rPr>
                <w:rFonts w:ascii="宋体"/>
                <w:spacing w:val="-1"/>
                <w:sz w:val="20"/>
              </w:rPr>
              <w:t>2008-7-29</w:t>
            </w:r>
            <w:r>
              <w:rPr>
                <w:rFonts w:ascii="宋体"/>
                <w:sz w:val="20"/>
              </w:rPr>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left="103" w:right="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71"/>
                <w:sz w:val="20"/>
                <w:szCs w:val="20"/>
              </w:rPr>
              <w:t> </w:t>
            </w:r>
            <w:r>
              <w:rPr>
                <w:rFonts w:ascii="宋体" w:hAnsi="宋体" w:cs="宋体" w:eastAsia="宋体" w:hint="default"/>
                <w:sz w:val="20"/>
                <w:szCs w:val="20"/>
              </w:rPr>
              <w:t>年第二次临时股东大会决议公告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1"/>
              <w:jc w:val="left"/>
              <w:rPr>
                <w:rFonts w:ascii="宋体" w:hAnsi="宋体" w:cs="宋体" w:eastAsia="宋体" w:hint="default"/>
                <w:sz w:val="20"/>
                <w:szCs w:val="20"/>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p>
        </w:tc>
      </w:tr>
    </w:tbl>
    <w:p>
      <w:pPr>
        <w:spacing w:after="0" w:line="285" w:lineRule="auto"/>
        <w:jc w:val="left"/>
        <w:rPr>
          <w:rFonts w:ascii="宋体" w:hAnsi="宋体" w:cs="宋体" w:eastAsia="宋体" w:hint="default"/>
          <w:sz w:val="20"/>
          <w:szCs w:val="20"/>
        </w:rPr>
        <w:sectPr>
          <w:pgSz w:w="11910" w:h="16840"/>
          <w:pgMar w:header="0" w:footer="592" w:top="1380" w:bottom="780" w:left="1280" w:right="1480"/>
        </w:sectPr>
      </w:pPr>
    </w:p>
    <w:p>
      <w:pPr>
        <w:spacing w:line="240" w:lineRule="auto" w:before="8"/>
        <w:rPr>
          <w:rFonts w:ascii="Times New Roman" w:hAnsi="Times New Roman" w:cs="Times New Roman" w:eastAsia="Times New Roman" w:hint="default"/>
          <w:sz w:val="7"/>
          <w:szCs w:val="7"/>
        </w:rPr>
      </w:pPr>
    </w:p>
    <w:tbl>
      <w:tblPr>
        <w:tblW w:w="0" w:type="auto"/>
        <w:jc w:val="left"/>
        <w:tblInd w:w="118" w:type="dxa"/>
        <w:tblLayout w:type="fixed"/>
        <w:tblCellMar>
          <w:top w:w="0" w:type="dxa"/>
          <w:left w:w="0" w:type="dxa"/>
          <w:bottom w:w="0" w:type="dxa"/>
          <w:right w:w="0" w:type="dxa"/>
        </w:tblCellMar>
        <w:tblLook w:val="01E0"/>
      </w:tblPr>
      <w:tblGrid>
        <w:gridCol w:w="532"/>
        <w:gridCol w:w="1216"/>
        <w:gridCol w:w="1392"/>
        <w:gridCol w:w="3450"/>
        <w:gridCol w:w="2305"/>
      </w:tblGrid>
      <w:tr>
        <w:trPr>
          <w:trHeight w:val="620" w:hRule="exact"/>
        </w:trPr>
        <w:tc>
          <w:tcPr>
            <w:tcW w:w="532" w:type="dxa"/>
            <w:tcBorders>
              <w:top w:val="nil" w:sz="6" w:space="0" w:color="auto"/>
              <w:left w:val="single" w:sz="4" w:space="0" w:color="000000"/>
              <w:bottom w:val="single" w:sz="4" w:space="0" w:color="000000"/>
              <w:right w:val="single" w:sz="4" w:space="0" w:color="000000"/>
            </w:tcBorders>
          </w:tcPr>
          <w:p>
            <w:pPr/>
          </w:p>
        </w:tc>
        <w:tc>
          <w:tcPr>
            <w:tcW w:w="1216" w:type="dxa"/>
            <w:tcBorders>
              <w:top w:val="nil" w:sz="6" w:space="0" w:color="auto"/>
              <w:left w:val="single" w:sz="4" w:space="0" w:color="000000"/>
              <w:bottom w:val="single" w:sz="4" w:space="0" w:color="000000"/>
              <w:right w:val="single" w:sz="4" w:space="0" w:color="000000"/>
            </w:tcBorders>
          </w:tcPr>
          <w:p>
            <w:pPr/>
          </w:p>
        </w:tc>
        <w:tc>
          <w:tcPr>
            <w:tcW w:w="1392" w:type="dxa"/>
            <w:tcBorders>
              <w:top w:val="nil" w:sz="6" w:space="0" w:color="auto"/>
              <w:left w:val="single" w:sz="4" w:space="0" w:color="000000"/>
              <w:bottom w:val="single" w:sz="4" w:space="0" w:color="000000"/>
              <w:right w:val="single" w:sz="4" w:space="0" w:color="000000"/>
            </w:tcBorders>
          </w:tcPr>
          <w:p>
            <w:pPr/>
          </w:p>
        </w:tc>
        <w:tc>
          <w:tcPr>
            <w:tcW w:w="3450" w:type="dxa"/>
            <w:tcBorders>
              <w:top w:val="nil" w:sz="6" w:space="0" w:color="auto"/>
              <w:left w:val="single" w:sz="4" w:space="0" w:color="000000"/>
              <w:bottom w:val="single" w:sz="4" w:space="0" w:color="000000"/>
              <w:right w:val="single" w:sz="4" w:space="0" w:color="000000"/>
            </w:tcBorders>
          </w:tcPr>
          <w:p>
            <w:pPr/>
          </w:p>
        </w:tc>
        <w:tc>
          <w:tcPr>
            <w:tcW w:w="2305" w:type="dxa"/>
            <w:tcBorders>
              <w:top w:val="nil" w:sz="6" w:space="0" w:color="auto"/>
              <w:left w:val="single" w:sz="4" w:space="0" w:color="000000"/>
              <w:bottom w:val="single" w:sz="4" w:space="0" w:color="000000"/>
              <w:right w:val="single" w:sz="4" w:space="0" w:color="000000"/>
            </w:tcBorders>
          </w:tcPr>
          <w:p>
            <w:pPr>
              <w:pStyle w:val="TableParagraph"/>
              <w:spacing w:line="275" w:lineRule="exact"/>
              <w:ind w:left="103" w:right="0"/>
              <w:jc w:val="left"/>
              <w:rPr>
                <w:rFonts w:ascii="宋体" w:hAnsi="宋体" w:cs="宋体" w:eastAsia="宋体" w:hint="default"/>
                <w:sz w:val="24"/>
                <w:szCs w:val="24"/>
              </w:rPr>
            </w:pPr>
            <w:r>
              <w:rPr>
                <w:rFonts w:ascii="宋体"/>
                <w:color w:val="0000FF"/>
                <w:sz w:val="24"/>
              </w:rPr>
            </w:r>
            <w:hyperlink r:id="rId11">
              <w:r>
                <w:rPr>
                  <w:rFonts w:ascii="宋体"/>
                  <w:color w:val="0000FF"/>
                  <w:sz w:val="24"/>
                  <w:u w:val="single" w:color="0000FF"/>
                </w:rPr>
                <w:t>www.cninfo.com.cn</w:t>
              </w:r>
              <w:r>
                <w:rPr>
                  <w:rFonts w:ascii="宋体"/>
                  <w:color w:val="0000FF"/>
                  <w:sz w:val="24"/>
                </w:rPr>
              </w:r>
              <w:r>
                <w:rPr>
                  <w:rFonts w:ascii="宋体"/>
                  <w:sz w:val="24"/>
                </w:rPr>
              </w:r>
            </w:hyperlink>
          </w:p>
        </w:tc>
      </w:tr>
      <w:tr>
        <w:trPr>
          <w:trHeight w:val="946"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29</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52" w:right="0"/>
              <w:jc w:val="left"/>
              <w:rPr>
                <w:rFonts w:ascii="宋体" w:hAnsi="宋体" w:cs="宋体" w:eastAsia="宋体" w:hint="default"/>
                <w:sz w:val="20"/>
                <w:szCs w:val="20"/>
              </w:rPr>
            </w:pPr>
            <w:r>
              <w:rPr>
                <w:rFonts w:ascii="宋体" w:hAnsi="宋体" w:cs="宋体" w:eastAsia="宋体" w:hint="default"/>
                <w:sz w:val="20"/>
                <w:szCs w:val="20"/>
              </w:rPr>
              <w:t>2008—028</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2008-7-29</w:t>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50"/>
              <w:ind w:left="103" w:right="235"/>
              <w:jc w:val="left"/>
              <w:rPr>
                <w:rFonts w:ascii="宋体" w:hAnsi="宋体" w:cs="宋体" w:eastAsia="宋体" w:hint="default"/>
                <w:sz w:val="20"/>
                <w:szCs w:val="20"/>
              </w:rPr>
            </w:pPr>
            <w:r>
              <w:rPr>
                <w:rFonts w:ascii="宋体" w:hAnsi="宋体" w:cs="宋体" w:eastAsia="宋体" w:hint="default"/>
                <w:sz w:val="20"/>
                <w:szCs w:val="20"/>
              </w:rPr>
              <w:t>第二届董事会</w:t>
            </w:r>
            <w:r>
              <w:rPr>
                <w:rFonts w:ascii="宋体" w:hAnsi="宋体" w:cs="宋体" w:eastAsia="宋体" w:hint="default"/>
                <w:spacing w:val="-54"/>
                <w:sz w:val="20"/>
                <w:szCs w:val="20"/>
              </w:rPr>
              <w:t> </w:t>
            </w:r>
            <w:r>
              <w:rPr>
                <w:rFonts w:ascii="宋体" w:hAnsi="宋体" w:cs="宋体" w:eastAsia="宋体" w:hint="default"/>
                <w:sz w:val="20"/>
                <w:szCs w:val="20"/>
              </w:rPr>
              <w:t>2008</w:t>
            </w:r>
            <w:r>
              <w:rPr>
                <w:rFonts w:ascii="宋体" w:hAnsi="宋体" w:cs="宋体" w:eastAsia="宋体" w:hint="default"/>
                <w:spacing w:val="-53"/>
                <w:sz w:val="20"/>
                <w:szCs w:val="20"/>
              </w:rPr>
              <w:t> </w:t>
            </w:r>
            <w:r>
              <w:rPr>
                <w:rFonts w:ascii="宋体" w:hAnsi="宋体" w:cs="宋体" w:eastAsia="宋体" w:hint="default"/>
                <w:sz w:val="20"/>
                <w:szCs w:val="20"/>
              </w:rPr>
              <w:t>年第五次会议决</w:t>
            </w:r>
            <w:r>
              <w:rPr>
                <w:rFonts w:ascii="宋体" w:hAnsi="宋体" w:cs="宋体" w:eastAsia="宋体" w:hint="default"/>
                <w:spacing w:val="-1"/>
                <w:w w:val="100"/>
                <w:sz w:val="20"/>
                <w:szCs w:val="20"/>
              </w:rPr>
              <w:t> </w:t>
            </w:r>
            <w:r>
              <w:rPr>
                <w:rFonts w:ascii="宋体" w:hAnsi="宋体" w:cs="宋体" w:eastAsia="宋体" w:hint="default"/>
                <w:sz w:val="20"/>
                <w:szCs w:val="20"/>
              </w:rPr>
              <w:t>议公告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6"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30</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52" w:right="0"/>
              <w:jc w:val="left"/>
              <w:rPr>
                <w:rFonts w:ascii="宋体" w:hAnsi="宋体" w:cs="宋体" w:eastAsia="宋体" w:hint="default"/>
                <w:sz w:val="20"/>
                <w:szCs w:val="20"/>
              </w:rPr>
            </w:pPr>
            <w:r>
              <w:rPr>
                <w:rFonts w:ascii="宋体" w:hAnsi="宋体" w:cs="宋体" w:eastAsia="宋体" w:hint="default"/>
                <w:sz w:val="20"/>
                <w:szCs w:val="20"/>
              </w:rPr>
              <w:t>2008—029</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2008-7-29</w:t>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50"/>
              <w:ind w:left="103" w:right="235"/>
              <w:jc w:val="left"/>
              <w:rPr>
                <w:rFonts w:ascii="宋体" w:hAnsi="宋体" w:cs="宋体" w:eastAsia="宋体" w:hint="default"/>
                <w:sz w:val="20"/>
                <w:szCs w:val="20"/>
              </w:rPr>
            </w:pPr>
            <w:r>
              <w:rPr>
                <w:rFonts w:ascii="宋体" w:hAnsi="宋体" w:cs="宋体" w:eastAsia="宋体" w:hint="default"/>
                <w:sz w:val="20"/>
                <w:szCs w:val="20"/>
              </w:rPr>
              <w:t>第二届监事会</w:t>
            </w:r>
            <w:r>
              <w:rPr>
                <w:rFonts w:ascii="宋体" w:hAnsi="宋体" w:cs="宋体" w:eastAsia="宋体" w:hint="default"/>
                <w:spacing w:val="-54"/>
                <w:sz w:val="20"/>
                <w:szCs w:val="20"/>
              </w:rPr>
              <w:t> </w:t>
            </w:r>
            <w:r>
              <w:rPr>
                <w:rFonts w:ascii="宋体" w:hAnsi="宋体" w:cs="宋体" w:eastAsia="宋体" w:hint="default"/>
                <w:sz w:val="20"/>
                <w:szCs w:val="20"/>
              </w:rPr>
              <w:t>2008</w:t>
            </w:r>
            <w:r>
              <w:rPr>
                <w:rFonts w:ascii="宋体" w:hAnsi="宋体" w:cs="宋体" w:eastAsia="宋体" w:hint="default"/>
                <w:spacing w:val="-53"/>
                <w:sz w:val="20"/>
                <w:szCs w:val="20"/>
              </w:rPr>
              <w:t> </w:t>
            </w:r>
            <w:r>
              <w:rPr>
                <w:rFonts w:ascii="宋体" w:hAnsi="宋体" w:cs="宋体" w:eastAsia="宋体" w:hint="default"/>
                <w:sz w:val="20"/>
                <w:szCs w:val="20"/>
              </w:rPr>
              <w:t>年第三次会议决</w:t>
            </w:r>
            <w:r>
              <w:rPr>
                <w:rFonts w:ascii="宋体" w:hAnsi="宋体" w:cs="宋体" w:eastAsia="宋体" w:hint="default"/>
                <w:spacing w:val="-1"/>
                <w:w w:val="100"/>
                <w:sz w:val="20"/>
                <w:szCs w:val="20"/>
              </w:rPr>
              <w:t> </w:t>
            </w:r>
            <w:r>
              <w:rPr>
                <w:rFonts w:ascii="宋体" w:hAnsi="宋体" w:cs="宋体" w:eastAsia="宋体" w:hint="default"/>
                <w:sz w:val="20"/>
                <w:szCs w:val="20"/>
              </w:rPr>
              <w:t>议公告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7"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31</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51" w:right="0"/>
              <w:jc w:val="left"/>
              <w:rPr>
                <w:rFonts w:ascii="宋体" w:hAnsi="宋体" w:cs="宋体" w:eastAsia="宋体" w:hint="default"/>
                <w:sz w:val="20"/>
                <w:szCs w:val="20"/>
              </w:rPr>
            </w:pPr>
            <w:r>
              <w:rPr>
                <w:rFonts w:ascii="宋体" w:hAnsi="宋体" w:cs="宋体" w:eastAsia="宋体" w:hint="default"/>
                <w:sz w:val="20"/>
                <w:szCs w:val="20"/>
              </w:rPr>
              <w:t>2008—030</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2008-7-29</w:t>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4" w:right="0"/>
              <w:jc w:val="left"/>
              <w:rPr>
                <w:rFonts w:ascii="宋体" w:hAnsi="宋体" w:cs="宋体" w:eastAsia="宋体" w:hint="default"/>
                <w:sz w:val="20"/>
                <w:szCs w:val="20"/>
              </w:rPr>
            </w:pPr>
            <w:r>
              <w:rPr>
                <w:rFonts w:ascii="宋体" w:hAnsi="宋体" w:cs="宋体" w:eastAsia="宋体" w:hint="default"/>
                <w:sz w:val="20"/>
                <w:szCs w:val="20"/>
              </w:rPr>
              <w:t>独立董事意见</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6"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32</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52" w:right="0"/>
              <w:jc w:val="left"/>
              <w:rPr>
                <w:rFonts w:ascii="宋体" w:hAnsi="宋体" w:cs="宋体" w:eastAsia="宋体" w:hint="default"/>
                <w:sz w:val="20"/>
                <w:szCs w:val="20"/>
              </w:rPr>
            </w:pPr>
            <w:r>
              <w:rPr>
                <w:rFonts w:ascii="宋体" w:hAnsi="宋体" w:cs="宋体" w:eastAsia="宋体" w:hint="default"/>
                <w:sz w:val="20"/>
                <w:szCs w:val="20"/>
              </w:rPr>
              <w:t>2008—031</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2008-7-29</w:t>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50"/>
              <w:ind w:left="103" w:right="133"/>
              <w:jc w:val="left"/>
              <w:rPr>
                <w:rFonts w:ascii="宋体" w:hAnsi="宋体" w:cs="宋体" w:eastAsia="宋体" w:hint="default"/>
                <w:sz w:val="20"/>
                <w:szCs w:val="20"/>
              </w:rPr>
            </w:pPr>
            <w:r>
              <w:rPr>
                <w:rFonts w:ascii="宋体" w:hAnsi="宋体" w:cs="宋体" w:eastAsia="宋体" w:hint="default"/>
                <w:sz w:val="20"/>
                <w:szCs w:val="20"/>
              </w:rPr>
              <w:t>上市公司治理专项活动自查报告和整</w:t>
            </w:r>
            <w:r>
              <w:rPr>
                <w:rFonts w:ascii="宋体" w:hAnsi="宋体" w:cs="宋体" w:eastAsia="宋体" w:hint="default"/>
                <w:w w:val="100"/>
                <w:sz w:val="20"/>
                <w:szCs w:val="20"/>
              </w:rPr>
              <w:t> </w:t>
            </w:r>
            <w:r>
              <w:rPr>
                <w:rFonts w:ascii="宋体" w:hAnsi="宋体" w:cs="宋体" w:eastAsia="宋体" w:hint="default"/>
                <w:sz w:val="20"/>
                <w:szCs w:val="20"/>
              </w:rPr>
              <w:t>改计划公告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6"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33</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51" w:right="0"/>
              <w:jc w:val="left"/>
              <w:rPr>
                <w:rFonts w:ascii="宋体" w:hAnsi="宋体" w:cs="宋体" w:eastAsia="宋体" w:hint="default"/>
                <w:sz w:val="20"/>
                <w:szCs w:val="20"/>
              </w:rPr>
            </w:pPr>
            <w:r>
              <w:rPr>
                <w:rFonts w:ascii="宋体" w:hAnsi="宋体" w:cs="宋体" w:eastAsia="宋体" w:hint="default"/>
                <w:sz w:val="20"/>
                <w:szCs w:val="20"/>
              </w:rPr>
              <w:t>2008—032</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98" w:right="0"/>
              <w:jc w:val="center"/>
              <w:rPr>
                <w:rFonts w:ascii="宋体" w:hAnsi="宋体" w:cs="宋体" w:eastAsia="宋体" w:hint="default"/>
                <w:sz w:val="20"/>
                <w:szCs w:val="20"/>
              </w:rPr>
            </w:pPr>
            <w:r>
              <w:rPr>
                <w:rFonts w:ascii="宋体"/>
                <w:sz w:val="20"/>
              </w:rPr>
              <w:t>2008-07-31</w:t>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4"/>
                <w:sz w:val="20"/>
                <w:szCs w:val="20"/>
              </w:rPr>
              <w:t> </w:t>
            </w:r>
            <w:r>
              <w:rPr>
                <w:rFonts w:ascii="宋体" w:hAnsi="宋体" w:cs="宋体" w:eastAsia="宋体" w:hint="default"/>
                <w:sz w:val="20"/>
                <w:szCs w:val="20"/>
              </w:rPr>
              <w:t>年</w:t>
            </w:r>
            <w:r>
              <w:rPr>
                <w:rFonts w:ascii="宋体" w:hAnsi="宋体" w:cs="宋体" w:eastAsia="宋体" w:hint="default"/>
                <w:spacing w:val="-53"/>
                <w:sz w:val="20"/>
                <w:szCs w:val="20"/>
              </w:rPr>
              <w:t> </w:t>
            </w:r>
            <w:r>
              <w:rPr>
                <w:rFonts w:ascii="宋体" w:hAnsi="宋体" w:cs="宋体" w:eastAsia="宋体" w:hint="default"/>
                <w:sz w:val="20"/>
                <w:szCs w:val="20"/>
              </w:rPr>
              <w:t>1-6</w:t>
            </w:r>
            <w:r>
              <w:rPr>
                <w:rFonts w:ascii="宋体" w:hAnsi="宋体" w:cs="宋体" w:eastAsia="宋体" w:hint="default"/>
                <w:spacing w:val="-54"/>
                <w:sz w:val="20"/>
                <w:szCs w:val="20"/>
              </w:rPr>
              <w:t> </w:t>
            </w:r>
            <w:r>
              <w:rPr>
                <w:rFonts w:ascii="宋体" w:hAnsi="宋体" w:cs="宋体" w:eastAsia="宋体" w:hint="default"/>
                <w:sz w:val="20"/>
                <w:szCs w:val="20"/>
              </w:rPr>
              <w:t>月业绩快报</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7"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34</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52" w:right="0"/>
              <w:jc w:val="left"/>
              <w:rPr>
                <w:rFonts w:ascii="宋体" w:hAnsi="宋体" w:cs="宋体" w:eastAsia="宋体" w:hint="default"/>
                <w:sz w:val="20"/>
                <w:szCs w:val="20"/>
              </w:rPr>
            </w:pPr>
            <w:r>
              <w:rPr>
                <w:rFonts w:ascii="宋体" w:hAnsi="宋体" w:cs="宋体" w:eastAsia="宋体" w:hint="default"/>
                <w:sz w:val="20"/>
                <w:szCs w:val="20"/>
              </w:rPr>
              <w:t>2008—033</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0" w:right="0"/>
              <w:jc w:val="center"/>
              <w:rPr>
                <w:rFonts w:ascii="宋体" w:hAnsi="宋体" w:cs="宋体" w:eastAsia="宋体" w:hint="default"/>
                <w:sz w:val="20"/>
                <w:szCs w:val="20"/>
              </w:rPr>
            </w:pPr>
            <w:r>
              <w:rPr>
                <w:rFonts w:ascii="宋体"/>
                <w:sz w:val="20"/>
              </w:rPr>
              <w:t>2008-07-31</w:t>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50"/>
              <w:ind w:left="103" w:right="133"/>
              <w:jc w:val="left"/>
              <w:rPr>
                <w:rFonts w:ascii="宋体" w:hAnsi="宋体" w:cs="宋体" w:eastAsia="宋体" w:hint="default"/>
                <w:sz w:val="20"/>
                <w:szCs w:val="20"/>
              </w:rPr>
            </w:pPr>
            <w:r>
              <w:rPr>
                <w:rFonts w:ascii="宋体" w:hAnsi="宋体" w:cs="宋体" w:eastAsia="宋体" w:hint="default"/>
                <w:sz w:val="20"/>
                <w:szCs w:val="20"/>
              </w:rPr>
              <w:t>关于收购股权项目使用募集资金完成</w:t>
            </w:r>
            <w:r>
              <w:rPr>
                <w:rFonts w:ascii="宋体" w:hAnsi="宋体" w:cs="宋体" w:eastAsia="宋体" w:hint="default"/>
                <w:w w:val="100"/>
                <w:sz w:val="20"/>
                <w:szCs w:val="20"/>
              </w:rPr>
              <w:t> </w:t>
            </w:r>
            <w:r>
              <w:rPr>
                <w:rFonts w:ascii="宋体" w:hAnsi="宋体" w:cs="宋体" w:eastAsia="宋体" w:hint="default"/>
                <w:sz w:val="20"/>
                <w:szCs w:val="20"/>
              </w:rPr>
              <w:t>情况的公告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6"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35</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52" w:right="0"/>
              <w:jc w:val="left"/>
              <w:rPr>
                <w:rFonts w:ascii="宋体" w:hAnsi="宋体" w:cs="宋体" w:eastAsia="宋体" w:hint="default"/>
                <w:sz w:val="20"/>
                <w:szCs w:val="20"/>
              </w:rPr>
            </w:pPr>
            <w:r>
              <w:rPr>
                <w:rFonts w:ascii="宋体" w:hAnsi="宋体" w:cs="宋体" w:eastAsia="宋体" w:hint="default"/>
                <w:sz w:val="20"/>
                <w:szCs w:val="20"/>
              </w:rPr>
              <w:t>2008—035</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2008-8-14</w:t>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50"/>
              <w:ind w:left="103" w:right="133"/>
              <w:jc w:val="left"/>
              <w:rPr>
                <w:rFonts w:ascii="宋体" w:hAnsi="宋体" w:cs="宋体" w:eastAsia="宋体" w:hint="default"/>
                <w:sz w:val="20"/>
                <w:szCs w:val="20"/>
              </w:rPr>
            </w:pPr>
            <w:r>
              <w:rPr>
                <w:rFonts w:ascii="宋体" w:hAnsi="宋体" w:cs="宋体" w:eastAsia="宋体" w:hint="default"/>
                <w:sz w:val="20"/>
                <w:szCs w:val="20"/>
              </w:rPr>
              <w:t>关于上市公司治理专项活动接受投资</w:t>
            </w:r>
            <w:r>
              <w:rPr>
                <w:rFonts w:ascii="宋体" w:hAnsi="宋体" w:cs="宋体" w:eastAsia="宋体" w:hint="default"/>
                <w:w w:val="100"/>
                <w:sz w:val="20"/>
                <w:szCs w:val="20"/>
              </w:rPr>
              <w:t> </w:t>
            </w:r>
            <w:r>
              <w:rPr>
                <w:rFonts w:ascii="宋体" w:hAnsi="宋体" w:cs="宋体" w:eastAsia="宋体" w:hint="default"/>
                <w:sz w:val="20"/>
                <w:szCs w:val="20"/>
              </w:rPr>
              <w:t>者评议联系方式的公告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6"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36</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51" w:right="0"/>
              <w:jc w:val="left"/>
              <w:rPr>
                <w:rFonts w:ascii="宋体" w:hAnsi="宋体" w:cs="宋体" w:eastAsia="宋体" w:hint="default"/>
                <w:sz w:val="20"/>
                <w:szCs w:val="20"/>
              </w:rPr>
            </w:pPr>
            <w:r>
              <w:rPr>
                <w:rFonts w:ascii="宋体" w:hAnsi="宋体" w:cs="宋体" w:eastAsia="宋体" w:hint="default"/>
                <w:sz w:val="20"/>
                <w:szCs w:val="20"/>
              </w:rPr>
              <w:t>2008—036</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98" w:right="0"/>
              <w:jc w:val="center"/>
              <w:rPr>
                <w:rFonts w:ascii="宋体" w:hAnsi="宋体" w:cs="宋体" w:eastAsia="宋体" w:hint="default"/>
                <w:sz w:val="20"/>
                <w:szCs w:val="20"/>
              </w:rPr>
            </w:pPr>
            <w:r>
              <w:rPr>
                <w:rFonts w:ascii="宋体"/>
                <w:sz w:val="20"/>
              </w:rPr>
              <w:t>2008-08-29</w:t>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7"/>
                <w:sz w:val="20"/>
                <w:szCs w:val="20"/>
              </w:rPr>
              <w:t> </w:t>
            </w:r>
            <w:r>
              <w:rPr>
                <w:rFonts w:ascii="宋体" w:hAnsi="宋体" w:cs="宋体" w:eastAsia="宋体" w:hint="default"/>
                <w:sz w:val="20"/>
                <w:szCs w:val="20"/>
              </w:rPr>
              <w:t>年半年度报告摘要</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7"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37</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宋体" w:hAnsi="宋体" w:cs="宋体" w:eastAsia="宋体" w:hint="default"/>
                <w:sz w:val="20"/>
                <w:szCs w:val="20"/>
              </w:rPr>
            </w:pPr>
            <w:r>
              <w:rPr>
                <w:rFonts w:ascii="宋体" w:hAnsi="宋体" w:cs="宋体" w:eastAsia="宋体" w:hint="default"/>
                <w:sz w:val="20"/>
                <w:szCs w:val="20"/>
              </w:rPr>
              <w:t>2008—0387</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0" w:right="0"/>
              <w:jc w:val="center"/>
              <w:rPr>
                <w:rFonts w:ascii="宋体" w:hAnsi="宋体" w:cs="宋体" w:eastAsia="宋体" w:hint="default"/>
                <w:sz w:val="20"/>
                <w:szCs w:val="20"/>
              </w:rPr>
            </w:pPr>
            <w:r>
              <w:rPr>
                <w:rFonts w:ascii="宋体"/>
                <w:sz w:val="20"/>
              </w:rPr>
              <w:t>2008-08-29</w:t>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50"/>
              <w:ind w:left="103" w:right="233"/>
              <w:jc w:val="left"/>
              <w:rPr>
                <w:rFonts w:ascii="宋体" w:hAnsi="宋体" w:cs="宋体" w:eastAsia="宋体" w:hint="default"/>
                <w:sz w:val="20"/>
                <w:szCs w:val="20"/>
              </w:rPr>
            </w:pPr>
            <w:r>
              <w:rPr>
                <w:rFonts w:ascii="宋体" w:hAnsi="宋体" w:cs="宋体" w:eastAsia="宋体" w:hint="default"/>
                <w:sz w:val="20"/>
                <w:szCs w:val="20"/>
              </w:rPr>
              <w:t>关于第二届监事会</w:t>
            </w:r>
            <w:r>
              <w:rPr>
                <w:rFonts w:ascii="宋体" w:hAnsi="宋体" w:cs="宋体" w:eastAsia="宋体" w:hint="default"/>
                <w:spacing w:val="-56"/>
                <w:sz w:val="20"/>
                <w:szCs w:val="20"/>
              </w:rPr>
              <w:t> </w:t>
            </w:r>
            <w:r>
              <w:rPr>
                <w:rFonts w:ascii="宋体" w:hAnsi="宋体" w:cs="宋体" w:eastAsia="宋体" w:hint="default"/>
                <w:sz w:val="20"/>
                <w:szCs w:val="20"/>
              </w:rPr>
              <w:t>2008</w:t>
            </w:r>
            <w:r>
              <w:rPr>
                <w:rFonts w:ascii="宋体" w:hAnsi="宋体" w:cs="宋体" w:eastAsia="宋体" w:hint="default"/>
                <w:spacing w:val="-54"/>
                <w:sz w:val="20"/>
                <w:szCs w:val="20"/>
              </w:rPr>
              <w:t> </w:t>
            </w:r>
            <w:r>
              <w:rPr>
                <w:rFonts w:ascii="宋体" w:hAnsi="宋体" w:cs="宋体" w:eastAsia="宋体" w:hint="default"/>
                <w:sz w:val="20"/>
                <w:szCs w:val="20"/>
              </w:rPr>
              <w:t>年第四次会</w:t>
            </w:r>
            <w:r>
              <w:rPr>
                <w:rFonts w:ascii="宋体" w:hAnsi="宋体" w:cs="宋体" w:eastAsia="宋体" w:hint="default"/>
                <w:spacing w:val="-1"/>
                <w:w w:val="100"/>
                <w:sz w:val="20"/>
                <w:szCs w:val="20"/>
              </w:rPr>
              <w:t> </w:t>
            </w:r>
            <w:r>
              <w:rPr>
                <w:rFonts w:ascii="宋体" w:hAnsi="宋体" w:cs="宋体" w:eastAsia="宋体" w:hint="default"/>
                <w:sz w:val="20"/>
                <w:szCs w:val="20"/>
              </w:rPr>
              <w:t>议决议公告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6"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38</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宋体" w:hAnsi="宋体" w:cs="宋体" w:eastAsia="宋体" w:hint="default"/>
                <w:sz w:val="20"/>
                <w:szCs w:val="20"/>
              </w:rPr>
            </w:pPr>
            <w:r>
              <w:rPr>
                <w:rFonts w:ascii="宋体" w:hAnsi="宋体" w:cs="宋体" w:eastAsia="宋体" w:hint="default"/>
                <w:sz w:val="20"/>
                <w:szCs w:val="20"/>
              </w:rPr>
              <w:t>2008—037</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0" w:right="0"/>
              <w:jc w:val="center"/>
              <w:rPr>
                <w:rFonts w:ascii="宋体" w:hAnsi="宋体" w:cs="宋体" w:eastAsia="宋体" w:hint="default"/>
                <w:sz w:val="20"/>
                <w:szCs w:val="20"/>
              </w:rPr>
            </w:pPr>
            <w:r>
              <w:rPr>
                <w:rFonts w:ascii="宋体"/>
                <w:sz w:val="20"/>
              </w:rPr>
              <w:t>2008-08-29</w:t>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50"/>
              <w:ind w:left="103" w:right="233"/>
              <w:jc w:val="left"/>
              <w:rPr>
                <w:rFonts w:ascii="宋体" w:hAnsi="宋体" w:cs="宋体" w:eastAsia="宋体" w:hint="default"/>
                <w:sz w:val="20"/>
                <w:szCs w:val="20"/>
              </w:rPr>
            </w:pPr>
            <w:r>
              <w:rPr>
                <w:rFonts w:ascii="宋体" w:hAnsi="宋体" w:cs="宋体" w:eastAsia="宋体" w:hint="default"/>
                <w:sz w:val="20"/>
                <w:szCs w:val="20"/>
              </w:rPr>
              <w:t>关于第二届董事会</w:t>
            </w:r>
            <w:r>
              <w:rPr>
                <w:rFonts w:ascii="宋体" w:hAnsi="宋体" w:cs="宋体" w:eastAsia="宋体" w:hint="default"/>
                <w:spacing w:val="-56"/>
                <w:sz w:val="20"/>
                <w:szCs w:val="20"/>
              </w:rPr>
              <w:t> </w:t>
            </w:r>
            <w:r>
              <w:rPr>
                <w:rFonts w:ascii="宋体" w:hAnsi="宋体" w:cs="宋体" w:eastAsia="宋体" w:hint="default"/>
                <w:sz w:val="20"/>
                <w:szCs w:val="20"/>
              </w:rPr>
              <w:t>2008</w:t>
            </w:r>
            <w:r>
              <w:rPr>
                <w:rFonts w:ascii="宋体" w:hAnsi="宋体" w:cs="宋体" w:eastAsia="宋体" w:hint="default"/>
                <w:spacing w:val="-54"/>
                <w:sz w:val="20"/>
                <w:szCs w:val="20"/>
              </w:rPr>
              <w:t> </w:t>
            </w:r>
            <w:r>
              <w:rPr>
                <w:rFonts w:ascii="宋体" w:hAnsi="宋体" w:cs="宋体" w:eastAsia="宋体" w:hint="default"/>
                <w:sz w:val="20"/>
                <w:szCs w:val="20"/>
              </w:rPr>
              <w:t>年第六次会</w:t>
            </w:r>
            <w:r>
              <w:rPr>
                <w:rFonts w:ascii="宋体" w:hAnsi="宋体" w:cs="宋体" w:eastAsia="宋体" w:hint="default"/>
                <w:spacing w:val="-1"/>
                <w:w w:val="100"/>
                <w:sz w:val="20"/>
                <w:szCs w:val="20"/>
              </w:rPr>
              <w:t> </w:t>
            </w:r>
            <w:r>
              <w:rPr>
                <w:rFonts w:ascii="宋体" w:hAnsi="宋体" w:cs="宋体" w:eastAsia="宋体" w:hint="default"/>
                <w:sz w:val="20"/>
                <w:szCs w:val="20"/>
              </w:rPr>
              <w:t>议决议公告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6"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39</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宋体" w:hAnsi="宋体" w:cs="宋体" w:eastAsia="宋体" w:hint="default"/>
                <w:sz w:val="20"/>
                <w:szCs w:val="20"/>
              </w:rPr>
            </w:pPr>
            <w:r>
              <w:rPr>
                <w:rFonts w:ascii="宋体" w:hAnsi="宋体" w:cs="宋体" w:eastAsia="宋体" w:hint="default"/>
                <w:sz w:val="20"/>
                <w:szCs w:val="20"/>
              </w:rPr>
              <w:t>2008—039</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2008-10-6</w:t>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50"/>
              <w:ind w:left="103" w:right="133"/>
              <w:jc w:val="left"/>
              <w:rPr>
                <w:rFonts w:ascii="宋体" w:hAnsi="宋体" w:cs="宋体" w:eastAsia="宋体" w:hint="default"/>
                <w:sz w:val="20"/>
                <w:szCs w:val="20"/>
              </w:rPr>
            </w:pPr>
            <w:r>
              <w:rPr>
                <w:rFonts w:ascii="宋体" w:hAnsi="宋体" w:cs="宋体" w:eastAsia="宋体" w:hint="default"/>
                <w:sz w:val="20"/>
                <w:szCs w:val="20"/>
              </w:rPr>
              <w:t>关于收购安徽安泰新型包装材料有限</w:t>
            </w:r>
            <w:r>
              <w:rPr>
                <w:rFonts w:ascii="宋体" w:hAnsi="宋体" w:cs="宋体" w:eastAsia="宋体" w:hint="default"/>
                <w:w w:val="100"/>
                <w:sz w:val="20"/>
                <w:szCs w:val="20"/>
              </w:rPr>
              <w:t> </w:t>
            </w:r>
            <w:r>
              <w:rPr>
                <w:rFonts w:ascii="宋体" w:hAnsi="宋体" w:cs="宋体" w:eastAsia="宋体" w:hint="default"/>
                <w:sz w:val="20"/>
                <w:szCs w:val="20"/>
              </w:rPr>
              <w:t>公司股权提示性公告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7"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40</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宋体" w:hAnsi="宋体" w:cs="宋体" w:eastAsia="宋体" w:hint="default"/>
                <w:sz w:val="20"/>
                <w:szCs w:val="20"/>
              </w:rPr>
            </w:pPr>
            <w:r>
              <w:rPr>
                <w:rFonts w:ascii="宋体" w:hAnsi="宋体" w:cs="宋体" w:eastAsia="宋体" w:hint="default"/>
                <w:sz w:val="20"/>
                <w:szCs w:val="20"/>
              </w:rPr>
              <w:t>2008—040</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left="88" w:right="0"/>
              <w:jc w:val="center"/>
              <w:rPr>
                <w:rFonts w:ascii="Times New Roman" w:hAnsi="Times New Roman" w:cs="Times New Roman" w:eastAsia="Times New Roman" w:hint="default"/>
                <w:sz w:val="18"/>
                <w:szCs w:val="18"/>
              </w:rPr>
            </w:pPr>
            <w:r>
              <w:rPr>
                <w:rFonts w:ascii="Times New Roman"/>
                <w:sz w:val="18"/>
              </w:rPr>
              <w:t>2008-10-07</w:t>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50"/>
              <w:ind w:left="103" w:right="235"/>
              <w:jc w:val="left"/>
              <w:rPr>
                <w:rFonts w:ascii="宋体" w:hAnsi="宋体" w:cs="宋体" w:eastAsia="宋体" w:hint="default"/>
                <w:sz w:val="20"/>
                <w:szCs w:val="20"/>
              </w:rPr>
            </w:pPr>
            <w:r>
              <w:rPr>
                <w:rFonts w:ascii="宋体" w:hAnsi="宋体" w:cs="宋体" w:eastAsia="宋体" w:hint="default"/>
                <w:sz w:val="20"/>
                <w:szCs w:val="20"/>
              </w:rPr>
              <w:t>第二届董事会</w:t>
            </w:r>
            <w:r>
              <w:rPr>
                <w:rFonts w:ascii="宋体" w:hAnsi="宋体" w:cs="宋体" w:eastAsia="宋体" w:hint="default"/>
                <w:spacing w:val="-54"/>
                <w:sz w:val="20"/>
                <w:szCs w:val="20"/>
              </w:rPr>
              <w:t> </w:t>
            </w:r>
            <w:r>
              <w:rPr>
                <w:rFonts w:ascii="宋体" w:hAnsi="宋体" w:cs="宋体" w:eastAsia="宋体" w:hint="default"/>
                <w:sz w:val="20"/>
                <w:szCs w:val="20"/>
              </w:rPr>
              <w:t>2008</w:t>
            </w:r>
            <w:r>
              <w:rPr>
                <w:rFonts w:ascii="宋体" w:hAnsi="宋体" w:cs="宋体" w:eastAsia="宋体" w:hint="default"/>
                <w:spacing w:val="-53"/>
                <w:sz w:val="20"/>
                <w:szCs w:val="20"/>
              </w:rPr>
              <w:t> </w:t>
            </w:r>
            <w:r>
              <w:rPr>
                <w:rFonts w:ascii="宋体" w:hAnsi="宋体" w:cs="宋体" w:eastAsia="宋体" w:hint="default"/>
                <w:sz w:val="20"/>
                <w:szCs w:val="20"/>
              </w:rPr>
              <w:t>年第七次会议决</w:t>
            </w:r>
            <w:r>
              <w:rPr>
                <w:rFonts w:ascii="宋体" w:hAnsi="宋体" w:cs="宋体" w:eastAsia="宋体" w:hint="default"/>
                <w:spacing w:val="-1"/>
                <w:w w:val="100"/>
                <w:sz w:val="20"/>
                <w:szCs w:val="20"/>
              </w:rPr>
              <w:t> </w:t>
            </w:r>
            <w:r>
              <w:rPr>
                <w:rFonts w:ascii="宋体" w:hAnsi="宋体" w:cs="宋体" w:eastAsia="宋体" w:hint="default"/>
                <w:sz w:val="20"/>
                <w:szCs w:val="20"/>
              </w:rPr>
              <w:t>议公告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6"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41</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1" w:right="0"/>
              <w:jc w:val="left"/>
              <w:rPr>
                <w:rFonts w:ascii="宋体" w:hAnsi="宋体" w:cs="宋体" w:eastAsia="宋体" w:hint="default"/>
                <w:sz w:val="20"/>
                <w:szCs w:val="20"/>
              </w:rPr>
            </w:pPr>
            <w:r>
              <w:rPr>
                <w:rFonts w:ascii="宋体" w:hAnsi="宋体" w:cs="宋体" w:eastAsia="宋体" w:hint="default"/>
                <w:sz w:val="20"/>
                <w:szCs w:val="20"/>
              </w:rPr>
              <w:t>2008—041</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1"/>
              <w:jc w:val="center"/>
              <w:rPr>
                <w:rFonts w:ascii="宋体" w:hAnsi="宋体" w:cs="宋体" w:eastAsia="宋体" w:hint="default"/>
                <w:sz w:val="20"/>
                <w:szCs w:val="20"/>
              </w:rPr>
            </w:pPr>
            <w:r>
              <w:rPr>
                <w:rFonts w:ascii="宋体"/>
                <w:sz w:val="20"/>
              </w:rPr>
              <w:t>2008-10-16</w:t>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5"/>
                <w:sz w:val="20"/>
                <w:szCs w:val="20"/>
              </w:rPr>
              <w:t> </w:t>
            </w:r>
            <w:r>
              <w:rPr>
                <w:rFonts w:ascii="宋体" w:hAnsi="宋体" w:cs="宋体" w:eastAsia="宋体" w:hint="default"/>
                <w:sz w:val="20"/>
                <w:szCs w:val="20"/>
              </w:rPr>
              <w:t>年</w:t>
            </w:r>
            <w:r>
              <w:rPr>
                <w:rFonts w:ascii="宋体" w:hAnsi="宋体" w:cs="宋体" w:eastAsia="宋体" w:hint="default"/>
                <w:spacing w:val="-54"/>
                <w:sz w:val="20"/>
                <w:szCs w:val="20"/>
              </w:rPr>
              <w:t> </w:t>
            </w:r>
            <w:r>
              <w:rPr>
                <w:rFonts w:ascii="宋体" w:hAnsi="宋体" w:cs="宋体" w:eastAsia="宋体" w:hint="default"/>
                <w:sz w:val="20"/>
                <w:szCs w:val="20"/>
              </w:rPr>
              <w:t>1-9</w:t>
            </w:r>
            <w:r>
              <w:rPr>
                <w:rFonts w:ascii="宋体" w:hAnsi="宋体" w:cs="宋体" w:eastAsia="宋体" w:hint="default"/>
                <w:spacing w:val="-55"/>
                <w:sz w:val="20"/>
                <w:szCs w:val="20"/>
              </w:rPr>
              <w:t> </w:t>
            </w:r>
            <w:r>
              <w:rPr>
                <w:rFonts w:ascii="宋体" w:hAnsi="宋体" w:cs="宋体" w:eastAsia="宋体" w:hint="default"/>
                <w:sz w:val="20"/>
                <w:szCs w:val="20"/>
              </w:rPr>
              <w:t>月份业绩预增修正公告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7"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42</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1" w:right="0"/>
              <w:jc w:val="left"/>
              <w:rPr>
                <w:rFonts w:ascii="宋体" w:hAnsi="宋体" w:cs="宋体" w:eastAsia="宋体" w:hint="default"/>
                <w:sz w:val="20"/>
                <w:szCs w:val="20"/>
              </w:rPr>
            </w:pPr>
            <w:r>
              <w:rPr>
                <w:rFonts w:ascii="宋体" w:hAnsi="宋体" w:cs="宋体" w:eastAsia="宋体" w:hint="default"/>
                <w:sz w:val="20"/>
                <w:szCs w:val="20"/>
              </w:rPr>
              <w:t>2008—042</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2008-10-27</w:t>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2" w:right="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6"/>
                <w:sz w:val="20"/>
                <w:szCs w:val="20"/>
              </w:rPr>
              <w:t> </w:t>
            </w:r>
            <w:r>
              <w:rPr>
                <w:rFonts w:ascii="宋体" w:hAnsi="宋体" w:cs="宋体" w:eastAsia="宋体" w:hint="default"/>
                <w:sz w:val="20"/>
                <w:szCs w:val="20"/>
              </w:rPr>
              <w:t>年第三季度报告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bl>
    <w:p>
      <w:pPr>
        <w:spacing w:after="0" w:line="271" w:lineRule="auto"/>
        <w:jc w:val="left"/>
        <w:rPr>
          <w:rFonts w:ascii="宋体" w:hAnsi="宋体" w:cs="宋体" w:eastAsia="宋体" w:hint="default"/>
          <w:sz w:val="24"/>
          <w:szCs w:val="24"/>
        </w:rPr>
        <w:sectPr>
          <w:pgSz w:w="11910" w:h="16840"/>
          <w:pgMar w:header="0" w:footer="592" w:top="1380" w:bottom="780" w:left="1280" w:right="1480"/>
        </w:sectPr>
      </w:pPr>
    </w:p>
    <w:p>
      <w:pPr>
        <w:spacing w:line="240" w:lineRule="auto" w:before="8"/>
        <w:rPr>
          <w:rFonts w:ascii="Times New Roman" w:hAnsi="Times New Roman" w:cs="Times New Roman" w:eastAsia="Times New Roman" w:hint="default"/>
          <w:sz w:val="7"/>
          <w:szCs w:val="7"/>
        </w:rPr>
      </w:pPr>
    </w:p>
    <w:tbl>
      <w:tblPr>
        <w:tblW w:w="0" w:type="auto"/>
        <w:jc w:val="left"/>
        <w:tblInd w:w="118" w:type="dxa"/>
        <w:tblLayout w:type="fixed"/>
        <w:tblCellMar>
          <w:top w:w="0" w:type="dxa"/>
          <w:left w:w="0" w:type="dxa"/>
          <w:bottom w:w="0" w:type="dxa"/>
          <w:right w:w="0" w:type="dxa"/>
        </w:tblCellMar>
        <w:tblLook w:val="01E0"/>
      </w:tblPr>
      <w:tblGrid>
        <w:gridCol w:w="532"/>
        <w:gridCol w:w="1216"/>
        <w:gridCol w:w="1392"/>
        <w:gridCol w:w="3450"/>
        <w:gridCol w:w="2305"/>
      </w:tblGrid>
      <w:tr>
        <w:trPr>
          <w:trHeight w:val="941" w:hRule="exact"/>
        </w:trPr>
        <w:tc>
          <w:tcPr>
            <w:tcW w:w="53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43</w:t>
            </w:r>
          </w:p>
        </w:tc>
        <w:tc>
          <w:tcPr>
            <w:tcW w:w="121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97"/>
              <w:jc w:val="center"/>
              <w:rPr>
                <w:rFonts w:ascii="宋体" w:hAnsi="宋体" w:cs="宋体" w:eastAsia="宋体" w:hint="default"/>
                <w:sz w:val="20"/>
                <w:szCs w:val="20"/>
              </w:rPr>
            </w:pPr>
            <w:r>
              <w:rPr>
                <w:rFonts w:ascii="宋体" w:hAnsi="宋体" w:cs="宋体" w:eastAsia="宋体" w:hint="default"/>
                <w:sz w:val="20"/>
                <w:szCs w:val="20"/>
              </w:rPr>
              <w:t>2008—043</w:t>
            </w:r>
          </w:p>
        </w:tc>
        <w:tc>
          <w:tcPr>
            <w:tcW w:w="139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1"/>
              <w:jc w:val="center"/>
              <w:rPr>
                <w:rFonts w:ascii="宋体" w:hAnsi="宋体" w:cs="宋体" w:eastAsia="宋体" w:hint="default"/>
                <w:sz w:val="20"/>
                <w:szCs w:val="20"/>
              </w:rPr>
            </w:pPr>
            <w:r>
              <w:rPr>
                <w:rFonts w:ascii="宋体"/>
                <w:sz w:val="20"/>
              </w:rPr>
              <w:t>2008-10-27</w:t>
            </w:r>
          </w:p>
        </w:tc>
        <w:tc>
          <w:tcPr>
            <w:tcW w:w="3450" w:type="dxa"/>
            <w:tcBorders>
              <w:top w:val="nil" w:sz="6" w:space="0" w:color="auto"/>
              <w:left w:val="single" w:sz="4" w:space="0" w:color="000000"/>
              <w:bottom w:val="single" w:sz="4" w:space="0" w:color="000000"/>
              <w:right w:val="single" w:sz="4" w:space="0" w:color="000000"/>
            </w:tcBorders>
          </w:tcPr>
          <w:p>
            <w:pPr>
              <w:pStyle w:val="TableParagraph"/>
              <w:spacing w:line="285" w:lineRule="auto" w:before="150"/>
              <w:ind w:left="103" w:right="235"/>
              <w:jc w:val="left"/>
              <w:rPr>
                <w:rFonts w:ascii="宋体" w:hAnsi="宋体" w:cs="宋体" w:eastAsia="宋体" w:hint="default"/>
                <w:sz w:val="20"/>
                <w:szCs w:val="20"/>
              </w:rPr>
            </w:pPr>
            <w:r>
              <w:rPr>
                <w:rFonts w:ascii="宋体" w:hAnsi="宋体" w:cs="宋体" w:eastAsia="宋体" w:hint="default"/>
                <w:sz w:val="20"/>
                <w:szCs w:val="20"/>
              </w:rPr>
              <w:t>第二届董事会</w:t>
            </w:r>
            <w:r>
              <w:rPr>
                <w:rFonts w:ascii="宋体" w:hAnsi="宋体" w:cs="宋体" w:eastAsia="宋体" w:hint="default"/>
                <w:spacing w:val="-54"/>
                <w:sz w:val="20"/>
                <w:szCs w:val="20"/>
              </w:rPr>
              <w:t> </w:t>
            </w:r>
            <w:r>
              <w:rPr>
                <w:rFonts w:ascii="宋体" w:hAnsi="宋体" w:cs="宋体" w:eastAsia="宋体" w:hint="default"/>
                <w:sz w:val="20"/>
                <w:szCs w:val="20"/>
              </w:rPr>
              <w:t>2008</w:t>
            </w:r>
            <w:r>
              <w:rPr>
                <w:rFonts w:ascii="宋体" w:hAnsi="宋体" w:cs="宋体" w:eastAsia="宋体" w:hint="default"/>
                <w:spacing w:val="-53"/>
                <w:sz w:val="20"/>
                <w:szCs w:val="20"/>
              </w:rPr>
              <w:t> </w:t>
            </w:r>
            <w:r>
              <w:rPr>
                <w:rFonts w:ascii="宋体" w:hAnsi="宋体" w:cs="宋体" w:eastAsia="宋体" w:hint="default"/>
                <w:sz w:val="20"/>
                <w:szCs w:val="20"/>
              </w:rPr>
              <w:t>年第八次会议决</w:t>
            </w:r>
            <w:r>
              <w:rPr>
                <w:rFonts w:ascii="宋体" w:hAnsi="宋体" w:cs="宋体" w:eastAsia="宋体" w:hint="default"/>
                <w:spacing w:val="-1"/>
                <w:w w:val="100"/>
                <w:sz w:val="20"/>
                <w:szCs w:val="20"/>
              </w:rPr>
              <w:t> </w:t>
            </w:r>
            <w:r>
              <w:rPr>
                <w:rFonts w:ascii="宋体" w:hAnsi="宋体" w:cs="宋体" w:eastAsia="宋体" w:hint="default"/>
                <w:sz w:val="20"/>
                <w:szCs w:val="20"/>
              </w:rPr>
              <w:t>议</w:t>
            </w:r>
          </w:p>
        </w:tc>
        <w:tc>
          <w:tcPr>
            <w:tcW w:w="2305" w:type="dxa"/>
            <w:tcBorders>
              <w:top w:val="nil" w:sz="6" w:space="0" w:color="auto"/>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7"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44</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97"/>
              <w:jc w:val="center"/>
              <w:rPr>
                <w:rFonts w:ascii="宋体" w:hAnsi="宋体" w:cs="宋体" w:eastAsia="宋体" w:hint="default"/>
                <w:sz w:val="20"/>
                <w:szCs w:val="20"/>
              </w:rPr>
            </w:pPr>
            <w:r>
              <w:rPr>
                <w:rFonts w:ascii="宋体" w:hAnsi="宋体" w:cs="宋体" w:eastAsia="宋体" w:hint="default"/>
                <w:sz w:val="20"/>
                <w:szCs w:val="20"/>
              </w:rPr>
              <w:t>2008—044</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1"/>
              <w:jc w:val="center"/>
              <w:rPr>
                <w:rFonts w:ascii="宋体" w:hAnsi="宋体" w:cs="宋体" w:eastAsia="宋体" w:hint="default"/>
                <w:sz w:val="20"/>
                <w:szCs w:val="20"/>
              </w:rPr>
            </w:pPr>
            <w:r>
              <w:rPr>
                <w:rFonts w:ascii="宋体"/>
                <w:sz w:val="20"/>
              </w:rPr>
              <w:t>2008-10-27</w:t>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50"/>
              <w:ind w:left="103" w:right="235"/>
              <w:jc w:val="left"/>
              <w:rPr>
                <w:rFonts w:ascii="宋体" w:hAnsi="宋体" w:cs="宋体" w:eastAsia="宋体" w:hint="default"/>
                <w:sz w:val="20"/>
                <w:szCs w:val="20"/>
              </w:rPr>
            </w:pPr>
            <w:r>
              <w:rPr>
                <w:rFonts w:ascii="宋体" w:hAnsi="宋体" w:cs="宋体" w:eastAsia="宋体" w:hint="default"/>
                <w:sz w:val="20"/>
                <w:szCs w:val="20"/>
              </w:rPr>
              <w:t>第二届监事会</w:t>
            </w:r>
            <w:r>
              <w:rPr>
                <w:rFonts w:ascii="宋体" w:hAnsi="宋体" w:cs="宋体" w:eastAsia="宋体" w:hint="default"/>
                <w:spacing w:val="-54"/>
                <w:sz w:val="20"/>
                <w:szCs w:val="20"/>
              </w:rPr>
              <w:t> </w:t>
            </w:r>
            <w:r>
              <w:rPr>
                <w:rFonts w:ascii="宋体" w:hAnsi="宋体" w:cs="宋体" w:eastAsia="宋体" w:hint="default"/>
                <w:sz w:val="20"/>
                <w:szCs w:val="20"/>
              </w:rPr>
              <w:t>2008</w:t>
            </w:r>
            <w:r>
              <w:rPr>
                <w:rFonts w:ascii="宋体" w:hAnsi="宋体" w:cs="宋体" w:eastAsia="宋体" w:hint="default"/>
                <w:spacing w:val="-53"/>
                <w:sz w:val="20"/>
                <w:szCs w:val="20"/>
              </w:rPr>
              <w:t> </w:t>
            </w:r>
            <w:r>
              <w:rPr>
                <w:rFonts w:ascii="宋体" w:hAnsi="宋体" w:cs="宋体" w:eastAsia="宋体" w:hint="default"/>
                <w:sz w:val="20"/>
                <w:szCs w:val="20"/>
              </w:rPr>
              <w:t>年第五次监事会</w:t>
            </w:r>
            <w:r>
              <w:rPr>
                <w:rFonts w:ascii="宋体" w:hAnsi="宋体" w:cs="宋体" w:eastAsia="宋体" w:hint="default"/>
                <w:spacing w:val="-1"/>
                <w:w w:val="100"/>
                <w:sz w:val="20"/>
                <w:szCs w:val="20"/>
              </w:rPr>
              <w:t> </w:t>
            </w:r>
            <w:r>
              <w:rPr>
                <w:rFonts w:ascii="宋体" w:hAnsi="宋体" w:cs="宋体" w:eastAsia="宋体" w:hint="default"/>
                <w:sz w:val="20"/>
                <w:szCs w:val="20"/>
              </w:rPr>
              <w:t>决议</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6"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45</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97"/>
              <w:jc w:val="center"/>
              <w:rPr>
                <w:rFonts w:ascii="宋体" w:hAnsi="宋体" w:cs="宋体" w:eastAsia="宋体" w:hint="default"/>
                <w:sz w:val="20"/>
                <w:szCs w:val="20"/>
              </w:rPr>
            </w:pPr>
            <w:r>
              <w:rPr>
                <w:rFonts w:ascii="宋体" w:hAnsi="宋体" w:cs="宋体" w:eastAsia="宋体" w:hint="default"/>
                <w:sz w:val="20"/>
                <w:szCs w:val="20"/>
              </w:rPr>
              <w:t>2008—045</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1"/>
              <w:jc w:val="center"/>
              <w:rPr>
                <w:rFonts w:ascii="宋体" w:hAnsi="宋体" w:cs="宋体" w:eastAsia="宋体" w:hint="default"/>
                <w:sz w:val="20"/>
                <w:szCs w:val="20"/>
              </w:rPr>
            </w:pPr>
            <w:r>
              <w:rPr>
                <w:rFonts w:ascii="宋体"/>
                <w:sz w:val="20"/>
              </w:rPr>
              <w:t>2008-10-27</w:t>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50"/>
              <w:ind w:left="103" w:right="234"/>
              <w:jc w:val="left"/>
              <w:rPr>
                <w:rFonts w:ascii="宋体" w:hAnsi="宋体" w:cs="宋体" w:eastAsia="宋体" w:hint="default"/>
                <w:sz w:val="20"/>
                <w:szCs w:val="20"/>
              </w:rPr>
            </w:pPr>
            <w:r>
              <w:rPr>
                <w:rFonts w:ascii="宋体" w:hAnsi="宋体" w:cs="宋体" w:eastAsia="宋体" w:hint="default"/>
                <w:sz w:val="20"/>
                <w:szCs w:val="20"/>
              </w:rPr>
              <w:t>关于召开</w:t>
            </w:r>
            <w:r>
              <w:rPr>
                <w:rFonts w:ascii="宋体" w:hAnsi="宋体" w:cs="宋体" w:eastAsia="宋体" w:hint="default"/>
                <w:spacing w:val="-54"/>
                <w:sz w:val="20"/>
                <w:szCs w:val="20"/>
              </w:rPr>
              <w:t> </w:t>
            </w:r>
            <w:r>
              <w:rPr>
                <w:rFonts w:ascii="宋体" w:hAnsi="宋体" w:cs="宋体" w:eastAsia="宋体" w:hint="default"/>
                <w:sz w:val="20"/>
                <w:szCs w:val="20"/>
              </w:rPr>
              <w:t>2008</w:t>
            </w:r>
            <w:r>
              <w:rPr>
                <w:rFonts w:ascii="宋体" w:hAnsi="宋体" w:cs="宋体" w:eastAsia="宋体" w:hint="default"/>
                <w:spacing w:val="-53"/>
                <w:sz w:val="20"/>
                <w:szCs w:val="20"/>
              </w:rPr>
              <w:t> </w:t>
            </w:r>
            <w:r>
              <w:rPr>
                <w:rFonts w:ascii="宋体" w:hAnsi="宋体" w:cs="宋体" w:eastAsia="宋体" w:hint="default"/>
                <w:sz w:val="20"/>
                <w:szCs w:val="20"/>
              </w:rPr>
              <w:t>年三次临时股东大会</w:t>
            </w:r>
            <w:r>
              <w:rPr>
                <w:rFonts w:ascii="宋体" w:hAnsi="宋体" w:cs="宋体" w:eastAsia="宋体" w:hint="default"/>
                <w:spacing w:val="-1"/>
                <w:w w:val="100"/>
                <w:sz w:val="20"/>
                <w:szCs w:val="20"/>
              </w:rPr>
              <w:t> </w:t>
            </w:r>
            <w:r>
              <w:rPr>
                <w:rFonts w:ascii="宋体" w:hAnsi="宋体" w:cs="宋体" w:eastAsia="宋体" w:hint="default"/>
                <w:sz w:val="20"/>
                <w:szCs w:val="20"/>
              </w:rPr>
              <w:t>的通知</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6"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46</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97"/>
              <w:jc w:val="center"/>
              <w:rPr>
                <w:rFonts w:ascii="宋体" w:hAnsi="宋体" w:cs="宋体" w:eastAsia="宋体" w:hint="default"/>
                <w:sz w:val="20"/>
                <w:szCs w:val="20"/>
              </w:rPr>
            </w:pPr>
            <w:r>
              <w:rPr>
                <w:rFonts w:ascii="宋体" w:hAnsi="宋体" w:cs="宋体" w:eastAsia="宋体" w:hint="default"/>
                <w:sz w:val="20"/>
                <w:szCs w:val="20"/>
              </w:rPr>
              <w:t>2008—046</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1"/>
              <w:jc w:val="center"/>
              <w:rPr>
                <w:rFonts w:ascii="宋体" w:hAnsi="宋体" w:cs="宋体" w:eastAsia="宋体" w:hint="default"/>
                <w:sz w:val="20"/>
                <w:szCs w:val="20"/>
              </w:rPr>
            </w:pPr>
            <w:r>
              <w:rPr>
                <w:rFonts w:ascii="宋体"/>
                <w:sz w:val="20"/>
              </w:rPr>
              <w:t>2008-10-27</w:t>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50"/>
              <w:ind w:left="103" w:right="133"/>
              <w:jc w:val="left"/>
              <w:rPr>
                <w:rFonts w:ascii="宋体" w:hAnsi="宋体" w:cs="宋体" w:eastAsia="宋体" w:hint="default"/>
                <w:sz w:val="20"/>
                <w:szCs w:val="20"/>
              </w:rPr>
            </w:pPr>
            <w:r>
              <w:rPr>
                <w:rFonts w:ascii="宋体" w:hAnsi="宋体" w:cs="宋体" w:eastAsia="宋体" w:hint="default"/>
                <w:sz w:val="20"/>
                <w:szCs w:val="20"/>
              </w:rPr>
              <w:t>关于开展加强上市公司治理专项活动</w:t>
            </w:r>
            <w:r>
              <w:rPr>
                <w:rFonts w:ascii="宋体" w:hAnsi="宋体" w:cs="宋体" w:eastAsia="宋体" w:hint="default"/>
                <w:w w:val="100"/>
                <w:sz w:val="20"/>
                <w:szCs w:val="20"/>
              </w:rPr>
              <w:t> </w:t>
            </w:r>
            <w:r>
              <w:rPr>
                <w:rFonts w:ascii="宋体" w:hAnsi="宋体" w:cs="宋体" w:eastAsia="宋体" w:hint="default"/>
                <w:sz w:val="20"/>
                <w:szCs w:val="20"/>
              </w:rPr>
              <w:t>的整改报告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7"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47</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100"/>
              <w:jc w:val="center"/>
              <w:rPr>
                <w:rFonts w:ascii="宋体" w:hAnsi="宋体" w:cs="宋体" w:eastAsia="宋体" w:hint="default"/>
                <w:sz w:val="20"/>
                <w:szCs w:val="20"/>
              </w:rPr>
            </w:pPr>
            <w:r>
              <w:rPr>
                <w:rFonts w:ascii="宋体" w:hAnsi="宋体" w:cs="宋体" w:eastAsia="宋体" w:hint="default"/>
                <w:sz w:val="20"/>
                <w:szCs w:val="20"/>
              </w:rPr>
              <w:t>2008—047</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99" w:right="0"/>
              <w:jc w:val="center"/>
              <w:rPr>
                <w:rFonts w:ascii="宋体" w:hAnsi="宋体" w:cs="宋体" w:eastAsia="宋体" w:hint="default"/>
                <w:sz w:val="20"/>
                <w:szCs w:val="20"/>
              </w:rPr>
            </w:pPr>
            <w:r>
              <w:rPr>
                <w:rFonts w:ascii="宋体"/>
                <w:sz w:val="20"/>
              </w:rPr>
              <w:t>2008-11-15</w:t>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4" w:right="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83"/>
                <w:sz w:val="20"/>
                <w:szCs w:val="20"/>
              </w:rPr>
              <w:t> </w:t>
            </w:r>
            <w:r>
              <w:rPr>
                <w:rFonts w:ascii="宋体" w:hAnsi="宋体" w:cs="宋体" w:eastAsia="宋体" w:hint="default"/>
                <w:sz w:val="20"/>
                <w:szCs w:val="20"/>
              </w:rPr>
              <w:t>年第三次临时股东大会决议公告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6"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48</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97"/>
              <w:jc w:val="center"/>
              <w:rPr>
                <w:rFonts w:ascii="宋体" w:hAnsi="宋体" w:cs="宋体" w:eastAsia="宋体" w:hint="default"/>
                <w:sz w:val="20"/>
                <w:szCs w:val="20"/>
              </w:rPr>
            </w:pPr>
            <w:r>
              <w:rPr>
                <w:rFonts w:ascii="宋体" w:hAnsi="宋体" w:cs="宋体" w:eastAsia="宋体" w:hint="default"/>
                <w:sz w:val="20"/>
                <w:szCs w:val="20"/>
              </w:rPr>
              <w:t>2008—048</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0" w:right="0"/>
              <w:jc w:val="center"/>
              <w:rPr>
                <w:rFonts w:ascii="宋体" w:hAnsi="宋体" w:cs="宋体" w:eastAsia="宋体" w:hint="default"/>
                <w:sz w:val="20"/>
                <w:szCs w:val="20"/>
              </w:rPr>
            </w:pPr>
            <w:r>
              <w:rPr>
                <w:rFonts w:ascii="宋体"/>
                <w:sz w:val="20"/>
              </w:rPr>
              <w:t>2008-12-03</w:t>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50"/>
              <w:ind w:left="103" w:right="133"/>
              <w:jc w:val="left"/>
              <w:rPr>
                <w:rFonts w:ascii="宋体" w:hAnsi="宋体" w:cs="宋体" w:eastAsia="宋体" w:hint="default"/>
                <w:sz w:val="20"/>
                <w:szCs w:val="20"/>
              </w:rPr>
            </w:pPr>
            <w:r>
              <w:rPr>
                <w:rFonts w:ascii="宋体" w:hAnsi="宋体" w:cs="宋体" w:eastAsia="宋体" w:hint="default"/>
                <w:sz w:val="20"/>
                <w:szCs w:val="20"/>
              </w:rPr>
              <w:t>首次公开发行前已发行股份上市流通</w:t>
            </w:r>
            <w:r>
              <w:rPr>
                <w:rFonts w:ascii="宋体" w:hAnsi="宋体" w:cs="宋体" w:eastAsia="宋体" w:hint="default"/>
                <w:w w:val="100"/>
                <w:sz w:val="20"/>
                <w:szCs w:val="20"/>
              </w:rPr>
              <w:t> </w:t>
            </w:r>
            <w:r>
              <w:rPr>
                <w:rFonts w:ascii="宋体" w:hAnsi="宋体" w:cs="宋体" w:eastAsia="宋体" w:hint="default"/>
                <w:sz w:val="20"/>
                <w:szCs w:val="20"/>
              </w:rPr>
              <w:t>提示性公告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6"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49</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97"/>
              <w:jc w:val="center"/>
              <w:rPr>
                <w:rFonts w:ascii="宋体" w:hAnsi="宋体" w:cs="宋体" w:eastAsia="宋体" w:hint="default"/>
                <w:sz w:val="20"/>
                <w:szCs w:val="20"/>
              </w:rPr>
            </w:pPr>
            <w:r>
              <w:rPr>
                <w:rFonts w:ascii="宋体" w:hAnsi="宋体" w:cs="宋体" w:eastAsia="宋体" w:hint="default"/>
                <w:sz w:val="20"/>
                <w:szCs w:val="20"/>
              </w:rPr>
              <w:t>2008—049</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1"/>
              <w:jc w:val="center"/>
              <w:rPr>
                <w:rFonts w:ascii="宋体" w:hAnsi="宋体" w:cs="宋体" w:eastAsia="宋体" w:hint="default"/>
                <w:sz w:val="20"/>
                <w:szCs w:val="20"/>
              </w:rPr>
            </w:pPr>
            <w:r>
              <w:rPr>
                <w:rFonts w:ascii="宋体"/>
                <w:sz w:val="20"/>
              </w:rPr>
              <w:t>2008-12-24</w:t>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50"/>
              <w:ind w:left="103" w:right="235"/>
              <w:jc w:val="left"/>
              <w:rPr>
                <w:rFonts w:ascii="宋体" w:hAnsi="宋体" w:cs="宋体" w:eastAsia="宋体" w:hint="default"/>
                <w:sz w:val="20"/>
                <w:szCs w:val="20"/>
              </w:rPr>
            </w:pPr>
            <w:r>
              <w:rPr>
                <w:rFonts w:ascii="宋体" w:hAnsi="宋体" w:cs="宋体" w:eastAsia="宋体" w:hint="default"/>
                <w:sz w:val="20"/>
                <w:szCs w:val="20"/>
              </w:rPr>
              <w:t>第二届董事会</w:t>
            </w:r>
            <w:r>
              <w:rPr>
                <w:rFonts w:ascii="宋体" w:hAnsi="宋体" w:cs="宋体" w:eastAsia="宋体" w:hint="default"/>
                <w:spacing w:val="-54"/>
                <w:sz w:val="20"/>
                <w:szCs w:val="20"/>
              </w:rPr>
              <w:t> </w:t>
            </w:r>
            <w:r>
              <w:rPr>
                <w:rFonts w:ascii="宋体" w:hAnsi="宋体" w:cs="宋体" w:eastAsia="宋体" w:hint="default"/>
                <w:sz w:val="20"/>
                <w:szCs w:val="20"/>
              </w:rPr>
              <w:t>2008</w:t>
            </w:r>
            <w:r>
              <w:rPr>
                <w:rFonts w:ascii="宋体" w:hAnsi="宋体" w:cs="宋体" w:eastAsia="宋体" w:hint="default"/>
                <w:spacing w:val="-53"/>
                <w:sz w:val="20"/>
                <w:szCs w:val="20"/>
              </w:rPr>
              <w:t> </w:t>
            </w:r>
            <w:r>
              <w:rPr>
                <w:rFonts w:ascii="宋体" w:hAnsi="宋体" w:cs="宋体" w:eastAsia="宋体" w:hint="default"/>
                <w:sz w:val="20"/>
                <w:szCs w:val="20"/>
              </w:rPr>
              <w:t>年第九次会议决</w:t>
            </w:r>
            <w:r>
              <w:rPr>
                <w:rFonts w:ascii="宋体" w:hAnsi="宋体" w:cs="宋体" w:eastAsia="宋体" w:hint="default"/>
                <w:spacing w:val="-1"/>
                <w:w w:val="100"/>
                <w:sz w:val="20"/>
                <w:szCs w:val="20"/>
              </w:rPr>
              <w:t> </w:t>
            </w:r>
            <w:r>
              <w:rPr>
                <w:rFonts w:ascii="宋体" w:hAnsi="宋体" w:cs="宋体" w:eastAsia="宋体" w:hint="default"/>
                <w:sz w:val="20"/>
                <w:szCs w:val="20"/>
              </w:rPr>
              <w:t>议公告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r>
        <w:trPr>
          <w:trHeight w:val="947" w:hRule="exact"/>
        </w:trPr>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50</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97"/>
              <w:jc w:val="center"/>
              <w:rPr>
                <w:rFonts w:ascii="宋体" w:hAnsi="宋体" w:cs="宋体" w:eastAsia="宋体" w:hint="default"/>
                <w:sz w:val="20"/>
                <w:szCs w:val="20"/>
              </w:rPr>
            </w:pPr>
            <w:r>
              <w:rPr>
                <w:rFonts w:ascii="宋体" w:hAnsi="宋体" w:cs="宋体" w:eastAsia="宋体" w:hint="default"/>
                <w:sz w:val="20"/>
                <w:szCs w:val="20"/>
              </w:rPr>
              <w:t>2008—050</w:t>
            </w:r>
          </w:p>
        </w:tc>
        <w:tc>
          <w:tcPr>
            <w:tcW w:w="1392"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58"/>
              <w:ind w:right="1"/>
              <w:jc w:val="center"/>
              <w:rPr>
                <w:rFonts w:ascii="宋体" w:hAnsi="宋体" w:cs="宋体" w:eastAsia="宋体" w:hint="default"/>
                <w:sz w:val="20"/>
                <w:szCs w:val="20"/>
              </w:rPr>
            </w:pPr>
            <w:r>
              <w:rPr>
                <w:rFonts w:ascii="宋体"/>
                <w:sz w:val="20"/>
              </w:rPr>
              <w:t>2008-12-30</w:t>
            </w:r>
          </w:p>
        </w:tc>
        <w:tc>
          <w:tcPr>
            <w:tcW w:w="345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50"/>
              <w:ind w:left="103" w:right="133"/>
              <w:jc w:val="left"/>
              <w:rPr>
                <w:rFonts w:ascii="宋体" w:hAnsi="宋体" w:cs="宋体" w:eastAsia="宋体" w:hint="default"/>
                <w:sz w:val="20"/>
                <w:szCs w:val="20"/>
              </w:rPr>
            </w:pPr>
            <w:r>
              <w:rPr>
                <w:rFonts w:ascii="宋体" w:hAnsi="宋体" w:cs="宋体" w:eastAsia="宋体" w:hint="default"/>
                <w:sz w:val="20"/>
                <w:szCs w:val="20"/>
              </w:rPr>
              <w:t>关于到期归还暂时用于补充流动资金</w:t>
            </w:r>
            <w:r>
              <w:rPr>
                <w:rFonts w:ascii="宋体" w:hAnsi="宋体" w:cs="宋体" w:eastAsia="宋体" w:hint="default"/>
                <w:w w:val="100"/>
                <w:sz w:val="20"/>
                <w:szCs w:val="20"/>
              </w:rPr>
              <w:t> </w:t>
            </w:r>
            <w:r>
              <w:rPr>
                <w:rFonts w:ascii="宋体" w:hAnsi="宋体" w:cs="宋体" w:eastAsia="宋体" w:hint="default"/>
                <w:sz w:val="20"/>
                <w:szCs w:val="20"/>
              </w:rPr>
              <w:t>的募集资金公告</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103" w:right="1"/>
              <w:jc w:val="left"/>
              <w:rPr>
                <w:rFonts w:ascii="宋体" w:hAnsi="宋体" w:cs="宋体" w:eastAsia="宋体" w:hint="default"/>
                <w:sz w:val="24"/>
                <w:szCs w:val="24"/>
              </w:rPr>
            </w:pPr>
            <w:r>
              <w:rPr>
                <w:rFonts w:ascii="宋体" w:hAnsi="宋体" w:cs="宋体" w:eastAsia="宋体" w:hint="default"/>
                <w:spacing w:val="-2"/>
                <w:sz w:val="20"/>
                <w:szCs w:val="20"/>
              </w:rPr>
              <w:t>证券时报、中国证券报、</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巨潮资讯网</w:t>
            </w:r>
            <w:r>
              <w:rPr>
                <w:rFonts w:ascii="宋体" w:hAnsi="宋体" w:cs="宋体" w:eastAsia="宋体" w:hint="default"/>
                <w:w w:val="100"/>
                <w:sz w:val="20"/>
                <w:szCs w:val="20"/>
              </w:rPr>
              <w:t> </w:t>
            </w:r>
            <w:r>
              <w:rPr>
                <w:rFonts w:ascii="宋体" w:hAnsi="宋体" w:cs="宋体" w:eastAsia="宋体" w:hint="default"/>
                <w:color w:val="0000FF"/>
                <w:sz w:val="24"/>
                <w:szCs w:val="24"/>
              </w:rPr>
            </w:r>
            <w:hyperlink r:id="rId11">
              <w:r>
                <w:rPr>
                  <w:rFonts w:ascii="宋体" w:hAnsi="宋体" w:cs="宋体" w:eastAsia="宋体" w:hint="default"/>
                  <w:color w:val="0000FF"/>
                  <w:sz w:val="24"/>
                  <w:szCs w:val="24"/>
                  <w:u w:val="single" w:color="0000FF"/>
                </w:rPr>
                <w:t>www.cninfo.com.cn</w:t>
              </w:r>
              <w:r>
                <w:rPr>
                  <w:rFonts w:ascii="宋体" w:hAnsi="宋体" w:cs="宋体" w:eastAsia="宋体" w:hint="default"/>
                  <w:color w:val="0000FF"/>
                  <w:sz w:val="24"/>
                  <w:szCs w:val="24"/>
                </w:rPr>
              </w:r>
              <w:r>
                <w:rPr>
                  <w:rFonts w:ascii="宋体" w:hAnsi="宋体" w:cs="宋体" w:eastAsia="宋体" w:hint="default"/>
                  <w:sz w:val="24"/>
                  <w:szCs w:val="24"/>
                </w:rPr>
              </w:r>
            </w:hyperlink>
          </w:p>
        </w:tc>
      </w:tr>
    </w:tbl>
    <w:p>
      <w:pPr>
        <w:spacing w:after="0" w:line="271" w:lineRule="auto"/>
        <w:jc w:val="left"/>
        <w:rPr>
          <w:rFonts w:ascii="宋体" w:hAnsi="宋体" w:cs="宋体" w:eastAsia="宋体" w:hint="default"/>
          <w:sz w:val="24"/>
          <w:szCs w:val="24"/>
        </w:rPr>
        <w:sectPr>
          <w:pgSz w:w="11910" w:h="16840"/>
          <w:pgMar w:header="0" w:footer="592" w:top="1380" w:bottom="780" w:left="1280" w:right="1480"/>
        </w:sectPr>
      </w:pPr>
    </w:p>
    <w:p>
      <w:pPr>
        <w:spacing w:line="240" w:lineRule="auto" w:before="1"/>
        <w:rPr>
          <w:rFonts w:ascii="Times New Roman" w:hAnsi="Times New Roman" w:cs="Times New Roman" w:eastAsia="Times New Roman" w:hint="default"/>
          <w:sz w:val="16"/>
          <w:szCs w:val="16"/>
        </w:rPr>
      </w:pPr>
    </w:p>
    <w:p>
      <w:pPr>
        <w:pStyle w:val="Heading1"/>
        <w:tabs>
          <w:tab w:pos="1285" w:val="left" w:leader="none"/>
        </w:tabs>
        <w:spacing w:line="240" w:lineRule="auto"/>
        <w:ind w:right="86"/>
        <w:jc w:val="center"/>
        <w:rPr>
          <w:b w:val="0"/>
          <w:bCs w:val="0"/>
        </w:rPr>
      </w:pPr>
      <w:bookmarkStart w:name="_TOC_250001" w:id="10"/>
      <w:r>
        <w:rPr>
          <w:w w:val="95"/>
        </w:rPr>
        <w:t>第十节</w:t>
        <w:tab/>
      </w:r>
      <w:r>
        <w:rPr/>
        <w:t>财务报告</w:t>
      </w:r>
      <w:bookmarkEnd w:id="10"/>
      <w:r>
        <w:rPr>
          <w:b w:val="0"/>
          <w:bCs w:val="0"/>
        </w:rPr>
      </w:r>
    </w:p>
    <w:p>
      <w:pPr>
        <w:spacing w:line="240" w:lineRule="auto" w:before="0"/>
        <w:rPr>
          <w:rFonts w:ascii="宋体" w:hAnsi="宋体" w:cs="宋体" w:eastAsia="宋体" w:hint="default"/>
          <w:b/>
          <w:bCs/>
          <w:sz w:val="32"/>
          <w:szCs w:val="32"/>
        </w:rPr>
      </w:pPr>
    </w:p>
    <w:p>
      <w:pPr>
        <w:spacing w:line="240" w:lineRule="auto" w:before="0"/>
        <w:rPr>
          <w:rFonts w:ascii="宋体" w:hAnsi="宋体" w:cs="宋体" w:eastAsia="宋体" w:hint="default"/>
          <w:b/>
          <w:bCs/>
          <w:sz w:val="32"/>
          <w:szCs w:val="32"/>
        </w:rPr>
      </w:pPr>
    </w:p>
    <w:p>
      <w:pPr>
        <w:spacing w:line="240" w:lineRule="auto" w:before="5"/>
        <w:rPr>
          <w:rFonts w:ascii="宋体" w:hAnsi="宋体" w:cs="宋体" w:eastAsia="宋体" w:hint="default"/>
          <w:b/>
          <w:bCs/>
          <w:sz w:val="25"/>
          <w:szCs w:val="25"/>
        </w:rPr>
      </w:pPr>
    </w:p>
    <w:p>
      <w:pPr>
        <w:pStyle w:val="Heading2"/>
        <w:spacing w:line="240" w:lineRule="auto"/>
        <w:ind w:left="0" w:right="84"/>
        <w:jc w:val="center"/>
      </w:pPr>
      <w:r>
        <w:rPr/>
        <w:t>审</w:t>
      </w:r>
      <w:r>
        <w:rPr>
          <w:spacing w:val="-41"/>
        </w:rPr>
        <w:t> </w:t>
      </w:r>
      <w:r>
        <w:rPr/>
        <w:t>计</w:t>
      </w:r>
      <w:r>
        <w:rPr>
          <w:spacing w:val="-41"/>
        </w:rPr>
        <w:t> </w:t>
      </w:r>
      <w:r>
        <w:rPr/>
        <w:t>报</w:t>
      </w:r>
      <w:r>
        <w:rPr>
          <w:spacing w:val="-41"/>
        </w:rPr>
        <w:t> </w:t>
      </w:r>
      <w:r>
        <w:rPr/>
        <w:t>告</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2"/>
        <w:rPr>
          <w:rFonts w:ascii="黑体" w:hAnsi="黑体" w:cs="黑体" w:eastAsia="黑体" w:hint="default"/>
          <w:sz w:val="14"/>
          <w:szCs w:val="14"/>
        </w:rPr>
      </w:pPr>
    </w:p>
    <w:p>
      <w:pPr>
        <w:spacing w:before="0"/>
        <w:ind w:left="0" w:right="202" w:firstLine="0"/>
        <w:jc w:val="right"/>
        <w:rPr>
          <w:rFonts w:ascii="宋体" w:hAnsi="宋体" w:cs="宋体" w:eastAsia="宋体" w:hint="default"/>
          <w:sz w:val="18"/>
          <w:szCs w:val="18"/>
        </w:rPr>
      </w:pPr>
      <w:r>
        <w:rPr>
          <w:rFonts w:ascii="宋体" w:hAnsi="宋体" w:cs="宋体" w:eastAsia="宋体" w:hint="default"/>
          <w:sz w:val="18"/>
          <w:szCs w:val="18"/>
        </w:rPr>
        <w:t>深鹏所股审字</w:t>
      </w:r>
      <w:r>
        <w:rPr>
          <w:rFonts w:ascii="Times New Roman" w:hAnsi="Times New Roman" w:cs="Times New Roman" w:eastAsia="Times New Roman" w:hint="default"/>
          <w:sz w:val="18"/>
          <w:szCs w:val="18"/>
        </w:rPr>
        <w:t>[2009]072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号</w:t>
      </w:r>
    </w:p>
    <w:p>
      <w:pPr>
        <w:spacing w:line="240" w:lineRule="auto" w:before="2"/>
        <w:rPr>
          <w:rFonts w:ascii="宋体" w:hAnsi="宋体" w:cs="宋体" w:eastAsia="宋体" w:hint="default"/>
          <w:sz w:val="16"/>
          <w:szCs w:val="16"/>
        </w:rPr>
      </w:pPr>
    </w:p>
    <w:p>
      <w:pPr>
        <w:spacing w:line="436" w:lineRule="auto" w:before="35"/>
        <w:ind w:left="598" w:right="189" w:hanging="480"/>
        <w:jc w:val="left"/>
        <w:rPr>
          <w:rFonts w:ascii="宋体" w:hAnsi="宋体" w:cs="宋体" w:eastAsia="宋体" w:hint="default"/>
          <w:sz w:val="21"/>
          <w:szCs w:val="21"/>
        </w:rPr>
      </w:pPr>
      <w:r>
        <w:rPr>
          <w:rFonts w:ascii="宋体" w:hAnsi="宋体" w:cs="宋体" w:eastAsia="宋体" w:hint="default"/>
          <w:sz w:val="21"/>
          <w:szCs w:val="21"/>
        </w:rPr>
        <w:t>深圳劲嘉彩印集团股份有限公司全体股东： 我们审计了后附的深圳劲嘉彩印集团股份有限公司（以下简称“劲嘉股份</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9"/>
          <w:sz w:val="21"/>
          <w:szCs w:val="21"/>
        </w:rPr>
        <w:t> </w:t>
      </w:r>
      <w:r>
        <w:rPr>
          <w:rFonts w:ascii="宋体" w:hAnsi="宋体" w:cs="宋体" w:eastAsia="宋体" w:hint="default"/>
          <w:sz w:val="21"/>
          <w:szCs w:val="21"/>
        </w:rPr>
        <w:t>年度财务报</w:t>
      </w:r>
    </w:p>
    <w:p>
      <w:pPr>
        <w:spacing w:line="412" w:lineRule="auto" w:before="19"/>
        <w:ind w:left="118" w:right="198" w:firstLine="0"/>
        <w:jc w:val="left"/>
        <w:rPr>
          <w:rFonts w:ascii="宋体" w:hAnsi="宋体" w:cs="宋体" w:eastAsia="宋体" w:hint="default"/>
          <w:sz w:val="21"/>
          <w:szCs w:val="21"/>
        </w:rPr>
      </w:pPr>
      <w:r>
        <w:rPr>
          <w:rFonts w:ascii="宋体" w:hAnsi="宋体" w:cs="宋体" w:eastAsia="宋体" w:hint="default"/>
          <w:spacing w:val="-7"/>
          <w:sz w:val="21"/>
          <w:szCs w:val="21"/>
        </w:rPr>
        <w:t>表，包括</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日的公司及合并资产负债表，</w:t>
      </w:r>
      <w:r>
        <w:rPr>
          <w:rFonts w:ascii="宋体" w:hAnsi="宋体" w:cs="宋体" w:eastAsia="宋体" w:hint="default"/>
          <w:spacing w:val="-33"/>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年度的公司及合并利润表、股东权益 变动表和现金流量表以及财务报表附注。</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3"/>
          <w:szCs w:val="23"/>
        </w:rPr>
      </w:pPr>
    </w:p>
    <w:p>
      <w:pPr>
        <w:spacing w:before="0"/>
        <w:ind w:left="598" w:right="103" w:firstLine="0"/>
        <w:jc w:val="left"/>
        <w:rPr>
          <w:rFonts w:ascii="黑体" w:hAnsi="黑体" w:cs="黑体" w:eastAsia="黑体" w:hint="default"/>
          <w:sz w:val="21"/>
          <w:szCs w:val="21"/>
        </w:rPr>
      </w:pPr>
      <w:r>
        <w:rPr>
          <w:rFonts w:ascii="黑体" w:hAnsi="黑体" w:cs="黑体" w:eastAsia="黑体" w:hint="default"/>
          <w:sz w:val="21"/>
          <w:szCs w:val="21"/>
        </w:rPr>
        <w:t>一、管理层对财务报表的责任</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15"/>
          <w:szCs w:val="15"/>
        </w:rPr>
      </w:pPr>
    </w:p>
    <w:p>
      <w:pPr>
        <w:spacing w:line="424" w:lineRule="auto" w:before="0"/>
        <w:ind w:left="118" w:right="93" w:firstLine="420"/>
        <w:jc w:val="left"/>
        <w:rPr>
          <w:rFonts w:ascii="宋体" w:hAnsi="宋体" w:cs="宋体" w:eastAsia="宋体" w:hint="default"/>
          <w:sz w:val="21"/>
          <w:szCs w:val="21"/>
        </w:rPr>
      </w:pPr>
      <w:r>
        <w:rPr>
          <w:rFonts w:ascii="宋体" w:hAnsi="宋体" w:cs="宋体" w:eastAsia="宋体" w:hint="default"/>
          <w:spacing w:val="-1"/>
          <w:sz w:val="21"/>
          <w:szCs w:val="21"/>
        </w:rPr>
        <w:t>按照企业会计准则的规定编制财务报表是劲嘉股份管理层的责任。这种责任包括：（</w:t>
      </w: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）设计、</w:t>
      </w:r>
      <w:r>
        <w:rPr>
          <w:rFonts w:ascii="宋体" w:hAnsi="宋体" w:cs="宋体" w:eastAsia="宋体" w:hint="default"/>
          <w:sz w:val="21"/>
          <w:szCs w:val="21"/>
        </w:rPr>
        <w:t> 实施和维护与财务报表编制相关的内部控制，以使财务报表不存在由于舞弊或错误而导致的重大错 报；（</w:t>
      </w:r>
      <w:r>
        <w:rPr>
          <w:rFonts w:ascii="Times New Roman" w:hAnsi="Times New Roman" w:cs="Times New Roman" w:eastAsia="Times New Roman" w:hint="default"/>
          <w:sz w:val="21"/>
          <w:szCs w:val="21"/>
        </w:rPr>
        <w:t>2</w:t>
      </w:r>
      <w:r>
        <w:rPr>
          <w:rFonts w:ascii="宋体" w:hAnsi="宋体" w:cs="宋体" w:eastAsia="宋体" w:hint="default"/>
          <w:sz w:val="21"/>
          <w:szCs w:val="21"/>
        </w:rPr>
        <w:t>）选择和运用恰当的会计政策；（</w:t>
      </w:r>
      <w:r>
        <w:rPr>
          <w:rFonts w:ascii="Times New Roman" w:hAnsi="Times New Roman" w:cs="Times New Roman" w:eastAsia="Times New Roman" w:hint="default"/>
          <w:sz w:val="21"/>
          <w:szCs w:val="21"/>
        </w:rPr>
        <w:t>3</w:t>
      </w:r>
      <w:r>
        <w:rPr>
          <w:rFonts w:ascii="宋体" w:hAnsi="宋体" w:cs="宋体" w:eastAsia="宋体" w:hint="default"/>
          <w:sz w:val="21"/>
          <w:szCs w:val="21"/>
        </w:rPr>
        <w:t>）作出合理的会计估计。</w:t>
      </w:r>
    </w:p>
    <w:p>
      <w:pPr>
        <w:spacing w:line="240" w:lineRule="auto" w:before="0"/>
        <w:rPr>
          <w:rFonts w:ascii="宋体" w:hAnsi="宋体" w:cs="宋体" w:eastAsia="宋体" w:hint="default"/>
          <w:sz w:val="22"/>
          <w:szCs w:val="22"/>
        </w:rPr>
      </w:pPr>
    </w:p>
    <w:p>
      <w:pPr>
        <w:spacing w:line="240" w:lineRule="auto" w:before="6"/>
        <w:rPr>
          <w:rFonts w:ascii="宋体" w:hAnsi="宋体" w:cs="宋体" w:eastAsia="宋体" w:hint="default"/>
          <w:sz w:val="18"/>
          <w:szCs w:val="18"/>
        </w:rPr>
      </w:pPr>
    </w:p>
    <w:p>
      <w:pPr>
        <w:spacing w:before="0"/>
        <w:ind w:left="538" w:right="103" w:firstLine="0"/>
        <w:jc w:val="left"/>
        <w:rPr>
          <w:rFonts w:ascii="黑体" w:hAnsi="黑体" w:cs="黑体" w:eastAsia="黑体" w:hint="default"/>
          <w:sz w:val="21"/>
          <w:szCs w:val="21"/>
        </w:rPr>
      </w:pPr>
      <w:r>
        <w:rPr>
          <w:rFonts w:ascii="黑体" w:hAnsi="黑体" w:cs="黑体" w:eastAsia="黑体" w:hint="default"/>
          <w:sz w:val="21"/>
          <w:szCs w:val="21"/>
        </w:rPr>
        <w:t>二、注册会计师的责任</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15"/>
          <w:szCs w:val="15"/>
        </w:rPr>
      </w:pPr>
    </w:p>
    <w:p>
      <w:pPr>
        <w:spacing w:line="436" w:lineRule="auto" w:before="0"/>
        <w:ind w:left="118" w:right="202" w:firstLine="420"/>
        <w:jc w:val="both"/>
        <w:rPr>
          <w:rFonts w:ascii="宋体" w:hAnsi="宋体" w:cs="宋体" w:eastAsia="宋体" w:hint="default"/>
          <w:sz w:val="21"/>
          <w:szCs w:val="21"/>
        </w:rPr>
      </w:pPr>
      <w:r>
        <w:rPr>
          <w:rFonts w:ascii="宋体" w:hAnsi="宋体" w:cs="宋体" w:eastAsia="宋体" w:hint="default"/>
          <w:spacing w:val="-1"/>
          <w:sz w:val="21"/>
          <w:szCs w:val="21"/>
        </w:rPr>
        <w:t>我们的责任是在实施审计工作的基础上对财务报表发表审计意见。我们按照中国注册会计师审</w:t>
      </w:r>
      <w:r>
        <w:rPr>
          <w:rFonts w:ascii="宋体" w:hAnsi="宋体" w:cs="宋体" w:eastAsia="宋体" w:hint="default"/>
          <w:sz w:val="21"/>
          <w:szCs w:val="21"/>
        </w:rPr>
        <w:t> </w:t>
      </w:r>
      <w:r>
        <w:rPr>
          <w:rFonts w:ascii="宋体" w:hAnsi="宋体" w:cs="宋体" w:eastAsia="宋体" w:hint="default"/>
          <w:spacing w:val="-1"/>
          <w:sz w:val="21"/>
          <w:szCs w:val="21"/>
        </w:rPr>
        <w:t>计准则的规定执行了审计工作。中国注册会计师审计准则要求我们遵守职业道德规范，计划和实施</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审计工作以对财务报表是否不存在重大错报获取合理保证。</w:t>
      </w:r>
    </w:p>
    <w:p>
      <w:pPr>
        <w:spacing w:line="436" w:lineRule="auto" w:before="52"/>
        <w:ind w:left="118" w:right="202" w:firstLine="420"/>
        <w:jc w:val="both"/>
        <w:rPr>
          <w:rFonts w:ascii="宋体" w:hAnsi="宋体" w:cs="宋体" w:eastAsia="宋体" w:hint="default"/>
          <w:sz w:val="21"/>
          <w:szCs w:val="21"/>
        </w:rPr>
      </w:pPr>
      <w:r>
        <w:rPr>
          <w:rFonts w:ascii="宋体" w:hAnsi="宋体" w:cs="宋体" w:eastAsia="宋体" w:hint="default"/>
          <w:spacing w:val="-1"/>
          <w:sz w:val="21"/>
          <w:szCs w:val="21"/>
        </w:rPr>
        <w:t>审计工作涉及实施审计程序，以获取有关财务报表金额和披露的审计证据。选择的审计程序取</w:t>
      </w:r>
      <w:r>
        <w:rPr>
          <w:rFonts w:ascii="宋体" w:hAnsi="宋体" w:cs="宋体" w:eastAsia="宋体" w:hint="default"/>
          <w:sz w:val="21"/>
          <w:szCs w:val="21"/>
        </w:rPr>
        <w:t> </w:t>
      </w:r>
      <w:r>
        <w:rPr>
          <w:rFonts w:ascii="宋体" w:hAnsi="宋体" w:cs="宋体" w:eastAsia="宋体" w:hint="default"/>
          <w:spacing w:val="-1"/>
          <w:sz w:val="21"/>
          <w:szCs w:val="21"/>
        </w:rPr>
        <w:t>决于注册会计师的判断，包括对由于舞弊或错误导致的财务报表重大错报风险的评估。在进行风险</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pacing w:val="-1"/>
          <w:sz w:val="21"/>
          <w:szCs w:val="21"/>
        </w:rPr>
        <w:t>评估时，我们考虑与财务报表编制相关的内部控制，以设计恰当的审计程序，但目的并非对内部控</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pacing w:val="3"/>
          <w:sz w:val="21"/>
          <w:szCs w:val="21"/>
        </w:rPr>
        <w:t>制的有效性发表意见。审计工作还包括评价管理层选用会计政策的恰当性和作出会计估计的合理</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性，以及评价财务报表的总体列报。</w:t>
      </w:r>
    </w:p>
    <w:p>
      <w:pPr>
        <w:spacing w:after="0" w:line="436" w:lineRule="auto"/>
        <w:jc w:val="both"/>
        <w:rPr>
          <w:rFonts w:ascii="宋体" w:hAnsi="宋体" w:cs="宋体" w:eastAsia="宋体" w:hint="default"/>
          <w:sz w:val="21"/>
          <w:szCs w:val="21"/>
        </w:rPr>
        <w:sectPr>
          <w:pgSz w:w="11910" w:h="16840"/>
          <w:pgMar w:header="0" w:footer="592" w:top="1600" w:bottom="780" w:left="1300" w:right="1280"/>
        </w:sectPr>
      </w:pPr>
    </w:p>
    <w:p>
      <w:pPr>
        <w:spacing w:before="66"/>
        <w:ind w:left="538" w:right="486" w:firstLine="0"/>
        <w:jc w:val="left"/>
        <w:rPr>
          <w:rFonts w:ascii="宋体" w:hAnsi="宋体" w:cs="宋体" w:eastAsia="宋体" w:hint="default"/>
          <w:sz w:val="21"/>
          <w:szCs w:val="21"/>
        </w:rPr>
      </w:pPr>
      <w:r>
        <w:rPr>
          <w:rFonts w:ascii="宋体" w:hAnsi="宋体" w:cs="宋体" w:eastAsia="宋体" w:hint="default"/>
          <w:sz w:val="21"/>
          <w:szCs w:val="21"/>
        </w:rPr>
        <w:t>我们相信，我们获取的审计证据是充分、适当的，为发表审计意见提供了基础。</w:t>
      </w:r>
    </w:p>
    <w:p>
      <w:pPr>
        <w:spacing w:line="240" w:lineRule="auto" w:before="3"/>
        <w:rPr>
          <w:rFonts w:ascii="宋体" w:hAnsi="宋体" w:cs="宋体" w:eastAsia="宋体" w:hint="default"/>
          <w:sz w:val="17"/>
          <w:szCs w:val="17"/>
        </w:rPr>
      </w:pPr>
    </w:p>
    <w:p>
      <w:pPr>
        <w:spacing w:before="0"/>
        <w:ind w:left="538" w:right="486" w:firstLine="0"/>
        <w:jc w:val="left"/>
        <w:rPr>
          <w:rFonts w:ascii="黑体" w:hAnsi="黑体" w:cs="黑体" w:eastAsia="黑体" w:hint="default"/>
          <w:sz w:val="21"/>
          <w:szCs w:val="21"/>
        </w:rPr>
      </w:pPr>
      <w:r>
        <w:rPr>
          <w:rFonts w:ascii="黑体" w:hAnsi="黑体" w:cs="黑体" w:eastAsia="黑体" w:hint="default"/>
          <w:sz w:val="21"/>
          <w:szCs w:val="21"/>
        </w:rPr>
        <w:t>三、审计意见</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15"/>
          <w:szCs w:val="15"/>
        </w:rPr>
      </w:pPr>
    </w:p>
    <w:p>
      <w:pPr>
        <w:spacing w:line="436" w:lineRule="auto" w:before="0"/>
        <w:ind w:left="118" w:right="0" w:firstLine="411"/>
        <w:jc w:val="left"/>
        <w:rPr>
          <w:rFonts w:ascii="宋体" w:hAnsi="宋体" w:cs="宋体" w:eastAsia="宋体" w:hint="default"/>
          <w:sz w:val="21"/>
          <w:szCs w:val="21"/>
        </w:rPr>
      </w:pPr>
      <w:r>
        <w:rPr>
          <w:rFonts w:ascii="宋体" w:hAnsi="宋体" w:cs="宋体" w:eastAsia="宋体" w:hint="default"/>
          <w:spacing w:val="-1"/>
          <w:sz w:val="21"/>
          <w:szCs w:val="21"/>
        </w:rPr>
        <w:t>我们认为，劲嘉股份财务报表已经按照企业会计准则的规定编制，在所有重大方面公允反映了</w:t>
      </w:r>
      <w:r>
        <w:rPr>
          <w:rFonts w:ascii="宋体" w:hAnsi="宋体" w:cs="宋体" w:eastAsia="宋体" w:hint="default"/>
          <w:sz w:val="21"/>
          <w:szCs w:val="21"/>
        </w:rPr>
        <w:t> 劲嘉股份公司及合并</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日的财务状况以及</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年度的经营成果和现金流量。</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1"/>
        <w:rPr>
          <w:rFonts w:ascii="宋体" w:hAnsi="宋体" w:cs="宋体" w:eastAsia="宋体" w:hint="default"/>
          <w:sz w:val="16"/>
          <w:szCs w:val="16"/>
        </w:rPr>
      </w:pPr>
    </w:p>
    <w:p>
      <w:pPr>
        <w:tabs>
          <w:tab w:pos="7182" w:val="left" w:leader="none"/>
        </w:tabs>
        <w:spacing w:before="0"/>
        <w:ind w:left="374" w:right="486" w:firstLine="0"/>
        <w:jc w:val="left"/>
        <w:rPr>
          <w:rFonts w:ascii="宋体" w:hAnsi="宋体" w:cs="宋体" w:eastAsia="宋体" w:hint="default"/>
          <w:sz w:val="18"/>
          <w:szCs w:val="18"/>
        </w:rPr>
      </w:pPr>
      <w:r>
        <w:rPr>
          <w:rFonts w:ascii="宋体" w:hAnsi="宋体" w:cs="宋体" w:eastAsia="宋体" w:hint="default"/>
          <w:sz w:val="18"/>
          <w:szCs w:val="18"/>
        </w:rPr>
        <w:t>深圳市鹏城会计师事务所有限公司</w:t>
        <w:tab/>
        <w:t>中国注册会计师</w:t>
      </w:r>
    </w:p>
    <w:p>
      <w:pPr>
        <w:spacing w:line="240" w:lineRule="auto" w:before="0"/>
        <w:rPr>
          <w:rFonts w:ascii="宋体" w:hAnsi="宋体" w:cs="宋体" w:eastAsia="宋体" w:hint="default"/>
          <w:sz w:val="18"/>
          <w:szCs w:val="18"/>
        </w:rPr>
      </w:pPr>
    </w:p>
    <w:p>
      <w:pPr>
        <w:spacing w:line="240" w:lineRule="auto" w:before="13"/>
        <w:rPr>
          <w:rFonts w:ascii="宋体" w:hAnsi="宋体" w:cs="宋体" w:eastAsia="宋体" w:hint="default"/>
          <w:sz w:val="23"/>
          <w:szCs w:val="23"/>
        </w:rPr>
      </w:pPr>
    </w:p>
    <w:p>
      <w:pPr>
        <w:spacing w:before="0"/>
        <w:ind w:left="856" w:right="486" w:firstLine="376"/>
        <w:jc w:val="left"/>
        <w:rPr>
          <w:rFonts w:ascii="宋体" w:hAnsi="宋体" w:cs="宋体" w:eastAsia="宋体" w:hint="default"/>
          <w:sz w:val="18"/>
          <w:szCs w:val="18"/>
        </w:rPr>
      </w:pPr>
      <w:r>
        <w:rPr>
          <w:rFonts w:ascii="宋体" w:hAnsi="宋体" w:cs="宋体" w:eastAsia="宋体" w:hint="default"/>
          <w:sz w:val="18"/>
          <w:szCs w:val="18"/>
        </w:rPr>
        <w:t>中国 </w:t>
      </w:r>
      <w:r>
        <w:rPr>
          <w:rFonts w:ascii="Wingdings" w:hAnsi="Wingdings" w:cs="Wingdings" w:eastAsia="Wingdings" w:hint="default"/>
          <w:sz w:val="18"/>
          <w:szCs w:val="18"/>
        </w:rPr>
        <w:t></w:t>
      </w:r>
      <w:r>
        <w:rPr>
          <w:rFonts w:ascii="Wingdings" w:hAnsi="Wingdings" w:cs="Wingdings" w:eastAsia="Wingdings" w:hint="default"/>
          <w:spacing w:val="-142"/>
          <w:sz w:val="18"/>
          <w:szCs w:val="18"/>
        </w:rPr>
        <w:t></w:t>
      </w:r>
      <w:r>
        <w:rPr>
          <w:rFonts w:ascii="Times New Roman" w:hAnsi="Times New Roman" w:cs="Times New Roman" w:eastAsia="Times New Roman" w:hint="default"/>
          <w:spacing w:val="-142"/>
          <w:sz w:val="18"/>
          <w:szCs w:val="18"/>
        </w:rPr>
      </w:r>
      <w:r>
        <w:rPr>
          <w:rFonts w:ascii="宋体" w:hAnsi="宋体" w:cs="宋体" w:eastAsia="宋体" w:hint="default"/>
          <w:sz w:val="18"/>
          <w:szCs w:val="18"/>
        </w:rPr>
        <w:t>深圳</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22"/>
          <w:szCs w:val="22"/>
        </w:rPr>
      </w:pPr>
    </w:p>
    <w:p>
      <w:pPr>
        <w:spacing w:before="0"/>
        <w:ind w:left="856" w:right="4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日</w:t>
      </w:r>
    </w:p>
    <w:p>
      <w:pPr>
        <w:spacing w:line="240" w:lineRule="auto" w:before="0"/>
        <w:rPr>
          <w:rFonts w:ascii="宋体" w:hAnsi="宋体" w:cs="宋体" w:eastAsia="宋体" w:hint="default"/>
          <w:sz w:val="7"/>
          <w:szCs w:val="7"/>
        </w:rPr>
      </w:pPr>
    </w:p>
    <w:p>
      <w:pPr>
        <w:spacing w:line="20" w:lineRule="exact"/>
        <w:ind w:left="6722" w:right="0" w:firstLine="0"/>
        <w:rPr>
          <w:rFonts w:ascii="宋体" w:hAnsi="宋体" w:cs="宋体" w:eastAsia="宋体" w:hint="default"/>
          <w:sz w:val="2"/>
          <w:szCs w:val="2"/>
        </w:rPr>
      </w:pPr>
      <w:r>
        <w:rPr>
          <w:rFonts w:ascii="宋体" w:hAnsi="宋体" w:cs="宋体" w:eastAsia="宋体" w:hint="default"/>
          <w:sz w:val="2"/>
          <w:szCs w:val="2"/>
        </w:rPr>
        <w:pict>
          <v:group style="width:108.5pt;height:.5pt;mso-position-horizontal-relative:char;mso-position-vertical-relative:line" coordorigin="0,0" coordsize="2170,10">
            <v:group style="position:absolute;left:5;top:5;width:2160;height:2" coordorigin="5,5" coordsize="2160,2">
              <v:shape style="position:absolute;left:5;top:5;width:2160;height:2" coordorigin="5,5" coordsize="2160,0" path="m5,5l2165,5e" filled="false" stroked="true" strokeweight=".48pt" strokecolor="#000000">
                <v:path arrowok="t"/>
              </v:shape>
            </v:group>
          </v:group>
        </w:pict>
      </w:r>
      <w:r>
        <w:rPr>
          <w:rFonts w:ascii="宋体" w:hAnsi="宋体" w:cs="宋体" w:eastAsia="宋体" w:hint="default"/>
          <w:sz w:val="2"/>
          <w:szCs w:val="2"/>
        </w:rPr>
      </w:r>
    </w:p>
    <w:p>
      <w:pPr>
        <w:spacing w:before="41"/>
        <w:ind w:left="0" w:right="1139" w:firstLine="0"/>
        <w:jc w:val="right"/>
        <w:rPr>
          <w:rFonts w:ascii="宋体" w:hAnsi="宋体" w:cs="宋体" w:eastAsia="宋体" w:hint="default"/>
          <w:sz w:val="18"/>
          <w:szCs w:val="18"/>
        </w:rPr>
      </w:pPr>
      <w:r>
        <w:rPr>
          <w:rFonts w:ascii="宋体" w:hAnsi="宋体" w:cs="宋体" w:eastAsia="宋体" w:hint="default"/>
          <w:sz w:val="18"/>
          <w:szCs w:val="18"/>
        </w:rPr>
        <w:t>王甫荣</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8"/>
          <w:szCs w:val="18"/>
        </w:rPr>
      </w:pPr>
    </w:p>
    <w:p>
      <w:pPr>
        <w:spacing w:before="44"/>
        <w:ind w:left="6401" w:right="0" w:firstLine="0"/>
        <w:jc w:val="center"/>
        <w:rPr>
          <w:rFonts w:ascii="宋体" w:hAnsi="宋体" w:cs="宋体" w:eastAsia="宋体" w:hint="default"/>
          <w:sz w:val="18"/>
          <w:szCs w:val="18"/>
        </w:rPr>
      </w:pPr>
      <w:r>
        <w:rPr>
          <w:rFonts w:ascii="宋体" w:hAnsi="宋体" w:cs="宋体" w:eastAsia="宋体" w:hint="default"/>
          <w:sz w:val="18"/>
          <w:szCs w:val="18"/>
        </w:rPr>
        <w:t>中国注册会计师</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7"/>
          <w:szCs w:val="27"/>
        </w:rPr>
      </w:pPr>
    </w:p>
    <w:p>
      <w:pPr>
        <w:spacing w:line="20" w:lineRule="exact"/>
        <w:ind w:left="6722" w:right="0" w:firstLine="0"/>
        <w:rPr>
          <w:rFonts w:ascii="宋体" w:hAnsi="宋体" w:cs="宋体" w:eastAsia="宋体" w:hint="default"/>
          <w:sz w:val="2"/>
          <w:szCs w:val="2"/>
        </w:rPr>
      </w:pPr>
      <w:r>
        <w:rPr>
          <w:rFonts w:ascii="宋体" w:hAnsi="宋体" w:cs="宋体" w:eastAsia="宋体" w:hint="default"/>
          <w:sz w:val="2"/>
          <w:szCs w:val="2"/>
        </w:rPr>
        <w:pict>
          <v:group style="width:108.5pt;height:.5pt;mso-position-horizontal-relative:char;mso-position-vertical-relative:line" coordorigin="0,0" coordsize="2170,10">
            <v:group style="position:absolute;left:5;top:5;width:2160;height:2" coordorigin="5,5" coordsize="2160,2">
              <v:shape style="position:absolute;left:5;top:5;width:2160;height:2" coordorigin="5,5" coordsize="2160,0" path="m5,5l2165,5e" filled="false" stroked="true" strokeweight=".48pt" strokecolor="#000000">
                <v:path arrowok="t"/>
              </v:shape>
            </v:group>
          </v:group>
        </w:pict>
      </w:r>
      <w:r>
        <w:rPr>
          <w:rFonts w:ascii="宋体" w:hAnsi="宋体" w:cs="宋体" w:eastAsia="宋体" w:hint="default"/>
          <w:sz w:val="2"/>
          <w:szCs w:val="2"/>
        </w:rPr>
      </w:r>
    </w:p>
    <w:p>
      <w:pPr>
        <w:spacing w:before="41"/>
        <w:ind w:left="0" w:right="1139" w:firstLine="0"/>
        <w:jc w:val="right"/>
        <w:rPr>
          <w:rFonts w:ascii="宋体" w:hAnsi="宋体" w:cs="宋体" w:eastAsia="宋体" w:hint="default"/>
          <w:sz w:val="18"/>
          <w:szCs w:val="18"/>
        </w:rPr>
      </w:pPr>
      <w:r>
        <w:rPr>
          <w:rFonts w:ascii="宋体" w:hAnsi="宋体" w:cs="宋体" w:eastAsia="宋体" w:hint="default"/>
          <w:sz w:val="18"/>
          <w:szCs w:val="18"/>
        </w:rPr>
        <w:t>周  宁</w:t>
      </w:r>
    </w:p>
    <w:p>
      <w:pPr>
        <w:spacing w:after="0"/>
        <w:jc w:val="right"/>
        <w:rPr>
          <w:rFonts w:ascii="宋体" w:hAnsi="宋体" w:cs="宋体" w:eastAsia="宋体" w:hint="default"/>
          <w:sz w:val="18"/>
          <w:szCs w:val="18"/>
        </w:rPr>
        <w:sectPr>
          <w:pgSz w:w="11910" w:h="16840"/>
          <w:pgMar w:header="0" w:footer="592" w:top="1600" w:bottom="780" w:left="1300" w:right="1380"/>
        </w:sectPr>
      </w:pPr>
    </w:p>
    <w:p>
      <w:pPr>
        <w:pStyle w:val="Heading2"/>
        <w:spacing w:line="381" w:lineRule="auto"/>
        <w:ind w:left="2532" w:right="2528"/>
        <w:jc w:val="center"/>
      </w:pPr>
      <w:r>
        <w:rPr>
          <w:spacing w:val="-1"/>
        </w:rPr>
        <w:t>深圳劲嘉彩印集团股份有限公司</w:t>
      </w:r>
      <w:r>
        <w:rPr>
          <w:spacing w:val="-1"/>
          <w:w w:val="100"/>
        </w:rPr>
        <w:t> </w:t>
      </w:r>
      <w:r>
        <w:rPr/>
        <w:t>合并资产负债表</w:t>
      </w:r>
    </w:p>
    <w:p>
      <w:pPr>
        <w:pStyle w:val="BodyText"/>
        <w:spacing w:line="325" w:lineRule="exact"/>
        <w:ind w:left="2530" w:right="2528"/>
        <w:jc w:val="center"/>
      </w:pPr>
      <w:r>
        <w:rPr>
          <w:rFonts w:ascii="Times New Roman" w:hAnsi="Times New Roman" w:cs="Times New Roman" w:eastAsia="Times New Roman" w:hint="default"/>
        </w:rPr>
        <w:t>2008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w:t>
      </w:r>
    </w:p>
    <w:p>
      <w:pPr>
        <w:spacing w:before="135"/>
        <w:ind w:left="0" w:right="234" w:firstLine="0"/>
        <w:jc w:val="right"/>
        <w:rPr>
          <w:rFonts w:ascii="宋体" w:hAnsi="宋体" w:cs="宋体" w:eastAsia="宋体" w:hint="default"/>
          <w:sz w:val="18"/>
          <w:szCs w:val="18"/>
        </w:rPr>
      </w:pPr>
      <w:r>
        <w:rPr/>
        <w:pict>
          <v:group style="position:absolute;margin-left:64.559998pt;margin-top:21.88199pt;width:465.85pt;height:578.050pt;mso-position-horizontal-relative:page;mso-position-vertical-relative:paragraph;z-index:-782680" coordorigin="1291,438" coordsize="9317,11561">
            <v:group style="position:absolute;left:1310;top:453;width:9279;height:2" coordorigin="1310,453" coordsize="9279,2">
              <v:shape style="position:absolute;left:1310;top:453;width:9279;height:2" coordorigin="1310,453" coordsize="9279,0" path="m1310,453l10589,453e" filled="false" stroked="true" strokeweight="1.5pt" strokecolor="#000000">
                <v:path arrowok="t"/>
              </v:shape>
              <v:shape style="position:absolute;left:4291;top:448;width:3456;height:349" type="#_x0000_t75" stroked="false">
                <v:imagedata r:id="rId31" o:title=""/>
              </v:shape>
              <v:shape style="position:absolute;left:1291;top:759;width:9317;height:11239" type="#_x0000_t75" stroked="false">
                <v:imagedata r:id="rId32" o:title=""/>
              </v:shape>
            </v:group>
            <w10:wrap type="none"/>
          </v:group>
        </w:pict>
      </w:r>
      <w:r>
        <w:rPr>
          <w:rFonts w:ascii="宋体" w:hAnsi="宋体" w:cs="宋体" w:eastAsia="宋体" w:hint="default"/>
          <w:sz w:val="18"/>
          <w:szCs w:val="18"/>
        </w:rPr>
        <w:t>金额单位：人民币元</w:t>
      </w:r>
    </w:p>
    <w:p>
      <w:pPr>
        <w:spacing w:line="240" w:lineRule="auto" w:before="13"/>
        <w:rPr>
          <w:rFonts w:ascii="宋体" w:hAnsi="宋体" w:cs="宋体" w:eastAsia="宋体" w:hint="default"/>
          <w:sz w:val="12"/>
          <w:szCs w:val="12"/>
        </w:rPr>
      </w:pPr>
    </w:p>
    <w:p>
      <w:pPr>
        <w:spacing w:after="0" w:line="240" w:lineRule="auto"/>
        <w:rPr>
          <w:rFonts w:ascii="宋体" w:hAnsi="宋体" w:cs="宋体" w:eastAsia="宋体" w:hint="default"/>
          <w:sz w:val="12"/>
          <w:szCs w:val="12"/>
        </w:rPr>
        <w:sectPr>
          <w:footerReference w:type="default" r:id="rId30"/>
          <w:pgSz w:w="11910" w:h="16840"/>
          <w:pgMar w:footer="1013" w:header="0" w:top="1200" w:bottom="1200" w:left="1180" w:right="1180"/>
          <w:pgNumType w:start="88"/>
        </w:sectPr>
      </w:pPr>
    </w:p>
    <w:p>
      <w:pPr>
        <w:spacing w:line="240" w:lineRule="auto" w:before="0"/>
        <w:rPr>
          <w:rFonts w:ascii="宋体" w:hAnsi="宋体" w:cs="宋体" w:eastAsia="宋体" w:hint="default"/>
          <w:sz w:val="18"/>
          <w:szCs w:val="18"/>
        </w:rPr>
      </w:pPr>
    </w:p>
    <w:p>
      <w:pPr>
        <w:spacing w:before="129"/>
        <w:ind w:left="238" w:right="-20" w:firstLine="0"/>
        <w:jc w:val="left"/>
        <w:rPr>
          <w:rFonts w:ascii="宋体" w:hAnsi="宋体" w:cs="宋体" w:eastAsia="宋体" w:hint="default"/>
          <w:sz w:val="18"/>
          <w:szCs w:val="18"/>
        </w:rPr>
      </w:pPr>
      <w:r>
        <w:rPr>
          <w:rFonts w:ascii="宋体" w:hAnsi="宋体" w:cs="宋体" w:eastAsia="宋体" w:hint="default"/>
          <w:sz w:val="18"/>
          <w:szCs w:val="18"/>
        </w:rPr>
        <w:t>流动资产：</w:t>
      </w:r>
    </w:p>
    <w:p>
      <w:pPr>
        <w:tabs>
          <w:tab w:pos="609" w:val="left" w:leader="none"/>
          <w:tab w:pos="2273" w:val="left" w:leader="none"/>
          <w:tab w:pos="3791" w:val="left" w:leader="none"/>
          <w:tab w:pos="6390" w:val="left" w:leader="none"/>
        </w:tabs>
        <w:spacing w:before="44"/>
        <w:ind w:left="159" w:right="0" w:firstLine="0"/>
        <w:jc w:val="left"/>
        <w:rPr>
          <w:rFonts w:ascii="Times New Roman" w:hAnsi="Times New Roman" w:cs="Times New Roman" w:eastAsia="Times New Roman" w:hint="default"/>
          <w:sz w:val="18"/>
          <w:szCs w:val="18"/>
        </w:rPr>
      </w:pPr>
      <w:r>
        <w:rPr/>
        <w:br w:type="column"/>
      </w:r>
      <w:r>
        <w:rPr>
          <w:rFonts w:ascii="宋体" w:hAnsi="宋体" w:cs="宋体" w:eastAsia="宋体" w:hint="default"/>
          <w:position w:val="1"/>
          <w:sz w:val="18"/>
          <w:szCs w:val="18"/>
        </w:rPr>
        <w:t>资</w:t>
        <w:tab/>
        <w:t>产</w:t>
        <w:tab/>
        <w:t>附注七</w:t>
        <w:tab/>
      </w:r>
      <w:r>
        <w:rPr>
          <w:rFonts w:ascii="Times New Roman" w:hAnsi="Times New Roman" w:cs="Times New Roman" w:eastAsia="Times New Roman" w:hint="default"/>
          <w:sz w:val="18"/>
          <w:szCs w:val="18"/>
        </w:rPr>
        <w:t>2008/12/31</w:t>
        <w:tab/>
        <w:t>2007/12/31</w:t>
      </w:r>
    </w:p>
    <w:p>
      <w:pPr>
        <w:spacing w:after="0"/>
        <w:jc w:val="left"/>
        <w:rPr>
          <w:rFonts w:ascii="Times New Roman" w:hAnsi="Times New Roman" w:cs="Times New Roman" w:eastAsia="Times New Roman" w:hint="default"/>
          <w:sz w:val="18"/>
          <w:szCs w:val="18"/>
        </w:rPr>
        <w:sectPr>
          <w:type w:val="continuous"/>
          <w:pgSz w:w="11910" w:h="16840"/>
          <w:pgMar w:top="1600" w:bottom="1100" w:left="1180" w:right="1180"/>
          <w:cols w:num="2" w:equalWidth="0">
            <w:col w:w="1139" w:space="40"/>
            <w:col w:w="8371"/>
          </w:cols>
        </w:sectPr>
      </w:pPr>
    </w:p>
    <w:p>
      <w:pPr>
        <w:spacing w:line="240" w:lineRule="auto" w:before="2"/>
        <w:rPr>
          <w:rFonts w:ascii="Times New Roman" w:hAnsi="Times New Roman" w:cs="Times New Roman" w:eastAsia="Times New Roman" w:hint="default"/>
          <w:sz w:val="5"/>
          <w:szCs w:val="5"/>
        </w:rPr>
      </w:pPr>
    </w:p>
    <w:tbl>
      <w:tblPr>
        <w:tblW w:w="0" w:type="auto"/>
        <w:jc w:val="left"/>
        <w:tblInd w:w="116" w:type="dxa"/>
        <w:tblLayout w:type="fixed"/>
        <w:tblCellMar>
          <w:top w:w="0" w:type="dxa"/>
          <w:left w:w="0" w:type="dxa"/>
          <w:bottom w:w="0" w:type="dxa"/>
          <w:right w:w="0" w:type="dxa"/>
        </w:tblCellMar>
        <w:tblLook w:val="01E0"/>
      </w:tblPr>
      <w:tblGrid>
        <w:gridCol w:w="2861"/>
        <w:gridCol w:w="1494"/>
        <w:gridCol w:w="2757"/>
        <w:gridCol w:w="2188"/>
      </w:tblGrid>
      <w:tr>
        <w:trPr>
          <w:trHeight w:val="37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7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96"/>
              <w:ind w:left="655" w:right="0"/>
              <w:jc w:val="left"/>
              <w:rPr>
                <w:rFonts w:ascii="Times New Roman" w:hAnsi="Times New Roman" w:cs="Times New Roman" w:eastAsia="Times New Roman" w:hint="default"/>
                <w:sz w:val="18"/>
                <w:szCs w:val="18"/>
              </w:rPr>
            </w:pPr>
            <w:r>
              <w:rPr>
                <w:rFonts w:ascii="Times New Roman"/>
                <w:sz w:val="18"/>
              </w:rPr>
              <w:t>1</w:t>
            </w:r>
          </w:p>
        </w:tc>
        <w:tc>
          <w:tcPr>
            <w:tcW w:w="275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789"/>
              <w:jc w:val="right"/>
              <w:rPr>
                <w:rFonts w:ascii="Times New Roman" w:hAnsi="Times New Roman" w:cs="Times New Roman" w:eastAsia="Times New Roman" w:hint="default"/>
                <w:sz w:val="18"/>
                <w:szCs w:val="18"/>
              </w:rPr>
            </w:pPr>
            <w:r>
              <w:rPr>
                <w:rFonts w:ascii="Times New Roman"/>
                <w:spacing w:val="-1"/>
                <w:sz w:val="18"/>
              </w:rPr>
              <w:t>956,041,765.28</w:t>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35"/>
              <w:jc w:val="right"/>
              <w:rPr>
                <w:rFonts w:ascii="Times New Roman" w:hAnsi="Times New Roman" w:cs="Times New Roman" w:eastAsia="Times New Roman" w:hint="default"/>
                <w:sz w:val="18"/>
                <w:szCs w:val="18"/>
              </w:rPr>
            </w:pPr>
            <w:r>
              <w:rPr>
                <w:rFonts w:ascii="Times New Roman"/>
                <w:spacing w:val="-1"/>
                <w:sz w:val="18"/>
              </w:rPr>
              <w:t>1,288,511,603.77</w:t>
            </w:r>
          </w:p>
        </w:tc>
      </w:tr>
      <w:tr>
        <w:trPr>
          <w:trHeight w:val="34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494" w:type="dxa"/>
            <w:tcBorders>
              <w:top w:val="nil" w:sz="6" w:space="0" w:color="auto"/>
              <w:left w:val="nil" w:sz="6" w:space="0" w:color="auto"/>
              <w:bottom w:val="nil" w:sz="6" w:space="0" w:color="auto"/>
              <w:right w:val="nil" w:sz="6" w:space="0" w:color="auto"/>
            </w:tcBorders>
          </w:tcPr>
          <w:p>
            <w:pPr/>
          </w:p>
        </w:tc>
        <w:tc>
          <w:tcPr>
            <w:tcW w:w="275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7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7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67"/>
              <w:ind w:left="655" w:right="0"/>
              <w:jc w:val="left"/>
              <w:rPr>
                <w:rFonts w:ascii="Times New Roman" w:hAnsi="Times New Roman" w:cs="Times New Roman" w:eastAsia="Times New Roman" w:hint="default"/>
                <w:sz w:val="18"/>
                <w:szCs w:val="18"/>
              </w:rPr>
            </w:pPr>
            <w:r>
              <w:rPr>
                <w:rFonts w:ascii="Times New Roman"/>
                <w:sz w:val="18"/>
              </w:rPr>
              <w:t>2</w:t>
            </w:r>
          </w:p>
        </w:tc>
        <w:tc>
          <w:tcPr>
            <w:tcW w:w="2757"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789"/>
              <w:jc w:val="right"/>
              <w:rPr>
                <w:rFonts w:ascii="Times New Roman" w:hAnsi="Times New Roman" w:cs="Times New Roman" w:eastAsia="Times New Roman" w:hint="default"/>
                <w:sz w:val="18"/>
                <w:szCs w:val="18"/>
              </w:rPr>
            </w:pPr>
            <w:r>
              <w:rPr>
                <w:rFonts w:ascii="Times New Roman"/>
                <w:spacing w:val="-1"/>
                <w:sz w:val="18"/>
              </w:rPr>
              <w:t>222,539,279.95</w:t>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34"/>
              <w:jc w:val="right"/>
              <w:rPr>
                <w:rFonts w:ascii="Times New Roman" w:hAnsi="Times New Roman" w:cs="Times New Roman" w:eastAsia="Times New Roman" w:hint="default"/>
                <w:sz w:val="18"/>
                <w:szCs w:val="18"/>
              </w:rPr>
            </w:pPr>
            <w:r>
              <w:rPr>
                <w:rFonts w:ascii="Times New Roman"/>
                <w:spacing w:val="-1"/>
                <w:sz w:val="18"/>
              </w:rPr>
              <w:t>43,157,695.29</w:t>
            </w:r>
          </w:p>
        </w:tc>
      </w:tr>
      <w:tr>
        <w:trPr>
          <w:trHeight w:val="34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66"/>
              <w:ind w:left="655" w:right="0"/>
              <w:jc w:val="left"/>
              <w:rPr>
                <w:rFonts w:ascii="Times New Roman" w:hAnsi="Times New Roman" w:cs="Times New Roman" w:eastAsia="Times New Roman" w:hint="default"/>
                <w:sz w:val="18"/>
                <w:szCs w:val="18"/>
              </w:rPr>
            </w:pPr>
            <w:r>
              <w:rPr>
                <w:rFonts w:ascii="Times New Roman"/>
                <w:sz w:val="18"/>
              </w:rPr>
              <w:t>3</w:t>
            </w:r>
          </w:p>
        </w:tc>
        <w:tc>
          <w:tcPr>
            <w:tcW w:w="275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789"/>
              <w:jc w:val="right"/>
              <w:rPr>
                <w:rFonts w:ascii="Times New Roman" w:hAnsi="Times New Roman" w:cs="Times New Roman" w:eastAsia="Times New Roman" w:hint="default"/>
                <w:sz w:val="18"/>
                <w:szCs w:val="18"/>
              </w:rPr>
            </w:pPr>
            <w:r>
              <w:rPr>
                <w:rFonts w:ascii="Times New Roman"/>
                <w:spacing w:val="-1"/>
                <w:sz w:val="18"/>
              </w:rPr>
              <w:t>249,699,948.68</w:t>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4"/>
              <w:jc w:val="right"/>
              <w:rPr>
                <w:rFonts w:ascii="Times New Roman" w:hAnsi="Times New Roman" w:cs="Times New Roman" w:eastAsia="Times New Roman" w:hint="default"/>
                <w:sz w:val="18"/>
                <w:szCs w:val="18"/>
              </w:rPr>
            </w:pPr>
            <w:r>
              <w:rPr>
                <w:rFonts w:ascii="Times New Roman"/>
                <w:spacing w:val="-1"/>
                <w:sz w:val="18"/>
              </w:rPr>
              <w:t>211,117,854.55</w:t>
            </w:r>
          </w:p>
        </w:tc>
      </w:tr>
      <w:tr>
        <w:trPr>
          <w:trHeight w:val="34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66"/>
              <w:ind w:left="655" w:right="0"/>
              <w:jc w:val="left"/>
              <w:rPr>
                <w:rFonts w:ascii="Times New Roman" w:hAnsi="Times New Roman" w:cs="Times New Roman" w:eastAsia="Times New Roman" w:hint="default"/>
                <w:sz w:val="18"/>
                <w:szCs w:val="18"/>
              </w:rPr>
            </w:pPr>
            <w:r>
              <w:rPr>
                <w:rFonts w:ascii="Times New Roman"/>
                <w:sz w:val="18"/>
              </w:rPr>
              <w:t>4</w:t>
            </w:r>
          </w:p>
        </w:tc>
        <w:tc>
          <w:tcPr>
            <w:tcW w:w="275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790"/>
              <w:jc w:val="right"/>
              <w:rPr>
                <w:rFonts w:ascii="Times New Roman" w:hAnsi="Times New Roman" w:cs="Times New Roman" w:eastAsia="Times New Roman" w:hint="default"/>
                <w:sz w:val="18"/>
                <w:szCs w:val="18"/>
              </w:rPr>
            </w:pPr>
            <w:r>
              <w:rPr>
                <w:rFonts w:ascii="Times New Roman"/>
                <w:spacing w:val="-1"/>
                <w:sz w:val="18"/>
              </w:rPr>
              <w:t>40,262,432.18</w:t>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6"/>
              <w:jc w:val="right"/>
              <w:rPr>
                <w:rFonts w:ascii="Times New Roman" w:hAnsi="Times New Roman" w:cs="Times New Roman" w:eastAsia="Times New Roman" w:hint="default"/>
                <w:sz w:val="18"/>
                <w:szCs w:val="18"/>
              </w:rPr>
            </w:pPr>
            <w:r>
              <w:rPr>
                <w:rFonts w:ascii="Times New Roman"/>
                <w:spacing w:val="-1"/>
                <w:sz w:val="18"/>
              </w:rPr>
              <w:t>5,728,440.77</w:t>
            </w:r>
          </w:p>
        </w:tc>
      </w:tr>
      <w:tr>
        <w:trPr>
          <w:trHeight w:val="34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71"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494" w:type="dxa"/>
            <w:tcBorders>
              <w:top w:val="nil" w:sz="6" w:space="0" w:color="auto"/>
              <w:left w:val="nil" w:sz="6" w:space="0" w:color="auto"/>
              <w:bottom w:val="nil" w:sz="6" w:space="0" w:color="auto"/>
              <w:right w:val="nil" w:sz="6" w:space="0" w:color="auto"/>
            </w:tcBorders>
          </w:tcPr>
          <w:p>
            <w:pPr/>
          </w:p>
        </w:tc>
        <w:tc>
          <w:tcPr>
            <w:tcW w:w="2757"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7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494" w:type="dxa"/>
            <w:tcBorders>
              <w:top w:val="nil" w:sz="6" w:space="0" w:color="auto"/>
              <w:left w:val="nil" w:sz="6" w:space="0" w:color="auto"/>
              <w:bottom w:val="nil" w:sz="6" w:space="0" w:color="auto"/>
              <w:right w:val="nil" w:sz="6" w:space="0" w:color="auto"/>
            </w:tcBorders>
          </w:tcPr>
          <w:p>
            <w:pPr/>
          </w:p>
        </w:tc>
        <w:tc>
          <w:tcPr>
            <w:tcW w:w="275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7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66"/>
              <w:ind w:left="655" w:right="0"/>
              <w:jc w:val="left"/>
              <w:rPr>
                <w:rFonts w:ascii="Times New Roman" w:hAnsi="Times New Roman" w:cs="Times New Roman" w:eastAsia="Times New Roman" w:hint="default"/>
                <w:sz w:val="18"/>
                <w:szCs w:val="18"/>
              </w:rPr>
            </w:pPr>
            <w:r>
              <w:rPr>
                <w:rFonts w:ascii="Times New Roman"/>
                <w:sz w:val="18"/>
              </w:rPr>
              <w:t>5</w:t>
            </w:r>
          </w:p>
        </w:tc>
        <w:tc>
          <w:tcPr>
            <w:tcW w:w="275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790"/>
              <w:jc w:val="right"/>
              <w:rPr>
                <w:rFonts w:ascii="Times New Roman" w:hAnsi="Times New Roman" w:cs="Times New Roman" w:eastAsia="Times New Roman" w:hint="default"/>
                <w:sz w:val="18"/>
                <w:szCs w:val="18"/>
              </w:rPr>
            </w:pPr>
            <w:r>
              <w:rPr>
                <w:rFonts w:ascii="Times New Roman"/>
                <w:spacing w:val="-1"/>
                <w:sz w:val="18"/>
              </w:rPr>
              <w:t>12,071,447.27</w:t>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6"/>
              <w:jc w:val="right"/>
              <w:rPr>
                <w:rFonts w:ascii="Times New Roman" w:hAnsi="Times New Roman" w:cs="Times New Roman" w:eastAsia="Times New Roman" w:hint="default"/>
                <w:sz w:val="18"/>
                <w:szCs w:val="18"/>
              </w:rPr>
            </w:pPr>
            <w:r>
              <w:rPr>
                <w:rFonts w:ascii="Times New Roman"/>
                <w:spacing w:val="-1"/>
                <w:sz w:val="18"/>
              </w:rPr>
              <w:t>8,969,741.90</w:t>
            </w:r>
          </w:p>
        </w:tc>
      </w:tr>
      <w:tr>
        <w:trPr>
          <w:trHeight w:val="34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7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67"/>
              <w:ind w:left="655" w:right="0"/>
              <w:jc w:val="left"/>
              <w:rPr>
                <w:rFonts w:ascii="Times New Roman" w:hAnsi="Times New Roman" w:cs="Times New Roman" w:eastAsia="Times New Roman" w:hint="default"/>
                <w:sz w:val="18"/>
                <w:szCs w:val="18"/>
              </w:rPr>
            </w:pPr>
            <w:r>
              <w:rPr>
                <w:rFonts w:ascii="Times New Roman"/>
                <w:sz w:val="18"/>
              </w:rPr>
              <w:t>6</w:t>
            </w:r>
          </w:p>
        </w:tc>
        <w:tc>
          <w:tcPr>
            <w:tcW w:w="2757"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789"/>
              <w:jc w:val="right"/>
              <w:rPr>
                <w:rFonts w:ascii="Times New Roman" w:hAnsi="Times New Roman" w:cs="Times New Roman" w:eastAsia="Times New Roman" w:hint="default"/>
                <w:sz w:val="18"/>
                <w:szCs w:val="18"/>
              </w:rPr>
            </w:pPr>
            <w:r>
              <w:rPr>
                <w:rFonts w:ascii="Times New Roman"/>
                <w:spacing w:val="-1"/>
                <w:sz w:val="18"/>
              </w:rPr>
              <w:t>462,139,963.09</w:t>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04"/>
              <w:jc w:val="right"/>
              <w:rPr>
                <w:rFonts w:ascii="Times New Roman" w:hAnsi="Times New Roman" w:cs="Times New Roman" w:eastAsia="Times New Roman" w:hint="default"/>
                <w:sz w:val="18"/>
                <w:szCs w:val="18"/>
              </w:rPr>
            </w:pPr>
            <w:r>
              <w:rPr>
                <w:rFonts w:ascii="Times New Roman"/>
                <w:spacing w:val="-1"/>
                <w:sz w:val="18"/>
              </w:rPr>
              <w:t>300,950,511.24</w:t>
            </w:r>
          </w:p>
        </w:tc>
      </w:tr>
      <w:tr>
        <w:trPr>
          <w:trHeight w:val="34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494" w:type="dxa"/>
            <w:tcBorders>
              <w:top w:val="nil" w:sz="6" w:space="0" w:color="auto"/>
              <w:left w:val="nil" w:sz="6" w:space="0" w:color="auto"/>
              <w:bottom w:val="nil" w:sz="6" w:space="0" w:color="auto"/>
              <w:right w:val="nil" w:sz="6" w:space="0" w:color="auto"/>
            </w:tcBorders>
          </w:tcPr>
          <w:p>
            <w:pPr/>
          </w:p>
        </w:tc>
        <w:tc>
          <w:tcPr>
            <w:tcW w:w="275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7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494" w:type="dxa"/>
            <w:tcBorders>
              <w:top w:val="nil" w:sz="6" w:space="0" w:color="auto"/>
              <w:left w:val="nil" w:sz="6" w:space="0" w:color="auto"/>
              <w:bottom w:val="nil" w:sz="6" w:space="0" w:color="auto"/>
              <w:right w:val="nil" w:sz="6" w:space="0" w:color="auto"/>
            </w:tcBorders>
          </w:tcPr>
          <w:p>
            <w:pPr/>
          </w:p>
        </w:tc>
        <w:tc>
          <w:tcPr>
            <w:tcW w:w="275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7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67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345" w:lineRule="auto" w:before="15"/>
              <w:ind w:left="122" w:right="1507" w:firstLine="148"/>
              <w:jc w:val="left"/>
              <w:rPr>
                <w:rFonts w:ascii="宋体" w:hAnsi="宋体" w:cs="宋体" w:eastAsia="宋体" w:hint="default"/>
                <w:sz w:val="18"/>
                <w:szCs w:val="18"/>
              </w:rPr>
            </w:pPr>
            <w:r>
              <w:rPr>
                <w:rFonts w:ascii="宋体" w:hAnsi="宋体" w:cs="宋体" w:eastAsia="宋体" w:hint="default"/>
                <w:sz w:val="18"/>
                <w:szCs w:val="18"/>
              </w:rPr>
              <w:t>流动资产合计 非流动资产：</w:t>
            </w:r>
          </w:p>
        </w:tc>
        <w:tc>
          <w:tcPr>
            <w:tcW w:w="1494" w:type="dxa"/>
            <w:tcBorders>
              <w:top w:val="nil" w:sz="6" w:space="0" w:color="auto"/>
              <w:left w:val="nil" w:sz="6" w:space="0" w:color="auto"/>
              <w:bottom w:val="nil" w:sz="6" w:space="0" w:color="auto"/>
              <w:right w:val="nil" w:sz="6" w:space="0" w:color="auto"/>
            </w:tcBorders>
          </w:tcPr>
          <w:p>
            <w:pPr/>
          </w:p>
        </w:tc>
        <w:tc>
          <w:tcPr>
            <w:tcW w:w="2757"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790"/>
              <w:jc w:val="right"/>
              <w:rPr>
                <w:rFonts w:ascii="Times New Roman" w:hAnsi="Times New Roman" w:cs="Times New Roman" w:eastAsia="Times New Roman" w:hint="default"/>
                <w:sz w:val="18"/>
                <w:szCs w:val="18"/>
              </w:rPr>
            </w:pPr>
            <w:r>
              <w:rPr>
                <w:rFonts w:ascii="Times New Roman"/>
                <w:spacing w:val="-1"/>
                <w:sz w:val="18"/>
              </w:rPr>
              <w:t>1,942,754,836.45</w:t>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18"/>
                <w:szCs w:val="18"/>
              </w:rPr>
            </w:pPr>
            <w:r>
              <w:rPr>
                <w:rFonts w:ascii="Times New Roman"/>
                <w:spacing w:val="-1"/>
                <w:sz w:val="18"/>
              </w:rPr>
              <w:t>1,858,435,847.52</w:t>
            </w:r>
          </w:p>
        </w:tc>
      </w:tr>
      <w:tr>
        <w:trPr>
          <w:trHeight w:val="35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7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494" w:type="dxa"/>
            <w:tcBorders>
              <w:top w:val="nil" w:sz="6" w:space="0" w:color="auto"/>
              <w:left w:val="nil" w:sz="6" w:space="0" w:color="auto"/>
              <w:bottom w:val="nil" w:sz="6" w:space="0" w:color="auto"/>
              <w:right w:val="nil" w:sz="6" w:space="0" w:color="auto"/>
            </w:tcBorders>
          </w:tcPr>
          <w:p>
            <w:pPr/>
          </w:p>
        </w:tc>
        <w:tc>
          <w:tcPr>
            <w:tcW w:w="275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7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71"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494" w:type="dxa"/>
            <w:tcBorders>
              <w:top w:val="nil" w:sz="6" w:space="0" w:color="auto"/>
              <w:left w:val="nil" w:sz="6" w:space="0" w:color="auto"/>
              <w:bottom w:val="nil" w:sz="6" w:space="0" w:color="auto"/>
              <w:right w:val="nil" w:sz="6" w:space="0" w:color="auto"/>
            </w:tcBorders>
          </w:tcPr>
          <w:p>
            <w:pPr/>
          </w:p>
        </w:tc>
        <w:tc>
          <w:tcPr>
            <w:tcW w:w="2757"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7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494" w:type="dxa"/>
            <w:tcBorders>
              <w:top w:val="nil" w:sz="6" w:space="0" w:color="auto"/>
              <w:left w:val="nil" w:sz="6" w:space="0" w:color="auto"/>
              <w:bottom w:val="nil" w:sz="6" w:space="0" w:color="auto"/>
              <w:right w:val="nil" w:sz="6" w:space="0" w:color="auto"/>
            </w:tcBorders>
          </w:tcPr>
          <w:p>
            <w:pPr/>
          </w:p>
        </w:tc>
        <w:tc>
          <w:tcPr>
            <w:tcW w:w="275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7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66"/>
              <w:ind w:left="655" w:right="0"/>
              <w:jc w:val="left"/>
              <w:rPr>
                <w:rFonts w:ascii="Times New Roman" w:hAnsi="Times New Roman" w:cs="Times New Roman" w:eastAsia="Times New Roman" w:hint="default"/>
                <w:sz w:val="18"/>
                <w:szCs w:val="18"/>
              </w:rPr>
            </w:pPr>
            <w:r>
              <w:rPr>
                <w:rFonts w:ascii="Times New Roman"/>
                <w:sz w:val="18"/>
              </w:rPr>
              <w:t>7</w:t>
            </w:r>
          </w:p>
        </w:tc>
        <w:tc>
          <w:tcPr>
            <w:tcW w:w="275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790"/>
              <w:jc w:val="right"/>
              <w:rPr>
                <w:rFonts w:ascii="Times New Roman" w:hAnsi="Times New Roman" w:cs="Times New Roman" w:eastAsia="Times New Roman" w:hint="default"/>
                <w:sz w:val="18"/>
                <w:szCs w:val="18"/>
              </w:rPr>
            </w:pPr>
            <w:r>
              <w:rPr>
                <w:rFonts w:ascii="Times New Roman"/>
                <w:spacing w:val="-1"/>
                <w:sz w:val="18"/>
              </w:rPr>
              <w:t>1,241,808.00</w:t>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5"/>
              <w:jc w:val="right"/>
              <w:rPr>
                <w:rFonts w:ascii="Times New Roman" w:hAnsi="Times New Roman" w:cs="Times New Roman" w:eastAsia="Times New Roman" w:hint="default"/>
                <w:sz w:val="18"/>
                <w:szCs w:val="18"/>
              </w:rPr>
            </w:pPr>
            <w:r>
              <w:rPr>
                <w:rFonts w:ascii="Times New Roman"/>
                <w:sz w:val="18"/>
              </w:rPr>
              <w:t>150,000.00</w:t>
            </w:r>
          </w:p>
        </w:tc>
      </w:tr>
      <w:tr>
        <w:trPr>
          <w:trHeight w:val="34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7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494" w:type="dxa"/>
            <w:tcBorders>
              <w:top w:val="nil" w:sz="6" w:space="0" w:color="auto"/>
              <w:left w:val="nil" w:sz="6" w:space="0" w:color="auto"/>
              <w:bottom w:val="nil" w:sz="6" w:space="0" w:color="auto"/>
              <w:right w:val="nil" w:sz="6" w:space="0" w:color="auto"/>
            </w:tcBorders>
          </w:tcPr>
          <w:p>
            <w:pPr/>
          </w:p>
        </w:tc>
        <w:tc>
          <w:tcPr>
            <w:tcW w:w="2757"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7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66"/>
              <w:ind w:left="655" w:right="0"/>
              <w:jc w:val="left"/>
              <w:rPr>
                <w:rFonts w:ascii="Times New Roman" w:hAnsi="Times New Roman" w:cs="Times New Roman" w:eastAsia="Times New Roman" w:hint="default"/>
                <w:sz w:val="18"/>
                <w:szCs w:val="18"/>
              </w:rPr>
            </w:pPr>
            <w:r>
              <w:rPr>
                <w:rFonts w:ascii="Times New Roman"/>
                <w:sz w:val="18"/>
              </w:rPr>
              <w:t>8</w:t>
            </w:r>
          </w:p>
        </w:tc>
        <w:tc>
          <w:tcPr>
            <w:tcW w:w="275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790"/>
              <w:jc w:val="right"/>
              <w:rPr>
                <w:rFonts w:ascii="Times New Roman" w:hAnsi="Times New Roman" w:cs="Times New Roman" w:eastAsia="Times New Roman" w:hint="default"/>
                <w:sz w:val="18"/>
                <w:szCs w:val="18"/>
              </w:rPr>
            </w:pPr>
            <w:r>
              <w:rPr>
                <w:rFonts w:ascii="Times New Roman"/>
                <w:spacing w:val="-1"/>
                <w:sz w:val="18"/>
              </w:rPr>
              <w:t>1,205,670,116.90</w:t>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4"/>
              <w:jc w:val="right"/>
              <w:rPr>
                <w:rFonts w:ascii="Times New Roman" w:hAnsi="Times New Roman" w:cs="Times New Roman" w:eastAsia="Times New Roman" w:hint="default"/>
                <w:sz w:val="18"/>
                <w:szCs w:val="18"/>
              </w:rPr>
            </w:pPr>
            <w:r>
              <w:rPr>
                <w:rFonts w:ascii="Times New Roman"/>
                <w:spacing w:val="-1"/>
                <w:sz w:val="18"/>
              </w:rPr>
              <w:t>592,358,165.43</w:t>
            </w:r>
          </w:p>
        </w:tc>
      </w:tr>
      <w:tr>
        <w:trPr>
          <w:trHeight w:val="34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66"/>
              <w:ind w:left="655" w:right="0"/>
              <w:jc w:val="left"/>
              <w:rPr>
                <w:rFonts w:ascii="Times New Roman" w:hAnsi="Times New Roman" w:cs="Times New Roman" w:eastAsia="Times New Roman" w:hint="default"/>
                <w:sz w:val="18"/>
                <w:szCs w:val="18"/>
              </w:rPr>
            </w:pPr>
            <w:r>
              <w:rPr>
                <w:rFonts w:ascii="Times New Roman"/>
                <w:sz w:val="18"/>
              </w:rPr>
              <w:t>9</w:t>
            </w:r>
          </w:p>
        </w:tc>
        <w:tc>
          <w:tcPr>
            <w:tcW w:w="275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789"/>
              <w:jc w:val="right"/>
              <w:rPr>
                <w:rFonts w:ascii="Times New Roman" w:hAnsi="Times New Roman" w:cs="Times New Roman" w:eastAsia="Times New Roman" w:hint="default"/>
                <w:sz w:val="18"/>
                <w:szCs w:val="18"/>
              </w:rPr>
            </w:pPr>
            <w:r>
              <w:rPr>
                <w:rFonts w:ascii="Times New Roman"/>
                <w:spacing w:val="-1"/>
                <w:sz w:val="18"/>
              </w:rPr>
              <w:t>166,967,442.28</w:t>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4"/>
              <w:jc w:val="right"/>
              <w:rPr>
                <w:rFonts w:ascii="Times New Roman" w:hAnsi="Times New Roman" w:cs="Times New Roman" w:eastAsia="Times New Roman" w:hint="default"/>
                <w:sz w:val="18"/>
                <w:szCs w:val="18"/>
              </w:rPr>
            </w:pPr>
            <w:r>
              <w:rPr>
                <w:rFonts w:ascii="Times New Roman"/>
                <w:spacing w:val="-1"/>
                <w:sz w:val="18"/>
              </w:rPr>
              <w:t>109,185,301.51</w:t>
            </w:r>
          </w:p>
        </w:tc>
      </w:tr>
      <w:tr>
        <w:trPr>
          <w:trHeight w:val="34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71"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494" w:type="dxa"/>
            <w:tcBorders>
              <w:top w:val="nil" w:sz="6" w:space="0" w:color="auto"/>
              <w:left w:val="nil" w:sz="6" w:space="0" w:color="auto"/>
              <w:bottom w:val="nil" w:sz="6" w:space="0" w:color="auto"/>
              <w:right w:val="nil" w:sz="6" w:space="0" w:color="auto"/>
            </w:tcBorders>
          </w:tcPr>
          <w:p>
            <w:pPr/>
          </w:p>
        </w:tc>
        <w:tc>
          <w:tcPr>
            <w:tcW w:w="2757"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7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494" w:type="dxa"/>
            <w:tcBorders>
              <w:top w:val="nil" w:sz="6" w:space="0" w:color="auto"/>
              <w:left w:val="nil" w:sz="6" w:space="0" w:color="auto"/>
              <w:bottom w:val="nil" w:sz="6" w:space="0" w:color="auto"/>
              <w:right w:val="nil" w:sz="6" w:space="0" w:color="auto"/>
            </w:tcBorders>
          </w:tcPr>
          <w:p>
            <w:pPr/>
          </w:p>
        </w:tc>
        <w:tc>
          <w:tcPr>
            <w:tcW w:w="275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7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494" w:type="dxa"/>
            <w:tcBorders>
              <w:top w:val="nil" w:sz="6" w:space="0" w:color="auto"/>
              <w:left w:val="nil" w:sz="6" w:space="0" w:color="auto"/>
              <w:bottom w:val="nil" w:sz="6" w:space="0" w:color="auto"/>
              <w:right w:val="nil" w:sz="6" w:space="0" w:color="auto"/>
            </w:tcBorders>
          </w:tcPr>
          <w:p>
            <w:pPr/>
          </w:p>
        </w:tc>
        <w:tc>
          <w:tcPr>
            <w:tcW w:w="275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7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71"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494" w:type="dxa"/>
            <w:tcBorders>
              <w:top w:val="nil" w:sz="6" w:space="0" w:color="auto"/>
              <w:left w:val="nil" w:sz="6" w:space="0" w:color="auto"/>
              <w:bottom w:val="nil" w:sz="6" w:space="0" w:color="auto"/>
              <w:right w:val="nil" w:sz="6" w:space="0" w:color="auto"/>
            </w:tcBorders>
          </w:tcPr>
          <w:p>
            <w:pPr/>
          </w:p>
        </w:tc>
        <w:tc>
          <w:tcPr>
            <w:tcW w:w="2757"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7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66"/>
              <w:ind w:left="609" w:right="0"/>
              <w:jc w:val="left"/>
              <w:rPr>
                <w:rFonts w:ascii="Times New Roman" w:hAnsi="Times New Roman" w:cs="Times New Roman" w:eastAsia="Times New Roman" w:hint="default"/>
                <w:sz w:val="18"/>
                <w:szCs w:val="18"/>
              </w:rPr>
            </w:pPr>
            <w:r>
              <w:rPr>
                <w:rFonts w:ascii="Times New Roman"/>
                <w:sz w:val="18"/>
              </w:rPr>
              <w:t>10</w:t>
            </w:r>
          </w:p>
        </w:tc>
        <w:tc>
          <w:tcPr>
            <w:tcW w:w="275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789"/>
              <w:jc w:val="right"/>
              <w:rPr>
                <w:rFonts w:ascii="Times New Roman" w:hAnsi="Times New Roman" w:cs="Times New Roman" w:eastAsia="Times New Roman" w:hint="default"/>
                <w:sz w:val="18"/>
                <w:szCs w:val="18"/>
              </w:rPr>
            </w:pPr>
            <w:r>
              <w:rPr>
                <w:rFonts w:ascii="Times New Roman"/>
                <w:spacing w:val="-1"/>
                <w:sz w:val="18"/>
              </w:rPr>
              <w:t>308,153,463.81</w:t>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4"/>
              <w:jc w:val="right"/>
              <w:rPr>
                <w:rFonts w:ascii="Times New Roman" w:hAnsi="Times New Roman" w:cs="Times New Roman" w:eastAsia="Times New Roman" w:hint="default"/>
                <w:sz w:val="18"/>
                <w:szCs w:val="18"/>
              </w:rPr>
            </w:pPr>
            <w:r>
              <w:rPr>
                <w:rFonts w:ascii="Times New Roman"/>
                <w:spacing w:val="-1"/>
                <w:sz w:val="18"/>
              </w:rPr>
              <w:t>221,536,437.77</w:t>
            </w:r>
          </w:p>
        </w:tc>
      </w:tr>
      <w:tr>
        <w:trPr>
          <w:trHeight w:val="34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66"/>
              <w:ind w:left="609" w:right="0"/>
              <w:jc w:val="left"/>
              <w:rPr>
                <w:rFonts w:ascii="Times New Roman" w:hAnsi="Times New Roman" w:cs="Times New Roman" w:eastAsia="Times New Roman" w:hint="default"/>
                <w:sz w:val="18"/>
                <w:szCs w:val="18"/>
              </w:rPr>
            </w:pPr>
            <w:r>
              <w:rPr>
                <w:rFonts w:ascii="Times New Roman"/>
                <w:sz w:val="18"/>
              </w:rPr>
              <w:t>11</w:t>
            </w:r>
          </w:p>
        </w:tc>
        <w:tc>
          <w:tcPr>
            <w:tcW w:w="275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790"/>
              <w:jc w:val="right"/>
              <w:rPr>
                <w:rFonts w:ascii="Times New Roman" w:hAnsi="Times New Roman" w:cs="Times New Roman" w:eastAsia="Times New Roman" w:hint="default"/>
                <w:sz w:val="18"/>
                <w:szCs w:val="18"/>
              </w:rPr>
            </w:pPr>
            <w:r>
              <w:rPr>
                <w:rFonts w:ascii="Times New Roman"/>
                <w:spacing w:val="-1"/>
                <w:sz w:val="18"/>
              </w:rPr>
              <w:t>2,347,763.20</w:t>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7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67"/>
              <w:ind w:left="609" w:right="0"/>
              <w:jc w:val="left"/>
              <w:rPr>
                <w:rFonts w:ascii="Times New Roman" w:hAnsi="Times New Roman" w:cs="Times New Roman" w:eastAsia="Times New Roman" w:hint="default"/>
                <w:sz w:val="18"/>
                <w:szCs w:val="18"/>
              </w:rPr>
            </w:pPr>
            <w:r>
              <w:rPr>
                <w:rFonts w:ascii="Times New Roman"/>
                <w:sz w:val="18"/>
              </w:rPr>
              <w:t>12</w:t>
            </w:r>
          </w:p>
        </w:tc>
        <w:tc>
          <w:tcPr>
            <w:tcW w:w="2757"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789"/>
              <w:jc w:val="right"/>
              <w:rPr>
                <w:rFonts w:ascii="Times New Roman" w:hAnsi="Times New Roman" w:cs="Times New Roman" w:eastAsia="Times New Roman" w:hint="default"/>
                <w:sz w:val="18"/>
                <w:szCs w:val="18"/>
              </w:rPr>
            </w:pPr>
            <w:r>
              <w:rPr>
                <w:rFonts w:ascii="Times New Roman"/>
                <w:spacing w:val="-1"/>
                <w:sz w:val="18"/>
              </w:rPr>
              <w:t>113,787,714.02</w:t>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05"/>
              <w:jc w:val="right"/>
              <w:rPr>
                <w:rFonts w:ascii="Times New Roman" w:hAnsi="Times New Roman" w:cs="Times New Roman" w:eastAsia="Times New Roman" w:hint="default"/>
                <w:sz w:val="18"/>
                <w:szCs w:val="18"/>
              </w:rPr>
            </w:pPr>
            <w:r>
              <w:rPr>
                <w:rFonts w:ascii="Times New Roman"/>
                <w:sz w:val="18"/>
              </w:rPr>
              <w:t>641,549.76</w:t>
            </w:r>
          </w:p>
        </w:tc>
      </w:tr>
      <w:tr>
        <w:trPr>
          <w:trHeight w:val="34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66"/>
              <w:ind w:left="609" w:right="0"/>
              <w:jc w:val="left"/>
              <w:rPr>
                <w:rFonts w:ascii="Times New Roman" w:hAnsi="Times New Roman" w:cs="Times New Roman" w:eastAsia="Times New Roman" w:hint="default"/>
                <w:sz w:val="18"/>
                <w:szCs w:val="18"/>
              </w:rPr>
            </w:pPr>
            <w:r>
              <w:rPr>
                <w:rFonts w:ascii="Times New Roman"/>
                <w:sz w:val="18"/>
              </w:rPr>
              <w:t>13</w:t>
            </w:r>
          </w:p>
        </w:tc>
        <w:tc>
          <w:tcPr>
            <w:tcW w:w="275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790"/>
              <w:jc w:val="right"/>
              <w:rPr>
                <w:rFonts w:ascii="Times New Roman" w:hAnsi="Times New Roman" w:cs="Times New Roman" w:eastAsia="Times New Roman" w:hint="default"/>
                <w:sz w:val="18"/>
                <w:szCs w:val="18"/>
              </w:rPr>
            </w:pPr>
            <w:r>
              <w:rPr>
                <w:rFonts w:ascii="Times New Roman"/>
                <w:spacing w:val="-1"/>
                <w:sz w:val="18"/>
              </w:rPr>
              <w:t>3,541,994.87</w:t>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66"/>
              <w:ind w:left="609" w:right="0"/>
              <w:jc w:val="left"/>
              <w:rPr>
                <w:rFonts w:ascii="Times New Roman" w:hAnsi="Times New Roman" w:cs="Times New Roman" w:eastAsia="Times New Roman" w:hint="default"/>
                <w:sz w:val="18"/>
                <w:szCs w:val="18"/>
              </w:rPr>
            </w:pPr>
            <w:r>
              <w:rPr>
                <w:rFonts w:ascii="Times New Roman"/>
                <w:sz w:val="18"/>
              </w:rPr>
              <w:t>14</w:t>
            </w:r>
          </w:p>
        </w:tc>
        <w:tc>
          <w:tcPr>
            <w:tcW w:w="275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790"/>
              <w:jc w:val="right"/>
              <w:rPr>
                <w:rFonts w:ascii="Times New Roman" w:hAnsi="Times New Roman" w:cs="Times New Roman" w:eastAsia="Times New Roman" w:hint="default"/>
                <w:sz w:val="18"/>
                <w:szCs w:val="18"/>
              </w:rPr>
            </w:pPr>
            <w:r>
              <w:rPr>
                <w:rFonts w:ascii="Times New Roman"/>
                <w:spacing w:val="-1"/>
                <w:sz w:val="18"/>
              </w:rPr>
              <w:t>11,233,408.94</w:t>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6"/>
              <w:jc w:val="right"/>
              <w:rPr>
                <w:rFonts w:ascii="Times New Roman" w:hAnsi="Times New Roman" w:cs="Times New Roman" w:eastAsia="Times New Roman" w:hint="default"/>
                <w:sz w:val="18"/>
                <w:szCs w:val="18"/>
              </w:rPr>
            </w:pPr>
            <w:r>
              <w:rPr>
                <w:rFonts w:ascii="Times New Roman"/>
                <w:spacing w:val="-1"/>
                <w:sz w:val="18"/>
              </w:rPr>
              <w:t>2,315,947.61</w:t>
            </w:r>
          </w:p>
        </w:tc>
      </w:tr>
      <w:tr>
        <w:trPr>
          <w:trHeight w:val="34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71"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494" w:type="dxa"/>
            <w:tcBorders>
              <w:top w:val="nil" w:sz="6" w:space="0" w:color="auto"/>
              <w:left w:val="nil" w:sz="6" w:space="0" w:color="auto"/>
              <w:bottom w:val="nil" w:sz="6" w:space="0" w:color="auto"/>
              <w:right w:val="nil" w:sz="6" w:space="0" w:color="auto"/>
            </w:tcBorders>
          </w:tcPr>
          <w:p>
            <w:pPr/>
          </w:p>
        </w:tc>
        <w:tc>
          <w:tcPr>
            <w:tcW w:w="2757"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7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494" w:type="dxa"/>
            <w:tcBorders>
              <w:top w:val="nil" w:sz="6" w:space="0" w:color="auto"/>
              <w:left w:val="nil" w:sz="6" w:space="0" w:color="auto"/>
              <w:bottom w:val="nil" w:sz="6" w:space="0" w:color="auto"/>
              <w:right w:val="nil" w:sz="6" w:space="0" w:color="auto"/>
            </w:tcBorders>
          </w:tcPr>
          <w:p>
            <w:pPr/>
          </w:p>
        </w:tc>
        <w:tc>
          <w:tcPr>
            <w:tcW w:w="275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790"/>
              <w:jc w:val="right"/>
              <w:rPr>
                <w:rFonts w:ascii="Times New Roman" w:hAnsi="Times New Roman" w:cs="Times New Roman" w:eastAsia="Times New Roman" w:hint="default"/>
                <w:sz w:val="18"/>
                <w:szCs w:val="18"/>
              </w:rPr>
            </w:pPr>
            <w:r>
              <w:rPr>
                <w:rFonts w:ascii="Times New Roman"/>
                <w:spacing w:val="-1"/>
                <w:sz w:val="18"/>
              </w:rPr>
              <w:t>1,812,943,712.02</w:t>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4"/>
              <w:jc w:val="right"/>
              <w:rPr>
                <w:rFonts w:ascii="Times New Roman" w:hAnsi="Times New Roman" w:cs="Times New Roman" w:eastAsia="Times New Roman" w:hint="default"/>
                <w:sz w:val="18"/>
                <w:szCs w:val="18"/>
              </w:rPr>
            </w:pPr>
            <w:r>
              <w:rPr>
                <w:rFonts w:ascii="Times New Roman"/>
                <w:spacing w:val="-1"/>
                <w:sz w:val="18"/>
              </w:rPr>
              <w:t>926,187,402.08</w:t>
            </w:r>
          </w:p>
        </w:tc>
      </w:tr>
      <w:tr>
        <w:trPr>
          <w:trHeight w:val="243" w:hRule="exact"/>
        </w:trPr>
        <w:tc>
          <w:tcPr>
            <w:tcW w:w="2861" w:type="dxa"/>
            <w:tcBorders>
              <w:top w:val="nil" w:sz="6" w:space="0" w:color="auto"/>
              <w:left w:val="nil" w:sz="6" w:space="0" w:color="auto"/>
              <w:bottom w:val="single" w:sz="12" w:space="0" w:color="000000"/>
              <w:right w:val="nil" w:sz="6" w:space="0" w:color="auto"/>
            </w:tcBorders>
          </w:tcPr>
          <w:p>
            <w:pPr>
              <w:pStyle w:val="TableParagraph"/>
              <w:spacing w:line="240" w:lineRule="auto" w:before="14"/>
              <w:ind w:left="172" w:right="0"/>
              <w:jc w:val="center"/>
              <w:rPr>
                <w:rFonts w:ascii="宋体" w:hAnsi="宋体" w:cs="宋体" w:eastAsia="宋体" w:hint="default"/>
                <w:sz w:val="18"/>
                <w:szCs w:val="18"/>
              </w:rPr>
            </w:pPr>
            <w:r>
              <w:rPr>
                <w:rFonts w:ascii="宋体" w:hAnsi="宋体" w:cs="宋体" w:eastAsia="宋体" w:hint="default"/>
                <w:sz w:val="18"/>
                <w:szCs w:val="18"/>
              </w:rPr>
              <w:t>资产总计</w:t>
            </w:r>
          </w:p>
        </w:tc>
        <w:tc>
          <w:tcPr>
            <w:tcW w:w="1494" w:type="dxa"/>
            <w:tcBorders>
              <w:top w:val="nil" w:sz="6" w:space="0" w:color="auto"/>
              <w:left w:val="nil" w:sz="6" w:space="0" w:color="auto"/>
              <w:bottom w:val="single" w:sz="12" w:space="0" w:color="000000"/>
              <w:right w:val="nil" w:sz="6" w:space="0" w:color="auto"/>
            </w:tcBorders>
          </w:tcPr>
          <w:p>
            <w:pPr/>
          </w:p>
        </w:tc>
        <w:tc>
          <w:tcPr>
            <w:tcW w:w="2757" w:type="dxa"/>
            <w:tcBorders>
              <w:top w:val="nil" w:sz="6" w:space="0" w:color="auto"/>
              <w:left w:val="nil" w:sz="6" w:space="0" w:color="auto"/>
              <w:bottom w:val="single" w:sz="12" w:space="0" w:color="000000"/>
              <w:right w:val="nil" w:sz="6" w:space="0" w:color="auto"/>
            </w:tcBorders>
          </w:tcPr>
          <w:p>
            <w:pPr>
              <w:pStyle w:val="TableParagraph"/>
              <w:spacing w:line="202" w:lineRule="exact" w:before="66"/>
              <w:ind w:right="790"/>
              <w:jc w:val="right"/>
              <w:rPr>
                <w:rFonts w:ascii="Times New Roman" w:hAnsi="Times New Roman" w:cs="Times New Roman" w:eastAsia="Times New Roman" w:hint="default"/>
                <w:sz w:val="18"/>
                <w:szCs w:val="18"/>
              </w:rPr>
            </w:pPr>
            <w:r>
              <w:rPr>
                <w:rFonts w:ascii="Times New Roman"/>
                <w:spacing w:val="-1"/>
                <w:sz w:val="18"/>
              </w:rPr>
              <w:t>3,755,698,548.47</w:t>
            </w:r>
          </w:p>
        </w:tc>
        <w:tc>
          <w:tcPr>
            <w:tcW w:w="2188" w:type="dxa"/>
            <w:tcBorders>
              <w:top w:val="nil" w:sz="6" w:space="0" w:color="auto"/>
              <w:left w:val="nil" w:sz="6" w:space="0" w:color="auto"/>
              <w:bottom w:val="single" w:sz="12" w:space="0" w:color="000000"/>
              <w:right w:val="nil" w:sz="6" w:space="0" w:color="auto"/>
            </w:tcBorders>
          </w:tcPr>
          <w:p>
            <w:pPr>
              <w:pStyle w:val="TableParagraph"/>
              <w:spacing w:line="202" w:lineRule="exact" w:before="66"/>
              <w:ind w:right="106"/>
              <w:jc w:val="right"/>
              <w:rPr>
                <w:rFonts w:ascii="Times New Roman" w:hAnsi="Times New Roman" w:cs="Times New Roman" w:eastAsia="Times New Roman" w:hint="default"/>
                <w:sz w:val="18"/>
                <w:szCs w:val="18"/>
              </w:rPr>
            </w:pPr>
            <w:r>
              <w:rPr>
                <w:rFonts w:ascii="Times New Roman"/>
                <w:spacing w:val="-1"/>
                <w:sz w:val="18"/>
              </w:rPr>
              <w:t>2,784,623,249.60</w:t>
            </w:r>
          </w:p>
        </w:tc>
      </w:tr>
    </w:tbl>
    <w:p>
      <w:pPr>
        <w:spacing w:after="0" w:line="202" w:lineRule="exact"/>
        <w:jc w:val="right"/>
        <w:rPr>
          <w:rFonts w:ascii="Times New Roman" w:hAnsi="Times New Roman" w:cs="Times New Roman" w:eastAsia="Times New Roman" w:hint="default"/>
          <w:sz w:val="18"/>
          <w:szCs w:val="18"/>
        </w:rPr>
        <w:sectPr>
          <w:type w:val="continuous"/>
          <w:pgSz w:w="11910" w:h="16840"/>
          <w:pgMar w:top="1600" w:bottom="1100" w:left="1180" w:right="1180"/>
        </w:sectPr>
      </w:pPr>
    </w:p>
    <w:p>
      <w:pPr>
        <w:pStyle w:val="Heading2"/>
        <w:spacing w:line="381" w:lineRule="auto"/>
        <w:ind w:left="2412" w:right="2408"/>
        <w:jc w:val="center"/>
      </w:pPr>
      <w:r>
        <w:rPr>
          <w:spacing w:val="-1"/>
        </w:rPr>
        <w:t>深圳劲嘉彩印集团股份有限公司</w:t>
      </w:r>
      <w:r>
        <w:rPr>
          <w:spacing w:val="-1"/>
          <w:w w:val="100"/>
        </w:rPr>
        <w:t> </w:t>
      </w:r>
      <w:r>
        <w:rPr/>
        <w:t>合并资产负债表</w:t>
      </w:r>
    </w:p>
    <w:p>
      <w:pPr>
        <w:pStyle w:val="BodyText"/>
        <w:spacing w:line="325" w:lineRule="exact"/>
        <w:ind w:left="2410" w:right="2408"/>
        <w:jc w:val="center"/>
      </w:pPr>
      <w:r>
        <w:rPr>
          <w:rFonts w:ascii="Times New Roman" w:hAnsi="Times New Roman" w:cs="Times New Roman" w:eastAsia="Times New Roman" w:hint="default"/>
        </w:rPr>
        <w:t>2008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w:t>
      </w:r>
    </w:p>
    <w:p>
      <w:pPr>
        <w:spacing w:before="135"/>
        <w:ind w:left="0" w:right="114" w:firstLine="0"/>
        <w:jc w:val="right"/>
        <w:rPr>
          <w:rFonts w:ascii="宋体" w:hAnsi="宋体" w:cs="宋体" w:eastAsia="宋体" w:hint="default"/>
          <w:sz w:val="18"/>
          <w:szCs w:val="18"/>
        </w:rPr>
      </w:pPr>
      <w:r>
        <w:rPr/>
        <w:pict>
          <v:group style="position:absolute;margin-left:70.169998pt;margin-top:21.88199pt;width:455pt;height:578.050pt;mso-position-horizontal-relative:page;mso-position-vertical-relative:paragraph;z-index:-782656" coordorigin="1403,438" coordsize="9100,11561">
            <v:group style="position:absolute;left:1418;top:453;width:9065;height:2" coordorigin="1418,453" coordsize="9065,2">
              <v:shape style="position:absolute;left:1418;top:453;width:9065;height:2" coordorigin="1418,453" coordsize="9065,0" path="m1418,453l10483,453e" filled="false" stroked="true" strokeweight="1.5pt" strokecolor="#000000">
                <v:path arrowok="t"/>
              </v:shape>
              <v:shape style="position:absolute;left:4513;top:448;width:3587;height:349" type="#_x0000_t75" stroked="false">
                <v:imagedata r:id="rId33" o:title=""/>
              </v:shape>
              <v:shape style="position:absolute;left:1406;top:766;width:9098;height:11233" type="#_x0000_t75" stroked="false">
                <v:imagedata r:id="rId34" o:title=""/>
              </v:shape>
            </v:group>
            <w10:wrap type="none"/>
          </v:group>
        </w:pict>
      </w:r>
      <w:r>
        <w:rPr>
          <w:rFonts w:ascii="宋体" w:hAnsi="宋体" w:cs="宋体" w:eastAsia="宋体" w:hint="default"/>
          <w:sz w:val="18"/>
          <w:szCs w:val="18"/>
        </w:rPr>
        <w:t>金额单位：人民币元</w:t>
      </w:r>
    </w:p>
    <w:p>
      <w:pPr>
        <w:spacing w:line="240" w:lineRule="auto" w:before="13"/>
        <w:rPr>
          <w:rFonts w:ascii="宋体" w:hAnsi="宋体" w:cs="宋体" w:eastAsia="宋体" w:hint="default"/>
          <w:sz w:val="12"/>
          <w:szCs w:val="12"/>
        </w:rPr>
      </w:pPr>
    </w:p>
    <w:p>
      <w:pPr>
        <w:spacing w:after="0" w:line="240" w:lineRule="auto"/>
        <w:rPr>
          <w:rFonts w:ascii="宋体" w:hAnsi="宋体" w:cs="宋体" w:eastAsia="宋体" w:hint="default"/>
          <w:sz w:val="12"/>
          <w:szCs w:val="12"/>
        </w:rPr>
        <w:sectPr>
          <w:pgSz w:w="11910" w:h="16840"/>
          <w:pgMar w:header="0" w:footer="1013" w:top="1200" w:bottom="1260" w:left="1300" w:right="1300"/>
        </w:sectPr>
      </w:pPr>
    </w:p>
    <w:p>
      <w:pPr>
        <w:spacing w:line="240" w:lineRule="auto" w:before="0"/>
        <w:rPr>
          <w:rFonts w:ascii="宋体" w:hAnsi="宋体" w:cs="宋体" w:eastAsia="宋体" w:hint="default"/>
          <w:sz w:val="18"/>
          <w:szCs w:val="18"/>
        </w:rPr>
      </w:pPr>
    </w:p>
    <w:p>
      <w:pPr>
        <w:spacing w:before="129"/>
        <w:ind w:left="226" w:right="-20" w:firstLine="0"/>
        <w:jc w:val="left"/>
        <w:rPr>
          <w:rFonts w:ascii="宋体" w:hAnsi="宋体" w:cs="宋体" w:eastAsia="宋体" w:hint="default"/>
          <w:sz w:val="18"/>
          <w:szCs w:val="18"/>
        </w:rPr>
      </w:pPr>
      <w:r>
        <w:rPr>
          <w:rFonts w:ascii="宋体" w:hAnsi="宋体" w:cs="宋体" w:eastAsia="宋体" w:hint="default"/>
          <w:sz w:val="18"/>
          <w:szCs w:val="18"/>
        </w:rPr>
        <w:t>流动资产：</w:t>
      </w:r>
    </w:p>
    <w:p>
      <w:pPr>
        <w:tabs>
          <w:tab w:pos="666" w:val="left" w:leader="none"/>
          <w:tab w:pos="2407" w:val="left" w:leader="none"/>
          <w:tab w:pos="3991" w:val="left" w:leader="none"/>
          <w:tab w:pos="6406" w:val="left" w:leader="none"/>
        </w:tabs>
        <w:spacing w:before="44"/>
        <w:ind w:left="216" w:right="0" w:firstLine="0"/>
        <w:jc w:val="left"/>
        <w:rPr>
          <w:rFonts w:ascii="Times New Roman" w:hAnsi="Times New Roman" w:cs="Times New Roman" w:eastAsia="Times New Roman" w:hint="default"/>
          <w:sz w:val="18"/>
          <w:szCs w:val="18"/>
        </w:rPr>
      </w:pPr>
      <w:r>
        <w:rPr/>
        <w:br w:type="column"/>
      </w:r>
      <w:r>
        <w:rPr>
          <w:rFonts w:ascii="宋体" w:hAnsi="宋体" w:cs="宋体" w:eastAsia="宋体" w:hint="default"/>
          <w:position w:val="1"/>
          <w:sz w:val="18"/>
          <w:szCs w:val="18"/>
        </w:rPr>
        <w:t>资</w:t>
        <w:tab/>
        <w:t>产</w:t>
        <w:tab/>
        <w:t>附注七</w:t>
        <w:tab/>
      </w:r>
      <w:r>
        <w:rPr>
          <w:rFonts w:ascii="Times New Roman" w:hAnsi="Times New Roman" w:cs="Times New Roman" w:eastAsia="Times New Roman" w:hint="default"/>
          <w:sz w:val="18"/>
          <w:szCs w:val="18"/>
        </w:rPr>
        <w:t>2008/12/31</w:t>
        <w:tab/>
        <w:t>2007/12/31</w:t>
      </w:r>
    </w:p>
    <w:p>
      <w:pPr>
        <w:spacing w:after="0"/>
        <w:jc w:val="left"/>
        <w:rPr>
          <w:rFonts w:ascii="Times New Roman" w:hAnsi="Times New Roman" w:cs="Times New Roman" w:eastAsia="Times New Roman" w:hint="default"/>
          <w:sz w:val="18"/>
          <w:szCs w:val="18"/>
        </w:rPr>
        <w:sectPr>
          <w:type w:val="continuous"/>
          <w:pgSz w:w="11910" w:h="16840"/>
          <w:pgMar w:top="1600" w:bottom="1100" w:left="1300" w:right="1300"/>
          <w:cols w:num="2" w:equalWidth="0">
            <w:col w:w="1127" w:space="40"/>
            <w:col w:w="8143"/>
          </w:cols>
        </w:sectPr>
      </w:pPr>
    </w:p>
    <w:p>
      <w:pPr>
        <w:spacing w:line="240" w:lineRule="auto" w:before="2"/>
        <w:rPr>
          <w:rFonts w:ascii="Times New Roman" w:hAnsi="Times New Roman" w:cs="Times New Roman" w:eastAsia="Times New Roman" w:hint="default"/>
          <w:sz w:val="5"/>
          <w:szCs w:val="5"/>
        </w:rPr>
      </w:pPr>
    </w:p>
    <w:tbl>
      <w:tblPr>
        <w:tblW w:w="0" w:type="auto"/>
        <w:jc w:val="left"/>
        <w:tblInd w:w="103" w:type="dxa"/>
        <w:tblLayout w:type="fixed"/>
        <w:tblCellMar>
          <w:top w:w="0" w:type="dxa"/>
          <w:left w:w="0" w:type="dxa"/>
          <w:bottom w:w="0" w:type="dxa"/>
          <w:right w:w="0" w:type="dxa"/>
        </w:tblCellMar>
        <w:tblLook w:val="01E0"/>
      </w:tblPr>
      <w:tblGrid>
        <w:gridCol w:w="2928"/>
        <w:gridCol w:w="1616"/>
        <w:gridCol w:w="2583"/>
        <w:gridCol w:w="1959"/>
      </w:tblGrid>
      <w:tr>
        <w:trPr>
          <w:trHeight w:val="370" w:hRule="exact"/>
        </w:trPr>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7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96"/>
              <w:ind w:left="722" w:right="0"/>
              <w:jc w:val="left"/>
              <w:rPr>
                <w:rFonts w:ascii="Times New Roman" w:hAnsi="Times New Roman" w:cs="Times New Roman" w:eastAsia="Times New Roman" w:hint="default"/>
                <w:sz w:val="18"/>
                <w:szCs w:val="18"/>
              </w:rPr>
            </w:pPr>
            <w:r>
              <w:rPr>
                <w:rFonts w:ascii="Times New Roman"/>
                <w:sz w:val="18"/>
              </w:rPr>
              <w:t>1</w:t>
            </w:r>
          </w:p>
        </w:tc>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560"/>
              <w:jc w:val="right"/>
              <w:rPr>
                <w:rFonts w:ascii="Times New Roman" w:hAnsi="Times New Roman" w:cs="Times New Roman" w:eastAsia="Times New Roman" w:hint="default"/>
                <w:sz w:val="18"/>
                <w:szCs w:val="18"/>
              </w:rPr>
            </w:pPr>
            <w:r>
              <w:rPr>
                <w:rFonts w:ascii="Times New Roman"/>
                <w:spacing w:val="-1"/>
                <w:sz w:val="18"/>
              </w:rPr>
              <w:t>956,041,765.28</w:t>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35"/>
              <w:jc w:val="right"/>
              <w:rPr>
                <w:rFonts w:ascii="Times New Roman" w:hAnsi="Times New Roman" w:cs="Times New Roman" w:eastAsia="Times New Roman" w:hint="default"/>
                <w:sz w:val="18"/>
                <w:szCs w:val="18"/>
              </w:rPr>
            </w:pPr>
            <w:r>
              <w:rPr>
                <w:rFonts w:ascii="Times New Roman"/>
                <w:spacing w:val="-1"/>
                <w:sz w:val="18"/>
              </w:rPr>
              <w:t>1,288,511,603.77</w:t>
            </w:r>
          </w:p>
        </w:tc>
      </w:tr>
      <w:tr>
        <w:trPr>
          <w:trHeight w:val="340" w:hRule="exact"/>
        </w:trPr>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616" w:type="dxa"/>
            <w:tcBorders>
              <w:top w:val="nil" w:sz="6" w:space="0" w:color="auto"/>
              <w:left w:val="nil" w:sz="6" w:space="0" w:color="auto"/>
              <w:bottom w:val="nil" w:sz="6" w:space="0" w:color="auto"/>
              <w:right w:val="nil" w:sz="6" w:space="0" w:color="auto"/>
            </w:tcBorders>
          </w:tcPr>
          <w:p>
            <w:pPr/>
          </w:p>
        </w:tc>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56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0" w:hRule="exact"/>
        </w:trPr>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7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67"/>
              <w:ind w:left="722" w:right="0"/>
              <w:jc w:val="left"/>
              <w:rPr>
                <w:rFonts w:ascii="Times New Roman" w:hAnsi="Times New Roman" w:cs="Times New Roman" w:eastAsia="Times New Roman" w:hint="default"/>
                <w:sz w:val="18"/>
                <w:szCs w:val="18"/>
              </w:rPr>
            </w:pPr>
            <w:r>
              <w:rPr>
                <w:rFonts w:ascii="Times New Roman"/>
                <w:sz w:val="18"/>
              </w:rPr>
              <w:t>2</w:t>
            </w:r>
          </w:p>
        </w:tc>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560"/>
              <w:jc w:val="right"/>
              <w:rPr>
                <w:rFonts w:ascii="Times New Roman" w:hAnsi="Times New Roman" w:cs="Times New Roman" w:eastAsia="Times New Roman" w:hint="default"/>
                <w:sz w:val="18"/>
                <w:szCs w:val="18"/>
              </w:rPr>
            </w:pPr>
            <w:r>
              <w:rPr>
                <w:rFonts w:ascii="Times New Roman"/>
                <w:spacing w:val="-1"/>
                <w:sz w:val="18"/>
              </w:rPr>
              <w:t>222,539,279.95</w:t>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34"/>
              <w:jc w:val="right"/>
              <w:rPr>
                <w:rFonts w:ascii="Times New Roman" w:hAnsi="Times New Roman" w:cs="Times New Roman" w:eastAsia="Times New Roman" w:hint="default"/>
                <w:sz w:val="18"/>
                <w:szCs w:val="18"/>
              </w:rPr>
            </w:pPr>
            <w:r>
              <w:rPr>
                <w:rFonts w:ascii="Times New Roman"/>
                <w:spacing w:val="-1"/>
                <w:sz w:val="18"/>
              </w:rPr>
              <w:t>43,157,695.29</w:t>
            </w:r>
          </w:p>
        </w:tc>
      </w:tr>
      <w:tr>
        <w:trPr>
          <w:trHeight w:val="340" w:hRule="exact"/>
        </w:trPr>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66"/>
              <w:ind w:left="722" w:right="0"/>
              <w:jc w:val="left"/>
              <w:rPr>
                <w:rFonts w:ascii="Times New Roman" w:hAnsi="Times New Roman" w:cs="Times New Roman" w:eastAsia="Times New Roman" w:hint="default"/>
                <w:sz w:val="18"/>
                <w:szCs w:val="18"/>
              </w:rPr>
            </w:pPr>
            <w:r>
              <w:rPr>
                <w:rFonts w:ascii="Times New Roman"/>
                <w:sz w:val="18"/>
              </w:rPr>
              <w:t>3</w:t>
            </w:r>
          </w:p>
        </w:tc>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560"/>
              <w:jc w:val="right"/>
              <w:rPr>
                <w:rFonts w:ascii="Times New Roman" w:hAnsi="Times New Roman" w:cs="Times New Roman" w:eastAsia="Times New Roman" w:hint="default"/>
                <w:sz w:val="18"/>
                <w:szCs w:val="18"/>
              </w:rPr>
            </w:pPr>
            <w:r>
              <w:rPr>
                <w:rFonts w:ascii="Times New Roman"/>
                <w:spacing w:val="-1"/>
                <w:sz w:val="18"/>
              </w:rPr>
              <w:t>249,699,948.68</w:t>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4"/>
              <w:jc w:val="right"/>
              <w:rPr>
                <w:rFonts w:ascii="Times New Roman" w:hAnsi="Times New Roman" w:cs="Times New Roman" w:eastAsia="Times New Roman" w:hint="default"/>
                <w:sz w:val="18"/>
                <w:szCs w:val="18"/>
              </w:rPr>
            </w:pPr>
            <w:r>
              <w:rPr>
                <w:rFonts w:ascii="Times New Roman"/>
                <w:spacing w:val="-1"/>
                <w:sz w:val="18"/>
              </w:rPr>
              <w:t>211,117,854.55</w:t>
            </w:r>
          </w:p>
        </w:tc>
      </w:tr>
      <w:tr>
        <w:trPr>
          <w:trHeight w:val="340" w:hRule="exact"/>
        </w:trPr>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66"/>
              <w:ind w:left="722" w:right="0"/>
              <w:jc w:val="left"/>
              <w:rPr>
                <w:rFonts w:ascii="Times New Roman" w:hAnsi="Times New Roman" w:cs="Times New Roman" w:eastAsia="Times New Roman" w:hint="default"/>
                <w:sz w:val="18"/>
                <w:szCs w:val="18"/>
              </w:rPr>
            </w:pPr>
            <w:r>
              <w:rPr>
                <w:rFonts w:ascii="Times New Roman"/>
                <w:sz w:val="18"/>
              </w:rPr>
              <w:t>4</w:t>
            </w:r>
          </w:p>
        </w:tc>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561"/>
              <w:jc w:val="right"/>
              <w:rPr>
                <w:rFonts w:ascii="Times New Roman" w:hAnsi="Times New Roman" w:cs="Times New Roman" w:eastAsia="Times New Roman" w:hint="default"/>
                <w:sz w:val="18"/>
                <w:szCs w:val="18"/>
              </w:rPr>
            </w:pPr>
            <w:r>
              <w:rPr>
                <w:rFonts w:ascii="Times New Roman"/>
                <w:spacing w:val="-1"/>
                <w:sz w:val="18"/>
              </w:rPr>
              <w:t>40,262,432.18</w:t>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6"/>
              <w:jc w:val="right"/>
              <w:rPr>
                <w:rFonts w:ascii="Times New Roman" w:hAnsi="Times New Roman" w:cs="Times New Roman" w:eastAsia="Times New Roman" w:hint="default"/>
                <w:sz w:val="18"/>
                <w:szCs w:val="18"/>
              </w:rPr>
            </w:pPr>
            <w:r>
              <w:rPr>
                <w:rFonts w:ascii="Times New Roman"/>
                <w:spacing w:val="-1"/>
                <w:sz w:val="18"/>
              </w:rPr>
              <w:t>5,728,440.77</w:t>
            </w:r>
          </w:p>
        </w:tc>
      </w:tr>
      <w:tr>
        <w:trPr>
          <w:trHeight w:val="340" w:hRule="exact"/>
        </w:trPr>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71"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616" w:type="dxa"/>
            <w:tcBorders>
              <w:top w:val="nil" w:sz="6" w:space="0" w:color="auto"/>
              <w:left w:val="nil" w:sz="6" w:space="0" w:color="auto"/>
              <w:bottom w:val="nil" w:sz="6" w:space="0" w:color="auto"/>
              <w:right w:val="nil" w:sz="6" w:space="0" w:color="auto"/>
            </w:tcBorders>
          </w:tcPr>
          <w:p>
            <w:pPr/>
          </w:p>
        </w:tc>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56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0" w:hRule="exact"/>
        </w:trPr>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616" w:type="dxa"/>
            <w:tcBorders>
              <w:top w:val="nil" w:sz="6" w:space="0" w:color="auto"/>
              <w:left w:val="nil" w:sz="6" w:space="0" w:color="auto"/>
              <w:bottom w:val="nil" w:sz="6" w:space="0" w:color="auto"/>
              <w:right w:val="nil" w:sz="6" w:space="0" w:color="auto"/>
            </w:tcBorders>
          </w:tcPr>
          <w:p>
            <w:pPr/>
          </w:p>
        </w:tc>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56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0" w:hRule="exact"/>
        </w:trPr>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66"/>
              <w:ind w:left="722" w:right="0"/>
              <w:jc w:val="left"/>
              <w:rPr>
                <w:rFonts w:ascii="Times New Roman" w:hAnsi="Times New Roman" w:cs="Times New Roman" w:eastAsia="Times New Roman" w:hint="default"/>
                <w:sz w:val="18"/>
                <w:szCs w:val="18"/>
              </w:rPr>
            </w:pPr>
            <w:r>
              <w:rPr>
                <w:rFonts w:ascii="Times New Roman"/>
                <w:sz w:val="18"/>
              </w:rPr>
              <w:t>5</w:t>
            </w:r>
          </w:p>
        </w:tc>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561"/>
              <w:jc w:val="right"/>
              <w:rPr>
                <w:rFonts w:ascii="Times New Roman" w:hAnsi="Times New Roman" w:cs="Times New Roman" w:eastAsia="Times New Roman" w:hint="default"/>
                <w:sz w:val="18"/>
                <w:szCs w:val="18"/>
              </w:rPr>
            </w:pPr>
            <w:r>
              <w:rPr>
                <w:rFonts w:ascii="Times New Roman"/>
                <w:spacing w:val="-1"/>
                <w:sz w:val="18"/>
              </w:rPr>
              <w:t>12,071,447.27</w:t>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6"/>
              <w:jc w:val="right"/>
              <w:rPr>
                <w:rFonts w:ascii="Times New Roman" w:hAnsi="Times New Roman" w:cs="Times New Roman" w:eastAsia="Times New Roman" w:hint="default"/>
                <w:sz w:val="18"/>
                <w:szCs w:val="18"/>
              </w:rPr>
            </w:pPr>
            <w:r>
              <w:rPr>
                <w:rFonts w:ascii="Times New Roman"/>
                <w:spacing w:val="-1"/>
                <w:sz w:val="18"/>
              </w:rPr>
              <w:t>8,969,741.90</w:t>
            </w:r>
          </w:p>
        </w:tc>
      </w:tr>
      <w:tr>
        <w:trPr>
          <w:trHeight w:val="340" w:hRule="exact"/>
        </w:trPr>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7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67"/>
              <w:ind w:left="722" w:right="0"/>
              <w:jc w:val="left"/>
              <w:rPr>
                <w:rFonts w:ascii="Times New Roman" w:hAnsi="Times New Roman" w:cs="Times New Roman" w:eastAsia="Times New Roman" w:hint="default"/>
                <w:sz w:val="18"/>
                <w:szCs w:val="18"/>
              </w:rPr>
            </w:pPr>
            <w:r>
              <w:rPr>
                <w:rFonts w:ascii="Times New Roman"/>
                <w:sz w:val="18"/>
              </w:rPr>
              <w:t>6</w:t>
            </w:r>
          </w:p>
        </w:tc>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560"/>
              <w:jc w:val="right"/>
              <w:rPr>
                <w:rFonts w:ascii="Times New Roman" w:hAnsi="Times New Roman" w:cs="Times New Roman" w:eastAsia="Times New Roman" w:hint="default"/>
                <w:sz w:val="18"/>
                <w:szCs w:val="18"/>
              </w:rPr>
            </w:pPr>
            <w:r>
              <w:rPr>
                <w:rFonts w:ascii="Times New Roman"/>
                <w:spacing w:val="-1"/>
                <w:sz w:val="18"/>
              </w:rPr>
              <w:t>462,139,963.09</w:t>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04"/>
              <w:jc w:val="right"/>
              <w:rPr>
                <w:rFonts w:ascii="Times New Roman" w:hAnsi="Times New Roman" w:cs="Times New Roman" w:eastAsia="Times New Roman" w:hint="default"/>
                <w:sz w:val="18"/>
                <w:szCs w:val="18"/>
              </w:rPr>
            </w:pPr>
            <w:r>
              <w:rPr>
                <w:rFonts w:ascii="Times New Roman"/>
                <w:spacing w:val="-1"/>
                <w:sz w:val="18"/>
              </w:rPr>
              <w:t>300,950,511.24</w:t>
            </w:r>
          </w:p>
        </w:tc>
      </w:tr>
      <w:tr>
        <w:trPr>
          <w:trHeight w:val="340" w:hRule="exact"/>
        </w:trPr>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616" w:type="dxa"/>
            <w:tcBorders>
              <w:top w:val="nil" w:sz="6" w:space="0" w:color="auto"/>
              <w:left w:val="nil" w:sz="6" w:space="0" w:color="auto"/>
              <w:bottom w:val="nil" w:sz="6" w:space="0" w:color="auto"/>
              <w:right w:val="nil" w:sz="6" w:space="0" w:color="auto"/>
            </w:tcBorders>
          </w:tcPr>
          <w:p>
            <w:pPr/>
          </w:p>
        </w:tc>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56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0" w:hRule="exact"/>
        </w:trPr>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616" w:type="dxa"/>
            <w:tcBorders>
              <w:top w:val="nil" w:sz="6" w:space="0" w:color="auto"/>
              <w:left w:val="nil" w:sz="6" w:space="0" w:color="auto"/>
              <w:bottom w:val="nil" w:sz="6" w:space="0" w:color="auto"/>
              <w:right w:val="nil" w:sz="6" w:space="0" w:color="auto"/>
            </w:tcBorders>
          </w:tcPr>
          <w:p>
            <w:pPr/>
          </w:p>
        </w:tc>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56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670" w:hRule="exact"/>
        </w:trPr>
        <w:tc>
          <w:tcPr>
            <w:tcW w:w="2928" w:type="dxa"/>
            <w:tcBorders>
              <w:top w:val="nil" w:sz="6" w:space="0" w:color="auto"/>
              <w:left w:val="nil" w:sz="6" w:space="0" w:color="auto"/>
              <w:bottom w:val="nil" w:sz="6" w:space="0" w:color="auto"/>
              <w:right w:val="nil" w:sz="6" w:space="0" w:color="auto"/>
            </w:tcBorders>
          </w:tcPr>
          <w:p>
            <w:pPr>
              <w:pStyle w:val="TableParagraph"/>
              <w:spacing w:line="345" w:lineRule="auto" w:before="15"/>
              <w:ind w:left="122" w:right="1574" w:firstLine="148"/>
              <w:jc w:val="left"/>
              <w:rPr>
                <w:rFonts w:ascii="宋体" w:hAnsi="宋体" w:cs="宋体" w:eastAsia="宋体" w:hint="default"/>
                <w:sz w:val="18"/>
                <w:szCs w:val="18"/>
              </w:rPr>
            </w:pPr>
            <w:r>
              <w:rPr>
                <w:rFonts w:ascii="宋体" w:hAnsi="宋体" w:cs="宋体" w:eastAsia="宋体" w:hint="default"/>
                <w:sz w:val="18"/>
                <w:szCs w:val="18"/>
              </w:rPr>
              <w:t>流动资产合计 非流动资产：</w:t>
            </w:r>
          </w:p>
        </w:tc>
        <w:tc>
          <w:tcPr>
            <w:tcW w:w="1616" w:type="dxa"/>
            <w:tcBorders>
              <w:top w:val="nil" w:sz="6" w:space="0" w:color="auto"/>
              <w:left w:val="nil" w:sz="6" w:space="0" w:color="auto"/>
              <w:bottom w:val="nil" w:sz="6" w:space="0" w:color="auto"/>
              <w:right w:val="nil" w:sz="6" w:space="0" w:color="auto"/>
            </w:tcBorders>
          </w:tcPr>
          <w:p>
            <w:pPr/>
          </w:p>
        </w:tc>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561"/>
              <w:jc w:val="right"/>
              <w:rPr>
                <w:rFonts w:ascii="Times New Roman" w:hAnsi="Times New Roman" w:cs="Times New Roman" w:eastAsia="Times New Roman" w:hint="default"/>
                <w:sz w:val="18"/>
                <w:szCs w:val="18"/>
              </w:rPr>
            </w:pPr>
            <w:r>
              <w:rPr>
                <w:rFonts w:ascii="Times New Roman"/>
                <w:spacing w:val="-1"/>
                <w:sz w:val="18"/>
              </w:rPr>
              <w:t>1,942,754,836.45</w:t>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18"/>
                <w:szCs w:val="18"/>
              </w:rPr>
            </w:pPr>
            <w:r>
              <w:rPr>
                <w:rFonts w:ascii="Times New Roman"/>
                <w:spacing w:val="-1"/>
                <w:sz w:val="18"/>
              </w:rPr>
              <w:t>1,858,435,847.52</w:t>
            </w:r>
          </w:p>
        </w:tc>
      </w:tr>
      <w:tr>
        <w:trPr>
          <w:trHeight w:val="350" w:hRule="exact"/>
        </w:trPr>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7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616" w:type="dxa"/>
            <w:tcBorders>
              <w:top w:val="nil" w:sz="6" w:space="0" w:color="auto"/>
              <w:left w:val="nil" w:sz="6" w:space="0" w:color="auto"/>
              <w:bottom w:val="nil" w:sz="6" w:space="0" w:color="auto"/>
              <w:right w:val="nil" w:sz="6" w:space="0" w:color="auto"/>
            </w:tcBorders>
          </w:tcPr>
          <w:p>
            <w:pPr/>
          </w:p>
        </w:tc>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56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0" w:hRule="exact"/>
        </w:trPr>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71"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616" w:type="dxa"/>
            <w:tcBorders>
              <w:top w:val="nil" w:sz="6" w:space="0" w:color="auto"/>
              <w:left w:val="nil" w:sz="6" w:space="0" w:color="auto"/>
              <w:bottom w:val="nil" w:sz="6" w:space="0" w:color="auto"/>
              <w:right w:val="nil" w:sz="6" w:space="0" w:color="auto"/>
            </w:tcBorders>
          </w:tcPr>
          <w:p>
            <w:pPr/>
          </w:p>
        </w:tc>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56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0" w:hRule="exact"/>
        </w:trPr>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616" w:type="dxa"/>
            <w:tcBorders>
              <w:top w:val="nil" w:sz="6" w:space="0" w:color="auto"/>
              <w:left w:val="nil" w:sz="6" w:space="0" w:color="auto"/>
              <w:bottom w:val="nil" w:sz="6" w:space="0" w:color="auto"/>
              <w:right w:val="nil" w:sz="6" w:space="0" w:color="auto"/>
            </w:tcBorders>
          </w:tcPr>
          <w:p>
            <w:pPr/>
          </w:p>
        </w:tc>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56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0" w:hRule="exact"/>
        </w:trPr>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66"/>
              <w:ind w:left="722" w:right="0"/>
              <w:jc w:val="left"/>
              <w:rPr>
                <w:rFonts w:ascii="Times New Roman" w:hAnsi="Times New Roman" w:cs="Times New Roman" w:eastAsia="Times New Roman" w:hint="default"/>
                <w:sz w:val="18"/>
                <w:szCs w:val="18"/>
              </w:rPr>
            </w:pPr>
            <w:r>
              <w:rPr>
                <w:rFonts w:ascii="Times New Roman"/>
                <w:sz w:val="18"/>
              </w:rPr>
              <w:t>7</w:t>
            </w:r>
          </w:p>
        </w:tc>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561"/>
              <w:jc w:val="right"/>
              <w:rPr>
                <w:rFonts w:ascii="Times New Roman" w:hAnsi="Times New Roman" w:cs="Times New Roman" w:eastAsia="Times New Roman" w:hint="default"/>
                <w:sz w:val="18"/>
                <w:szCs w:val="18"/>
              </w:rPr>
            </w:pPr>
            <w:r>
              <w:rPr>
                <w:rFonts w:ascii="Times New Roman"/>
                <w:spacing w:val="-1"/>
                <w:sz w:val="18"/>
              </w:rPr>
              <w:t>1,241,808.00</w:t>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5"/>
              <w:jc w:val="right"/>
              <w:rPr>
                <w:rFonts w:ascii="Times New Roman" w:hAnsi="Times New Roman" w:cs="Times New Roman" w:eastAsia="Times New Roman" w:hint="default"/>
                <w:sz w:val="18"/>
                <w:szCs w:val="18"/>
              </w:rPr>
            </w:pPr>
            <w:r>
              <w:rPr>
                <w:rFonts w:ascii="Times New Roman"/>
                <w:sz w:val="18"/>
              </w:rPr>
              <w:t>150,000.00</w:t>
            </w:r>
          </w:p>
        </w:tc>
      </w:tr>
      <w:tr>
        <w:trPr>
          <w:trHeight w:val="340" w:hRule="exact"/>
        </w:trPr>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7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616" w:type="dxa"/>
            <w:tcBorders>
              <w:top w:val="nil" w:sz="6" w:space="0" w:color="auto"/>
              <w:left w:val="nil" w:sz="6" w:space="0" w:color="auto"/>
              <w:bottom w:val="nil" w:sz="6" w:space="0" w:color="auto"/>
              <w:right w:val="nil" w:sz="6" w:space="0" w:color="auto"/>
            </w:tcBorders>
          </w:tcPr>
          <w:p>
            <w:pPr/>
          </w:p>
        </w:tc>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56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0" w:hRule="exact"/>
        </w:trPr>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66"/>
              <w:ind w:left="722" w:right="0"/>
              <w:jc w:val="left"/>
              <w:rPr>
                <w:rFonts w:ascii="Times New Roman" w:hAnsi="Times New Roman" w:cs="Times New Roman" w:eastAsia="Times New Roman" w:hint="default"/>
                <w:sz w:val="18"/>
                <w:szCs w:val="18"/>
              </w:rPr>
            </w:pPr>
            <w:r>
              <w:rPr>
                <w:rFonts w:ascii="Times New Roman"/>
                <w:sz w:val="18"/>
              </w:rPr>
              <w:t>8</w:t>
            </w:r>
          </w:p>
        </w:tc>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561"/>
              <w:jc w:val="right"/>
              <w:rPr>
                <w:rFonts w:ascii="Times New Roman" w:hAnsi="Times New Roman" w:cs="Times New Roman" w:eastAsia="Times New Roman" w:hint="default"/>
                <w:sz w:val="18"/>
                <w:szCs w:val="18"/>
              </w:rPr>
            </w:pPr>
            <w:r>
              <w:rPr>
                <w:rFonts w:ascii="Times New Roman"/>
                <w:spacing w:val="-1"/>
                <w:sz w:val="18"/>
              </w:rPr>
              <w:t>1,205,670,116.90</w:t>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4"/>
              <w:jc w:val="right"/>
              <w:rPr>
                <w:rFonts w:ascii="Times New Roman" w:hAnsi="Times New Roman" w:cs="Times New Roman" w:eastAsia="Times New Roman" w:hint="default"/>
                <w:sz w:val="18"/>
                <w:szCs w:val="18"/>
              </w:rPr>
            </w:pPr>
            <w:r>
              <w:rPr>
                <w:rFonts w:ascii="Times New Roman"/>
                <w:spacing w:val="-1"/>
                <w:sz w:val="18"/>
              </w:rPr>
              <w:t>592,358,165.43</w:t>
            </w:r>
          </w:p>
        </w:tc>
      </w:tr>
      <w:tr>
        <w:trPr>
          <w:trHeight w:val="340" w:hRule="exact"/>
        </w:trPr>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66"/>
              <w:ind w:left="722" w:right="0"/>
              <w:jc w:val="left"/>
              <w:rPr>
                <w:rFonts w:ascii="Times New Roman" w:hAnsi="Times New Roman" w:cs="Times New Roman" w:eastAsia="Times New Roman" w:hint="default"/>
                <w:sz w:val="18"/>
                <w:szCs w:val="18"/>
              </w:rPr>
            </w:pPr>
            <w:r>
              <w:rPr>
                <w:rFonts w:ascii="Times New Roman"/>
                <w:sz w:val="18"/>
              </w:rPr>
              <w:t>9</w:t>
            </w:r>
          </w:p>
        </w:tc>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560"/>
              <w:jc w:val="right"/>
              <w:rPr>
                <w:rFonts w:ascii="Times New Roman" w:hAnsi="Times New Roman" w:cs="Times New Roman" w:eastAsia="Times New Roman" w:hint="default"/>
                <w:sz w:val="18"/>
                <w:szCs w:val="18"/>
              </w:rPr>
            </w:pPr>
            <w:r>
              <w:rPr>
                <w:rFonts w:ascii="Times New Roman"/>
                <w:spacing w:val="-1"/>
                <w:sz w:val="18"/>
              </w:rPr>
              <w:t>166,967,442.28</w:t>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4"/>
              <w:jc w:val="right"/>
              <w:rPr>
                <w:rFonts w:ascii="Times New Roman" w:hAnsi="Times New Roman" w:cs="Times New Roman" w:eastAsia="Times New Roman" w:hint="default"/>
                <w:sz w:val="18"/>
                <w:szCs w:val="18"/>
              </w:rPr>
            </w:pPr>
            <w:r>
              <w:rPr>
                <w:rFonts w:ascii="Times New Roman"/>
                <w:spacing w:val="-1"/>
                <w:sz w:val="18"/>
              </w:rPr>
              <w:t>109,185,301.51</w:t>
            </w:r>
          </w:p>
        </w:tc>
      </w:tr>
      <w:tr>
        <w:trPr>
          <w:trHeight w:val="340" w:hRule="exact"/>
        </w:trPr>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71"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616" w:type="dxa"/>
            <w:tcBorders>
              <w:top w:val="nil" w:sz="6" w:space="0" w:color="auto"/>
              <w:left w:val="nil" w:sz="6" w:space="0" w:color="auto"/>
              <w:bottom w:val="nil" w:sz="6" w:space="0" w:color="auto"/>
              <w:right w:val="nil" w:sz="6" w:space="0" w:color="auto"/>
            </w:tcBorders>
          </w:tcPr>
          <w:p>
            <w:pPr/>
          </w:p>
        </w:tc>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56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0" w:hRule="exact"/>
        </w:trPr>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616" w:type="dxa"/>
            <w:tcBorders>
              <w:top w:val="nil" w:sz="6" w:space="0" w:color="auto"/>
              <w:left w:val="nil" w:sz="6" w:space="0" w:color="auto"/>
              <w:bottom w:val="nil" w:sz="6" w:space="0" w:color="auto"/>
              <w:right w:val="nil" w:sz="6" w:space="0" w:color="auto"/>
            </w:tcBorders>
          </w:tcPr>
          <w:p>
            <w:pPr/>
          </w:p>
        </w:tc>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56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0" w:hRule="exact"/>
        </w:trPr>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616" w:type="dxa"/>
            <w:tcBorders>
              <w:top w:val="nil" w:sz="6" w:space="0" w:color="auto"/>
              <w:left w:val="nil" w:sz="6" w:space="0" w:color="auto"/>
              <w:bottom w:val="nil" w:sz="6" w:space="0" w:color="auto"/>
              <w:right w:val="nil" w:sz="6" w:space="0" w:color="auto"/>
            </w:tcBorders>
          </w:tcPr>
          <w:p>
            <w:pPr/>
          </w:p>
        </w:tc>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56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0" w:hRule="exact"/>
        </w:trPr>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71"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616" w:type="dxa"/>
            <w:tcBorders>
              <w:top w:val="nil" w:sz="6" w:space="0" w:color="auto"/>
              <w:left w:val="nil" w:sz="6" w:space="0" w:color="auto"/>
              <w:bottom w:val="nil" w:sz="6" w:space="0" w:color="auto"/>
              <w:right w:val="nil" w:sz="6" w:space="0" w:color="auto"/>
            </w:tcBorders>
          </w:tcPr>
          <w:p>
            <w:pPr/>
          </w:p>
        </w:tc>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56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0" w:hRule="exact"/>
        </w:trPr>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66"/>
              <w:ind w:left="676" w:right="0"/>
              <w:jc w:val="left"/>
              <w:rPr>
                <w:rFonts w:ascii="Times New Roman" w:hAnsi="Times New Roman" w:cs="Times New Roman" w:eastAsia="Times New Roman" w:hint="default"/>
                <w:sz w:val="18"/>
                <w:szCs w:val="18"/>
              </w:rPr>
            </w:pPr>
            <w:r>
              <w:rPr>
                <w:rFonts w:ascii="Times New Roman"/>
                <w:sz w:val="18"/>
              </w:rPr>
              <w:t>10</w:t>
            </w:r>
          </w:p>
        </w:tc>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560"/>
              <w:jc w:val="right"/>
              <w:rPr>
                <w:rFonts w:ascii="Times New Roman" w:hAnsi="Times New Roman" w:cs="Times New Roman" w:eastAsia="Times New Roman" w:hint="default"/>
                <w:sz w:val="18"/>
                <w:szCs w:val="18"/>
              </w:rPr>
            </w:pPr>
            <w:r>
              <w:rPr>
                <w:rFonts w:ascii="Times New Roman"/>
                <w:spacing w:val="-1"/>
                <w:sz w:val="18"/>
              </w:rPr>
              <w:t>308,153,463.81</w:t>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4"/>
              <w:jc w:val="right"/>
              <w:rPr>
                <w:rFonts w:ascii="Times New Roman" w:hAnsi="Times New Roman" w:cs="Times New Roman" w:eastAsia="Times New Roman" w:hint="default"/>
                <w:sz w:val="18"/>
                <w:szCs w:val="18"/>
              </w:rPr>
            </w:pPr>
            <w:r>
              <w:rPr>
                <w:rFonts w:ascii="Times New Roman"/>
                <w:spacing w:val="-1"/>
                <w:sz w:val="18"/>
              </w:rPr>
              <w:t>221,536,437.77</w:t>
            </w:r>
          </w:p>
        </w:tc>
      </w:tr>
      <w:tr>
        <w:trPr>
          <w:trHeight w:val="340" w:hRule="exact"/>
        </w:trPr>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66"/>
              <w:ind w:left="676" w:right="0"/>
              <w:jc w:val="left"/>
              <w:rPr>
                <w:rFonts w:ascii="Times New Roman" w:hAnsi="Times New Roman" w:cs="Times New Roman" w:eastAsia="Times New Roman" w:hint="default"/>
                <w:sz w:val="18"/>
                <w:szCs w:val="18"/>
              </w:rPr>
            </w:pPr>
            <w:r>
              <w:rPr>
                <w:rFonts w:ascii="Times New Roman"/>
                <w:sz w:val="18"/>
              </w:rPr>
              <w:t>11</w:t>
            </w:r>
          </w:p>
        </w:tc>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561"/>
              <w:jc w:val="right"/>
              <w:rPr>
                <w:rFonts w:ascii="Times New Roman" w:hAnsi="Times New Roman" w:cs="Times New Roman" w:eastAsia="Times New Roman" w:hint="default"/>
                <w:sz w:val="18"/>
                <w:szCs w:val="18"/>
              </w:rPr>
            </w:pPr>
            <w:r>
              <w:rPr>
                <w:rFonts w:ascii="Times New Roman"/>
                <w:spacing w:val="-1"/>
                <w:sz w:val="18"/>
              </w:rPr>
              <w:t>2,347,763.20</w:t>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0" w:hRule="exact"/>
        </w:trPr>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7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67"/>
              <w:ind w:left="676" w:right="0"/>
              <w:jc w:val="left"/>
              <w:rPr>
                <w:rFonts w:ascii="Times New Roman" w:hAnsi="Times New Roman" w:cs="Times New Roman" w:eastAsia="Times New Roman" w:hint="default"/>
                <w:sz w:val="18"/>
                <w:szCs w:val="18"/>
              </w:rPr>
            </w:pPr>
            <w:r>
              <w:rPr>
                <w:rFonts w:ascii="Times New Roman"/>
                <w:sz w:val="18"/>
              </w:rPr>
              <w:t>12</w:t>
            </w:r>
          </w:p>
        </w:tc>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560"/>
              <w:jc w:val="right"/>
              <w:rPr>
                <w:rFonts w:ascii="Times New Roman" w:hAnsi="Times New Roman" w:cs="Times New Roman" w:eastAsia="Times New Roman" w:hint="default"/>
                <w:sz w:val="18"/>
                <w:szCs w:val="18"/>
              </w:rPr>
            </w:pPr>
            <w:r>
              <w:rPr>
                <w:rFonts w:ascii="Times New Roman"/>
                <w:spacing w:val="-1"/>
                <w:sz w:val="18"/>
              </w:rPr>
              <w:t>113,787,714.02</w:t>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05"/>
              <w:jc w:val="right"/>
              <w:rPr>
                <w:rFonts w:ascii="Times New Roman" w:hAnsi="Times New Roman" w:cs="Times New Roman" w:eastAsia="Times New Roman" w:hint="default"/>
                <w:sz w:val="18"/>
                <w:szCs w:val="18"/>
              </w:rPr>
            </w:pPr>
            <w:r>
              <w:rPr>
                <w:rFonts w:ascii="Times New Roman"/>
                <w:sz w:val="18"/>
              </w:rPr>
              <w:t>641,549.76</w:t>
            </w:r>
          </w:p>
        </w:tc>
      </w:tr>
      <w:tr>
        <w:trPr>
          <w:trHeight w:val="340" w:hRule="exact"/>
        </w:trPr>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66"/>
              <w:ind w:left="676" w:right="0"/>
              <w:jc w:val="left"/>
              <w:rPr>
                <w:rFonts w:ascii="Times New Roman" w:hAnsi="Times New Roman" w:cs="Times New Roman" w:eastAsia="Times New Roman" w:hint="default"/>
                <w:sz w:val="18"/>
                <w:szCs w:val="18"/>
              </w:rPr>
            </w:pPr>
            <w:r>
              <w:rPr>
                <w:rFonts w:ascii="Times New Roman"/>
                <w:sz w:val="18"/>
              </w:rPr>
              <w:t>13</w:t>
            </w:r>
          </w:p>
        </w:tc>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561"/>
              <w:jc w:val="right"/>
              <w:rPr>
                <w:rFonts w:ascii="Times New Roman" w:hAnsi="Times New Roman" w:cs="Times New Roman" w:eastAsia="Times New Roman" w:hint="default"/>
                <w:sz w:val="18"/>
                <w:szCs w:val="18"/>
              </w:rPr>
            </w:pPr>
            <w:r>
              <w:rPr>
                <w:rFonts w:ascii="Times New Roman"/>
                <w:spacing w:val="-1"/>
                <w:sz w:val="18"/>
              </w:rPr>
              <w:t>3,541,994.87</w:t>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0" w:hRule="exact"/>
        </w:trPr>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66"/>
              <w:ind w:left="676" w:right="0"/>
              <w:jc w:val="left"/>
              <w:rPr>
                <w:rFonts w:ascii="Times New Roman" w:hAnsi="Times New Roman" w:cs="Times New Roman" w:eastAsia="Times New Roman" w:hint="default"/>
                <w:sz w:val="18"/>
                <w:szCs w:val="18"/>
              </w:rPr>
            </w:pPr>
            <w:r>
              <w:rPr>
                <w:rFonts w:ascii="Times New Roman"/>
                <w:sz w:val="18"/>
              </w:rPr>
              <w:t>14</w:t>
            </w:r>
          </w:p>
        </w:tc>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561"/>
              <w:jc w:val="right"/>
              <w:rPr>
                <w:rFonts w:ascii="Times New Roman" w:hAnsi="Times New Roman" w:cs="Times New Roman" w:eastAsia="Times New Roman" w:hint="default"/>
                <w:sz w:val="18"/>
                <w:szCs w:val="18"/>
              </w:rPr>
            </w:pPr>
            <w:r>
              <w:rPr>
                <w:rFonts w:ascii="Times New Roman"/>
                <w:spacing w:val="-1"/>
                <w:sz w:val="18"/>
              </w:rPr>
              <w:t>11,233,408.94</w:t>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6"/>
              <w:jc w:val="right"/>
              <w:rPr>
                <w:rFonts w:ascii="Times New Roman" w:hAnsi="Times New Roman" w:cs="Times New Roman" w:eastAsia="Times New Roman" w:hint="default"/>
                <w:sz w:val="18"/>
                <w:szCs w:val="18"/>
              </w:rPr>
            </w:pPr>
            <w:r>
              <w:rPr>
                <w:rFonts w:ascii="Times New Roman"/>
                <w:spacing w:val="-1"/>
                <w:sz w:val="18"/>
              </w:rPr>
              <w:t>2,315,947.61</w:t>
            </w:r>
          </w:p>
        </w:tc>
      </w:tr>
      <w:tr>
        <w:trPr>
          <w:trHeight w:val="340" w:hRule="exact"/>
        </w:trPr>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71"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616" w:type="dxa"/>
            <w:tcBorders>
              <w:top w:val="nil" w:sz="6" w:space="0" w:color="auto"/>
              <w:left w:val="nil" w:sz="6" w:space="0" w:color="auto"/>
              <w:bottom w:val="nil" w:sz="6" w:space="0" w:color="auto"/>
              <w:right w:val="nil" w:sz="6" w:space="0" w:color="auto"/>
            </w:tcBorders>
          </w:tcPr>
          <w:p>
            <w:pPr/>
          </w:p>
        </w:tc>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56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0" w:hRule="exact"/>
        </w:trPr>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1"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616" w:type="dxa"/>
            <w:tcBorders>
              <w:top w:val="nil" w:sz="6" w:space="0" w:color="auto"/>
              <w:left w:val="nil" w:sz="6" w:space="0" w:color="auto"/>
              <w:bottom w:val="nil" w:sz="6" w:space="0" w:color="auto"/>
              <w:right w:val="nil" w:sz="6" w:space="0" w:color="auto"/>
            </w:tcBorders>
          </w:tcPr>
          <w:p>
            <w:pPr/>
          </w:p>
        </w:tc>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561"/>
              <w:jc w:val="right"/>
              <w:rPr>
                <w:rFonts w:ascii="Times New Roman" w:hAnsi="Times New Roman" w:cs="Times New Roman" w:eastAsia="Times New Roman" w:hint="default"/>
                <w:sz w:val="18"/>
                <w:szCs w:val="18"/>
              </w:rPr>
            </w:pPr>
            <w:r>
              <w:rPr>
                <w:rFonts w:ascii="Times New Roman"/>
                <w:spacing w:val="-1"/>
                <w:sz w:val="18"/>
              </w:rPr>
              <w:t>1,812,943,712.02</w:t>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4"/>
              <w:jc w:val="right"/>
              <w:rPr>
                <w:rFonts w:ascii="Times New Roman" w:hAnsi="Times New Roman" w:cs="Times New Roman" w:eastAsia="Times New Roman" w:hint="default"/>
                <w:sz w:val="18"/>
                <w:szCs w:val="18"/>
              </w:rPr>
            </w:pPr>
            <w:r>
              <w:rPr>
                <w:rFonts w:ascii="Times New Roman"/>
                <w:spacing w:val="-1"/>
                <w:sz w:val="18"/>
              </w:rPr>
              <w:t>926,187,402.08</w:t>
            </w:r>
          </w:p>
        </w:tc>
      </w:tr>
      <w:tr>
        <w:trPr>
          <w:trHeight w:val="243" w:hRule="exact"/>
        </w:trPr>
        <w:tc>
          <w:tcPr>
            <w:tcW w:w="2928" w:type="dxa"/>
            <w:tcBorders>
              <w:top w:val="nil" w:sz="6" w:space="0" w:color="auto"/>
              <w:left w:val="nil" w:sz="6" w:space="0" w:color="auto"/>
              <w:bottom w:val="single" w:sz="12" w:space="0" w:color="000000"/>
              <w:right w:val="nil" w:sz="6" w:space="0" w:color="auto"/>
            </w:tcBorders>
          </w:tcPr>
          <w:p>
            <w:pPr>
              <w:pStyle w:val="TableParagraph"/>
              <w:spacing w:line="240" w:lineRule="auto" w:before="14"/>
              <w:ind w:left="218" w:right="0"/>
              <w:jc w:val="center"/>
              <w:rPr>
                <w:rFonts w:ascii="宋体" w:hAnsi="宋体" w:cs="宋体" w:eastAsia="宋体" w:hint="default"/>
                <w:sz w:val="18"/>
                <w:szCs w:val="18"/>
              </w:rPr>
            </w:pPr>
            <w:r>
              <w:rPr>
                <w:rFonts w:ascii="宋体" w:hAnsi="宋体" w:cs="宋体" w:eastAsia="宋体" w:hint="default"/>
                <w:sz w:val="18"/>
                <w:szCs w:val="18"/>
              </w:rPr>
              <w:t>资产总计</w:t>
            </w:r>
          </w:p>
        </w:tc>
        <w:tc>
          <w:tcPr>
            <w:tcW w:w="1616" w:type="dxa"/>
            <w:tcBorders>
              <w:top w:val="nil" w:sz="6" w:space="0" w:color="auto"/>
              <w:left w:val="nil" w:sz="6" w:space="0" w:color="auto"/>
              <w:bottom w:val="single" w:sz="12" w:space="0" w:color="000000"/>
              <w:right w:val="nil" w:sz="6" w:space="0" w:color="auto"/>
            </w:tcBorders>
          </w:tcPr>
          <w:p>
            <w:pPr/>
          </w:p>
        </w:tc>
        <w:tc>
          <w:tcPr>
            <w:tcW w:w="2583" w:type="dxa"/>
            <w:tcBorders>
              <w:top w:val="nil" w:sz="6" w:space="0" w:color="auto"/>
              <w:left w:val="nil" w:sz="6" w:space="0" w:color="auto"/>
              <w:bottom w:val="single" w:sz="12" w:space="0" w:color="000000"/>
              <w:right w:val="nil" w:sz="6" w:space="0" w:color="auto"/>
            </w:tcBorders>
          </w:tcPr>
          <w:p>
            <w:pPr>
              <w:pStyle w:val="TableParagraph"/>
              <w:spacing w:line="202" w:lineRule="exact" w:before="66"/>
              <w:ind w:right="561"/>
              <w:jc w:val="right"/>
              <w:rPr>
                <w:rFonts w:ascii="Times New Roman" w:hAnsi="Times New Roman" w:cs="Times New Roman" w:eastAsia="Times New Roman" w:hint="default"/>
                <w:sz w:val="18"/>
                <w:szCs w:val="18"/>
              </w:rPr>
            </w:pPr>
            <w:r>
              <w:rPr>
                <w:rFonts w:ascii="Times New Roman"/>
                <w:spacing w:val="-1"/>
                <w:sz w:val="18"/>
              </w:rPr>
              <w:t>3,755,698,548.47</w:t>
            </w:r>
          </w:p>
        </w:tc>
        <w:tc>
          <w:tcPr>
            <w:tcW w:w="1959" w:type="dxa"/>
            <w:tcBorders>
              <w:top w:val="nil" w:sz="6" w:space="0" w:color="auto"/>
              <w:left w:val="nil" w:sz="6" w:space="0" w:color="auto"/>
              <w:bottom w:val="single" w:sz="12" w:space="0" w:color="000000"/>
              <w:right w:val="nil" w:sz="6" w:space="0" w:color="auto"/>
            </w:tcBorders>
          </w:tcPr>
          <w:p>
            <w:pPr>
              <w:pStyle w:val="TableParagraph"/>
              <w:spacing w:line="202" w:lineRule="exact" w:before="66"/>
              <w:ind w:right="106"/>
              <w:jc w:val="right"/>
              <w:rPr>
                <w:rFonts w:ascii="Times New Roman" w:hAnsi="Times New Roman" w:cs="Times New Roman" w:eastAsia="Times New Roman" w:hint="default"/>
                <w:sz w:val="18"/>
                <w:szCs w:val="18"/>
              </w:rPr>
            </w:pPr>
            <w:r>
              <w:rPr>
                <w:rFonts w:ascii="Times New Roman"/>
                <w:spacing w:val="-1"/>
                <w:sz w:val="18"/>
              </w:rPr>
              <w:t>2,784,623,249.60</w:t>
            </w:r>
          </w:p>
        </w:tc>
      </w:tr>
    </w:tbl>
    <w:p>
      <w:pPr>
        <w:spacing w:after="0" w:line="202" w:lineRule="exact"/>
        <w:jc w:val="right"/>
        <w:rPr>
          <w:rFonts w:ascii="Times New Roman" w:hAnsi="Times New Roman" w:cs="Times New Roman" w:eastAsia="Times New Roman" w:hint="default"/>
          <w:sz w:val="18"/>
          <w:szCs w:val="18"/>
        </w:rPr>
        <w:sectPr>
          <w:type w:val="continuous"/>
          <w:pgSz w:w="11910" w:h="16840"/>
          <w:pgMar w:top="1600" w:bottom="1100" w:left="1300" w:right="1300"/>
        </w:sectPr>
      </w:pPr>
    </w:p>
    <w:p>
      <w:pPr>
        <w:pStyle w:val="Heading2"/>
        <w:spacing w:line="400" w:lineRule="exact" w:before="25"/>
        <w:ind w:right="0"/>
        <w:jc w:val="center"/>
      </w:pPr>
      <w:r>
        <w:rPr>
          <w:spacing w:val="-1"/>
        </w:rPr>
        <w:t>深圳劲嘉彩印集团股份有限公司</w:t>
      </w:r>
      <w:r>
        <w:rPr>
          <w:spacing w:val="-1"/>
          <w:w w:val="100"/>
        </w:rPr>
        <w:t> </w:t>
      </w:r>
      <w:r>
        <w:rPr/>
        <w:t>合并资产负债表（续）</w:t>
      </w:r>
    </w:p>
    <w:p>
      <w:pPr>
        <w:pStyle w:val="BodyText"/>
        <w:spacing w:line="326" w:lineRule="exact"/>
        <w:ind w:left="2432" w:right="0"/>
        <w:jc w:val="center"/>
      </w:pPr>
      <w:r>
        <w:rPr>
          <w:rFonts w:ascii="Times New Roman" w:hAnsi="Times New Roman" w:cs="Times New Roman" w:eastAsia="Times New Roman" w:hint="default"/>
        </w:rPr>
        <w:t>2008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1"/>
          <w:szCs w:val="21"/>
        </w:rPr>
      </w:pPr>
    </w:p>
    <w:p>
      <w:pPr>
        <w:spacing w:before="0"/>
        <w:ind w:left="636" w:right="0" w:firstLine="0"/>
        <w:jc w:val="left"/>
        <w:rPr>
          <w:rFonts w:ascii="宋体" w:hAnsi="宋体" w:cs="宋体" w:eastAsia="宋体" w:hint="default"/>
          <w:sz w:val="18"/>
          <w:szCs w:val="18"/>
        </w:rPr>
      </w:pPr>
      <w:r>
        <w:rPr>
          <w:rFonts w:ascii="宋体" w:hAnsi="宋体" w:cs="宋体" w:eastAsia="宋体" w:hint="default"/>
          <w:sz w:val="18"/>
          <w:szCs w:val="18"/>
        </w:rPr>
        <w:t>金额单位：人民币元</w:t>
      </w:r>
    </w:p>
    <w:p>
      <w:pPr>
        <w:spacing w:after="0"/>
        <w:jc w:val="left"/>
        <w:rPr>
          <w:rFonts w:ascii="宋体" w:hAnsi="宋体" w:cs="宋体" w:eastAsia="宋体" w:hint="default"/>
          <w:sz w:val="18"/>
          <w:szCs w:val="18"/>
        </w:rPr>
        <w:sectPr>
          <w:pgSz w:w="11910" w:h="16840"/>
          <w:pgMar w:header="0" w:footer="1013" w:top="1080" w:bottom="1260" w:left="1280" w:right="1300"/>
          <w:cols w:num="2" w:equalWidth="0">
            <w:col w:w="6914" w:space="40"/>
            <w:col w:w="2376"/>
          </w:cols>
        </w:sectPr>
      </w:pPr>
    </w:p>
    <w:p>
      <w:pPr>
        <w:spacing w:line="240" w:lineRule="auto" w:before="12"/>
        <w:rPr>
          <w:rFonts w:ascii="宋体" w:hAnsi="宋体" w:cs="宋体" w:eastAsia="宋体" w:hint="default"/>
          <w:sz w:val="10"/>
          <w:szCs w:val="10"/>
        </w:rPr>
      </w:pPr>
    </w:p>
    <w:p>
      <w:pPr>
        <w:tabs>
          <w:tab w:pos="3656" w:val="left" w:leader="none"/>
          <w:tab w:pos="5184" w:val="left" w:leader="none"/>
          <w:tab w:pos="7640" w:val="left" w:leader="none"/>
        </w:tabs>
        <w:spacing w:before="44"/>
        <w:ind w:left="1139" w:right="103" w:firstLine="0"/>
        <w:jc w:val="left"/>
        <w:rPr>
          <w:rFonts w:ascii="Times New Roman" w:hAnsi="Times New Roman" w:cs="Times New Roman" w:eastAsia="Times New Roman" w:hint="default"/>
          <w:sz w:val="18"/>
          <w:szCs w:val="18"/>
        </w:rPr>
      </w:pPr>
      <w:r>
        <w:rPr/>
        <w:pict>
          <v:group style="position:absolute;margin-left:69.959999pt;margin-top:-1.868293pt;width:455.05pt;height:563.050pt;mso-position-horizontal-relative:page;mso-position-vertical-relative:paragraph;z-index:-782608" coordorigin="1399,-37" coordsize="9101,11261">
            <v:group style="position:absolute;left:1418;top:-22;width:9065;height:2" coordorigin="1418,-22" coordsize="9065,2">
              <v:shape style="position:absolute;left:1418;top:-22;width:9065;height:2" coordorigin="1418,-22" coordsize="9065,0" path="m1418,-22l10483,-22e" filled="false" stroked="true" strokeweight="1.5pt" strokecolor="#000000">
                <v:path arrowok="t"/>
              </v:shape>
              <v:shape style="position:absolute;left:4662;top:-21;width:3437;height:308" type="#_x0000_t75" stroked="false">
                <v:imagedata r:id="rId35" o:title=""/>
              </v:shape>
              <v:shape style="position:absolute;left:1399;top:260;width:9101;height:10963" type="#_x0000_t75" stroked="false">
                <v:imagedata r:id="rId36" o:title=""/>
              </v:shape>
            </v:group>
            <w10:wrap type="none"/>
          </v:group>
        </w:pict>
      </w:r>
      <w:r>
        <w:rPr>
          <w:rFonts w:ascii="宋体" w:hAnsi="宋体" w:cs="宋体" w:eastAsia="宋体" w:hint="default"/>
          <w:sz w:val="18"/>
          <w:szCs w:val="18"/>
        </w:rPr>
        <w:t>负债及股东权益</w:t>
        <w:tab/>
        <w:t>附注七</w:t>
        <w:tab/>
      </w:r>
      <w:r>
        <w:rPr>
          <w:rFonts w:ascii="Times New Roman" w:hAnsi="Times New Roman" w:cs="Times New Roman" w:eastAsia="Times New Roman" w:hint="default"/>
          <w:sz w:val="18"/>
          <w:szCs w:val="18"/>
        </w:rPr>
        <w:t>2008/12/31</w:t>
        <w:tab/>
        <w:t>2007/12/31</w:t>
      </w:r>
    </w:p>
    <w:p>
      <w:pPr>
        <w:spacing w:before="42"/>
        <w:ind w:left="246" w:right="103" w:firstLine="0"/>
        <w:jc w:val="left"/>
        <w:rPr>
          <w:rFonts w:ascii="宋体" w:hAnsi="宋体" w:cs="宋体" w:eastAsia="宋体" w:hint="default"/>
          <w:sz w:val="18"/>
          <w:szCs w:val="18"/>
        </w:rPr>
      </w:pPr>
      <w:r>
        <w:rPr>
          <w:rFonts w:ascii="宋体" w:hAnsi="宋体" w:cs="宋体" w:eastAsia="宋体" w:hint="default"/>
          <w:sz w:val="18"/>
          <w:szCs w:val="18"/>
        </w:rPr>
        <w:t>流动负债：</w:t>
      </w:r>
    </w:p>
    <w:p>
      <w:pPr>
        <w:spacing w:line="240" w:lineRule="auto" w:before="1"/>
        <w:rPr>
          <w:rFonts w:ascii="宋体" w:hAnsi="宋体" w:cs="宋体" w:eastAsia="宋体" w:hint="default"/>
          <w:sz w:val="3"/>
          <w:szCs w:val="3"/>
        </w:rPr>
      </w:pPr>
    </w:p>
    <w:tbl>
      <w:tblPr>
        <w:tblW w:w="0" w:type="auto"/>
        <w:jc w:val="left"/>
        <w:tblInd w:w="211" w:type="dxa"/>
        <w:tblLayout w:type="fixed"/>
        <w:tblCellMar>
          <w:top w:w="0" w:type="dxa"/>
          <w:left w:w="0" w:type="dxa"/>
          <w:bottom w:w="0" w:type="dxa"/>
          <w:right w:w="0" w:type="dxa"/>
        </w:tblCellMar>
        <w:tblLook w:val="01E0"/>
      </w:tblPr>
      <w:tblGrid>
        <w:gridCol w:w="2981"/>
        <w:gridCol w:w="1516"/>
        <w:gridCol w:w="2559"/>
        <w:gridCol w:w="1871"/>
      </w:tblGrid>
      <w:tr>
        <w:trPr>
          <w:trHeight w:val="966" w:hRule="exact"/>
        </w:trPr>
        <w:tc>
          <w:tcPr>
            <w:tcW w:w="2981" w:type="dxa"/>
            <w:tcBorders>
              <w:top w:val="nil" w:sz="6" w:space="0" w:color="auto"/>
              <w:left w:val="nil" w:sz="6" w:space="0" w:color="auto"/>
              <w:bottom w:val="nil" w:sz="6" w:space="0" w:color="auto"/>
              <w:right w:val="nil" w:sz="6" w:space="0" w:color="auto"/>
            </w:tcBorders>
          </w:tcPr>
          <w:p>
            <w:pPr>
              <w:pStyle w:val="TableParagraph"/>
              <w:spacing w:line="316" w:lineRule="auto" w:before="36"/>
              <w:ind w:left="183" w:right="1535"/>
              <w:jc w:val="left"/>
              <w:rPr>
                <w:rFonts w:ascii="宋体" w:hAnsi="宋体" w:cs="宋体" w:eastAsia="宋体" w:hint="default"/>
                <w:sz w:val="18"/>
                <w:szCs w:val="18"/>
              </w:rPr>
            </w:pPr>
            <w:r>
              <w:rPr>
                <w:rFonts w:ascii="宋体" w:hAnsi="宋体" w:cs="宋体" w:eastAsia="宋体" w:hint="default"/>
                <w:sz w:val="18"/>
                <w:szCs w:val="18"/>
              </w:rPr>
              <w:t>短期借款 交易性金融负债 应付票据</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7"/>
              <w:jc w:val="center"/>
              <w:rPr>
                <w:rFonts w:ascii="Times New Roman" w:hAnsi="Times New Roman" w:cs="Times New Roman" w:eastAsia="Times New Roman" w:hint="default"/>
                <w:sz w:val="18"/>
                <w:szCs w:val="18"/>
              </w:rPr>
            </w:pPr>
            <w:r>
              <w:rPr>
                <w:rFonts w:ascii="Times New Roman"/>
                <w:sz w:val="18"/>
              </w:rPr>
              <w:t>17</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7"/>
              <w:jc w:val="center"/>
              <w:rPr>
                <w:rFonts w:ascii="Times New Roman" w:hAnsi="Times New Roman" w:cs="Times New Roman" w:eastAsia="Times New Roman" w:hint="default"/>
                <w:sz w:val="18"/>
                <w:szCs w:val="18"/>
              </w:rPr>
            </w:pPr>
            <w:r>
              <w:rPr>
                <w:rFonts w:ascii="Times New Roman"/>
                <w:sz w:val="18"/>
              </w:rPr>
              <w:t>18</w:t>
            </w:r>
          </w:p>
        </w:tc>
        <w:tc>
          <w:tcPr>
            <w:tcW w:w="2559" w:type="dxa"/>
            <w:tcBorders>
              <w:top w:val="nil" w:sz="6" w:space="0" w:color="auto"/>
              <w:left w:val="nil" w:sz="6" w:space="0" w:color="auto"/>
              <w:bottom w:val="nil" w:sz="6" w:space="0" w:color="auto"/>
              <w:right w:val="nil" w:sz="6" w:space="0" w:color="auto"/>
            </w:tcBorders>
          </w:tcPr>
          <w:p>
            <w:pPr>
              <w:pStyle w:val="TableParagraph"/>
              <w:spacing w:line="240" w:lineRule="auto" w:before="76"/>
              <w:ind w:left="858" w:right="0"/>
              <w:jc w:val="left"/>
              <w:rPr>
                <w:rFonts w:ascii="Times New Roman" w:hAnsi="Times New Roman" w:cs="Times New Roman" w:eastAsia="Times New Roman" w:hint="default"/>
                <w:sz w:val="18"/>
                <w:szCs w:val="18"/>
              </w:rPr>
            </w:pPr>
            <w:r>
              <w:rPr>
                <w:rFonts w:ascii="Times New Roman"/>
                <w:sz w:val="18"/>
              </w:rPr>
              <w:t>369,800,000.00</w:t>
            </w:r>
          </w:p>
          <w:p>
            <w:pPr>
              <w:pStyle w:val="TableParagraph"/>
              <w:spacing w:line="362" w:lineRule="auto" w:before="105"/>
              <w:ind w:left="858" w:right="572" w:firstLine="1064"/>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194,128,599.68</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76"/>
              <w:ind w:left="710" w:right="0"/>
              <w:jc w:val="left"/>
              <w:rPr>
                <w:rFonts w:ascii="Times New Roman" w:hAnsi="Times New Roman" w:cs="Times New Roman" w:eastAsia="Times New Roman" w:hint="default"/>
                <w:sz w:val="18"/>
                <w:szCs w:val="18"/>
              </w:rPr>
            </w:pPr>
            <w:r>
              <w:rPr>
                <w:rFonts w:ascii="Times New Roman"/>
                <w:sz w:val="18"/>
              </w:rPr>
              <w:t>213,000,000.00</w:t>
            </w:r>
          </w:p>
          <w:p>
            <w:pPr>
              <w:pStyle w:val="TableParagraph"/>
              <w:spacing w:line="362" w:lineRule="auto" w:before="105"/>
              <w:ind w:left="710" w:right="33" w:firstLine="1064"/>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103,638,817.62</w:t>
            </w:r>
          </w:p>
        </w:tc>
      </w:tr>
      <w:tr>
        <w:trPr>
          <w:trHeight w:val="312" w:hRule="exact"/>
        </w:trPr>
        <w:tc>
          <w:tcPr>
            <w:tcW w:w="2981" w:type="dxa"/>
            <w:tcBorders>
              <w:top w:val="nil" w:sz="6" w:space="0" w:color="auto"/>
              <w:left w:val="nil" w:sz="6" w:space="0" w:color="auto"/>
              <w:bottom w:val="nil" w:sz="6" w:space="0" w:color="auto"/>
              <w:right w:val="nil" w:sz="6" w:space="0" w:color="auto"/>
            </w:tcBorders>
          </w:tcPr>
          <w:p>
            <w:pPr>
              <w:pStyle w:val="TableParagraph"/>
              <w:spacing w:line="240" w:lineRule="auto" w:before="6"/>
              <w:ind w:left="18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13" w:right="0"/>
              <w:jc w:val="left"/>
              <w:rPr>
                <w:rFonts w:ascii="Times New Roman" w:hAnsi="Times New Roman" w:cs="Times New Roman" w:eastAsia="Times New Roman" w:hint="default"/>
                <w:sz w:val="18"/>
                <w:szCs w:val="18"/>
              </w:rPr>
            </w:pPr>
            <w:r>
              <w:rPr>
                <w:rFonts w:ascii="Times New Roman"/>
                <w:sz w:val="18"/>
              </w:rPr>
              <w:t>19</w:t>
            </w:r>
          </w:p>
        </w:tc>
        <w:tc>
          <w:tcPr>
            <w:tcW w:w="255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572"/>
              <w:jc w:val="right"/>
              <w:rPr>
                <w:rFonts w:ascii="Times New Roman" w:hAnsi="Times New Roman" w:cs="Times New Roman" w:eastAsia="Times New Roman" w:hint="default"/>
                <w:sz w:val="18"/>
                <w:szCs w:val="18"/>
              </w:rPr>
            </w:pPr>
            <w:r>
              <w:rPr>
                <w:rFonts w:ascii="Times New Roman"/>
                <w:spacing w:val="-1"/>
                <w:sz w:val="18"/>
              </w:rPr>
              <w:t>360,840,001.25</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33"/>
              <w:jc w:val="right"/>
              <w:rPr>
                <w:rFonts w:ascii="Times New Roman" w:hAnsi="Times New Roman" w:cs="Times New Roman" w:eastAsia="Times New Roman" w:hint="default"/>
                <w:sz w:val="18"/>
                <w:szCs w:val="18"/>
              </w:rPr>
            </w:pPr>
            <w:r>
              <w:rPr>
                <w:rFonts w:ascii="Times New Roman"/>
                <w:spacing w:val="-1"/>
                <w:sz w:val="18"/>
              </w:rPr>
              <w:t>244,652,301.31</w:t>
            </w:r>
          </w:p>
        </w:tc>
      </w:tr>
      <w:tr>
        <w:trPr>
          <w:trHeight w:val="312" w:hRule="exact"/>
        </w:trPr>
        <w:tc>
          <w:tcPr>
            <w:tcW w:w="2981" w:type="dxa"/>
            <w:tcBorders>
              <w:top w:val="nil" w:sz="6" w:space="0" w:color="auto"/>
              <w:left w:val="nil" w:sz="6" w:space="0" w:color="auto"/>
              <w:bottom w:val="nil" w:sz="6" w:space="0" w:color="auto"/>
              <w:right w:val="nil" w:sz="6" w:space="0" w:color="auto"/>
            </w:tcBorders>
          </w:tcPr>
          <w:p>
            <w:pPr>
              <w:pStyle w:val="TableParagraph"/>
              <w:spacing w:line="240" w:lineRule="auto" w:before="6"/>
              <w:ind w:left="18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13" w:right="0"/>
              <w:jc w:val="left"/>
              <w:rPr>
                <w:rFonts w:ascii="Times New Roman" w:hAnsi="Times New Roman" w:cs="Times New Roman" w:eastAsia="Times New Roman" w:hint="default"/>
                <w:sz w:val="18"/>
                <w:szCs w:val="18"/>
              </w:rPr>
            </w:pPr>
            <w:r>
              <w:rPr>
                <w:rFonts w:ascii="Times New Roman"/>
                <w:sz w:val="18"/>
              </w:rPr>
              <w:t>20</w:t>
            </w:r>
          </w:p>
        </w:tc>
        <w:tc>
          <w:tcPr>
            <w:tcW w:w="255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574"/>
              <w:jc w:val="right"/>
              <w:rPr>
                <w:rFonts w:ascii="Times New Roman" w:hAnsi="Times New Roman" w:cs="Times New Roman" w:eastAsia="Times New Roman" w:hint="default"/>
                <w:sz w:val="18"/>
                <w:szCs w:val="18"/>
              </w:rPr>
            </w:pPr>
            <w:r>
              <w:rPr>
                <w:rFonts w:ascii="Times New Roman"/>
                <w:spacing w:val="-1"/>
                <w:sz w:val="18"/>
              </w:rPr>
              <w:t>9,947,370.42</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34"/>
              <w:jc w:val="right"/>
              <w:rPr>
                <w:rFonts w:ascii="Times New Roman" w:hAnsi="Times New Roman" w:cs="Times New Roman" w:eastAsia="Times New Roman" w:hint="default"/>
                <w:sz w:val="18"/>
                <w:szCs w:val="18"/>
              </w:rPr>
            </w:pPr>
            <w:r>
              <w:rPr>
                <w:rFonts w:ascii="Times New Roman"/>
                <w:sz w:val="18"/>
              </w:rPr>
              <w:t>246,394.02</w:t>
            </w:r>
          </w:p>
        </w:tc>
      </w:tr>
      <w:tr>
        <w:trPr>
          <w:trHeight w:val="312" w:hRule="exact"/>
        </w:trPr>
        <w:tc>
          <w:tcPr>
            <w:tcW w:w="2981" w:type="dxa"/>
            <w:tcBorders>
              <w:top w:val="nil" w:sz="6" w:space="0" w:color="auto"/>
              <w:left w:val="nil" w:sz="6" w:space="0" w:color="auto"/>
              <w:bottom w:val="nil" w:sz="6" w:space="0" w:color="auto"/>
              <w:right w:val="nil" w:sz="6" w:space="0" w:color="auto"/>
            </w:tcBorders>
          </w:tcPr>
          <w:p>
            <w:pPr>
              <w:pStyle w:val="TableParagraph"/>
              <w:spacing w:line="240" w:lineRule="auto" w:before="6"/>
              <w:ind w:left="18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13" w:right="0"/>
              <w:jc w:val="left"/>
              <w:rPr>
                <w:rFonts w:ascii="Times New Roman" w:hAnsi="Times New Roman" w:cs="Times New Roman" w:eastAsia="Times New Roman" w:hint="default"/>
                <w:sz w:val="18"/>
                <w:szCs w:val="18"/>
              </w:rPr>
            </w:pPr>
            <w:r>
              <w:rPr>
                <w:rFonts w:ascii="Times New Roman"/>
                <w:sz w:val="18"/>
              </w:rPr>
              <w:t>21</w:t>
            </w:r>
          </w:p>
        </w:tc>
        <w:tc>
          <w:tcPr>
            <w:tcW w:w="255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574"/>
              <w:jc w:val="right"/>
              <w:rPr>
                <w:rFonts w:ascii="Times New Roman" w:hAnsi="Times New Roman" w:cs="Times New Roman" w:eastAsia="Times New Roman" w:hint="default"/>
                <w:sz w:val="18"/>
                <w:szCs w:val="18"/>
              </w:rPr>
            </w:pPr>
            <w:r>
              <w:rPr>
                <w:rFonts w:ascii="Times New Roman"/>
                <w:spacing w:val="-1"/>
                <w:sz w:val="18"/>
              </w:rPr>
              <w:t>57,734,319.81</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34"/>
              <w:jc w:val="right"/>
              <w:rPr>
                <w:rFonts w:ascii="Times New Roman" w:hAnsi="Times New Roman" w:cs="Times New Roman" w:eastAsia="Times New Roman" w:hint="default"/>
                <w:sz w:val="18"/>
                <w:szCs w:val="18"/>
              </w:rPr>
            </w:pPr>
            <w:r>
              <w:rPr>
                <w:rFonts w:ascii="Times New Roman"/>
                <w:spacing w:val="-1"/>
                <w:sz w:val="18"/>
              </w:rPr>
              <w:t>39,378,895.68</w:t>
            </w:r>
          </w:p>
        </w:tc>
      </w:tr>
      <w:tr>
        <w:trPr>
          <w:trHeight w:val="1248" w:hRule="exact"/>
        </w:trPr>
        <w:tc>
          <w:tcPr>
            <w:tcW w:w="2981" w:type="dxa"/>
            <w:tcBorders>
              <w:top w:val="nil" w:sz="6" w:space="0" w:color="auto"/>
              <w:left w:val="nil" w:sz="6" w:space="0" w:color="auto"/>
              <w:bottom w:val="nil" w:sz="6" w:space="0" w:color="auto"/>
              <w:right w:val="nil" w:sz="6" w:space="0" w:color="auto"/>
            </w:tcBorders>
          </w:tcPr>
          <w:p>
            <w:pPr>
              <w:pStyle w:val="TableParagraph"/>
              <w:spacing w:line="316" w:lineRule="auto" w:before="6"/>
              <w:ind w:left="183" w:right="1895"/>
              <w:jc w:val="left"/>
              <w:rPr>
                <w:rFonts w:ascii="宋体" w:hAnsi="宋体" w:cs="宋体" w:eastAsia="宋体" w:hint="default"/>
                <w:sz w:val="18"/>
                <w:szCs w:val="18"/>
              </w:rPr>
            </w:pPr>
            <w:r>
              <w:rPr>
                <w:rFonts w:ascii="宋体" w:hAnsi="宋体" w:cs="宋体" w:eastAsia="宋体" w:hint="default"/>
                <w:sz w:val="18"/>
                <w:szCs w:val="18"/>
              </w:rPr>
              <w:t>应交税费 应付利息 应付股利 其他应付款</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07"/>
              <w:jc w:val="center"/>
              <w:rPr>
                <w:rFonts w:ascii="Times New Roman" w:hAnsi="Times New Roman" w:cs="Times New Roman" w:eastAsia="Times New Roman" w:hint="default"/>
                <w:sz w:val="18"/>
                <w:szCs w:val="18"/>
              </w:rPr>
            </w:pPr>
            <w:r>
              <w:rPr>
                <w:rFonts w:ascii="Times New Roman"/>
                <w:sz w:val="18"/>
              </w:rPr>
              <w:t>22</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07"/>
              <w:jc w:val="center"/>
              <w:rPr>
                <w:rFonts w:ascii="Times New Roman" w:hAnsi="Times New Roman" w:cs="Times New Roman" w:eastAsia="Times New Roman" w:hint="default"/>
                <w:sz w:val="18"/>
                <w:szCs w:val="18"/>
              </w:rPr>
            </w:pPr>
            <w:r>
              <w:rPr>
                <w:rFonts w:ascii="Times New Roman"/>
                <w:sz w:val="18"/>
              </w:rPr>
              <w:t>23</w:t>
            </w:r>
          </w:p>
        </w:tc>
        <w:tc>
          <w:tcPr>
            <w:tcW w:w="255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574"/>
              <w:jc w:val="right"/>
              <w:rPr>
                <w:rFonts w:ascii="Times New Roman" w:hAnsi="Times New Roman" w:cs="Times New Roman" w:eastAsia="Times New Roman" w:hint="default"/>
                <w:sz w:val="18"/>
                <w:szCs w:val="18"/>
              </w:rPr>
            </w:pPr>
            <w:r>
              <w:rPr>
                <w:rFonts w:ascii="Times New Roman"/>
                <w:spacing w:val="-1"/>
                <w:sz w:val="18"/>
              </w:rPr>
              <w:t>36,898,379.30</w:t>
            </w:r>
          </w:p>
          <w:p>
            <w:pPr>
              <w:pStyle w:val="TableParagraph"/>
              <w:spacing w:line="240" w:lineRule="auto" w:before="105"/>
              <w:ind w:right="57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pStyle w:val="TableParagraph"/>
              <w:spacing w:line="362" w:lineRule="auto" w:before="105"/>
              <w:ind w:left="947" w:right="574" w:firstLine="975"/>
              <w:jc w:val="righ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pacing w:val="-1"/>
                <w:sz w:val="18"/>
              </w:rPr>
              <w:t>41,069,254.47</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34"/>
              <w:jc w:val="right"/>
              <w:rPr>
                <w:rFonts w:ascii="Times New Roman" w:hAnsi="Times New Roman" w:cs="Times New Roman" w:eastAsia="Times New Roman" w:hint="default"/>
                <w:sz w:val="18"/>
                <w:szCs w:val="18"/>
              </w:rPr>
            </w:pPr>
            <w:r>
              <w:rPr>
                <w:rFonts w:ascii="Times New Roman"/>
                <w:spacing w:val="-1"/>
                <w:sz w:val="18"/>
              </w:rPr>
              <w:t>15,378,000.23</w:t>
            </w:r>
          </w:p>
          <w:p>
            <w:pPr>
              <w:pStyle w:val="TableParagraph"/>
              <w:spacing w:line="240" w:lineRule="auto" w:before="105"/>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pStyle w:val="TableParagraph"/>
              <w:spacing w:line="362" w:lineRule="auto" w:before="105"/>
              <w:ind w:left="799" w:right="34" w:firstLine="975"/>
              <w:jc w:val="righ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pacing w:val="-1"/>
                <w:sz w:val="18"/>
              </w:rPr>
              <w:t>30,126,979.33</w:t>
            </w:r>
          </w:p>
        </w:tc>
      </w:tr>
      <w:tr>
        <w:trPr>
          <w:trHeight w:val="312" w:hRule="exact"/>
        </w:trPr>
        <w:tc>
          <w:tcPr>
            <w:tcW w:w="2981" w:type="dxa"/>
            <w:tcBorders>
              <w:top w:val="nil" w:sz="6" w:space="0" w:color="auto"/>
              <w:left w:val="nil" w:sz="6" w:space="0" w:color="auto"/>
              <w:bottom w:val="nil" w:sz="6" w:space="0" w:color="auto"/>
              <w:right w:val="nil" w:sz="6" w:space="0" w:color="auto"/>
            </w:tcBorders>
          </w:tcPr>
          <w:p>
            <w:pPr>
              <w:pStyle w:val="TableParagraph"/>
              <w:spacing w:line="240" w:lineRule="auto" w:before="6"/>
              <w:ind w:left="183"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13" w:right="0"/>
              <w:jc w:val="left"/>
              <w:rPr>
                <w:rFonts w:ascii="Times New Roman" w:hAnsi="Times New Roman" w:cs="Times New Roman" w:eastAsia="Times New Roman" w:hint="default"/>
                <w:sz w:val="18"/>
                <w:szCs w:val="18"/>
              </w:rPr>
            </w:pPr>
            <w:r>
              <w:rPr>
                <w:rFonts w:ascii="Times New Roman"/>
                <w:sz w:val="18"/>
              </w:rPr>
              <w:t>24</w:t>
            </w:r>
          </w:p>
        </w:tc>
        <w:tc>
          <w:tcPr>
            <w:tcW w:w="255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572"/>
              <w:jc w:val="right"/>
              <w:rPr>
                <w:rFonts w:ascii="Times New Roman" w:hAnsi="Times New Roman" w:cs="Times New Roman" w:eastAsia="Times New Roman" w:hint="default"/>
                <w:sz w:val="18"/>
                <w:szCs w:val="18"/>
              </w:rPr>
            </w:pPr>
            <w:r>
              <w:rPr>
                <w:rFonts w:ascii="Times New Roman"/>
                <w:spacing w:val="-1"/>
                <w:sz w:val="18"/>
              </w:rPr>
              <w:t>116,423,316.39</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34"/>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312" w:hRule="exact"/>
        </w:trPr>
        <w:tc>
          <w:tcPr>
            <w:tcW w:w="2981" w:type="dxa"/>
            <w:tcBorders>
              <w:top w:val="nil" w:sz="6" w:space="0" w:color="auto"/>
              <w:left w:val="nil" w:sz="6" w:space="0" w:color="auto"/>
              <w:bottom w:val="nil" w:sz="6" w:space="0" w:color="auto"/>
              <w:right w:val="nil" w:sz="6" w:space="0" w:color="auto"/>
            </w:tcBorders>
          </w:tcPr>
          <w:p>
            <w:pPr>
              <w:pStyle w:val="TableParagraph"/>
              <w:spacing w:line="240" w:lineRule="auto" w:before="6"/>
              <w:ind w:left="18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13" w:right="0"/>
              <w:jc w:val="left"/>
              <w:rPr>
                <w:rFonts w:ascii="Times New Roman" w:hAnsi="Times New Roman" w:cs="Times New Roman" w:eastAsia="Times New Roman" w:hint="default"/>
                <w:sz w:val="18"/>
                <w:szCs w:val="18"/>
              </w:rPr>
            </w:pPr>
            <w:r>
              <w:rPr>
                <w:rFonts w:ascii="Times New Roman"/>
                <w:sz w:val="18"/>
              </w:rPr>
              <w:t>25</w:t>
            </w:r>
          </w:p>
        </w:tc>
        <w:tc>
          <w:tcPr>
            <w:tcW w:w="255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574"/>
              <w:jc w:val="right"/>
              <w:rPr>
                <w:rFonts w:ascii="Times New Roman" w:hAnsi="Times New Roman" w:cs="Times New Roman" w:eastAsia="Times New Roman" w:hint="default"/>
                <w:sz w:val="18"/>
                <w:szCs w:val="18"/>
              </w:rPr>
            </w:pPr>
            <w:r>
              <w:rPr>
                <w:rFonts w:ascii="Times New Roman"/>
                <w:spacing w:val="-1"/>
                <w:sz w:val="18"/>
              </w:rPr>
              <w:t>1,500,000.00</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620" w:hRule="exact"/>
        </w:trPr>
        <w:tc>
          <w:tcPr>
            <w:tcW w:w="2981" w:type="dxa"/>
            <w:tcBorders>
              <w:top w:val="nil" w:sz="6" w:space="0" w:color="auto"/>
              <w:left w:val="nil" w:sz="6" w:space="0" w:color="auto"/>
              <w:bottom w:val="nil" w:sz="6" w:space="0" w:color="auto"/>
              <w:right w:val="nil" w:sz="6" w:space="0" w:color="auto"/>
            </w:tcBorders>
          </w:tcPr>
          <w:p>
            <w:pPr>
              <w:pStyle w:val="TableParagraph"/>
              <w:spacing w:line="316" w:lineRule="auto" w:before="6"/>
              <w:ind w:left="35" w:right="1715" w:firstLine="148"/>
              <w:jc w:val="left"/>
              <w:rPr>
                <w:rFonts w:ascii="宋体" w:hAnsi="宋体" w:cs="宋体" w:eastAsia="宋体" w:hint="default"/>
                <w:sz w:val="18"/>
                <w:szCs w:val="18"/>
              </w:rPr>
            </w:pPr>
            <w:r>
              <w:rPr>
                <w:rFonts w:ascii="宋体" w:hAnsi="宋体" w:cs="宋体" w:eastAsia="宋体" w:hint="default"/>
                <w:sz w:val="18"/>
                <w:szCs w:val="18"/>
              </w:rPr>
              <w:t>流动负债合计 非流动负债：</w:t>
            </w:r>
          </w:p>
        </w:tc>
        <w:tc>
          <w:tcPr>
            <w:tcW w:w="1516" w:type="dxa"/>
            <w:tcBorders>
              <w:top w:val="nil" w:sz="6" w:space="0" w:color="auto"/>
              <w:left w:val="nil" w:sz="6" w:space="0" w:color="auto"/>
              <w:bottom w:val="nil" w:sz="6" w:space="0" w:color="auto"/>
              <w:right w:val="nil" w:sz="6" w:space="0" w:color="auto"/>
            </w:tcBorders>
          </w:tcPr>
          <w:p>
            <w:pPr/>
          </w:p>
        </w:tc>
        <w:tc>
          <w:tcPr>
            <w:tcW w:w="255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574"/>
              <w:jc w:val="right"/>
              <w:rPr>
                <w:rFonts w:ascii="Times New Roman" w:hAnsi="Times New Roman" w:cs="Times New Roman" w:eastAsia="Times New Roman" w:hint="default"/>
                <w:sz w:val="18"/>
                <w:szCs w:val="18"/>
              </w:rPr>
            </w:pPr>
            <w:r>
              <w:rPr>
                <w:rFonts w:ascii="Times New Roman"/>
                <w:spacing w:val="-1"/>
                <w:sz w:val="18"/>
              </w:rPr>
              <w:t>1,188,341,241.32</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33"/>
              <w:jc w:val="right"/>
              <w:rPr>
                <w:rFonts w:ascii="Times New Roman" w:hAnsi="Times New Roman" w:cs="Times New Roman" w:eastAsia="Times New Roman" w:hint="default"/>
                <w:sz w:val="18"/>
                <w:szCs w:val="18"/>
              </w:rPr>
            </w:pPr>
            <w:r>
              <w:rPr>
                <w:rFonts w:ascii="Times New Roman"/>
                <w:spacing w:val="-1"/>
                <w:sz w:val="18"/>
              </w:rPr>
              <w:t>656,421,388.19</w:t>
            </w:r>
          </w:p>
        </w:tc>
      </w:tr>
      <w:tr>
        <w:trPr>
          <w:trHeight w:val="940" w:hRule="exact"/>
        </w:trPr>
        <w:tc>
          <w:tcPr>
            <w:tcW w:w="2981" w:type="dxa"/>
            <w:tcBorders>
              <w:top w:val="nil" w:sz="6" w:space="0" w:color="auto"/>
              <w:left w:val="nil" w:sz="6" w:space="0" w:color="auto"/>
              <w:bottom w:val="nil" w:sz="6" w:space="0" w:color="auto"/>
              <w:right w:val="nil" w:sz="6" w:space="0" w:color="auto"/>
            </w:tcBorders>
          </w:tcPr>
          <w:p>
            <w:pPr>
              <w:pStyle w:val="TableParagraph"/>
              <w:spacing w:line="316" w:lineRule="auto" w:before="10"/>
              <w:ind w:left="183" w:right="1895"/>
              <w:jc w:val="left"/>
              <w:rPr>
                <w:rFonts w:ascii="宋体" w:hAnsi="宋体" w:cs="宋体" w:eastAsia="宋体" w:hint="default"/>
                <w:sz w:val="18"/>
                <w:szCs w:val="18"/>
              </w:rPr>
            </w:pPr>
            <w:r>
              <w:rPr>
                <w:rFonts w:ascii="宋体" w:hAnsi="宋体" w:cs="宋体" w:eastAsia="宋体" w:hint="default"/>
                <w:sz w:val="18"/>
                <w:szCs w:val="18"/>
              </w:rPr>
              <w:t>长期借款 应付债券 长期应付款</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7"/>
              <w:jc w:val="center"/>
              <w:rPr>
                <w:rFonts w:ascii="Times New Roman" w:hAnsi="Times New Roman" w:cs="Times New Roman" w:eastAsia="Times New Roman" w:hint="default"/>
                <w:sz w:val="18"/>
                <w:szCs w:val="18"/>
              </w:rPr>
            </w:pPr>
            <w:r>
              <w:rPr>
                <w:rFonts w:ascii="Times New Roman"/>
                <w:sz w:val="18"/>
              </w:rPr>
              <w:t>26</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7"/>
              <w:jc w:val="center"/>
              <w:rPr>
                <w:rFonts w:ascii="Times New Roman" w:hAnsi="Times New Roman" w:cs="Times New Roman" w:eastAsia="Times New Roman" w:hint="default"/>
                <w:sz w:val="18"/>
                <w:szCs w:val="18"/>
              </w:rPr>
            </w:pPr>
            <w:r>
              <w:rPr>
                <w:rFonts w:ascii="Times New Roman"/>
                <w:sz w:val="18"/>
              </w:rPr>
              <w:t>27</w:t>
            </w:r>
          </w:p>
        </w:tc>
        <w:tc>
          <w:tcPr>
            <w:tcW w:w="255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7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pStyle w:val="TableParagraph"/>
              <w:spacing w:line="362" w:lineRule="auto" w:before="105"/>
              <w:ind w:left="858" w:right="574" w:firstLine="1064"/>
              <w:jc w:val="righ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pacing w:val="-1"/>
                <w:sz w:val="18"/>
              </w:rPr>
              <w:t>125,686,436.18</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Times New Roman" w:hAnsi="Times New Roman" w:cs="Times New Roman" w:eastAsia="Times New Roman" w:hint="default"/>
                <w:sz w:val="18"/>
                <w:szCs w:val="18"/>
              </w:rPr>
            </w:pPr>
            <w:r>
              <w:rPr>
                <w:rFonts w:ascii="Times New Roman"/>
                <w:spacing w:val="-1"/>
                <w:sz w:val="18"/>
              </w:rPr>
              <w:t>177,000,000.00</w:t>
            </w:r>
          </w:p>
          <w:p>
            <w:pPr>
              <w:pStyle w:val="TableParagraph"/>
              <w:spacing w:line="240" w:lineRule="auto" w:before="105"/>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pStyle w:val="TableParagraph"/>
              <w:spacing w:line="240" w:lineRule="auto" w:before="105"/>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936" w:hRule="exact"/>
        </w:trPr>
        <w:tc>
          <w:tcPr>
            <w:tcW w:w="2981" w:type="dxa"/>
            <w:tcBorders>
              <w:top w:val="nil" w:sz="6" w:space="0" w:color="auto"/>
              <w:left w:val="nil" w:sz="6" w:space="0" w:color="auto"/>
              <w:bottom w:val="nil" w:sz="6" w:space="0" w:color="auto"/>
              <w:right w:val="nil" w:sz="6" w:space="0" w:color="auto"/>
            </w:tcBorders>
          </w:tcPr>
          <w:p>
            <w:pPr>
              <w:pStyle w:val="TableParagraph"/>
              <w:spacing w:line="316" w:lineRule="auto" w:before="6"/>
              <w:ind w:left="183" w:right="1535"/>
              <w:jc w:val="left"/>
              <w:rPr>
                <w:rFonts w:ascii="宋体" w:hAnsi="宋体" w:cs="宋体" w:eastAsia="宋体" w:hint="default"/>
                <w:sz w:val="18"/>
                <w:szCs w:val="18"/>
              </w:rPr>
            </w:pPr>
            <w:r>
              <w:rPr>
                <w:rFonts w:ascii="宋体" w:hAnsi="宋体" w:cs="宋体" w:eastAsia="宋体" w:hint="default"/>
                <w:sz w:val="18"/>
                <w:szCs w:val="18"/>
              </w:rPr>
              <w:t>专项应付款 预计负债 递延所得税负债</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613" w:right="0"/>
              <w:jc w:val="left"/>
              <w:rPr>
                <w:rFonts w:ascii="Times New Roman" w:hAnsi="Times New Roman" w:cs="Times New Roman" w:eastAsia="Times New Roman" w:hint="default"/>
                <w:sz w:val="18"/>
                <w:szCs w:val="18"/>
              </w:rPr>
            </w:pPr>
            <w:r>
              <w:rPr>
                <w:rFonts w:ascii="Times New Roman"/>
                <w:sz w:val="18"/>
              </w:rPr>
              <w:t>28</w:t>
            </w:r>
          </w:p>
        </w:tc>
        <w:tc>
          <w:tcPr>
            <w:tcW w:w="255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57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pStyle w:val="TableParagraph"/>
              <w:spacing w:line="362" w:lineRule="auto" w:before="105"/>
              <w:ind w:left="947" w:right="574" w:firstLine="975"/>
              <w:jc w:val="righ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pacing w:val="-1"/>
                <w:sz w:val="18"/>
              </w:rPr>
              <w:t>22,648,065.03</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pStyle w:val="TableParagraph"/>
              <w:spacing w:line="240" w:lineRule="auto" w:before="105"/>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pStyle w:val="TableParagraph"/>
              <w:spacing w:line="240" w:lineRule="auto" w:before="105"/>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624" w:hRule="exact"/>
        </w:trPr>
        <w:tc>
          <w:tcPr>
            <w:tcW w:w="2981" w:type="dxa"/>
            <w:tcBorders>
              <w:top w:val="nil" w:sz="6" w:space="0" w:color="auto"/>
              <w:left w:val="nil" w:sz="6" w:space="0" w:color="auto"/>
              <w:bottom w:val="nil" w:sz="6" w:space="0" w:color="auto"/>
              <w:right w:val="nil" w:sz="6" w:space="0" w:color="auto"/>
            </w:tcBorders>
          </w:tcPr>
          <w:p>
            <w:pPr>
              <w:pStyle w:val="TableParagraph"/>
              <w:spacing w:line="316" w:lineRule="auto" w:before="6"/>
              <w:ind w:left="183" w:right="1535"/>
              <w:jc w:val="left"/>
              <w:rPr>
                <w:rFonts w:ascii="宋体" w:hAnsi="宋体" w:cs="宋体" w:eastAsia="宋体" w:hint="default"/>
                <w:sz w:val="18"/>
                <w:szCs w:val="18"/>
              </w:rPr>
            </w:pPr>
            <w:r>
              <w:rPr>
                <w:rFonts w:ascii="宋体" w:hAnsi="宋体" w:cs="宋体" w:eastAsia="宋体" w:hint="default"/>
                <w:sz w:val="18"/>
                <w:szCs w:val="18"/>
              </w:rPr>
              <w:t>其他非流动负债 非流动负债合计</w:t>
            </w:r>
          </w:p>
        </w:tc>
        <w:tc>
          <w:tcPr>
            <w:tcW w:w="1516" w:type="dxa"/>
            <w:tcBorders>
              <w:top w:val="nil" w:sz="6" w:space="0" w:color="auto"/>
              <w:left w:val="nil" w:sz="6" w:space="0" w:color="auto"/>
              <w:bottom w:val="nil" w:sz="6" w:space="0" w:color="auto"/>
              <w:right w:val="nil" w:sz="6" w:space="0" w:color="auto"/>
            </w:tcBorders>
          </w:tcPr>
          <w:p>
            <w:pPr/>
          </w:p>
        </w:tc>
        <w:tc>
          <w:tcPr>
            <w:tcW w:w="2559" w:type="dxa"/>
            <w:tcBorders>
              <w:top w:val="nil" w:sz="6" w:space="0" w:color="auto"/>
              <w:left w:val="nil" w:sz="6" w:space="0" w:color="auto"/>
              <w:bottom w:val="nil" w:sz="6" w:space="0" w:color="auto"/>
              <w:right w:val="nil" w:sz="6" w:space="0" w:color="auto"/>
            </w:tcBorders>
          </w:tcPr>
          <w:p>
            <w:pPr>
              <w:pStyle w:val="TableParagraph"/>
              <w:spacing w:line="362" w:lineRule="auto" w:before="46"/>
              <w:ind w:left="858" w:right="572" w:firstLine="1064"/>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148,334,501.21</w:t>
            </w:r>
          </w:p>
        </w:tc>
        <w:tc>
          <w:tcPr>
            <w:tcW w:w="1871" w:type="dxa"/>
            <w:tcBorders>
              <w:top w:val="nil" w:sz="6" w:space="0" w:color="auto"/>
              <w:left w:val="nil" w:sz="6" w:space="0" w:color="auto"/>
              <w:bottom w:val="nil" w:sz="6" w:space="0" w:color="auto"/>
              <w:right w:val="nil" w:sz="6" w:space="0" w:color="auto"/>
            </w:tcBorders>
          </w:tcPr>
          <w:p>
            <w:pPr>
              <w:pStyle w:val="TableParagraph"/>
              <w:spacing w:line="362" w:lineRule="auto" w:before="46"/>
              <w:ind w:left="710" w:right="33" w:firstLine="1064"/>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177,000,000.00</w:t>
            </w:r>
          </w:p>
        </w:tc>
      </w:tr>
      <w:tr>
        <w:trPr>
          <w:trHeight w:val="620" w:hRule="exact"/>
        </w:trPr>
        <w:tc>
          <w:tcPr>
            <w:tcW w:w="2981" w:type="dxa"/>
            <w:tcBorders>
              <w:top w:val="nil" w:sz="6" w:space="0" w:color="auto"/>
              <w:left w:val="nil" w:sz="6" w:space="0" w:color="auto"/>
              <w:bottom w:val="nil" w:sz="6" w:space="0" w:color="auto"/>
              <w:right w:val="nil" w:sz="6" w:space="0" w:color="auto"/>
            </w:tcBorders>
          </w:tcPr>
          <w:p>
            <w:pPr>
              <w:pStyle w:val="TableParagraph"/>
              <w:spacing w:line="316" w:lineRule="auto" w:before="6"/>
              <w:ind w:left="183" w:right="1895"/>
              <w:jc w:val="left"/>
              <w:rPr>
                <w:rFonts w:ascii="宋体" w:hAnsi="宋体" w:cs="宋体" w:eastAsia="宋体" w:hint="default"/>
                <w:sz w:val="18"/>
                <w:szCs w:val="18"/>
              </w:rPr>
            </w:pPr>
            <w:r>
              <w:rPr>
                <w:rFonts w:ascii="宋体" w:hAnsi="宋体" w:cs="宋体" w:eastAsia="宋体" w:hint="default"/>
                <w:sz w:val="18"/>
                <w:szCs w:val="18"/>
              </w:rPr>
              <w:t>负债合计 股东权益：</w:t>
            </w:r>
          </w:p>
        </w:tc>
        <w:tc>
          <w:tcPr>
            <w:tcW w:w="1516" w:type="dxa"/>
            <w:tcBorders>
              <w:top w:val="nil" w:sz="6" w:space="0" w:color="auto"/>
              <w:left w:val="nil" w:sz="6" w:space="0" w:color="auto"/>
              <w:bottom w:val="nil" w:sz="6" w:space="0" w:color="auto"/>
              <w:right w:val="nil" w:sz="6" w:space="0" w:color="auto"/>
            </w:tcBorders>
          </w:tcPr>
          <w:p>
            <w:pPr/>
          </w:p>
        </w:tc>
        <w:tc>
          <w:tcPr>
            <w:tcW w:w="255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574"/>
              <w:jc w:val="right"/>
              <w:rPr>
                <w:rFonts w:ascii="Times New Roman" w:hAnsi="Times New Roman" w:cs="Times New Roman" w:eastAsia="Times New Roman" w:hint="default"/>
                <w:sz w:val="18"/>
                <w:szCs w:val="18"/>
              </w:rPr>
            </w:pPr>
            <w:r>
              <w:rPr>
                <w:rFonts w:ascii="Times New Roman"/>
                <w:spacing w:val="-1"/>
                <w:sz w:val="18"/>
              </w:rPr>
              <w:t>1,336,675,742.53</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33"/>
              <w:jc w:val="right"/>
              <w:rPr>
                <w:rFonts w:ascii="Times New Roman" w:hAnsi="Times New Roman" w:cs="Times New Roman" w:eastAsia="Times New Roman" w:hint="default"/>
                <w:sz w:val="18"/>
                <w:szCs w:val="18"/>
              </w:rPr>
            </w:pPr>
            <w:r>
              <w:rPr>
                <w:rFonts w:ascii="Times New Roman"/>
                <w:spacing w:val="-1"/>
                <w:sz w:val="18"/>
              </w:rPr>
              <w:t>833,421,388.19</w:t>
            </w:r>
          </w:p>
        </w:tc>
      </w:tr>
      <w:tr>
        <w:trPr>
          <w:trHeight w:val="316" w:hRule="exact"/>
        </w:trPr>
        <w:tc>
          <w:tcPr>
            <w:tcW w:w="298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8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613" w:right="0"/>
              <w:jc w:val="left"/>
              <w:rPr>
                <w:rFonts w:ascii="Times New Roman" w:hAnsi="Times New Roman" w:cs="Times New Roman" w:eastAsia="Times New Roman" w:hint="default"/>
                <w:sz w:val="18"/>
                <w:szCs w:val="18"/>
              </w:rPr>
            </w:pPr>
            <w:r>
              <w:rPr>
                <w:rFonts w:ascii="Times New Roman"/>
                <w:sz w:val="18"/>
              </w:rPr>
              <w:t>29</w:t>
            </w:r>
          </w:p>
        </w:tc>
        <w:tc>
          <w:tcPr>
            <w:tcW w:w="255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72"/>
              <w:jc w:val="right"/>
              <w:rPr>
                <w:rFonts w:ascii="Times New Roman" w:hAnsi="Times New Roman" w:cs="Times New Roman" w:eastAsia="Times New Roman" w:hint="default"/>
                <w:sz w:val="18"/>
                <w:szCs w:val="18"/>
              </w:rPr>
            </w:pPr>
            <w:r>
              <w:rPr>
                <w:rFonts w:ascii="Times New Roman"/>
                <w:spacing w:val="-1"/>
                <w:sz w:val="18"/>
              </w:rPr>
              <w:t>428,000,000.00</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Times New Roman" w:hAnsi="Times New Roman" w:cs="Times New Roman" w:eastAsia="Times New Roman" w:hint="default"/>
                <w:sz w:val="18"/>
                <w:szCs w:val="18"/>
              </w:rPr>
            </w:pPr>
            <w:r>
              <w:rPr>
                <w:rFonts w:ascii="Times New Roman"/>
                <w:spacing w:val="-1"/>
                <w:sz w:val="18"/>
              </w:rPr>
              <w:t>267,500,000.00</w:t>
            </w:r>
          </w:p>
        </w:tc>
      </w:tr>
      <w:tr>
        <w:trPr>
          <w:trHeight w:val="936" w:hRule="exact"/>
        </w:trPr>
        <w:tc>
          <w:tcPr>
            <w:tcW w:w="2981" w:type="dxa"/>
            <w:tcBorders>
              <w:top w:val="nil" w:sz="6" w:space="0" w:color="auto"/>
              <w:left w:val="nil" w:sz="6" w:space="0" w:color="auto"/>
              <w:bottom w:val="nil" w:sz="6" w:space="0" w:color="auto"/>
              <w:right w:val="nil" w:sz="6" w:space="0" w:color="auto"/>
            </w:tcBorders>
          </w:tcPr>
          <w:p>
            <w:pPr>
              <w:pStyle w:val="TableParagraph"/>
              <w:spacing w:line="316" w:lineRule="auto" w:before="6"/>
              <w:ind w:left="183" w:right="1895"/>
              <w:jc w:val="left"/>
              <w:rPr>
                <w:rFonts w:ascii="宋体" w:hAnsi="宋体" w:cs="宋体" w:eastAsia="宋体" w:hint="default"/>
                <w:sz w:val="18"/>
                <w:szCs w:val="18"/>
              </w:rPr>
            </w:pPr>
            <w:r>
              <w:rPr>
                <w:rFonts w:ascii="宋体" w:hAnsi="宋体" w:cs="宋体" w:eastAsia="宋体" w:hint="default"/>
                <w:sz w:val="18"/>
                <w:szCs w:val="18"/>
              </w:rPr>
              <w:t>资本公积 减：库存股 盈余公积</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07"/>
              <w:jc w:val="center"/>
              <w:rPr>
                <w:rFonts w:ascii="Times New Roman" w:hAnsi="Times New Roman" w:cs="Times New Roman" w:eastAsia="Times New Roman" w:hint="default"/>
                <w:sz w:val="18"/>
                <w:szCs w:val="18"/>
              </w:rPr>
            </w:pPr>
            <w:r>
              <w:rPr>
                <w:rFonts w:ascii="Times New Roman"/>
                <w:sz w:val="18"/>
              </w:rPr>
              <w:t>30</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7"/>
              <w:jc w:val="center"/>
              <w:rPr>
                <w:rFonts w:ascii="Times New Roman" w:hAnsi="Times New Roman" w:cs="Times New Roman" w:eastAsia="Times New Roman" w:hint="default"/>
                <w:sz w:val="18"/>
                <w:szCs w:val="18"/>
              </w:rPr>
            </w:pPr>
            <w:r>
              <w:rPr>
                <w:rFonts w:ascii="Times New Roman"/>
                <w:sz w:val="18"/>
              </w:rPr>
              <w:t>31</w:t>
            </w:r>
          </w:p>
        </w:tc>
        <w:tc>
          <w:tcPr>
            <w:tcW w:w="2559" w:type="dxa"/>
            <w:tcBorders>
              <w:top w:val="nil" w:sz="6" w:space="0" w:color="auto"/>
              <w:left w:val="nil" w:sz="6" w:space="0" w:color="auto"/>
              <w:bottom w:val="nil" w:sz="6" w:space="0" w:color="auto"/>
              <w:right w:val="nil" w:sz="6" w:space="0" w:color="auto"/>
            </w:tcBorders>
          </w:tcPr>
          <w:p>
            <w:pPr>
              <w:pStyle w:val="TableParagraph"/>
              <w:spacing w:line="240" w:lineRule="auto" w:before="46"/>
              <w:ind w:left="858" w:right="0"/>
              <w:jc w:val="left"/>
              <w:rPr>
                <w:rFonts w:ascii="Times New Roman" w:hAnsi="Times New Roman" w:cs="Times New Roman" w:eastAsia="Times New Roman" w:hint="default"/>
                <w:sz w:val="18"/>
                <w:szCs w:val="18"/>
              </w:rPr>
            </w:pPr>
            <w:r>
              <w:rPr>
                <w:rFonts w:ascii="Times New Roman"/>
                <w:sz w:val="18"/>
              </w:rPr>
              <w:t>709,050,475.76</w:t>
            </w:r>
          </w:p>
          <w:p>
            <w:pPr>
              <w:pStyle w:val="TableParagraph"/>
              <w:spacing w:line="362" w:lineRule="auto" w:before="105"/>
              <w:ind w:left="947" w:right="574" w:firstLine="975"/>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87,585,648.41</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575" w:right="0"/>
              <w:jc w:val="left"/>
              <w:rPr>
                <w:rFonts w:ascii="Times New Roman" w:hAnsi="Times New Roman" w:cs="Times New Roman" w:eastAsia="Times New Roman" w:hint="default"/>
                <w:sz w:val="18"/>
                <w:szCs w:val="18"/>
              </w:rPr>
            </w:pPr>
            <w:r>
              <w:rPr>
                <w:rFonts w:ascii="Times New Roman"/>
                <w:sz w:val="18"/>
              </w:rPr>
              <w:t>1,094,573,627.48</w:t>
            </w:r>
          </w:p>
          <w:p>
            <w:pPr>
              <w:pStyle w:val="TableParagraph"/>
              <w:spacing w:line="362" w:lineRule="auto" w:before="105"/>
              <w:ind w:left="799" w:right="34" w:firstLine="975"/>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70,493,817.93</w:t>
            </w:r>
          </w:p>
        </w:tc>
      </w:tr>
      <w:tr>
        <w:trPr>
          <w:trHeight w:val="312" w:hRule="exact"/>
        </w:trPr>
        <w:tc>
          <w:tcPr>
            <w:tcW w:w="2981" w:type="dxa"/>
            <w:tcBorders>
              <w:top w:val="nil" w:sz="6" w:space="0" w:color="auto"/>
              <w:left w:val="nil" w:sz="6" w:space="0" w:color="auto"/>
              <w:bottom w:val="nil" w:sz="6" w:space="0" w:color="auto"/>
              <w:right w:val="nil" w:sz="6" w:space="0" w:color="auto"/>
            </w:tcBorders>
          </w:tcPr>
          <w:p>
            <w:pPr>
              <w:pStyle w:val="TableParagraph"/>
              <w:spacing w:line="240" w:lineRule="auto" w:before="6"/>
              <w:ind w:left="18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13" w:right="0"/>
              <w:jc w:val="left"/>
              <w:rPr>
                <w:rFonts w:ascii="Times New Roman" w:hAnsi="Times New Roman" w:cs="Times New Roman" w:eastAsia="Times New Roman" w:hint="default"/>
                <w:sz w:val="18"/>
                <w:szCs w:val="18"/>
              </w:rPr>
            </w:pPr>
            <w:r>
              <w:rPr>
                <w:rFonts w:ascii="Times New Roman"/>
                <w:sz w:val="18"/>
              </w:rPr>
              <w:t>32</w:t>
            </w:r>
          </w:p>
        </w:tc>
        <w:tc>
          <w:tcPr>
            <w:tcW w:w="255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572"/>
              <w:jc w:val="right"/>
              <w:rPr>
                <w:rFonts w:ascii="Times New Roman" w:hAnsi="Times New Roman" w:cs="Times New Roman" w:eastAsia="Times New Roman" w:hint="default"/>
                <w:sz w:val="18"/>
                <w:szCs w:val="18"/>
              </w:rPr>
            </w:pPr>
            <w:r>
              <w:rPr>
                <w:rFonts w:ascii="Times New Roman"/>
                <w:spacing w:val="-1"/>
                <w:sz w:val="18"/>
              </w:rPr>
              <w:t>519,321,257.25</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33"/>
              <w:jc w:val="right"/>
              <w:rPr>
                <w:rFonts w:ascii="Times New Roman" w:hAnsi="Times New Roman" w:cs="Times New Roman" w:eastAsia="Times New Roman" w:hint="default"/>
                <w:sz w:val="18"/>
                <w:szCs w:val="18"/>
              </w:rPr>
            </w:pPr>
            <w:r>
              <w:rPr>
                <w:rFonts w:ascii="Times New Roman"/>
                <w:spacing w:val="-1"/>
                <w:sz w:val="18"/>
              </w:rPr>
              <w:t>338,996,305.30</w:t>
            </w:r>
          </w:p>
        </w:tc>
      </w:tr>
      <w:tr>
        <w:trPr>
          <w:trHeight w:val="312" w:hRule="exact"/>
        </w:trPr>
        <w:tc>
          <w:tcPr>
            <w:tcW w:w="2981" w:type="dxa"/>
            <w:tcBorders>
              <w:top w:val="nil" w:sz="6" w:space="0" w:color="auto"/>
              <w:left w:val="nil" w:sz="6" w:space="0" w:color="auto"/>
              <w:bottom w:val="nil" w:sz="6" w:space="0" w:color="auto"/>
              <w:right w:val="nil" w:sz="6" w:space="0" w:color="auto"/>
            </w:tcBorders>
          </w:tcPr>
          <w:p>
            <w:pPr>
              <w:pStyle w:val="TableParagraph"/>
              <w:spacing w:line="240" w:lineRule="auto" w:before="6"/>
              <w:ind w:left="183"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1516" w:type="dxa"/>
            <w:tcBorders>
              <w:top w:val="nil" w:sz="6" w:space="0" w:color="auto"/>
              <w:left w:val="nil" w:sz="6" w:space="0" w:color="auto"/>
              <w:bottom w:val="nil" w:sz="6" w:space="0" w:color="auto"/>
              <w:right w:val="nil" w:sz="6" w:space="0" w:color="auto"/>
            </w:tcBorders>
          </w:tcPr>
          <w:p>
            <w:pPr/>
          </w:p>
        </w:tc>
        <w:tc>
          <w:tcPr>
            <w:tcW w:w="255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573"/>
              <w:jc w:val="right"/>
              <w:rPr>
                <w:rFonts w:ascii="Times New Roman" w:hAnsi="Times New Roman" w:cs="Times New Roman" w:eastAsia="Times New Roman" w:hint="default"/>
                <w:sz w:val="18"/>
                <w:szCs w:val="18"/>
              </w:rPr>
            </w:pPr>
            <w:r>
              <w:rPr>
                <w:rFonts w:ascii="Times New Roman"/>
                <w:spacing w:val="-1"/>
                <w:sz w:val="18"/>
              </w:rPr>
              <w:t>-1,669,987.86</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34"/>
              <w:jc w:val="right"/>
              <w:rPr>
                <w:rFonts w:ascii="Times New Roman" w:hAnsi="Times New Roman" w:cs="Times New Roman" w:eastAsia="Times New Roman" w:hint="default"/>
                <w:sz w:val="18"/>
                <w:szCs w:val="18"/>
              </w:rPr>
            </w:pPr>
            <w:r>
              <w:rPr>
                <w:rFonts w:ascii="Times New Roman"/>
                <w:spacing w:val="-1"/>
                <w:sz w:val="18"/>
              </w:rPr>
              <w:t>1,371,942.69</w:t>
            </w:r>
          </w:p>
        </w:tc>
      </w:tr>
      <w:tr>
        <w:trPr>
          <w:trHeight w:val="312" w:hRule="exact"/>
        </w:trPr>
        <w:tc>
          <w:tcPr>
            <w:tcW w:w="2981" w:type="dxa"/>
            <w:tcBorders>
              <w:top w:val="nil" w:sz="6" w:space="0" w:color="auto"/>
              <w:left w:val="nil" w:sz="6" w:space="0" w:color="auto"/>
              <w:bottom w:val="nil" w:sz="6" w:space="0" w:color="auto"/>
              <w:right w:val="nil" w:sz="6" w:space="0" w:color="auto"/>
            </w:tcBorders>
          </w:tcPr>
          <w:p>
            <w:pPr>
              <w:pStyle w:val="TableParagraph"/>
              <w:spacing w:line="240" w:lineRule="auto" w:before="6"/>
              <w:ind w:left="183" w:right="0"/>
              <w:jc w:val="left"/>
              <w:rPr>
                <w:rFonts w:ascii="宋体" w:hAnsi="宋体" w:cs="宋体" w:eastAsia="宋体" w:hint="default"/>
                <w:sz w:val="18"/>
                <w:szCs w:val="18"/>
              </w:rPr>
            </w:pPr>
            <w:r>
              <w:rPr>
                <w:rFonts w:ascii="宋体" w:hAnsi="宋体" w:cs="宋体" w:eastAsia="宋体" w:hint="default"/>
                <w:sz w:val="18"/>
                <w:szCs w:val="18"/>
              </w:rPr>
              <w:t>归属于母公司股东权益合计</w:t>
            </w:r>
          </w:p>
        </w:tc>
        <w:tc>
          <w:tcPr>
            <w:tcW w:w="1516" w:type="dxa"/>
            <w:tcBorders>
              <w:top w:val="nil" w:sz="6" w:space="0" w:color="auto"/>
              <w:left w:val="nil" w:sz="6" w:space="0" w:color="auto"/>
              <w:bottom w:val="nil" w:sz="6" w:space="0" w:color="auto"/>
              <w:right w:val="nil" w:sz="6" w:space="0" w:color="auto"/>
            </w:tcBorders>
          </w:tcPr>
          <w:p>
            <w:pPr/>
          </w:p>
        </w:tc>
        <w:tc>
          <w:tcPr>
            <w:tcW w:w="255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574"/>
              <w:jc w:val="right"/>
              <w:rPr>
                <w:rFonts w:ascii="Times New Roman" w:hAnsi="Times New Roman" w:cs="Times New Roman" w:eastAsia="Times New Roman" w:hint="default"/>
                <w:sz w:val="18"/>
                <w:szCs w:val="18"/>
              </w:rPr>
            </w:pPr>
            <w:r>
              <w:rPr>
                <w:rFonts w:ascii="Times New Roman"/>
                <w:spacing w:val="-1"/>
                <w:sz w:val="18"/>
              </w:rPr>
              <w:t>1,742,287,393.56</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34"/>
              <w:jc w:val="right"/>
              <w:rPr>
                <w:rFonts w:ascii="Times New Roman" w:hAnsi="Times New Roman" w:cs="Times New Roman" w:eastAsia="Times New Roman" w:hint="default"/>
                <w:sz w:val="18"/>
                <w:szCs w:val="18"/>
              </w:rPr>
            </w:pPr>
            <w:r>
              <w:rPr>
                <w:rFonts w:ascii="Times New Roman"/>
                <w:spacing w:val="-1"/>
                <w:sz w:val="18"/>
              </w:rPr>
              <w:t>1,772,935,693.40</w:t>
            </w:r>
          </w:p>
        </w:tc>
      </w:tr>
      <w:tr>
        <w:trPr>
          <w:trHeight w:val="312" w:hRule="exact"/>
        </w:trPr>
        <w:tc>
          <w:tcPr>
            <w:tcW w:w="2981" w:type="dxa"/>
            <w:tcBorders>
              <w:top w:val="nil" w:sz="6" w:space="0" w:color="auto"/>
              <w:left w:val="nil" w:sz="6" w:space="0" w:color="auto"/>
              <w:bottom w:val="nil" w:sz="6" w:space="0" w:color="auto"/>
              <w:right w:val="nil" w:sz="6" w:space="0" w:color="auto"/>
            </w:tcBorders>
          </w:tcPr>
          <w:p>
            <w:pPr>
              <w:pStyle w:val="TableParagraph"/>
              <w:spacing w:line="240" w:lineRule="auto" w:before="6"/>
              <w:ind w:left="183"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516" w:type="dxa"/>
            <w:tcBorders>
              <w:top w:val="nil" w:sz="6" w:space="0" w:color="auto"/>
              <w:left w:val="nil" w:sz="6" w:space="0" w:color="auto"/>
              <w:bottom w:val="nil" w:sz="6" w:space="0" w:color="auto"/>
              <w:right w:val="nil" w:sz="6" w:space="0" w:color="auto"/>
            </w:tcBorders>
          </w:tcPr>
          <w:p>
            <w:pPr/>
          </w:p>
        </w:tc>
        <w:tc>
          <w:tcPr>
            <w:tcW w:w="255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572"/>
              <w:jc w:val="right"/>
              <w:rPr>
                <w:rFonts w:ascii="Times New Roman" w:hAnsi="Times New Roman" w:cs="Times New Roman" w:eastAsia="Times New Roman" w:hint="default"/>
                <w:sz w:val="18"/>
                <w:szCs w:val="18"/>
              </w:rPr>
            </w:pPr>
            <w:r>
              <w:rPr>
                <w:rFonts w:ascii="Times New Roman"/>
                <w:spacing w:val="-1"/>
                <w:sz w:val="18"/>
              </w:rPr>
              <w:t>676,735,412.38</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33"/>
              <w:jc w:val="right"/>
              <w:rPr>
                <w:rFonts w:ascii="Times New Roman" w:hAnsi="Times New Roman" w:cs="Times New Roman" w:eastAsia="Times New Roman" w:hint="default"/>
                <w:sz w:val="18"/>
                <w:szCs w:val="18"/>
              </w:rPr>
            </w:pPr>
            <w:r>
              <w:rPr>
                <w:rFonts w:ascii="Times New Roman"/>
                <w:spacing w:val="-1"/>
                <w:sz w:val="18"/>
              </w:rPr>
              <w:t>178,266,168.01</w:t>
            </w:r>
          </w:p>
        </w:tc>
      </w:tr>
      <w:tr>
        <w:trPr>
          <w:trHeight w:val="312" w:hRule="exact"/>
        </w:trPr>
        <w:tc>
          <w:tcPr>
            <w:tcW w:w="2981" w:type="dxa"/>
            <w:tcBorders>
              <w:top w:val="nil" w:sz="6" w:space="0" w:color="auto"/>
              <w:left w:val="nil" w:sz="6" w:space="0" w:color="auto"/>
              <w:bottom w:val="nil" w:sz="6" w:space="0" w:color="auto"/>
              <w:right w:val="nil" w:sz="6" w:space="0" w:color="auto"/>
            </w:tcBorders>
          </w:tcPr>
          <w:p>
            <w:pPr>
              <w:pStyle w:val="TableParagraph"/>
              <w:spacing w:line="240" w:lineRule="auto" w:before="6"/>
              <w:ind w:left="183" w:right="0"/>
              <w:jc w:val="left"/>
              <w:rPr>
                <w:rFonts w:ascii="宋体" w:hAnsi="宋体" w:cs="宋体" w:eastAsia="宋体" w:hint="default"/>
                <w:sz w:val="18"/>
                <w:szCs w:val="18"/>
              </w:rPr>
            </w:pPr>
            <w:r>
              <w:rPr>
                <w:rFonts w:ascii="宋体" w:hAnsi="宋体" w:cs="宋体" w:eastAsia="宋体" w:hint="default"/>
                <w:sz w:val="18"/>
                <w:szCs w:val="18"/>
              </w:rPr>
              <w:t>股东权益合计</w:t>
            </w:r>
          </w:p>
        </w:tc>
        <w:tc>
          <w:tcPr>
            <w:tcW w:w="1516" w:type="dxa"/>
            <w:tcBorders>
              <w:top w:val="nil" w:sz="6" w:space="0" w:color="auto"/>
              <w:left w:val="nil" w:sz="6" w:space="0" w:color="auto"/>
              <w:bottom w:val="nil" w:sz="6" w:space="0" w:color="auto"/>
              <w:right w:val="nil" w:sz="6" w:space="0" w:color="auto"/>
            </w:tcBorders>
          </w:tcPr>
          <w:p>
            <w:pPr/>
          </w:p>
        </w:tc>
        <w:tc>
          <w:tcPr>
            <w:tcW w:w="255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574"/>
              <w:jc w:val="right"/>
              <w:rPr>
                <w:rFonts w:ascii="Times New Roman" w:hAnsi="Times New Roman" w:cs="Times New Roman" w:eastAsia="Times New Roman" w:hint="default"/>
                <w:sz w:val="18"/>
                <w:szCs w:val="18"/>
              </w:rPr>
            </w:pPr>
            <w:r>
              <w:rPr>
                <w:rFonts w:ascii="Times New Roman"/>
                <w:spacing w:val="-1"/>
                <w:sz w:val="18"/>
              </w:rPr>
              <w:t>2,419,022,805.94</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34"/>
              <w:jc w:val="right"/>
              <w:rPr>
                <w:rFonts w:ascii="Times New Roman" w:hAnsi="Times New Roman" w:cs="Times New Roman" w:eastAsia="Times New Roman" w:hint="default"/>
                <w:sz w:val="18"/>
                <w:szCs w:val="18"/>
              </w:rPr>
            </w:pPr>
            <w:r>
              <w:rPr>
                <w:rFonts w:ascii="Times New Roman"/>
                <w:spacing w:val="-1"/>
                <w:sz w:val="18"/>
              </w:rPr>
              <w:t>1,951,201,861.41</w:t>
            </w:r>
          </w:p>
        </w:tc>
      </w:tr>
      <w:tr>
        <w:trPr>
          <w:trHeight w:val="334" w:hRule="exact"/>
        </w:trPr>
        <w:tc>
          <w:tcPr>
            <w:tcW w:w="2981" w:type="dxa"/>
            <w:tcBorders>
              <w:top w:val="nil" w:sz="6" w:space="0" w:color="auto"/>
              <w:left w:val="nil" w:sz="6" w:space="0" w:color="auto"/>
              <w:bottom w:val="nil" w:sz="6" w:space="0" w:color="auto"/>
              <w:right w:val="nil" w:sz="6" w:space="0" w:color="auto"/>
            </w:tcBorders>
          </w:tcPr>
          <w:p>
            <w:pPr>
              <w:pStyle w:val="TableParagraph"/>
              <w:spacing w:line="240" w:lineRule="auto" w:before="6"/>
              <w:ind w:left="747" w:right="0"/>
              <w:jc w:val="left"/>
              <w:rPr>
                <w:rFonts w:ascii="宋体" w:hAnsi="宋体" w:cs="宋体" w:eastAsia="宋体" w:hint="default"/>
                <w:sz w:val="18"/>
                <w:szCs w:val="18"/>
              </w:rPr>
            </w:pPr>
            <w:r>
              <w:rPr>
                <w:rFonts w:ascii="宋体" w:hAnsi="宋体" w:cs="宋体" w:eastAsia="宋体" w:hint="default"/>
                <w:sz w:val="18"/>
                <w:szCs w:val="18"/>
              </w:rPr>
              <w:t>负债及股东权益总计</w:t>
            </w:r>
          </w:p>
        </w:tc>
        <w:tc>
          <w:tcPr>
            <w:tcW w:w="1516" w:type="dxa"/>
            <w:tcBorders>
              <w:top w:val="nil" w:sz="6" w:space="0" w:color="auto"/>
              <w:left w:val="nil" w:sz="6" w:space="0" w:color="auto"/>
              <w:bottom w:val="nil" w:sz="6" w:space="0" w:color="auto"/>
              <w:right w:val="nil" w:sz="6" w:space="0" w:color="auto"/>
            </w:tcBorders>
          </w:tcPr>
          <w:p>
            <w:pPr/>
          </w:p>
        </w:tc>
        <w:tc>
          <w:tcPr>
            <w:tcW w:w="255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574"/>
              <w:jc w:val="right"/>
              <w:rPr>
                <w:rFonts w:ascii="Times New Roman" w:hAnsi="Times New Roman" w:cs="Times New Roman" w:eastAsia="Times New Roman" w:hint="default"/>
                <w:sz w:val="18"/>
                <w:szCs w:val="18"/>
              </w:rPr>
            </w:pPr>
            <w:r>
              <w:rPr>
                <w:rFonts w:ascii="Times New Roman"/>
                <w:spacing w:val="-1"/>
                <w:sz w:val="18"/>
              </w:rPr>
              <w:t>3,755,698,548.47</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34"/>
              <w:jc w:val="right"/>
              <w:rPr>
                <w:rFonts w:ascii="Times New Roman" w:hAnsi="Times New Roman" w:cs="Times New Roman" w:eastAsia="Times New Roman" w:hint="default"/>
                <w:sz w:val="18"/>
                <w:szCs w:val="18"/>
              </w:rPr>
            </w:pPr>
            <w:r>
              <w:rPr>
                <w:rFonts w:ascii="Times New Roman"/>
                <w:spacing w:val="-1"/>
                <w:sz w:val="18"/>
              </w:rPr>
              <w:t>2,784,623,249.60</w:t>
            </w:r>
          </w:p>
        </w:tc>
      </w:tr>
    </w:tbl>
    <w:p>
      <w:pPr>
        <w:spacing w:line="234" w:lineRule="exact" w:before="0"/>
        <w:ind w:left="110" w:right="86" w:firstLine="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附注系财务报表的组成部分</w:t>
      </w:r>
      <w:r>
        <w:rPr>
          <w:rFonts w:ascii="Times New Roman" w:hAnsi="Times New Roman" w:cs="Times New Roman" w:eastAsia="Times New Roman" w:hint="default"/>
          <w:sz w:val="18"/>
          <w:szCs w:val="18"/>
        </w:rPr>
        <w:t>)</w:t>
      </w:r>
    </w:p>
    <w:p>
      <w:pPr>
        <w:spacing w:line="240" w:lineRule="auto" w:before="11"/>
        <w:rPr>
          <w:rFonts w:ascii="Times New Roman" w:hAnsi="Times New Roman" w:cs="Times New Roman" w:eastAsia="Times New Roman" w:hint="default"/>
          <w:sz w:val="7"/>
          <w:szCs w:val="7"/>
        </w:rPr>
      </w:pPr>
    </w:p>
    <w:p>
      <w:pPr>
        <w:spacing w:line="20" w:lineRule="exact"/>
        <w:ind w:left="133"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53.75pt;height:.5pt;mso-position-horizontal-relative:char;mso-position-vertical-relative:line" coordorigin="0,0" coordsize="9075,10">
            <v:group style="position:absolute;left:5;top:5;width:9065;height:2" coordorigin="5,5" coordsize="9065,2">
              <v:shape style="position:absolute;left:5;top:5;width:9065;height:2" coordorigin="5,5" coordsize="9065,0" path="m5,5l9070,5e" filled="false" stroked="true" strokeweight=".47998pt" strokecolor="#000000">
                <v:path arrowok="t"/>
              </v:shape>
            </v:group>
          </v:group>
        </w:pict>
      </w:r>
      <w:r>
        <w:rPr>
          <w:rFonts w:ascii="Times New Roman" w:hAnsi="Times New Roman" w:cs="Times New Roman" w:eastAsia="Times New Roman" w:hint="default"/>
          <w:sz w:val="2"/>
          <w:szCs w:val="2"/>
        </w:rPr>
      </w:r>
    </w:p>
    <w:p>
      <w:pPr>
        <w:tabs>
          <w:tab w:pos="2766" w:val="left" w:leader="none"/>
          <w:tab w:pos="6366" w:val="left" w:leader="none"/>
        </w:tabs>
        <w:spacing w:before="41"/>
        <w:ind w:left="246" w:right="103" w:firstLine="0"/>
        <w:jc w:val="left"/>
        <w:rPr>
          <w:rFonts w:ascii="宋体" w:hAnsi="宋体" w:cs="宋体" w:eastAsia="宋体" w:hint="default"/>
          <w:sz w:val="18"/>
          <w:szCs w:val="18"/>
        </w:rPr>
      </w:pPr>
      <w:r>
        <w:rPr>
          <w:rFonts w:ascii="宋体" w:hAnsi="宋体" w:cs="宋体" w:eastAsia="宋体" w:hint="default"/>
          <w:sz w:val="18"/>
          <w:szCs w:val="18"/>
        </w:rPr>
        <w:t>公司法定代表人：</w:t>
        <w:tab/>
        <w:t>主管会计工作的公司负责人：</w:t>
        <w:tab/>
        <w:t>会计机构负责人：</w:t>
      </w:r>
    </w:p>
    <w:p>
      <w:pPr>
        <w:spacing w:after="0"/>
        <w:jc w:val="left"/>
        <w:rPr>
          <w:rFonts w:ascii="宋体" w:hAnsi="宋体" w:cs="宋体" w:eastAsia="宋体" w:hint="default"/>
          <w:sz w:val="18"/>
          <w:szCs w:val="18"/>
        </w:rPr>
        <w:sectPr>
          <w:type w:val="continuous"/>
          <w:pgSz w:w="11910" w:h="16840"/>
          <w:pgMar w:top="1600" w:bottom="1100" w:left="1280" w:right="1300"/>
        </w:sectPr>
      </w:pPr>
    </w:p>
    <w:p>
      <w:pPr>
        <w:pStyle w:val="Heading2"/>
        <w:spacing w:line="400" w:lineRule="exact" w:before="25"/>
        <w:ind w:right="2428"/>
        <w:jc w:val="center"/>
      </w:pPr>
      <w:r>
        <w:rPr>
          <w:spacing w:val="-1"/>
        </w:rPr>
        <w:t>深圳劲嘉彩印集团股份有限公司</w:t>
      </w:r>
      <w:r>
        <w:rPr>
          <w:spacing w:val="-1"/>
          <w:w w:val="100"/>
        </w:rPr>
        <w:t> </w:t>
      </w:r>
      <w:r>
        <w:rPr/>
        <w:t>合并利润表</w:t>
      </w:r>
    </w:p>
    <w:p>
      <w:pPr>
        <w:pStyle w:val="BodyText"/>
        <w:spacing w:line="326" w:lineRule="exact"/>
        <w:ind w:left="2430" w:right="2428"/>
        <w:jc w:val="center"/>
      </w:pPr>
      <w:r>
        <w:rPr>
          <w:rFonts w:ascii="Times New Roman" w:hAnsi="Times New Roman" w:cs="Times New Roman" w:eastAsia="Times New Roman" w:hint="default"/>
        </w:rPr>
        <w:t>2008 </w:t>
      </w:r>
      <w:r>
        <w:rPr/>
        <w:t>年度</w:t>
      </w:r>
    </w:p>
    <w:p>
      <w:pPr>
        <w:spacing w:line="240" w:lineRule="auto" w:before="5"/>
        <w:rPr>
          <w:rFonts w:ascii="宋体" w:hAnsi="宋体" w:cs="宋体" w:eastAsia="宋体" w:hint="default"/>
          <w:sz w:val="11"/>
          <w:szCs w:val="11"/>
        </w:rPr>
      </w:pPr>
    </w:p>
    <w:p>
      <w:pPr>
        <w:spacing w:before="44"/>
        <w:ind w:left="0" w:right="134" w:firstLine="0"/>
        <w:jc w:val="right"/>
        <w:rPr>
          <w:rFonts w:ascii="宋体" w:hAnsi="宋体" w:cs="宋体" w:eastAsia="宋体" w:hint="default"/>
          <w:sz w:val="18"/>
          <w:szCs w:val="18"/>
        </w:rPr>
      </w:pPr>
      <w:r>
        <w:rPr/>
        <w:pict>
          <v:group style="position:absolute;margin-left:69.959999pt;margin-top:17.392017pt;width:455.55pt;height:605.65pt;mso-position-horizontal-relative:page;mso-position-vertical-relative:paragraph;z-index:-782584" coordorigin="1399,348" coordsize="9111,12113">
            <v:group style="position:absolute;left:1418;top:363;width:9065;height:2" coordorigin="1418,363" coordsize="9065,2">
              <v:shape style="position:absolute;left:1418;top:363;width:9065;height:2" coordorigin="1418,363" coordsize="9065,0" path="m1418,363l10483,363e" filled="false" stroked="true" strokeweight="1.5pt" strokecolor="#000000">
                <v:path arrowok="t"/>
              </v:shape>
              <v:shape style="position:absolute;left:5790;top:359;width:2771;height:326" type="#_x0000_t75" stroked="false">
                <v:imagedata r:id="rId37" o:title=""/>
              </v:shape>
              <v:shape style="position:absolute;left:1399;top:647;width:9110;height:11814" type="#_x0000_t75" stroked="false">
                <v:imagedata r:id="rId38" o:title=""/>
              </v:shape>
            </v:group>
            <w10:wrap type="none"/>
          </v:group>
        </w:pict>
      </w:r>
      <w:r>
        <w:rPr>
          <w:rFonts w:ascii="宋体" w:hAnsi="宋体" w:cs="宋体" w:eastAsia="宋体" w:hint="default"/>
          <w:sz w:val="18"/>
          <w:szCs w:val="18"/>
        </w:rPr>
        <w:t>金额单位：人民币元</w:t>
      </w:r>
    </w:p>
    <w:p>
      <w:pPr>
        <w:tabs>
          <w:tab w:pos="2649" w:val="left" w:leader="none"/>
          <w:tab w:pos="4674" w:val="left" w:leader="none"/>
          <w:tab w:pos="5888" w:val="left" w:leader="none"/>
          <w:tab w:pos="7842" w:val="left" w:leader="none"/>
        </w:tabs>
        <w:spacing w:line="285" w:lineRule="auto" w:before="155"/>
        <w:ind w:left="246" w:right="240" w:firstLine="1593"/>
        <w:jc w:val="left"/>
        <w:rPr>
          <w:rFonts w:ascii="Times New Roman" w:hAnsi="Times New Roman" w:cs="Times New Roman" w:eastAsia="Times New Roman" w:hint="default"/>
          <w:sz w:val="18"/>
          <w:szCs w:val="18"/>
        </w:rPr>
      </w:pPr>
      <w:r>
        <w:rPr>
          <w:rFonts w:ascii="宋体" w:hAnsi="宋体" w:cs="宋体" w:eastAsia="宋体" w:hint="default"/>
          <w:sz w:val="18"/>
          <w:szCs w:val="18"/>
        </w:rPr>
        <w:t>项</w:t>
        <w:tab/>
        <w:t>目</w:t>
        <w:tab/>
        <w:t>附注七</w:t>
        <w:tab/>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tab/>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w:t>
      </w:r>
      <w:r>
        <w:rPr>
          <w:rFonts w:ascii="宋体" w:hAnsi="宋体" w:cs="宋体" w:eastAsia="宋体" w:hint="default"/>
          <w:position w:val="1"/>
          <w:sz w:val="18"/>
          <w:szCs w:val="18"/>
        </w:rPr>
        <w:t>一、营业总收入</w:t>
        <w:tab/>
        <w:tab/>
        <w:tab/>
      </w:r>
      <w:r>
        <w:rPr>
          <w:rFonts w:ascii="Times New Roman" w:hAnsi="Times New Roman" w:cs="Times New Roman" w:eastAsia="Times New Roman" w:hint="default"/>
          <w:spacing w:val="-1"/>
          <w:sz w:val="18"/>
          <w:szCs w:val="18"/>
        </w:rPr>
        <w:t>1,907,833,892.18</w:t>
        <w:tab/>
        <w:t>1,458,463,543.72</w:t>
      </w:r>
    </w:p>
    <w:tbl>
      <w:tblPr>
        <w:tblW w:w="0" w:type="auto"/>
        <w:jc w:val="left"/>
        <w:tblInd w:w="211" w:type="dxa"/>
        <w:tblLayout w:type="fixed"/>
        <w:tblCellMar>
          <w:top w:w="0" w:type="dxa"/>
          <w:left w:w="0" w:type="dxa"/>
          <w:bottom w:w="0" w:type="dxa"/>
          <w:right w:w="0" w:type="dxa"/>
        </w:tblCellMar>
        <w:tblLook w:val="01E0"/>
      </w:tblPr>
      <w:tblGrid>
        <w:gridCol w:w="4416"/>
        <w:gridCol w:w="822"/>
        <w:gridCol w:w="2047"/>
        <w:gridCol w:w="1643"/>
      </w:tblGrid>
      <w:tr>
        <w:trPr>
          <w:trHeight w:val="337" w:hRule="exact"/>
        </w:trPr>
        <w:tc>
          <w:tcPr>
            <w:tcW w:w="4416" w:type="dxa"/>
            <w:tcBorders>
              <w:top w:val="nil" w:sz="6" w:space="0" w:color="auto"/>
              <w:left w:val="nil" w:sz="6" w:space="0" w:color="auto"/>
              <w:bottom w:val="nil" w:sz="6" w:space="0" w:color="auto"/>
              <w:right w:val="nil" w:sz="6" w:space="0" w:color="auto"/>
            </w:tcBorders>
          </w:tcPr>
          <w:p>
            <w:pPr>
              <w:pStyle w:val="TableParagraph"/>
              <w:spacing w:line="240" w:lineRule="auto" w:before="20"/>
              <w:ind w:left="575"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822"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02" w:right="0"/>
              <w:jc w:val="left"/>
              <w:rPr>
                <w:rFonts w:ascii="Times New Roman" w:hAnsi="Times New Roman" w:cs="Times New Roman" w:eastAsia="Times New Roman" w:hint="default"/>
                <w:sz w:val="18"/>
                <w:szCs w:val="18"/>
              </w:rPr>
            </w:pPr>
            <w:r>
              <w:rPr>
                <w:rFonts w:ascii="Times New Roman"/>
                <w:sz w:val="18"/>
              </w:rPr>
              <w:t>33</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345"/>
              <w:jc w:val="right"/>
              <w:rPr>
                <w:rFonts w:ascii="Times New Roman" w:hAnsi="Times New Roman" w:cs="Times New Roman" w:eastAsia="Times New Roman" w:hint="default"/>
                <w:sz w:val="18"/>
                <w:szCs w:val="18"/>
              </w:rPr>
            </w:pPr>
            <w:r>
              <w:rPr>
                <w:rFonts w:ascii="Times New Roman"/>
                <w:spacing w:val="-1"/>
                <w:sz w:val="18"/>
              </w:rPr>
              <w:t>1,907,833,892.18</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34"/>
              <w:jc w:val="right"/>
              <w:rPr>
                <w:rFonts w:ascii="Times New Roman" w:hAnsi="Times New Roman" w:cs="Times New Roman" w:eastAsia="Times New Roman" w:hint="default"/>
                <w:sz w:val="18"/>
                <w:szCs w:val="18"/>
              </w:rPr>
            </w:pPr>
            <w:r>
              <w:rPr>
                <w:rFonts w:ascii="Times New Roman"/>
                <w:spacing w:val="-1"/>
                <w:sz w:val="18"/>
              </w:rPr>
              <w:t>1,458,463,543.72</w:t>
            </w:r>
          </w:p>
        </w:tc>
      </w:tr>
      <w:tr>
        <w:trPr>
          <w:trHeight w:val="318" w:hRule="exact"/>
        </w:trPr>
        <w:tc>
          <w:tcPr>
            <w:tcW w:w="4416" w:type="dxa"/>
            <w:tcBorders>
              <w:top w:val="nil" w:sz="6" w:space="0" w:color="auto"/>
              <w:left w:val="nil" w:sz="6" w:space="0" w:color="auto"/>
              <w:bottom w:val="nil" w:sz="6" w:space="0" w:color="auto"/>
              <w:right w:val="nil" w:sz="6" w:space="0" w:color="auto"/>
            </w:tcBorders>
          </w:tcPr>
          <w:p>
            <w:pPr>
              <w:pStyle w:val="TableParagraph"/>
              <w:spacing w:line="240" w:lineRule="auto" w:before="1"/>
              <w:ind w:left="35"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822" w:type="dxa"/>
            <w:tcBorders>
              <w:top w:val="nil" w:sz="6" w:space="0" w:color="auto"/>
              <w:left w:val="nil" w:sz="6" w:space="0" w:color="auto"/>
              <w:bottom w:val="nil" w:sz="6" w:space="0" w:color="auto"/>
              <w:right w:val="nil" w:sz="6" w:space="0" w:color="auto"/>
            </w:tcBorders>
          </w:tcPr>
          <w:p>
            <w:pP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5"/>
              <w:jc w:val="right"/>
              <w:rPr>
                <w:rFonts w:ascii="Times New Roman" w:hAnsi="Times New Roman" w:cs="Times New Roman" w:eastAsia="Times New Roman" w:hint="default"/>
                <w:sz w:val="18"/>
                <w:szCs w:val="18"/>
              </w:rPr>
            </w:pPr>
            <w:r>
              <w:rPr>
                <w:rFonts w:ascii="Times New Roman"/>
                <w:spacing w:val="-1"/>
                <w:sz w:val="18"/>
              </w:rPr>
              <w:t>1,535,135,202.17</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
              <w:jc w:val="right"/>
              <w:rPr>
                <w:rFonts w:ascii="Times New Roman" w:hAnsi="Times New Roman" w:cs="Times New Roman" w:eastAsia="Times New Roman" w:hint="default"/>
                <w:sz w:val="18"/>
                <w:szCs w:val="18"/>
              </w:rPr>
            </w:pPr>
            <w:r>
              <w:rPr>
                <w:rFonts w:ascii="Times New Roman"/>
                <w:spacing w:val="-1"/>
                <w:sz w:val="18"/>
              </w:rPr>
              <w:t>1,219,442,340.23</w:t>
            </w:r>
          </w:p>
        </w:tc>
      </w:tr>
      <w:tr>
        <w:trPr>
          <w:trHeight w:val="318" w:hRule="exact"/>
        </w:trPr>
        <w:tc>
          <w:tcPr>
            <w:tcW w:w="4416" w:type="dxa"/>
            <w:tcBorders>
              <w:top w:val="nil" w:sz="6" w:space="0" w:color="auto"/>
              <w:left w:val="nil" w:sz="6" w:space="0" w:color="auto"/>
              <w:bottom w:val="nil" w:sz="6" w:space="0" w:color="auto"/>
              <w:right w:val="nil" w:sz="6" w:space="0" w:color="auto"/>
            </w:tcBorders>
          </w:tcPr>
          <w:p>
            <w:pPr>
              <w:pStyle w:val="TableParagraph"/>
              <w:spacing w:line="240" w:lineRule="auto" w:before="1"/>
              <w:ind w:left="575"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82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02" w:right="0"/>
              <w:jc w:val="left"/>
              <w:rPr>
                <w:rFonts w:ascii="Times New Roman" w:hAnsi="Times New Roman" w:cs="Times New Roman" w:eastAsia="Times New Roman" w:hint="default"/>
                <w:sz w:val="18"/>
                <w:szCs w:val="18"/>
              </w:rPr>
            </w:pPr>
            <w:r>
              <w:rPr>
                <w:rFonts w:ascii="Times New Roman"/>
                <w:sz w:val="18"/>
              </w:rPr>
              <w:t>33</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5"/>
              <w:jc w:val="right"/>
              <w:rPr>
                <w:rFonts w:ascii="Times New Roman" w:hAnsi="Times New Roman" w:cs="Times New Roman" w:eastAsia="Times New Roman" w:hint="default"/>
                <w:sz w:val="18"/>
                <w:szCs w:val="18"/>
              </w:rPr>
            </w:pPr>
            <w:r>
              <w:rPr>
                <w:rFonts w:ascii="Times New Roman"/>
                <w:spacing w:val="-1"/>
                <w:sz w:val="18"/>
              </w:rPr>
              <w:t>1,302,366,609.50</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
              <w:jc w:val="right"/>
              <w:rPr>
                <w:rFonts w:ascii="Times New Roman" w:hAnsi="Times New Roman" w:cs="Times New Roman" w:eastAsia="Times New Roman" w:hint="default"/>
                <w:sz w:val="18"/>
                <w:szCs w:val="18"/>
              </w:rPr>
            </w:pPr>
            <w:r>
              <w:rPr>
                <w:rFonts w:ascii="Times New Roman"/>
                <w:spacing w:val="-1"/>
                <w:sz w:val="18"/>
              </w:rPr>
              <w:t>1,060,616,825.47</w:t>
            </w:r>
          </w:p>
        </w:tc>
      </w:tr>
      <w:tr>
        <w:trPr>
          <w:trHeight w:val="318" w:hRule="exact"/>
        </w:trPr>
        <w:tc>
          <w:tcPr>
            <w:tcW w:w="4416" w:type="dxa"/>
            <w:tcBorders>
              <w:top w:val="nil" w:sz="6" w:space="0" w:color="auto"/>
              <w:left w:val="nil" w:sz="6" w:space="0" w:color="auto"/>
              <w:bottom w:val="nil" w:sz="6" w:space="0" w:color="auto"/>
              <w:right w:val="nil" w:sz="6" w:space="0" w:color="auto"/>
            </w:tcBorders>
          </w:tcPr>
          <w:p>
            <w:pPr>
              <w:pStyle w:val="TableParagraph"/>
              <w:spacing w:line="240" w:lineRule="auto" w:before="1"/>
              <w:ind w:left="1115"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82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02" w:right="0"/>
              <w:jc w:val="left"/>
              <w:rPr>
                <w:rFonts w:ascii="Times New Roman" w:hAnsi="Times New Roman" w:cs="Times New Roman" w:eastAsia="Times New Roman" w:hint="default"/>
                <w:sz w:val="18"/>
                <w:szCs w:val="18"/>
              </w:rPr>
            </w:pPr>
            <w:r>
              <w:rPr>
                <w:rFonts w:ascii="Times New Roman"/>
                <w:sz w:val="18"/>
              </w:rPr>
              <w:t>34</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5"/>
              <w:jc w:val="right"/>
              <w:rPr>
                <w:rFonts w:ascii="Times New Roman" w:hAnsi="Times New Roman" w:cs="Times New Roman" w:eastAsia="Times New Roman" w:hint="default"/>
                <w:sz w:val="18"/>
                <w:szCs w:val="18"/>
              </w:rPr>
            </w:pPr>
            <w:r>
              <w:rPr>
                <w:rFonts w:ascii="Times New Roman"/>
                <w:spacing w:val="-1"/>
                <w:sz w:val="18"/>
              </w:rPr>
              <w:t>2,771,077.08</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
              <w:jc w:val="right"/>
              <w:rPr>
                <w:rFonts w:ascii="Times New Roman" w:hAnsi="Times New Roman" w:cs="Times New Roman" w:eastAsia="Times New Roman" w:hint="default"/>
                <w:sz w:val="18"/>
                <w:szCs w:val="18"/>
              </w:rPr>
            </w:pPr>
            <w:r>
              <w:rPr>
                <w:rFonts w:ascii="Times New Roman"/>
                <w:spacing w:val="-1"/>
                <w:sz w:val="18"/>
              </w:rPr>
              <w:t>1,010,474.22</w:t>
            </w:r>
          </w:p>
        </w:tc>
      </w:tr>
      <w:tr>
        <w:trPr>
          <w:trHeight w:val="318" w:hRule="exact"/>
        </w:trPr>
        <w:tc>
          <w:tcPr>
            <w:tcW w:w="4416" w:type="dxa"/>
            <w:tcBorders>
              <w:top w:val="nil" w:sz="6" w:space="0" w:color="auto"/>
              <w:left w:val="nil" w:sz="6" w:space="0" w:color="auto"/>
              <w:bottom w:val="nil" w:sz="6" w:space="0" w:color="auto"/>
              <w:right w:val="nil" w:sz="6" w:space="0" w:color="auto"/>
            </w:tcBorders>
          </w:tcPr>
          <w:p>
            <w:pPr>
              <w:pStyle w:val="TableParagraph"/>
              <w:spacing w:line="240" w:lineRule="auto" w:before="1"/>
              <w:ind w:left="1115"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82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02" w:right="0"/>
              <w:jc w:val="left"/>
              <w:rPr>
                <w:rFonts w:ascii="Times New Roman" w:hAnsi="Times New Roman" w:cs="Times New Roman" w:eastAsia="Times New Roman" w:hint="default"/>
                <w:sz w:val="18"/>
                <w:szCs w:val="18"/>
              </w:rPr>
            </w:pPr>
            <w:r>
              <w:rPr>
                <w:rFonts w:ascii="Times New Roman"/>
                <w:sz w:val="18"/>
              </w:rPr>
              <w:t>35</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5"/>
              <w:jc w:val="right"/>
              <w:rPr>
                <w:rFonts w:ascii="Times New Roman" w:hAnsi="Times New Roman" w:cs="Times New Roman" w:eastAsia="Times New Roman" w:hint="default"/>
                <w:sz w:val="18"/>
                <w:szCs w:val="18"/>
              </w:rPr>
            </w:pPr>
            <w:r>
              <w:rPr>
                <w:rFonts w:ascii="Times New Roman"/>
                <w:spacing w:val="-1"/>
                <w:sz w:val="18"/>
              </w:rPr>
              <w:t>61,461,783.77</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
              <w:jc w:val="right"/>
              <w:rPr>
                <w:rFonts w:ascii="Times New Roman" w:hAnsi="Times New Roman" w:cs="Times New Roman" w:eastAsia="Times New Roman" w:hint="default"/>
                <w:sz w:val="18"/>
                <w:szCs w:val="18"/>
              </w:rPr>
            </w:pPr>
            <w:r>
              <w:rPr>
                <w:rFonts w:ascii="Times New Roman"/>
                <w:spacing w:val="-1"/>
                <w:sz w:val="18"/>
              </w:rPr>
              <w:t>40,705,576.56</w:t>
            </w:r>
          </w:p>
        </w:tc>
      </w:tr>
      <w:tr>
        <w:trPr>
          <w:trHeight w:val="318" w:hRule="exact"/>
        </w:trPr>
        <w:tc>
          <w:tcPr>
            <w:tcW w:w="4416" w:type="dxa"/>
            <w:tcBorders>
              <w:top w:val="nil" w:sz="6" w:space="0" w:color="auto"/>
              <w:left w:val="nil" w:sz="6" w:space="0" w:color="auto"/>
              <w:bottom w:val="nil" w:sz="6" w:space="0" w:color="auto"/>
              <w:right w:val="nil" w:sz="6" w:space="0" w:color="auto"/>
            </w:tcBorders>
          </w:tcPr>
          <w:p>
            <w:pPr>
              <w:pStyle w:val="TableParagraph"/>
              <w:spacing w:line="240" w:lineRule="auto" w:before="1"/>
              <w:ind w:left="1115"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82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02" w:right="0"/>
              <w:jc w:val="left"/>
              <w:rPr>
                <w:rFonts w:ascii="Times New Roman" w:hAnsi="Times New Roman" w:cs="Times New Roman" w:eastAsia="Times New Roman" w:hint="default"/>
                <w:sz w:val="18"/>
                <w:szCs w:val="18"/>
              </w:rPr>
            </w:pPr>
            <w:r>
              <w:rPr>
                <w:rFonts w:ascii="Times New Roman"/>
                <w:sz w:val="18"/>
              </w:rPr>
              <w:t>36</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4"/>
              <w:jc w:val="right"/>
              <w:rPr>
                <w:rFonts w:ascii="Times New Roman" w:hAnsi="Times New Roman" w:cs="Times New Roman" w:eastAsia="Times New Roman" w:hint="default"/>
                <w:sz w:val="18"/>
                <w:szCs w:val="18"/>
              </w:rPr>
            </w:pPr>
            <w:r>
              <w:rPr>
                <w:rFonts w:ascii="Times New Roman"/>
                <w:spacing w:val="-1"/>
                <w:sz w:val="18"/>
              </w:rPr>
              <w:t>155,600,418.21</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
              <w:jc w:val="right"/>
              <w:rPr>
                <w:rFonts w:ascii="Times New Roman" w:hAnsi="Times New Roman" w:cs="Times New Roman" w:eastAsia="Times New Roman" w:hint="default"/>
                <w:sz w:val="18"/>
                <w:szCs w:val="18"/>
              </w:rPr>
            </w:pPr>
            <w:r>
              <w:rPr>
                <w:rFonts w:ascii="Times New Roman"/>
                <w:spacing w:val="-1"/>
                <w:sz w:val="18"/>
              </w:rPr>
              <w:t>95,238,869.43</w:t>
            </w:r>
          </w:p>
        </w:tc>
      </w:tr>
      <w:tr>
        <w:trPr>
          <w:trHeight w:val="318" w:hRule="exact"/>
        </w:trPr>
        <w:tc>
          <w:tcPr>
            <w:tcW w:w="4416" w:type="dxa"/>
            <w:tcBorders>
              <w:top w:val="nil" w:sz="6" w:space="0" w:color="auto"/>
              <w:left w:val="nil" w:sz="6" w:space="0" w:color="auto"/>
              <w:bottom w:val="nil" w:sz="6" w:space="0" w:color="auto"/>
              <w:right w:val="nil" w:sz="6" w:space="0" w:color="auto"/>
            </w:tcBorders>
          </w:tcPr>
          <w:p>
            <w:pPr>
              <w:pStyle w:val="TableParagraph"/>
              <w:spacing w:line="240" w:lineRule="auto" w:before="1"/>
              <w:ind w:left="1115"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82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02" w:right="0"/>
              <w:jc w:val="left"/>
              <w:rPr>
                <w:rFonts w:ascii="Times New Roman" w:hAnsi="Times New Roman" w:cs="Times New Roman" w:eastAsia="Times New Roman" w:hint="default"/>
                <w:sz w:val="18"/>
                <w:szCs w:val="18"/>
              </w:rPr>
            </w:pPr>
            <w:r>
              <w:rPr>
                <w:rFonts w:ascii="Times New Roman"/>
                <w:sz w:val="18"/>
              </w:rPr>
              <w:t>37</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5"/>
              <w:jc w:val="right"/>
              <w:rPr>
                <w:rFonts w:ascii="Times New Roman" w:hAnsi="Times New Roman" w:cs="Times New Roman" w:eastAsia="Times New Roman" w:hint="default"/>
                <w:sz w:val="18"/>
                <w:szCs w:val="18"/>
              </w:rPr>
            </w:pPr>
            <w:r>
              <w:rPr>
                <w:rFonts w:ascii="Times New Roman"/>
                <w:spacing w:val="-1"/>
                <w:sz w:val="18"/>
              </w:rPr>
              <w:t>3,193,698.03</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
              <w:jc w:val="right"/>
              <w:rPr>
                <w:rFonts w:ascii="Times New Roman" w:hAnsi="Times New Roman" w:cs="Times New Roman" w:eastAsia="Times New Roman" w:hint="default"/>
                <w:sz w:val="18"/>
                <w:szCs w:val="18"/>
              </w:rPr>
            </w:pPr>
            <w:r>
              <w:rPr>
                <w:rFonts w:ascii="Times New Roman"/>
                <w:spacing w:val="-1"/>
                <w:sz w:val="18"/>
              </w:rPr>
              <w:t>24,655,610.41</w:t>
            </w:r>
          </w:p>
        </w:tc>
      </w:tr>
      <w:tr>
        <w:trPr>
          <w:trHeight w:val="318" w:hRule="exact"/>
        </w:trPr>
        <w:tc>
          <w:tcPr>
            <w:tcW w:w="4416" w:type="dxa"/>
            <w:tcBorders>
              <w:top w:val="nil" w:sz="6" w:space="0" w:color="auto"/>
              <w:left w:val="nil" w:sz="6" w:space="0" w:color="auto"/>
              <w:bottom w:val="nil" w:sz="6" w:space="0" w:color="auto"/>
              <w:right w:val="nil" w:sz="6" w:space="0" w:color="auto"/>
            </w:tcBorders>
          </w:tcPr>
          <w:p>
            <w:pPr>
              <w:pStyle w:val="TableParagraph"/>
              <w:spacing w:line="240" w:lineRule="auto" w:before="1"/>
              <w:ind w:left="1115"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82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02" w:right="0"/>
              <w:jc w:val="left"/>
              <w:rPr>
                <w:rFonts w:ascii="Times New Roman" w:hAnsi="Times New Roman" w:cs="Times New Roman" w:eastAsia="Times New Roman" w:hint="default"/>
                <w:sz w:val="18"/>
                <w:szCs w:val="18"/>
              </w:rPr>
            </w:pPr>
            <w:r>
              <w:rPr>
                <w:rFonts w:ascii="Times New Roman"/>
                <w:sz w:val="18"/>
              </w:rPr>
              <w:t>38</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5"/>
              <w:jc w:val="right"/>
              <w:rPr>
                <w:rFonts w:ascii="Times New Roman" w:hAnsi="Times New Roman" w:cs="Times New Roman" w:eastAsia="Times New Roman" w:hint="default"/>
                <w:sz w:val="18"/>
                <w:szCs w:val="18"/>
              </w:rPr>
            </w:pPr>
            <w:r>
              <w:rPr>
                <w:rFonts w:ascii="Times New Roman"/>
                <w:spacing w:val="-1"/>
                <w:sz w:val="18"/>
              </w:rPr>
              <w:t>9,741,615.58</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
              <w:jc w:val="right"/>
              <w:rPr>
                <w:rFonts w:ascii="Times New Roman" w:hAnsi="Times New Roman" w:cs="Times New Roman" w:eastAsia="Times New Roman" w:hint="default"/>
                <w:sz w:val="18"/>
                <w:szCs w:val="18"/>
              </w:rPr>
            </w:pPr>
            <w:r>
              <w:rPr>
                <w:rFonts w:ascii="Times New Roman"/>
                <w:spacing w:val="-1"/>
                <w:sz w:val="18"/>
              </w:rPr>
              <w:t>-2,785,015.86</w:t>
            </w:r>
          </w:p>
        </w:tc>
      </w:tr>
      <w:tr>
        <w:trPr>
          <w:trHeight w:val="318" w:hRule="exact"/>
        </w:trPr>
        <w:tc>
          <w:tcPr>
            <w:tcW w:w="4416" w:type="dxa"/>
            <w:tcBorders>
              <w:top w:val="nil" w:sz="6" w:space="0" w:color="auto"/>
              <w:left w:val="nil" w:sz="6" w:space="0" w:color="auto"/>
              <w:bottom w:val="nil" w:sz="6" w:space="0" w:color="auto"/>
              <w:right w:val="nil" w:sz="6" w:space="0" w:color="auto"/>
            </w:tcBorders>
          </w:tcPr>
          <w:p>
            <w:pPr>
              <w:pStyle w:val="TableParagraph"/>
              <w:spacing w:line="240" w:lineRule="auto" w:before="1"/>
              <w:ind w:left="873" w:right="0"/>
              <w:jc w:val="left"/>
              <w:rPr>
                <w:rFonts w:ascii="宋体" w:hAnsi="宋体" w:cs="宋体" w:eastAsia="宋体" w:hint="default"/>
                <w:sz w:val="18"/>
                <w:szCs w:val="18"/>
              </w:rPr>
            </w:pPr>
            <w:r>
              <w:rPr>
                <w:rFonts w:ascii="宋体" w:hAnsi="宋体" w:cs="宋体" w:eastAsia="宋体" w:hint="default"/>
                <w:sz w:val="18"/>
                <w:szCs w:val="18"/>
              </w:rPr>
              <w:t>加：公允价值变动收益</w:t>
            </w:r>
            <w:r>
              <w:rPr>
                <w:rFonts w:ascii="Times New Roman" w:hAnsi="Times New Roman" w:cs="Times New Roman" w:eastAsia="Times New Roman" w:hint="default"/>
                <w:sz w:val="18"/>
                <w:szCs w:val="18"/>
              </w:rPr>
              <w:t>(</w:t>
            </w:r>
            <w:r>
              <w:rPr>
                <w:rFonts w:ascii="宋体" w:hAnsi="宋体" w:cs="宋体" w:eastAsia="宋体" w:hint="default"/>
                <w:sz w:val="18"/>
                <w:szCs w:val="18"/>
              </w:rPr>
              <w:t>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822" w:type="dxa"/>
            <w:tcBorders>
              <w:top w:val="nil" w:sz="6" w:space="0" w:color="auto"/>
              <w:left w:val="nil" w:sz="6" w:space="0" w:color="auto"/>
              <w:bottom w:val="nil" w:sz="6" w:space="0" w:color="auto"/>
              <w:right w:val="nil" w:sz="6" w:space="0" w:color="auto"/>
            </w:tcBorders>
          </w:tcPr>
          <w:p>
            <w:pP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8" w:hRule="exact"/>
        </w:trPr>
        <w:tc>
          <w:tcPr>
            <w:tcW w:w="4416" w:type="dxa"/>
            <w:tcBorders>
              <w:top w:val="nil" w:sz="6" w:space="0" w:color="auto"/>
              <w:left w:val="nil" w:sz="6" w:space="0" w:color="auto"/>
              <w:bottom w:val="nil" w:sz="6" w:space="0" w:color="auto"/>
              <w:right w:val="nil" w:sz="6" w:space="0" w:color="auto"/>
            </w:tcBorders>
          </w:tcPr>
          <w:p>
            <w:pPr>
              <w:pStyle w:val="TableParagraph"/>
              <w:spacing w:line="240" w:lineRule="auto" w:before="1"/>
              <w:ind w:left="305" w:right="0"/>
              <w:jc w:val="left"/>
              <w:rPr>
                <w:rFonts w:ascii="宋体" w:hAnsi="宋体" w:cs="宋体" w:eastAsia="宋体" w:hint="default"/>
                <w:sz w:val="18"/>
                <w:szCs w:val="18"/>
              </w:rPr>
            </w:pPr>
            <w:r>
              <w:rPr>
                <w:rFonts w:ascii="宋体" w:hAnsi="宋体" w:cs="宋体" w:eastAsia="宋体" w:hint="default"/>
                <w:sz w:val="18"/>
                <w:szCs w:val="18"/>
              </w:rPr>
              <w:t>投资收益</w:t>
            </w:r>
            <w:r>
              <w:rPr>
                <w:rFonts w:ascii="Times New Roman" w:hAnsi="Times New Roman" w:cs="Times New Roman" w:eastAsia="Times New Roman" w:hint="default"/>
                <w:sz w:val="18"/>
                <w:szCs w:val="18"/>
              </w:rPr>
              <w:t>(</w:t>
            </w:r>
            <w:r>
              <w:rPr>
                <w:rFonts w:ascii="宋体" w:hAnsi="宋体" w:cs="宋体" w:eastAsia="宋体" w:hint="default"/>
                <w:sz w:val="18"/>
                <w:szCs w:val="18"/>
              </w:rPr>
              <w:t>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82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02" w:right="0"/>
              <w:jc w:val="left"/>
              <w:rPr>
                <w:rFonts w:ascii="Times New Roman" w:hAnsi="Times New Roman" w:cs="Times New Roman" w:eastAsia="Times New Roman" w:hint="default"/>
                <w:sz w:val="18"/>
                <w:szCs w:val="18"/>
              </w:rPr>
            </w:pPr>
            <w:r>
              <w:rPr>
                <w:rFonts w:ascii="Times New Roman"/>
                <w:sz w:val="18"/>
              </w:rPr>
              <w:t>39</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5"/>
              <w:jc w:val="right"/>
              <w:rPr>
                <w:rFonts w:ascii="Times New Roman" w:hAnsi="Times New Roman" w:cs="Times New Roman" w:eastAsia="Times New Roman" w:hint="default"/>
                <w:sz w:val="18"/>
                <w:szCs w:val="18"/>
              </w:rPr>
            </w:pPr>
            <w:r>
              <w:rPr>
                <w:rFonts w:ascii="Times New Roman"/>
                <w:sz w:val="18"/>
              </w:rPr>
              <w:t>226,273.56</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8" w:hRule="exact"/>
        </w:trPr>
        <w:tc>
          <w:tcPr>
            <w:tcW w:w="4416" w:type="dxa"/>
            <w:tcBorders>
              <w:top w:val="nil" w:sz="6" w:space="0" w:color="auto"/>
              <w:left w:val="nil" w:sz="6" w:space="0" w:color="auto"/>
              <w:bottom w:val="nil" w:sz="6" w:space="0" w:color="auto"/>
              <w:right w:val="nil" w:sz="6" w:space="0" w:color="auto"/>
            </w:tcBorders>
          </w:tcPr>
          <w:p>
            <w:pPr>
              <w:pStyle w:val="TableParagraph"/>
              <w:spacing w:line="240" w:lineRule="auto" w:before="1"/>
              <w:ind w:left="35"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822" w:type="dxa"/>
            <w:tcBorders>
              <w:top w:val="nil" w:sz="6" w:space="0" w:color="auto"/>
              <w:left w:val="nil" w:sz="6" w:space="0" w:color="auto"/>
              <w:bottom w:val="nil" w:sz="6" w:space="0" w:color="auto"/>
              <w:right w:val="nil" w:sz="6" w:space="0" w:color="auto"/>
            </w:tcBorders>
          </w:tcPr>
          <w:p>
            <w:pP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5"/>
              <w:jc w:val="right"/>
              <w:rPr>
                <w:rFonts w:ascii="Times New Roman" w:hAnsi="Times New Roman" w:cs="Times New Roman" w:eastAsia="Times New Roman" w:hint="default"/>
                <w:sz w:val="18"/>
                <w:szCs w:val="18"/>
              </w:rPr>
            </w:pPr>
            <w:r>
              <w:rPr>
                <w:rFonts w:ascii="Times New Roman"/>
                <w:w w:val="95"/>
                <w:sz w:val="18"/>
              </w:rPr>
              <w:t>-130,757.94</w:t>
            </w:r>
            <w:r>
              <w:rPr>
                <w:rFonts w:ascii="Times New Roman"/>
                <w:sz w:val="18"/>
              </w:rPr>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8" w:hRule="exact"/>
        </w:trPr>
        <w:tc>
          <w:tcPr>
            <w:tcW w:w="4416" w:type="dxa"/>
            <w:tcBorders>
              <w:top w:val="nil" w:sz="6" w:space="0" w:color="auto"/>
              <w:left w:val="nil" w:sz="6" w:space="0" w:color="auto"/>
              <w:bottom w:val="nil" w:sz="6" w:space="0" w:color="auto"/>
              <w:right w:val="nil" w:sz="6" w:space="0" w:color="auto"/>
            </w:tcBorders>
          </w:tcPr>
          <w:p>
            <w:pPr>
              <w:pStyle w:val="TableParagraph"/>
              <w:spacing w:line="240" w:lineRule="auto" w:before="1"/>
              <w:ind w:left="35" w:right="0"/>
              <w:jc w:val="left"/>
              <w:rPr>
                <w:rFonts w:ascii="宋体" w:hAnsi="宋体" w:cs="宋体" w:eastAsia="宋体" w:hint="default"/>
                <w:sz w:val="18"/>
                <w:szCs w:val="18"/>
              </w:rPr>
            </w:pPr>
            <w:r>
              <w:rPr>
                <w:rFonts w:ascii="宋体" w:hAnsi="宋体" w:cs="宋体" w:eastAsia="宋体" w:hint="default"/>
                <w:sz w:val="18"/>
                <w:szCs w:val="18"/>
              </w:rPr>
              <w:t>三、营业利润</w:t>
            </w:r>
            <w:r>
              <w:rPr>
                <w:rFonts w:ascii="Times New Roman" w:hAnsi="Times New Roman" w:cs="Times New Roman" w:eastAsia="Times New Roman" w:hint="default"/>
                <w:sz w:val="18"/>
                <w:szCs w:val="18"/>
              </w:rPr>
              <w:t>(</w:t>
            </w:r>
            <w:r>
              <w:rPr>
                <w:rFonts w:ascii="宋体" w:hAnsi="宋体" w:cs="宋体" w:eastAsia="宋体" w:hint="default"/>
                <w:sz w:val="18"/>
                <w:szCs w:val="18"/>
              </w:rPr>
              <w:t>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822" w:type="dxa"/>
            <w:tcBorders>
              <w:top w:val="nil" w:sz="6" w:space="0" w:color="auto"/>
              <w:left w:val="nil" w:sz="6" w:space="0" w:color="auto"/>
              <w:bottom w:val="nil" w:sz="6" w:space="0" w:color="auto"/>
              <w:right w:val="nil" w:sz="6" w:space="0" w:color="auto"/>
            </w:tcBorders>
          </w:tcPr>
          <w:p>
            <w:pP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4"/>
              <w:jc w:val="right"/>
              <w:rPr>
                <w:rFonts w:ascii="Times New Roman" w:hAnsi="Times New Roman" w:cs="Times New Roman" w:eastAsia="Times New Roman" w:hint="default"/>
                <w:sz w:val="18"/>
                <w:szCs w:val="18"/>
              </w:rPr>
            </w:pPr>
            <w:r>
              <w:rPr>
                <w:rFonts w:ascii="Times New Roman"/>
                <w:spacing w:val="-1"/>
                <w:sz w:val="18"/>
              </w:rPr>
              <w:t>372,924,963.57</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Times New Roman" w:hAnsi="Times New Roman" w:cs="Times New Roman" w:eastAsia="Times New Roman" w:hint="default"/>
                <w:sz w:val="18"/>
                <w:szCs w:val="18"/>
              </w:rPr>
            </w:pPr>
            <w:r>
              <w:rPr>
                <w:rFonts w:ascii="Times New Roman"/>
                <w:spacing w:val="-1"/>
                <w:sz w:val="18"/>
              </w:rPr>
              <w:t>239,021,203.49</w:t>
            </w:r>
          </w:p>
        </w:tc>
      </w:tr>
      <w:tr>
        <w:trPr>
          <w:trHeight w:val="318" w:hRule="exact"/>
        </w:trPr>
        <w:tc>
          <w:tcPr>
            <w:tcW w:w="4416" w:type="dxa"/>
            <w:tcBorders>
              <w:top w:val="nil" w:sz="6" w:space="0" w:color="auto"/>
              <w:left w:val="nil" w:sz="6" w:space="0" w:color="auto"/>
              <w:bottom w:val="nil" w:sz="6" w:space="0" w:color="auto"/>
              <w:right w:val="nil" w:sz="6" w:space="0" w:color="auto"/>
            </w:tcBorders>
          </w:tcPr>
          <w:p>
            <w:pPr>
              <w:pStyle w:val="TableParagraph"/>
              <w:spacing w:line="240" w:lineRule="auto" w:before="1"/>
              <w:ind w:left="305"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82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02" w:right="0"/>
              <w:jc w:val="left"/>
              <w:rPr>
                <w:rFonts w:ascii="Times New Roman" w:hAnsi="Times New Roman" w:cs="Times New Roman" w:eastAsia="Times New Roman" w:hint="default"/>
                <w:sz w:val="18"/>
                <w:szCs w:val="18"/>
              </w:rPr>
            </w:pPr>
            <w:r>
              <w:rPr>
                <w:rFonts w:ascii="Times New Roman"/>
                <w:sz w:val="18"/>
              </w:rPr>
              <w:t>40</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5"/>
              <w:jc w:val="right"/>
              <w:rPr>
                <w:rFonts w:ascii="Times New Roman" w:hAnsi="Times New Roman" w:cs="Times New Roman" w:eastAsia="Times New Roman" w:hint="default"/>
                <w:sz w:val="18"/>
                <w:szCs w:val="18"/>
              </w:rPr>
            </w:pPr>
            <w:r>
              <w:rPr>
                <w:rFonts w:ascii="Times New Roman"/>
                <w:spacing w:val="-1"/>
                <w:sz w:val="18"/>
              </w:rPr>
              <w:t>27,459,225.32</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
              <w:jc w:val="right"/>
              <w:rPr>
                <w:rFonts w:ascii="Times New Roman" w:hAnsi="Times New Roman" w:cs="Times New Roman" w:eastAsia="Times New Roman" w:hint="default"/>
                <w:sz w:val="18"/>
                <w:szCs w:val="18"/>
              </w:rPr>
            </w:pPr>
            <w:r>
              <w:rPr>
                <w:rFonts w:ascii="Times New Roman"/>
                <w:spacing w:val="-1"/>
                <w:sz w:val="18"/>
              </w:rPr>
              <w:t>9,085,514.46</w:t>
            </w:r>
          </w:p>
        </w:tc>
      </w:tr>
      <w:tr>
        <w:trPr>
          <w:trHeight w:val="318" w:hRule="exact"/>
        </w:trPr>
        <w:tc>
          <w:tcPr>
            <w:tcW w:w="4416" w:type="dxa"/>
            <w:tcBorders>
              <w:top w:val="nil" w:sz="6" w:space="0" w:color="auto"/>
              <w:left w:val="nil" w:sz="6" w:space="0" w:color="auto"/>
              <w:bottom w:val="nil" w:sz="6" w:space="0" w:color="auto"/>
              <w:right w:val="nil" w:sz="6" w:space="0" w:color="auto"/>
            </w:tcBorders>
          </w:tcPr>
          <w:p>
            <w:pPr>
              <w:pStyle w:val="TableParagraph"/>
              <w:spacing w:line="240" w:lineRule="auto" w:before="1"/>
              <w:ind w:left="305"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82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02" w:right="0"/>
              <w:jc w:val="left"/>
              <w:rPr>
                <w:rFonts w:ascii="Times New Roman" w:hAnsi="Times New Roman" w:cs="Times New Roman" w:eastAsia="Times New Roman" w:hint="default"/>
                <w:sz w:val="18"/>
                <w:szCs w:val="18"/>
              </w:rPr>
            </w:pPr>
            <w:r>
              <w:rPr>
                <w:rFonts w:ascii="Times New Roman"/>
                <w:sz w:val="18"/>
              </w:rPr>
              <w:t>41</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5"/>
              <w:jc w:val="right"/>
              <w:rPr>
                <w:rFonts w:ascii="Times New Roman" w:hAnsi="Times New Roman" w:cs="Times New Roman" w:eastAsia="Times New Roman" w:hint="default"/>
                <w:sz w:val="18"/>
                <w:szCs w:val="18"/>
              </w:rPr>
            </w:pPr>
            <w:r>
              <w:rPr>
                <w:rFonts w:ascii="Times New Roman"/>
                <w:spacing w:val="-1"/>
                <w:sz w:val="18"/>
              </w:rPr>
              <w:t>3,265,894.50</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
              <w:jc w:val="right"/>
              <w:rPr>
                <w:rFonts w:ascii="Times New Roman" w:hAnsi="Times New Roman" w:cs="Times New Roman" w:eastAsia="Times New Roman" w:hint="default"/>
                <w:sz w:val="18"/>
                <w:szCs w:val="18"/>
              </w:rPr>
            </w:pPr>
            <w:r>
              <w:rPr>
                <w:rFonts w:ascii="Times New Roman"/>
                <w:sz w:val="18"/>
              </w:rPr>
              <w:t>801,000.10</w:t>
            </w:r>
          </w:p>
        </w:tc>
      </w:tr>
      <w:tr>
        <w:trPr>
          <w:trHeight w:val="318" w:hRule="exact"/>
        </w:trPr>
        <w:tc>
          <w:tcPr>
            <w:tcW w:w="4416" w:type="dxa"/>
            <w:tcBorders>
              <w:top w:val="nil" w:sz="6" w:space="0" w:color="auto"/>
              <w:left w:val="nil" w:sz="6" w:space="0" w:color="auto"/>
              <w:bottom w:val="nil" w:sz="6" w:space="0" w:color="auto"/>
              <w:right w:val="nil" w:sz="6" w:space="0" w:color="auto"/>
            </w:tcBorders>
          </w:tcPr>
          <w:p>
            <w:pPr>
              <w:pStyle w:val="TableParagraph"/>
              <w:spacing w:line="240" w:lineRule="auto" w:before="1"/>
              <w:ind w:left="755"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822" w:type="dxa"/>
            <w:tcBorders>
              <w:top w:val="nil" w:sz="6" w:space="0" w:color="auto"/>
              <w:left w:val="nil" w:sz="6" w:space="0" w:color="auto"/>
              <w:bottom w:val="nil" w:sz="6" w:space="0" w:color="auto"/>
              <w:right w:val="nil" w:sz="6" w:space="0" w:color="auto"/>
            </w:tcBorders>
          </w:tcPr>
          <w:p>
            <w:pP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5"/>
              <w:jc w:val="right"/>
              <w:rPr>
                <w:rFonts w:ascii="Times New Roman" w:hAnsi="Times New Roman" w:cs="Times New Roman" w:eastAsia="Times New Roman" w:hint="default"/>
                <w:sz w:val="18"/>
                <w:szCs w:val="18"/>
              </w:rPr>
            </w:pPr>
            <w:r>
              <w:rPr>
                <w:rFonts w:ascii="Times New Roman"/>
                <w:spacing w:val="-1"/>
                <w:sz w:val="18"/>
              </w:rPr>
              <w:t>1,794,388.98</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
              <w:jc w:val="right"/>
              <w:rPr>
                <w:rFonts w:ascii="Times New Roman" w:hAnsi="Times New Roman" w:cs="Times New Roman" w:eastAsia="Times New Roman" w:hint="default"/>
                <w:sz w:val="18"/>
                <w:szCs w:val="18"/>
              </w:rPr>
            </w:pPr>
            <w:r>
              <w:rPr>
                <w:rFonts w:ascii="Times New Roman"/>
                <w:sz w:val="18"/>
              </w:rPr>
              <w:t>406,344.84</w:t>
            </w:r>
          </w:p>
        </w:tc>
      </w:tr>
      <w:tr>
        <w:trPr>
          <w:trHeight w:val="318" w:hRule="exact"/>
        </w:trPr>
        <w:tc>
          <w:tcPr>
            <w:tcW w:w="4416" w:type="dxa"/>
            <w:tcBorders>
              <w:top w:val="nil" w:sz="6" w:space="0" w:color="auto"/>
              <w:left w:val="nil" w:sz="6" w:space="0" w:color="auto"/>
              <w:bottom w:val="nil" w:sz="6" w:space="0" w:color="auto"/>
              <w:right w:val="nil" w:sz="6" w:space="0" w:color="auto"/>
            </w:tcBorders>
          </w:tcPr>
          <w:p>
            <w:pPr>
              <w:pStyle w:val="TableParagraph"/>
              <w:spacing w:line="240" w:lineRule="auto" w:before="1"/>
              <w:ind w:left="35" w:right="0"/>
              <w:jc w:val="left"/>
              <w:rPr>
                <w:rFonts w:ascii="宋体" w:hAnsi="宋体" w:cs="宋体" w:eastAsia="宋体" w:hint="default"/>
                <w:sz w:val="18"/>
                <w:szCs w:val="18"/>
              </w:rPr>
            </w:pPr>
            <w:r>
              <w:rPr>
                <w:rFonts w:ascii="宋体" w:hAnsi="宋体" w:cs="宋体" w:eastAsia="宋体" w:hint="default"/>
                <w:sz w:val="18"/>
                <w:szCs w:val="18"/>
              </w:rPr>
              <w:t>四、利润总额</w:t>
            </w:r>
            <w:r>
              <w:rPr>
                <w:rFonts w:ascii="Times New Roman" w:hAnsi="Times New Roman" w:cs="Times New Roman" w:eastAsia="Times New Roman" w:hint="default"/>
                <w:sz w:val="18"/>
                <w:szCs w:val="18"/>
              </w:rPr>
              <w:t>(</w:t>
            </w:r>
            <w:r>
              <w:rPr>
                <w:rFonts w:ascii="宋体" w:hAnsi="宋体" w:cs="宋体" w:eastAsia="宋体" w:hint="default"/>
                <w:sz w:val="18"/>
                <w:szCs w:val="18"/>
              </w:rPr>
              <w:t>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822" w:type="dxa"/>
            <w:tcBorders>
              <w:top w:val="nil" w:sz="6" w:space="0" w:color="auto"/>
              <w:left w:val="nil" w:sz="6" w:space="0" w:color="auto"/>
              <w:bottom w:val="nil" w:sz="6" w:space="0" w:color="auto"/>
              <w:right w:val="nil" w:sz="6" w:space="0" w:color="auto"/>
            </w:tcBorders>
          </w:tcPr>
          <w:p>
            <w:pP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4"/>
              <w:jc w:val="right"/>
              <w:rPr>
                <w:rFonts w:ascii="Times New Roman" w:hAnsi="Times New Roman" w:cs="Times New Roman" w:eastAsia="Times New Roman" w:hint="default"/>
                <w:sz w:val="18"/>
                <w:szCs w:val="18"/>
              </w:rPr>
            </w:pPr>
            <w:r>
              <w:rPr>
                <w:rFonts w:ascii="Times New Roman"/>
                <w:spacing w:val="-1"/>
                <w:sz w:val="18"/>
              </w:rPr>
              <w:t>397,118,294.39</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Times New Roman" w:hAnsi="Times New Roman" w:cs="Times New Roman" w:eastAsia="Times New Roman" w:hint="default"/>
                <w:sz w:val="18"/>
                <w:szCs w:val="18"/>
              </w:rPr>
            </w:pPr>
            <w:r>
              <w:rPr>
                <w:rFonts w:ascii="Times New Roman"/>
                <w:spacing w:val="-1"/>
                <w:sz w:val="18"/>
              </w:rPr>
              <w:t>247,305,717.85</w:t>
            </w:r>
          </w:p>
        </w:tc>
      </w:tr>
      <w:tr>
        <w:trPr>
          <w:trHeight w:val="318" w:hRule="exact"/>
        </w:trPr>
        <w:tc>
          <w:tcPr>
            <w:tcW w:w="4416" w:type="dxa"/>
            <w:tcBorders>
              <w:top w:val="nil" w:sz="6" w:space="0" w:color="auto"/>
              <w:left w:val="nil" w:sz="6" w:space="0" w:color="auto"/>
              <w:bottom w:val="nil" w:sz="6" w:space="0" w:color="auto"/>
              <w:right w:val="nil" w:sz="6" w:space="0" w:color="auto"/>
            </w:tcBorders>
          </w:tcPr>
          <w:p>
            <w:pPr>
              <w:pStyle w:val="TableParagraph"/>
              <w:spacing w:line="240" w:lineRule="auto" w:before="1"/>
              <w:ind w:left="395"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82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02" w:right="0"/>
              <w:jc w:val="left"/>
              <w:rPr>
                <w:rFonts w:ascii="Times New Roman" w:hAnsi="Times New Roman" w:cs="Times New Roman" w:eastAsia="Times New Roman" w:hint="default"/>
                <w:sz w:val="18"/>
                <w:szCs w:val="18"/>
              </w:rPr>
            </w:pPr>
            <w:r>
              <w:rPr>
                <w:rFonts w:ascii="Times New Roman"/>
                <w:sz w:val="18"/>
              </w:rPr>
              <w:t>42</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5"/>
              <w:jc w:val="right"/>
              <w:rPr>
                <w:rFonts w:ascii="Times New Roman" w:hAnsi="Times New Roman" w:cs="Times New Roman" w:eastAsia="Times New Roman" w:hint="default"/>
                <w:sz w:val="18"/>
                <w:szCs w:val="18"/>
              </w:rPr>
            </w:pPr>
            <w:r>
              <w:rPr>
                <w:rFonts w:ascii="Times New Roman"/>
                <w:spacing w:val="-1"/>
                <w:sz w:val="18"/>
              </w:rPr>
              <w:t>62,293,725.79</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
              <w:jc w:val="right"/>
              <w:rPr>
                <w:rFonts w:ascii="Times New Roman" w:hAnsi="Times New Roman" w:cs="Times New Roman" w:eastAsia="Times New Roman" w:hint="default"/>
                <w:sz w:val="18"/>
                <w:szCs w:val="18"/>
              </w:rPr>
            </w:pPr>
            <w:r>
              <w:rPr>
                <w:rFonts w:ascii="Times New Roman"/>
                <w:spacing w:val="-1"/>
                <w:sz w:val="18"/>
              </w:rPr>
              <w:t>25,120,032.13</w:t>
            </w:r>
          </w:p>
        </w:tc>
      </w:tr>
      <w:tr>
        <w:trPr>
          <w:trHeight w:val="318" w:hRule="exact"/>
        </w:trPr>
        <w:tc>
          <w:tcPr>
            <w:tcW w:w="4416" w:type="dxa"/>
            <w:tcBorders>
              <w:top w:val="nil" w:sz="6" w:space="0" w:color="auto"/>
              <w:left w:val="nil" w:sz="6" w:space="0" w:color="auto"/>
              <w:bottom w:val="nil" w:sz="6" w:space="0" w:color="auto"/>
              <w:right w:val="nil" w:sz="6" w:space="0" w:color="auto"/>
            </w:tcBorders>
          </w:tcPr>
          <w:p>
            <w:pPr>
              <w:pStyle w:val="TableParagraph"/>
              <w:spacing w:line="240" w:lineRule="auto" w:before="1"/>
              <w:ind w:left="35" w:right="0"/>
              <w:jc w:val="left"/>
              <w:rPr>
                <w:rFonts w:ascii="宋体" w:hAnsi="宋体" w:cs="宋体" w:eastAsia="宋体" w:hint="default"/>
                <w:sz w:val="18"/>
                <w:szCs w:val="18"/>
              </w:rPr>
            </w:pPr>
            <w:r>
              <w:rPr>
                <w:rFonts w:ascii="宋体" w:hAnsi="宋体" w:cs="宋体" w:eastAsia="宋体" w:hint="default"/>
                <w:sz w:val="18"/>
                <w:szCs w:val="18"/>
              </w:rPr>
              <w:t>五、净利润</w:t>
            </w:r>
            <w:r>
              <w:rPr>
                <w:rFonts w:ascii="Times New Roman" w:hAnsi="Times New Roman" w:cs="Times New Roman" w:eastAsia="Times New Roman" w:hint="default"/>
                <w:sz w:val="18"/>
                <w:szCs w:val="18"/>
              </w:rPr>
              <w:t>(</w:t>
            </w:r>
            <w:r>
              <w:rPr>
                <w:rFonts w:ascii="宋体" w:hAnsi="宋体" w:cs="宋体" w:eastAsia="宋体" w:hint="default"/>
                <w:sz w:val="18"/>
                <w:szCs w:val="18"/>
              </w:rPr>
              <w:t>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822" w:type="dxa"/>
            <w:tcBorders>
              <w:top w:val="nil" w:sz="6" w:space="0" w:color="auto"/>
              <w:left w:val="nil" w:sz="6" w:space="0" w:color="auto"/>
              <w:bottom w:val="nil" w:sz="6" w:space="0" w:color="auto"/>
              <w:right w:val="nil" w:sz="6" w:space="0" w:color="auto"/>
            </w:tcBorders>
          </w:tcPr>
          <w:p>
            <w:pP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4"/>
              <w:jc w:val="right"/>
              <w:rPr>
                <w:rFonts w:ascii="Times New Roman" w:hAnsi="Times New Roman" w:cs="Times New Roman" w:eastAsia="Times New Roman" w:hint="default"/>
                <w:sz w:val="18"/>
                <w:szCs w:val="18"/>
              </w:rPr>
            </w:pPr>
            <w:r>
              <w:rPr>
                <w:rFonts w:ascii="Times New Roman"/>
                <w:spacing w:val="-1"/>
                <w:sz w:val="18"/>
              </w:rPr>
              <w:t>334,824,568.60</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Times New Roman" w:hAnsi="Times New Roman" w:cs="Times New Roman" w:eastAsia="Times New Roman" w:hint="default"/>
                <w:sz w:val="18"/>
                <w:szCs w:val="18"/>
              </w:rPr>
            </w:pPr>
            <w:r>
              <w:rPr>
                <w:rFonts w:ascii="Times New Roman"/>
                <w:spacing w:val="-1"/>
                <w:sz w:val="18"/>
              </w:rPr>
              <w:t>222,185,685.72</w:t>
            </w:r>
          </w:p>
        </w:tc>
      </w:tr>
      <w:tr>
        <w:trPr>
          <w:trHeight w:val="318" w:hRule="exact"/>
        </w:trPr>
        <w:tc>
          <w:tcPr>
            <w:tcW w:w="4416" w:type="dxa"/>
            <w:tcBorders>
              <w:top w:val="nil" w:sz="6" w:space="0" w:color="auto"/>
              <w:left w:val="nil" w:sz="6" w:space="0" w:color="auto"/>
              <w:bottom w:val="nil" w:sz="6" w:space="0" w:color="auto"/>
              <w:right w:val="nil" w:sz="6" w:space="0" w:color="auto"/>
            </w:tcBorders>
          </w:tcPr>
          <w:p>
            <w:pPr>
              <w:pStyle w:val="TableParagraph"/>
              <w:spacing w:line="240" w:lineRule="auto" w:before="1"/>
              <w:ind w:left="575" w:right="0"/>
              <w:jc w:val="left"/>
              <w:rPr>
                <w:rFonts w:ascii="宋体" w:hAnsi="宋体" w:cs="宋体" w:eastAsia="宋体" w:hint="default"/>
                <w:sz w:val="18"/>
                <w:szCs w:val="18"/>
              </w:rPr>
            </w:pPr>
            <w:r>
              <w:rPr>
                <w:rFonts w:ascii="宋体" w:hAnsi="宋体" w:cs="宋体" w:eastAsia="宋体" w:hint="default"/>
                <w:sz w:val="18"/>
                <w:szCs w:val="18"/>
              </w:rPr>
              <w:t>其中：归属于母公司股东的净利润</w:t>
            </w:r>
          </w:p>
        </w:tc>
        <w:tc>
          <w:tcPr>
            <w:tcW w:w="822" w:type="dxa"/>
            <w:tcBorders>
              <w:top w:val="nil" w:sz="6" w:space="0" w:color="auto"/>
              <w:left w:val="nil" w:sz="6" w:space="0" w:color="auto"/>
              <w:bottom w:val="nil" w:sz="6" w:space="0" w:color="auto"/>
              <w:right w:val="nil" w:sz="6" w:space="0" w:color="auto"/>
            </w:tcBorders>
          </w:tcPr>
          <w:p>
            <w:pP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4"/>
              <w:jc w:val="right"/>
              <w:rPr>
                <w:rFonts w:ascii="Times New Roman" w:hAnsi="Times New Roman" w:cs="Times New Roman" w:eastAsia="Times New Roman" w:hint="default"/>
                <w:sz w:val="18"/>
                <w:szCs w:val="18"/>
              </w:rPr>
            </w:pPr>
            <w:r>
              <w:rPr>
                <w:rFonts w:ascii="Times New Roman"/>
                <w:spacing w:val="-1"/>
                <w:sz w:val="18"/>
              </w:rPr>
              <w:t>224,166,782.43</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Times New Roman" w:hAnsi="Times New Roman" w:cs="Times New Roman" w:eastAsia="Times New Roman" w:hint="default"/>
                <w:sz w:val="18"/>
                <w:szCs w:val="18"/>
              </w:rPr>
            </w:pPr>
            <w:r>
              <w:rPr>
                <w:rFonts w:ascii="Times New Roman"/>
                <w:spacing w:val="-1"/>
                <w:sz w:val="18"/>
              </w:rPr>
              <w:t>165,544,197.61</w:t>
            </w:r>
          </w:p>
        </w:tc>
      </w:tr>
      <w:tr>
        <w:trPr>
          <w:trHeight w:val="337" w:hRule="exact"/>
        </w:trPr>
        <w:tc>
          <w:tcPr>
            <w:tcW w:w="4416" w:type="dxa"/>
            <w:tcBorders>
              <w:top w:val="nil" w:sz="6" w:space="0" w:color="auto"/>
              <w:left w:val="nil" w:sz="6" w:space="0" w:color="auto"/>
              <w:bottom w:val="nil" w:sz="6" w:space="0" w:color="auto"/>
              <w:right w:val="nil" w:sz="6" w:space="0" w:color="auto"/>
            </w:tcBorders>
          </w:tcPr>
          <w:p>
            <w:pPr>
              <w:pStyle w:val="TableParagraph"/>
              <w:spacing w:line="240" w:lineRule="auto" w:before="1"/>
              <w:ind w:left="845"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822" w:type="dxa"/>
            <w:tcBorders>
              <w:top w:val="nil" w:sz="6" w:space="0" w:color="auto"/>
              <w:left w:val="nil" w:sz="6" w:space="0" w:color="auto"/>
              <w:bottom w:val="nil" w:sz="6" w:space="0" w:color="auto"/>
              <w:right w:val="nil" w:sz="6" w:space="0" w:color="auto"/>
            </w:tcBorders>
          </w:tcPr>
          <w:p>
            <w:pP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4"/>
              <w:jc w:val="right"/>
              <w:rPr>
                <w:rFonts w:ascii="Times New Roman" w:hAnsi="Times New Roman" w:cs="Times New Roman" w:eastAsia="Times New Roman" w:hint="default"/>
                <w:sz w:val="18"/>
                <w:szCs w:val="18"/>
              </w:rPr>
            </w:pPr>
            <w:r>
              <w:rPr>
                <w:rFonts w:ascii="Times New Roman"/>
                <w:spacing w:val="-1"/>
                <w:sz w:val="18"/>
              </w:rPr>
              <w:t>110,657,786.17</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
              <w:jc w:val="right"/>
              <w:rPr>
                <w:rFonts w:ascii="Times New Roman" w:hAnsi="Times New Roman" w:cs="Times New Roman" w:eastAsia="Times New Roman" w:hint="default"/>
                <w:sz w:val="18"/>
                <w:szCs w:val="18"/>
              </w:rPr>
            </w:pPr>
            <w:r>
              <w:rPr>
                <w:rFonts w:ascii="Times New Roman"/>
                <w:spacing w:val="-1"/>
                <w:sz w:val="18"/>
              </w:rPr>
              <w:t>56,641,488.11</w:t>
            </w:r>
          </w:p>
        </w:tc>
      </w:tr>
    </w:tbl>
    <w:p>
      <w:pPr>
        <w:spacing w:line="218" w:lineRule="exact" w:before="0"/>
        <w:ind w:left="246" w:right="2366" w:firstLine="0"/>
        <w:jc w:val="left"/>
        <w:rPr>
          <w:rFonts w:ascii="宋体" w:hAnsi="宋体" w:cs="宋体" w:eastAsia="宋体" w:hint="default"/>
          <w:sz w:val="18"/>
          <w:szCs w:val="18"/>
        </w:rPr>
      </w:pPr>
      <w:r>
        <w:rPr>
          <w:rFonts w:ascii="宋体" w:hAnsi="宋体" w:cs="宋体" w:eastAsia="宋体" w:hint="default"/>
          <w:sz w:val="18"/>
          <w:szCs w:val="18"/>
        </w:rPr>
        <w:t>同一控制下合并前的净利润</w:t>
      </w:r>
    </w:p>
    <w:p>
      <w:pPr>
        <w:tabs>
          <w:tab w:pos="6024" w:val="left" w:leader="none"/>
          <w:tab w:pos="7977" w:val="left" w:leader="none"/>
        </w:tabs>
        <w:spacing w:before="82"/>
        <w:ind w:left="606" w:right="91"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加：年初未分配利润</w:t>
        <w:tab/>
      </w:r>
      <w:r>
        <w:rPr>
          <w:rFonts w:ascii="Times New Roman" w:hAnsi="Times New Roman" w:cs="Times New Roman" w:eastAsia="Times New Roman" w:hint="default"/>
          <w:spacing w:val="-1"/>
          <w:sz w:val="18"/>
          <w:szCs w:val="18"/>
        </w:rPr>
        <w:t>181,933,531.49</w:t>
        <w:tab/>
        <w:t>197,787,038.43</w:t>
      </w:r>
    </w:p>
    <w:p>
      <w:pPr>
        <w:tabs>
          <w:tab w:pos="7088" w:val="left" w:leader="none"/>
          <w:tab w:pos="9042" w:val="left" w:leader="none"/>
        </w:tabs>
        <w:spacing w:before="59"/>
        <w:ind w:left="966" w:right="91"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其他转入</w:t>
        <w:tab/>
      </w:r>
      <w:r>
        <w:rPr>
          <w:rFonts w:ascii="Times New Roman" w:hAnsi="Times New Roman" w:cs="Times New Roman" w:eastAsia="Times New Roman" w:hint="default"/>
          <w:sz w:val="18"/>
          <w:szCs w:val="18"/>
        </w:rPr>
        <w:t>-</w:t>
        <w:tab/>
        <w:t>-</w:t>
      </w:r>
    </w:p>
    <w:p>
      <w:pPr>
        <w:tabs>
          <w:tab w:pos="6024" w:val="left" w:leader="none"/>
          <w:tab w:pos="7977" w:val="left" w:leader="none"/>
        </w:tabs>
        <w:spacing w:before="59"/>
        <w:ind w:left="246" w:right="91"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六、母公司股东可供分配的利润</w:t>
        <w:tab/>
      </w:r>
      <w:r>
        <w:rPr>
          <w:rFonts w:ascii="Times New Roman" w:hAnsi="Times New Roman" w:cs="Times New Roman" w:eastAsia="Times New Roman" w:hint="default"/>
          <w:spacing w:val="-1"/>
          <w:sz w:val="18"/>
          <w:szCs w:val="18"/>
        </w:rPr>
        <w:t>406,100,313.92</w:t>
        <w:tab/>
        <w:t>363,331,236.04</w:t>
      </w:r>
    </w:p>
    <w:p>
      <w:pPr>
        <w:tabs>
          <w:tab w:pos="6113" w:val="left" w:leader="none"/>
          <w:tab w:pos="8066" w:val="left" w:leader="none"/>
        </w:tabs>
        <w:spacing w:before="59"/>
        <w:ind w:left="696" w:right="91"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减:提取法定盈余公积</w:t>
        <w:tab/>
      </w:r>
      <w:r>
        <w:rPr>
          <w:rFonts w:ascii="Times New Roman" w:hAnsi="Times New Roman" w:cs="Times New Roman" w:eastAsia="Times New Roman" w:hint="default"/>
          <w:spacing w:val="-1"/>
          <w:sz w:val="18"/>
          <w:szCs w:val="18"/>
        </w:rPr>
        <w:t>11,072,238.30</w:t>
        <w:tab/>
        <w:t>16,397,704.55</w:t>
      </w:r>
    </w:p>
    <w:p>
      <w:pPr>
        <w:tabs>
          <w:tab w:pos="7088" w:val="left" w:leader="none"/>
          <w:tab w:pos="9042" w:val="left" w:leader="none"/>
        </w:tabs>
        <w:spacing w:before="59"/>
        <w:ind w:left="966" w:right="91"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提取法定公益金</w:t>
        <w:tab/>
      </w:r>
      <w:r>
        <w:rPr>
          <w:rFonts w:ascii="Times New Roman" w:hAnsi="Times New Roman" w:cs="Times New Roman" w:eastAsia="Times New Roman" w:hint="default"/>
          <w:sz w:val="18"/>
          <w:szCs w:val="18"/>
        </w:rPr>
        <w:t>-</w:t>
        <w:tab/>
        <w:t>-</w:t>
      </w:r>
    </w:p>
    <w:p>
      <w:pPr>
        <w:tabs>
          <w:tab w:pos="7088" w:val="left" w:leader="none"/>
          <w:tab w:pos="9042" w:val="left" w:leader="none"/>
        </w:tabs>
        <w:spacing w:before="59"/>
        <w:ind w:left="966" w:right="91"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提取职工奖励及福利基金</w:t>
        <w:tab/>
      </w:r>
      <w:r>
        <w:rPr>
          <w:rFonts w:ascii="Times New Roman" w:hAnsi="Times New Roman" w:cs="Times New Roman" w:eastAsia="Times New Roman" w:hint="default"/>
          <w:sz w:val="18"/>
          <w:szCs w:val="18"/>
        </w:rPr>
        <w:t>-</w:t>
        <w:tab/>
        <w:t>-</w:t>
      </w:r>
    </w:p>
    <w:p>
      <w:pPr>
        <w:tabs>
          <w:tab w:pos="6024" w:val="left" w:leader="none"/>
          <w:tab w:pos="7977" w:val="left" w:leader="none"/>
        </w:tabs>
        <w:spacing w:before="59"/>
        <w:ind w:left="246" w:right="91"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六、可供母公司股东分配的利润</w:t>
        <w:tab/>
      </w:r>
      <w:r>
        <w:rPr>
          <w:rFonts w:ascii="Times New Roman" w:hAnsi="Times New Roman" w:cs="Times New Roman" w:eastAsia="Times New Roman" w:hint="default"/>
          <w:spacing w:val="-1"/>
          <w:sz w:val="18"/>
          <w:szCs w:val="18"/>
        </w:rPr>
        <w:t>395,028,075.62</w:t>
        <w:tab/>
        <w:t>346,933,531.49</w:t>
      </w:r>
    </w:p>
    <w:p>
      <w:pPr>
        <w:tabs>
          <w:tab w:pos="7088" w:val="left" w:leader="none"/>
          <w:tab w:pos="9042" w:val="left" w:leader="none"/>
        </w:tabs>
        <w:spacing w:before="59"/>
        <w:ind w:left="606" w:right="91"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减：应付优先股股利</w:t>
        <w:tab/>
      </w:r>
      <w:r>
        <w:rPr>
          <w:rFonts w:ascii="Times New Roman" w:hAnsi="Times New Roman" w:cs="Times New Roman" w:eastAsia="Times New Roman" w:hint="default"/>
          <w:sz w:val="18"/>
          <w:szCs w:val="18"/>
        </w:rPr>
        <w:t>-</w:t>
        <w:tab/>
        <w:t>-</w:t>
      </w:r>
    </w:p>
    <w:p>
      <w:pPr>
        <w:tabs>
          <w:tab w:pos="7088" w:val="left" w:leader="none"/>
          <w:tab w:pos="9042" w:val="left" w:leader="none"/>
        </w:tabs>
        <w:spacing w:before="59"/>
        <w:ind w:left="966" w:right="91"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提取任意盈余公积</w:t>
        <w:tab/>
      </w:r>
      <w:r>
        <w:rPr>
          <w:rFonts w:ascii="Times New Roman" w:hAnsi="Times New Roman" w:cs="Times New Roman" w:eastAsia="Times New Roman" w:hint="default"/>
          <w:sz w:val="18"/>
          <w:szCs w:val="18"/>
        </w:rPr>
        <w:t>-</w:t>
        <w:tab/>
        <w:t>-</w:t>
      </w:r>
    </w:p>
    <w:p>
      <w:pPr>
        <w:tabs>
          <w:tab w:pos="7088" w:val="left" w:leader="none"/>
          <w:tab w:pos="7977" w:val="left" w:leader="none"/>
        </w:tabs>
        <w:spacing w:before="59"/>
        <w:ind w:left="966" w:right="91"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应付普通股股利</w:t>
        <w:tab/>
      </w:r>
      <w:r>
        <w:rPr>
          <w:rFonts w:ascii="Times New Roman" w:hAnsi="Times New Roman" w:cs="Times New Roman" w:eastAsia="Times New Roman" w:hint="default"/>
          <w:sz w:val="18"/>
          <w:szCs w:val="18"/>
        </w:rPr>
        <w:t>-</w:t>
        <w:tab/>
        <w:t>165,000,000.00</w:t>
      </w:r>
    </w:p>
    <w:p>
      <w:pPr>
        <w:tabs>
          <w:tab w:pos="7088" w:val="left" w:leader="none"/>
          <w:tab w:pos="9042" w:val="left" w:leader="none"/>
        </w:tabs>
        <w:spacing w:before="59"/>
        <w:ind w:left="966" w:right="91"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转作股本的利润</w:t>
        <w:tab/>
      </w:r>
      <w:r>
        <w:rPr>
          <w:rFonts w:ascii="Times New Roman" w:hAnsi="Times New Roman" w:cs="Times New Roman" w:eastAsia="Times New Roman" w:hint="default"/>
          <w:sz w:val="18"/>
          <w:szCs w:val="18"/>
        </w:rPr>
        <w:t>-</w:t>
        <w:tab/>
        <w:t>-</w:t>
      </w:r>
    </w:p>
    <w:p>
      <w:pPr>
        <w:tabs>
          <w:tab w:pos="6024" w:val="left" w:leader="none"/>
          <w:tab w:pos="7977" w:val="left" w:leader="none"/>
        </w:tabs>
        <w:spacing w:before="59"/>
        <w:ind w:left="246" w:right="91"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七、母公司股东未分配利润</w:t>
        <w:tab/>
      </w:r>
      <w:r>
        <w:rPr>
          <w:rFonts w:ascii="Times New Roman" w:hAnsi="Times New Roman" w:cs="Times New Roman" w:eastAsia="Times New Roman" w:hint="default"/>
          <w:spacing w:val="-1"/>
          <w:sz w:val="18"/>
          <w:szCs w:val="18"/>
        </w:rPr>
        <w:t>395,028,075.62</w:t>
        <w:tab/>
        <w:t>181,933,531.49</w:t>
      </w:r>
    </w:p>
    <w:p>
      <w:pPr>
        <w:spacing w:before="59"/>
        <w:ind w:left="246" w:right="2366" w:firstLine="0"/>
        <w:jc w:val="left"/>
        <w:rPr>
          <w:rFonts w:ascii="宋体" w:hAnsi="宋体" w:cs="宋体" w:eastAsia="宋体" w:hint="default"/>
          <w:sz w:val="18"/>
          <w:szCs w:val="18"/>
        </w:rPr>
      </w:pPr>
      <w:r>
        <w:rPr>
          <w:rFonts w:ascii="宋体" w:hAnsi="宋体" w:cs="宋体" w:eastAsia="宋体" w:hint="default"/>
          <w:sz w:val="18"/>
          <w:szCs w:val="18"/>
        </w:rPr>
        <w:t>六、每股收益</w:t>
      </w:r>
    </w:p>
    <w:p>
      <w:pPr>
        <w:tabs>
          <w:tab w:pos="6121" w:val="left" w:leader="none"/>
          <w:tab w:pos="8390" w:val="right" w:leader="none"/>
        </w:tabs>
        <w:spacing w:before="82"/>
        <w:ind w:left="606"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（一）基本每股收益</w:t>
        <w:tab/>
      </w:r>
      <w:r>
        <w:rPr>
          <w:rFonts w:ascii="Times New Roman" w:hAnsi="Times New Roman" w:cs="Times New Roman" w:eastAsia="Times New Roman" w:hint="default"/>
          <w:sz w:val="18"/>
          <w:szCs w:val="18"/>
        </w:rPr>
        <w:t>0.52</w:t>
        <w:tab/>
        <w:t>0.39</w:t>
      </w:r>
    </w:p>
    <w:p>
      <w:pPr>
        <w:tabs>
          <w:tab w:pos="6121" w:val="left" w:leader="none"/>
          <w:tab w:pos="8390" w:val="right" w:leader="none"/>
        </w:tabs>
        <w:spacing w:before="59"/>
        <w:ind w:left="606"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（二）稀释每股收益</w:t>
        <w:tab/>
      </w:r>
      <w:r>
        <w:rPr>
          <w:rFonts w:ascii="Times New Roman" w:hAnsi="Times New Roman" w:cs="Times New Roman" w:eastAsia="Times New Roman" w:hint="default"/>
          <w:sz w:val="18"/>
          <w:szCs w:val="18"/>
        </w:rPr>
        <w:t>0.52</w:t>
        <w:tab/>
        <w:t>0.39</w:t>
      </w:r>
    </w:p>
    <w:p>
      <w:pPr>
        <w:tabs>
          <w:tab w:pos="2766" w:val="left" w:leader="none"/>
          <w:tab w:pos="5556" w:val="left" w:leader="none"/>
        </w:tabs>
        <w:spacing w:before="550"/>
        <w:ind w:left="246" w:right="91" w:firstLine="0"/>
        <w:jc w:val="left"/>
        <w:rPr>
          <w:rFonts w:ascii="宋体" w:hAnsi="宋体" w:cs="宋体" w:eastAsia="宋体" w:hint="default"/>
          <w:sz w:val="18"/>
          <w:szCs w:val="18"/>
        </w:rPr>
      </w:pPr>
      <w:r>
        <w:rPr/>
        <w:pict>
          <v:group style="position:absolute;margin-left:70.919998pt;margin-top:15.752028pt;width:453.25pt;height:.1pt;mso-position-horizontal-relative:page;mso-position-vertical-relative:paragraph;z-index:1480" coordorigin="1418,315" coordsize="9065,2">
            <v:shape style="position:absolute;left:1418;top:315;width:9065;height:2" coordorigin="1418,315" coordsize="9065,0" path="m1418,315l10483,315e" filled="false" stroked="true" strokeweight=".47998pt" strokecolor="#000000">
              <v:path arrowok="t"/>
            </v:shape>
            <w10:wrap type="none"/>
          </v:group>
        </w:pict>
      </w:r>
      <w:r>
        <w:rPr>
          <w:rFonts w:ascii="宋体" w:hAnsi="宋体" w:cs="宋体" w:eastAsia="宋体" w:hint="default"/>
          <w:sz w:val="18"/>
          <w:szCs w:val="18"/>
        </w:rPr>
        <w:t>公司法定代表人：</w:t>
        <w:tab/>
        <w:t>主管会计工作的公司负责人：</w:t>
        <w:tab/>
        <w:t>会计机构负责人：</w:t>
      </w:r>
    </w:p>
    <w:p>
      <w:pPr>
        <w:spacing w:after="0"/>
        <w:jc w:val="left"/>
        <w:rPr>
          <w:rFonts w:ascii="宋体" w:hAnsi="宋体" w:cs="宋体" w:eastAsia="宋体" w:hint="default"/>
          <w:sz w:val="18"/>
          <w:szCs w:val="18"/>
        </w:rPr>
        <w:sectPr>
          <w:pgSz w:w="11910" w:h="16840"/>
          <w:pgMar w:header="0" w:footer="1013" w:top="1080" w:bottom="1200" w:left="1280" w:right="1280"/>
        </w:sectPr>
      </w:pPr>
    </w:p>
    <w:p>
      <w:pPr>
        <w:pStyle w:val="Heading2"/>
        <w:spacing w:line="400" w:lineRule="exact" w:before="26"/>
        <w:ind w:left="9531" w:right="-4" w:hanging="512"/>
        <w:jc w:val="left"/>
      </w:pPr>
      <w:r>
        <w:rPr>
          <w:spacing w:val="-1"/>
        </w:rPr>
        <w:t>深圳劲嘉彩印集团股份有限公司</w:t>
      </w:r>
      <w:r>
        <w:rPr>
          <w:spacing w:val="-155"/>
        </w:rPr>
        <w:t> </w:t>
      </w:r>
      <w:r>
        <w:rPr/>
        <w:t>合并股东权益变动表</w:t>
      </w:r>
    </w:p>
    <w:p>
      <w:pPr>
        <w:spacing w:before="10"/>
        <w:ind w:left="0" w:right="2059" w:firstLine="0"/>
        <w:jc w:val="right"/>
        <w:rPr>
          <w:rFonts w:ascii="宋体" w:hAnsi="宋体" w:cs="宋体" w:eastAsia="宋体" w:hint="default"/>
          <w:sz w:val="22"/>
          <w:szCs w:val="22"/>
        </w:rPr>
      </w:pPr>
      <w:r>
        <w:rPr>
          <w:rFonts w:ascii="Times New Roman" w:hAnsi="Times New Roman" w:cs="Times New Roman" w:eastAsia="Times New Roman" w:hint="default"/>
          <w:sz w:val="22"/>
          <w:szCs w:val="22"/>
        </w:rPr>
        <w:t>2008</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年度</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24"/>
          <w:szCs w:val="24"/>
        </w:rPr>
      </w:pPr>
    </w:p>
    <w:p>
      <w:pPr>
        <w:spacing w:before="0"/>
        <w:ind w:left="0" w:right="265" w:firstLine="0"/>
        <w:jc w:val="right"/>
        <w:rPr>
          <w:rFonts w:ascii="宋体" w:hAnsi="宋体" w:cs="宋体" w:eastAsia="宋体" w:hint="default"/>
          <w:sz w:val="22"/>
          <w:szCs w:val="22"/>
        </w:rPr>
      </w:pPr>
      <w:r>
        <w:rPr>
          <w:rFonts w:ascii="宋体" w:hAnsi="宋体" w:cs="宋体" w:eastAsia="宋体" w:hint="default"/>
          <w:w w:val="95"/>
          <w:sz w:val="22"/>
          <w:szCs w:val="22"/>
        </w:rPr>
        <w:t>金额单位：人民币元</w:t>
      </w:r>
      <w:r>
        <w:rPr>
          <w:rFonts w:ascii="宋体" w:hAnsi="宋体" w:cs="宋体" w:eastAsia="宋体" w:hint="default"/>
          <w:sz w:val="22"/>
          <w:szCs w:val="22"/>
        </w:rPr>
      </w:r>
    </w:p>
    <w:p>
      <w:pPr>
        <w:spacing w:after="0"/>
        <w:jc w:val="right"/>
        <w:rPr>
          <w:rFonts w:ascii="宋体" w:hAnsi="宋体" w:cs="宋体" w:eastAsia="宋体" w:hint="default"/>
          <w:sz w:val="22"/>
          <w:szCs w:val="22"/>
        </w:rPr>
        <w:sectPr>
          <w:footerReference w:type="default" r:id="rId39"/>
          <w:pgSz w:w="23820" w:h="16840" w:orient="landscape"/>
          <w:pgMar w:footer="0" w:header="0" w:top="1360" w:bottom="280" w:left="860" w:right="740"/>
          <w:cols w:num="2" w:equalWidth="0">
            <w:col w:w="13502" w:space="40"/>
            <w:col w:w="8678"/>
          </w:cols>
        </w:sectPr>
      </w:pP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23820" w:h="16840" w:orient="landscape"/>
          <w:pgMar w:top="1600" w:bottom="1100" w:left="860" w:right="740"/>
        </w:sectPr>
      </w:pPr>
    </w:p>
    <w:p>
      <w:pPr>
        <w:spacing w:line="240" w:lineRule="auto" w:before="7"/>
        <w:rPr>
          <w:rFonts w:ascii="宋体" w:hAnsi="宋体" w:cs="宋体" w:eastAsia="宋体" w:hint="default"/>
          <w:sz w:val="15"/>
          <w:szCs w:val="15"/>
        </w:rPr>
      </w:pPr>
    </w:p>
    <w:p>
      <w:pPr>
        <w:spacing w:before="0"/>
        <w:ind w:left="1523" w:right="0" w:firstLine="0"/>
        <w:jc w:val="left"/>
        <w:rPr>
          <w:rFonts w:ascii="宋体" w:hAnsi="宋体" w:cs="宋体" w:eastAsia="宋体" w:hint="default"/>
          <w:sz w:val="16"/>
          <w:szCs w:val="16"/>
        </w:rPr>
      </w:pPr>
      <w:r>
        <w:rPr/>
        <w:pict>
          <v:group style="position:absolute;margin-left:49.007999pt;margin-top:-18.976233pt;width:1099.650pt;height:527pt;mso-position-horizontal-relative:page;mso-position-vertical-relative:paragraph;z-index:-782536" coordorigin="980,-380" coordsize="21993,10540">
            <v:group style="position:absolute;left:1000;top:-365;width:12635;height:2" coordorigin="1000,-365" coordsize="12635,2">
              <v:shape style="position:absolute;left:1000;top:-365;width:12635;height:2" coordorigin="1000,-365" coordsize="12635,0" path="m1000,-365l13635,-365e" filled="false" stroked="true" strokeweight="1.5pt" strokecolor="#000000">
                <v:path arrowok="t"/>
              </v:shape>
            </v:group>
            <v:group style="position:absolute;left:13635;top:-365;width:9323;height:2" coordorigin="13635,-365" coordsize="9323,2">
              <v:shape style="position:absolute;left:13635;top:-365;width:9323;height:2" coordorigin="13635,-365" coordsize="9323,0" path="m13635,-365l22958,-365e" filled="false" stroked="true" strokeweight="1.5pt" strokecolor="#000000">
                <v:path arrowok="t"/>
              </v:shape>
              <v:shape style="position:absolute;left:4231;top:-369;width:9403;height:348" type="#_x0000_t75" stroked="false">
                <v:imagedata r:id="rId40" o:title=""/>
              </v:shape>
              <v:shape style="position:absolute;left:4237;top:-53;width:18734;height:366" type="#_x0000_t75" stroked="false">
                <v:imagedata r:id="rId41" o:title=""/>
              </v:shape>
              <v:shape style="position:absolute;left:4237;top:288;width:17408;height:365" type="#_x0000_t75" stroked="false">
                <v:imagedata r:id="rId42" o:title=""/>
              </v:shape>
              <v:shape style="position:absolute;left:980;top:628;width:21990;height:9532" type="#_x0000_t75" stroked="false">
                <v:imagedata r:id="rId43" o:title=""/>
              </v:shape>
            </v:group>
            <w10:wrap type="none"/>
          </v:group>
        </w:pict>
      </w:r>
      <w:r>
        <w:rPr>
          <w:rFonts w:ascii="宋体" w:hAnsi="宋体" w:cs="宋体" w:eastAsia="宋体" w:hint="default"/>
          <w:sz w:val="16"/>
          <w:szCs w:val="16"/>
        </w:rPr>
        <w:t>项</w:t>
      </w:r>
      <w:r>
        <w:rPr>
          <w:rFonts w:ascii="宋体" w:hAnsi="宋体" w:cs="宋体" w:eastAsia="宋体" w:hint="default"/>
          <w:spacing w:val="79"/>
          <w:sz w:val="16"/>
          <w:szCs w:val="16"/>
        </w:rPr>
        <w:t> </w:t>
      </w:r>
      <w:r>
        <w:rPr>
          <w:rFonts w:ascii="宋体" w:hAnsi="宋体" w:cs="宋体" w:eastAsia="宋体" w:hint="default"/>
          <w:sz w:val="16"/>
          <w:szCs w:val="16"/>
        </w:rPr>
        <w:t>目</w:t>
      </w:r>
    </w:p>
    <w:p>
      <w:pPr>
        <w:spacing w:line="240" w:lineRule="auto" w:before="10"/>
        <w:rPr>
          <w:rFonts w:ascii="宋体" w:hAnsi="宋体" w:cs="宋体" w:eastAsia="宋体" w:hint="default"/>
          <w:sz w:val="12"/>
          <w:szCs w:val="12"/>
        </w:rPr>
      </w:pPr>
    </w:p>
    <w:p>
      <w:pPr>
        <w:tabs>
          <w:tab w:pos="5078" w:val="left" w:leader="none"/>
          <w:tab w:pos="6416" w:val="left" w:leader="none"/>
          <w:tab w:pos="7671" w:val="left" w:leader="none"/>
          <w:tab w:pos="9134" w:val="left" w:leader="none"/>
        </w:tabs>
        <w:spacing w:before="0"/>
        <w:ind w:left="3902" w:right="0" w:firstLine="0"/>
        <w:jc w:val="left"/>
        <w:rPr>
          <w:rFonts w:ascii="宋体" w:hAnsi="宋体" w:cs="宋体" w:eastAsia="宋体" w:hint="default"/>
          <w:sz w:val="16"/>
          <w:szCs w:val="16"/>
        </w:rPr>
      </w:pPr>
      <w:r>
        <w:rPr>
          <w:rFonts w:ascii="宋体" w:hAnsi="宋体" w:cs="宋体" w:eastAsia="宋体" w:hint="default"/>
          <w:w w:val="95"/>
          <w:sz w:val="16"/>
          <w:szCs w:val="16"/>
        </w:rPr>
        <w:t>股本</w:t>
        <w:tab/>
        <w:t>资本公积</w:t>
        <w:tab/>
        <w:t>盈余公积</w:t>
        <w:tab/>
        <w:t>未分配利润</w:t>
        <w:tab/>
        <w:t>外币报表</w:t>
      </w:r>
      <w:r>
        <w:rPr>
          <w:rFonts w:ascii="宋体" w:hAnsi="宋体" w:cs="宋体" w:eastAsia="宋体" w:hint="default"/>
          <w:sz w:val="16"/>
          <w:szCs w:val="16"/>
        </w:rPr>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6"/>
        <w:rPr>
          <w:rFonts w:ascii="宋体" w:hAnsi="宋体" w:cs="宋体" w:eastAsia="宋体" w:hint="default"/>
          <w:sz w:val="12"/>
          <w:szCs w:val="12"/>
        </w:rPr>
      </w:pPr>
    </w:p>
    <w:p>
      <w:pPr>
        <w:tabs>
          <w:tab w:pos="1788" w:val="left" w:leader="none"/>
        </w:tabs>
        <w:spacing w:before="0"/>
        <w:ind w:left="451" w:right="0" w:firstLine="0"/>
        <w:jc w:val="left"/>
        <w:rPr>
          <w:rFonts w:ascii="宋体" w:hAnsi="宋体" w:cs="宋体" w:eastAsia="宋体" w:hint="default"/>
          <w:sz w:val="16"/>
          <w:szCs w:val="16"/>
        </w:rPr>
      </w:pPr>
      <w:r>
        <w:rPr>
          <w:rFonts w:ascii="宋体" w:hAnsi="宋体" w:cs="宋体" w:eastAsia="宋体" w:hint="default"/>
          <w:w w:val="95"/>
          <w:sz w:val="16"/>
          <w:szCs w:val="16"/>
        </w:rPr>
        <w:t>少数股东权益</w:t>
        <w:tab/>
        <w:t>股东权益合计</w:t>
      </w:r>
      <w:r>
        <w:rPr>
          <w:rFonts w:ascii="宋体" w:hAnsi="宋体" w:cs="宋体" w:eastAsia="宋体" w:hint="default"/>
          <w:sz w:val="16"/>
          <w:szCs w:val="16"/>
        </w:rPr>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0"/>
        <w:rPr>
          <w:rFonts w:ascii="宋体" w:hAnsi="宋体" w:cs="宋体" w:eastAsia="宋体" w:hint="default"/>
          <w:sz w:val="16"/>
          <w:szCs w:val="16"/>
        </w:rPr>
      </w:pPr>
    </w:p>
    <w:p>
      <w:pPr>
        <w:spacing w:line="240" w:lineRule="auto" w:before="4"/>
        <w:rPr>
          <w:rFonts w:ascii="宋体" w:hAnsi="宋体" w:cs="宋体" w:eastAsia="宋体" w:hint="default"/>
          <w:sz w:val="12"/>
          <w:szCs w:val="12"/>
        </w:rPr>
      </w:pPr>
    </w:p>
    <w:p>
      <w:pPr>
        <w:tabs>
          <w:tab w:pos="1833" w:val="left" w:leader="none"/>
          <w:tab w:pos="3169" w:val="left" w:leader="none"/>
          <w:tab w:pos="4426" w:val="left" w:leader="none"/>
          <w:tab w:pos="5843" w:val="left" w:leader="none"/>
        </w:tabs>
        <w:spacing w:before="0"/>
        <w:ind w:left="657" w:right="0" w:firstLine="0"/>
        <w:jc w:val="left"/>
        <w:rPr>
          <w:rFonts w:ascii="宋体" w:hAnsi="宋体" w:cs="宋体" w:eastAsia="宋体" w:hint="default"/>
          <w:sz w:val="16"/>
          <w:szCs w:val="16"/>
        </w:rPr>
      </w:pPr>
      <w:r>
        <w:rPr>
          <w:rFonts w:ascii="宋体" w:hAnsi="宋体" w:cs="宋体" w:eastAsia="宋体" w:hint="default"/>
          <w:w w:val="95"/>
          <w:sz w:val="16"/>
          <w:szCs w:val="16"/>
        </w:rPr>
        <w:t>股本</w:t>
        <w:tab/>
        <w:t>资本公积</w:t>
        <w:tab/>
        <w:t>盈余公积</w:t>
        <w:tab/>
        <w:t>未分配利润</w:t>
        <w:tab/>
        <w:t>外币报表</w:t>
      </w:r>
      <w:r>
        <w:rPr>
          <w:rFonts w:ascii="宋体" w:hAnsi="宋体" w:cs="宋体" w:eastAsia="宋体" w:hint="default"/>
          <w:sz w:val="16"/>
          <w:szCs w:val="16"/>
        </w:rPr>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6"/>
        <w:rPr>
          <w:rFonts w:ascii="宋体" w:hAnsi="宋体" w:cs="宋体" w:eastAsia="宋体" w:hint="default"/>
          <w:sz w:val="12"/>
          <w:szCs w:val="12"/>
        </w:rPr>
      </w:pPr>
    </w:p>
    <w:p>
      <w:pPr>
        <w:tabs>
          <w:tab w:pos="1833" w:val="left" w:leader="none"/>
        </w:tabs>
        <w:spacing w:before="0"/>
        <w:ind w:left="497" w:right="0" w:firstLine="0"/>
        <w:jc w:val="left"/>
        <w:rPr>
          <w:rFonts w:ascii="宋体" w:hAnsi="宋体" w:cs="宋体" w:eastAsia="宋体" w:hint="default"/>
          <w:sz w:val="16"/>
          <w:szCs w:val="16"/>
        </w:rPr>
      </w:pPr>
      <w:r>
        <w:rPr>
          <w:rFonts w:ascii="宋体" w:hAnsi="宋体" w:cs="宋体" w:eastAsia="宋体" w:hint="default"/>
          <w:w w:val="95"/>
          <w:sz w:val="16"/>
          <w:szCs w:val="16"/>
        </w:rPr>
        <w:t>少数股东权益</w:t>
        <w:tab/>
      </w:r>
      <w:r>
        <w:rPr>
          <w:rFonts w:ascii="宋体" w:hAnsi="宋体" w:cs="宋体" w:eastAsia="宋体" w:hint="default"/>
          <w:sz w:val="16"/>
          <w:szCs w:val="16"/>
        </w:rPr>
        <w:t>股东权益合计</w:t>
      </w:r>
    </w:p>
    <w:p>
      <w:pPr>
        <w:spacing w:after="0"/>
        <w:jc w:val="left"/>
        <w:rPr>
          <w:rFonts w:ascii="宋体" w:hAnsi="宋体" w:cs="宋体" w:eastAsia="宋体" w:hint="default"/>
          <w:sz w:val="16"/>
          <w:szCs w:val="16"/>
        </w:rPr>
        <w:sectPr>
          <w:type w:val="continuous"/>
          <w:pgSz w:w="23820" w:h="16840" w:orient="landscape"/>
          <w:pgMar w:top="1600" w:bottom="1100" w:left="860" w:right="740"/>
          <w:cols w:num="4" w:equalWidth="0">
            <w:col w:w="9773" w:space="40"/>
            <w:col w:w="2748" w:space="40"/>
            <w:col w:w="6483" w:space="40"/>
            <w:col w:w="3096"/>
          </w:cols>
        </w:sectPr>
      </w:pPr>
    </w:p>
    <w:p>
      <w:pPr>
        <w:spacing w:line="240" w:lineRule="auto" w:before="3"/>
        <w:rPr>
          <w:rFonts w:ascii="宋体" w:hAnsi="宋体" w:cs="宋体" w:eastAsia="宋体" w:hint="default"/>
          <w:sz w:val="21"/>
          <w:szCs w:val="21"/>
        </w:rPr>
      </w:pPr>
    </w:p>
    <w:tbl>
      <w:tblPr>
        <w:tblW w:w="0" w:type="auto"/>
        <w:jc w:val="left"/>
        <w:tblInd w:w="118" w:type="dxa"/>
        <w:tblLayout w:type="fixed"/>
        <w:tblCellMar>
          <w:top w:w="0" w:type="dxa"/>
          <w:left w:w="0" w:type="dxa"/>
          <w:bottom w:w="0" w:type="dxa"/>
          <w:right w:w="0" w:type="dxa"/>
        </w:tblCellMar>
        <w:tblLook w:val="01E0"/>
      </w:tblPr>
      <w:tblGrid>
        <w:gridCol w:w="4612"/>
        <w:gridCol w:w="1436"/>
        <w:gridCol w:w="1297"/>
        <w:gridCol w:w="1390"/>
        <w:gridCol w:w="1283"/>
        <w:gridCol w:w="1277"/>
        <w:gridCol w:w="1396"/>
        <w:gridCol w:w="1276"/>
        <w:gridCol w:w="1435"/>
        <w:gridCol w:w="1297"/>
        <w:gridCol w:w="1189"/>
        <w:gridCol w:w="1484"/>
        <w:gridCol w:w="1188"/>
        <w:gridCol w:w="1426"/>
      </w:tblGrid>
      <w:tr>
        <w:trPr>
          <w:trHeight w:val="250" w:hRule="exact"/>
        </w:trPr>
        <w:tc>
          <w:tcPr>
            <w:tcW w:w="4612" w:type="dxa"/>
            <w:tcBorders>
              <w:top w:val="nil" w:sz="6" w:space="0" w:color="auto"/>
              <w:left w:val="nil" w:sz="6" w:space="0" w:color="auto"/>
              <w:bottom w:val="nil" w:sz="6" w:space="0" w:color="auto"/>
              <w:right w:val="nil" w:sz="6" w:space="0" w:color="auto"/>
            </w:tcBorders>
          </w:tcPr>
          <w:p>
            <w:pPr>
              <w:pStyle w:val="TableParagraph"/>
              <w:tabs>
                <w:tab w:pos="3380" w:val="left" w:leader="none"/>
              </w:tabs>
              <w:spacing w:line="163" w:lineRule="exact"/>
              <w:ind w:right="106"/>
              <w:jc w:val="right"/>
              <w:rPr>
                <w:rFonts w:ascii="Times New Roman" w:hAnsi="Times New Roman" w:cs="Times New Roman" w:eastAsia="Times New Roman" w:hint="default"/>
                <w:sz w:val="16"/>
                <w:szCs w:val="16"/>
              </w:rPr>
            </w:pPr>
            <w:r>
              <w:rPr>
                <w:rFonts w:ascii="宋体" w:hAnsi="宋体" w:cs="宋体" w:eastAsia="宋体" w:hint="default"/>
                <w:w w:val="95"/>
                <w:position w:val="1"/>
                <w:sz w:val="16"/>
                <w:szCs w:val="16"/>
              </w:rPr>
              <w:t>一、上年年末余额</w:t>
              <w:tab/>
            </w:r>
            <w:r>
              <w:rPr>
                <w:rFonts w:ascii="Times New Roman" w:hAnsi="Times New Roman" w:cs="Times New Roman" w:eastAsia="Times New Roman" w:hint="default"/>
                <w:spacing w:val="-1"/>
                <w:sz w:val="16"/>
                <w:szCs w:val="16"/>
              </w:rPr>
              <w:t>267,500,000.00</w:t>
            </w:r>
          </w:p>
        </w:tc>
        <w:tc>
          <w:tcPr>
            <w:tcW w:w="1436" w:type="dxa"/>
            <w:tcBorders>
              <w:top w:val="nil" w:sz="6" w:space="0" w:color="auto"/>
              <w:left w:val="nil" w:sz="6" w:space="0" w:color="auto"/>
              <w:bottom w:val="nil" w:sz="6" w:space="0" w:color="auto"/>
              <w:right w:val="nil" w:sz="6" w:space="0" w:color="auto"/>
            </w:tcBorders>
          </w:tcPr>
          <w:p>
            <w:pPr>
              <w:pStyle w:val="TableParagraph"/>
              <w:spacing w:line="163" w:lineRule="exact"/>
              <w:ind w:right="205"/>
              <w:jc w:val="right"/>
              <w:rPr>
                <w:rFonts w:ascii="Times New Roman" w:hAnsi="Times New Roman" w:cs="Times New Roman" w:eastAsia="Times New Roman" w:hint="default"/>
                <w:sz w:val="16"/>
                <w:szCs w:val="16"/>
              </w:rPr>
            </w:pPr>
            <w:r>
              <w:rPr>
                <w:rFonts w:ascii="Times New Roman"/>
                <w:spacing w:val="-1"/>
                <w:sz w:val="16"/>
              </w:rPr>
              <w:t>1,094,573,627.48</w:t>
            </w:r>
          </w:p>
        </w:tc>
        <w:tc>
          <w:tcPr>
            <w:tcW w:w="1297" w:type="dxa"/>
            <w:tcBorders>
              <w:top w:val="nil" w:sz="6" w:space="0" w:color="auto"/>
              <w:left w:val="nil" w:sz="6" w:space="0" w:color="auto"/>
              <w:bottom w:val="nil" w:sz="6" w:space="0" w:color="auto"/>
              <w:right w:val="nil" w:sz="6" w:space="0" w:color="auto"/>
            </w:tcBorders>
          </w:tcPr>
          <w:p>
            <w:pPr>
              <w:pStyle w:val="TableParagraph"/>
              <w:spacing w:line="163" w:lineRule="exact"/>
              <w:ind w:right="165"/>
              <w:jc w:val="right"/>
              <w:rPr>
                <w:rFonts w:ascii="Times New Roman" w:hAnsi="Times New Roman" w:cs="Times New Roman" w:eastAsia="Times New Roman" w:hint="default"/>
                <w:sz w:val="16"/>
                <w:szCs w:val="16"/>
              </w:rPr>
            </w:pPr>
            <w:r>
              <w:rPr>
                <w:rFonts w:ascii="Times New Roman"/>
                <w:spacing w:val="-1"/>
                <w:sz w:val="16"/>
              </w:rPr>
              <w:t>70,493,817.93</w:t>
            </w:r>
          </w:p>
        </w:tc>
        <w:tc>
          <w:tcPr>
            <w:tcW w:w="1390" w:type="dxa"/>
            <w:tcBorders>
              <w:top w:val="nil" w:sz="6" w:space="0" w:color="auto"/>
              <w:left w:val="nil" w:sz="6" w:space="0" w:color="auto"/>
              <w:bottom w:val="nil" w:sz="6" w:space="0" w:color="auto"/>
              <w:right w:val="nil" w:sz="6" w:space="0" w:color="auto"/>
            </w:tcBorders>
          </w:tcPr>
          <w:p>
            <w:pPr>
              <w:pStyle w:val="TableParagraph"/>
              <w:spacing w:line="163" w:lineRule="exact"/>
              <w:ind w:right="220"/>
              <w:jc w:val="right"/>
              <w:rPr>
                <w:rFonts w:ascii="Times New Roman" w:hAnsi="Times New Roman" w:cs="Times New Roman" w:eastAsia="Times New Roman" w:hint="default"/>
                <w:sz w:val="16"/>
                <w:szCs w:val="16"/>
              </w:rPr>
            </w:pPr>
            <w:r>
              <w:rPr>
                <w:rFonts w:ascii="Times New Roman"/>
                <w:spacing w:val="-1"/>
                <w:sz w:val="16"/>
              </w:rPr>
              <w:t>338,996,305.30</w:t>
            </w:r>
          </w:p>
        </w:tc>
        <w:tc>
          <w:tcPr>
            <w:tcW w:w="1283" w:type="dxa"/>
            <w:tcBorders>
              <w:top w:val="nil" w:sz="6" w:space="0" w:color="auto"/>
              <w:left w:val="nil" w:sz="6" w:space="0" w:color="auto"/>
              <w:bottom w:val="nil" w:sz="6" w:space="0" w:color="auto"/>
              <w:right w:val="nil" w:sz="6" w:space="0" w:color="auto"/>
            </w:tcBorders>
          </w:tcPr>
          <w:p>
            <w:pPr>
              <w:pStyle w:val="TableParagraph"/>
              <w:spacing w:line="163" w:lineRule="exact"/>
              <w:ind w:right="165"/>
              <w:jc w:val="right"/>
              <w:rPr>
                <w:rFonts w:ascii="Times New Roman" w:hAnsi="Times New Roman" w:cs="Times New Roman" w:eastAsia="Times New Roman" w:hint="default"/>
                <w:sz w:val="16"/>
                <w:szCs w:val="16"/>
              </w:rPr>
            </w:pPr>
            <w:r>
              <w:rPr>
                <w:rFonts w:ascii="Times New Roman"/>
                <w:spacing w:val="-1"/>
                <w:sz w:val="16"/>
              </w:rPr>
              <w:t>1,371,942.69</w:t>
            </w:r>
          </w:p>
        </w:tc>
        <w:tc>
          <w:tcPr>
            <w:tcW w:w="1277" w:type="dxa"/>
            <w:tcBorders>
              <w:top w:val="nil" w:sz="6" w:space="0" w:color="auto"/>
              <w:left w:val="nil" w:sz="6" w:space="0" w:color="auto"/>
              <w:bottom w:val="nil" w:sz="6" w:space="0" w:color="auto"/>
              <w:right w:val="nil" w:sz="6" w:space="0" w:color="auto"/>
            </w:tcBorders>
          </w:tcPr>
          <w:p>
            <w:pPr/>
          </w:p>
        </w:tc>
        <w:tc>
          <w:tcPr>
            <w:tcW w:w="1396" w:type="dxa"/>
            <w:tcBorders>
              <w:top w:val="nil" w:sz="6" w:space="0" w:color="auto"/>
              <w:left w:val="nil" w:sz="6" w:space="0" w:color="auto"/>
              <w:bottom w:val="nil" w:sz="6" w:space="0" w:color="auto"/>
              <w:right w:val="nil" w:sz="6" w:space="0" w:color="auto"/>
            </w:tcBorders>
          </w:tcPr>
          <w:p>
            <w:pPr/>
          </w:p>
        </w:tc>
        <w:tc>
          <w:tcPr>
            <w:tcW w:w="1276" w:type="dxa"/>
            <w:tcBorders>
              <w:top w:val="nil" w:sz="6" w:space="0" w:color="auto"/>
              <w:left w:val="nil" w:sz="6" w:space="0" w:color="auto"/>
              <w:bottom w:val="nil" w:sz="6" w:space="0" w:color="auto"/>
              <w:right w:val="nil" w:sz="6" w:space="0" w:color="auto"/>
            </w:tcBorders>
          </w:tcPr>
          <w:p>
            <w:pPr>
              <w:pStyle w:val="TableParagraph"/>
              <w:spacing w:line="163" w:lineRule="exact"/>
              <w:ind w:right="106"/>
              <w:jc w:val="right"/>
              <w:rPr>
                <w:rFonts w:ascii="Times New Roman" w:hAnsi="Times New Roman" w:cs="Times New Roman" w:eastAsia="Times New Roman" w:hint="default"/>
                <w:sz w:val="16"/>
                <w:szCs w:val="16"/>
              </w:rPr>
            </w:pPr>
            <w:r>
              <w:rPr>
                <w:rFonts w:ascii="Times New Roman"/>
                <w:spacing w:val="-1"/>
                <w:sz w:val="16"/>
              </w:rPr>
              <w:t>200,000,000.00</w:t>
            </w:r>
          </w:p>
        </w:tc>
        <w:tc>
          <w:tcPr>
            <w:tcW w:w="1435" w:type="dxa"/>
            <w:tcBorders>
              <w:top w:val="nil" w:sz="6" w:space="0" w:color="auto"/>
              <w:left w:val="nil" w:sz="6" w:space="0" w:color="auto"/>
              <w:bottom w:val="nil" w:sz="6" w:space="0" w:color="auto"/>
              <w:right w:val="nil" w:sz="6" w:space="0" w:color="auto"/>
            </w:tcBorders>
          </w:tcPr>
          <w:p>
            <w:pPr>
              <w:pStyle w:val="TableParagraph"/>
              <w:spacing w:line="163" w:lineRule="exact"/>
              <w:ind w:right="205"/>
              <w:jc w:val="right"/>
              <w:rPr>
                <w:rFonts w:ascii="Times New Roman" w:hAnsi="Times New Roman" w:cs="Times New Roman" w:eastAsia="Times New Roman" w:hint="default"/>
                <w:sz w:val="16"/>
                <w:szCs w:val="16"/>
              </w:rPr>
            </w:pPr>
            <w:r>
              <w:rPr>
                <w:rFonts w:ascii="Times New Roman"/>
                <w:spacing w:val="-1"/>
                <w:sz w:val="16"/>
              </w:rPr>
              <w:t>10,204,127.48</w:t>
            </w:r>
          </w:p>
        </w:tc>
        <w:tc>
          <w:tcPr>
            <w:tcW w:w="1297" w:type="dxa"/>
            <w:tcBorders>
              <w:top w:val="nil" w:sz="6" w:space="0" w:color="auto"/>
              <w:left w:val="nil" w:sz="6" w:space="0" w:color="auto"/>
              <w:bottom w:val="nil" w:sz="6" w:space="0" w:color="auto"/>
              <w:right w:val="nil" w:sz="6" w:space="0" w:color="auto"/>
            </w:tcBorders>
          </w:tcPr>
          <w:p>
            <w:pPr>
              <w:pStyle w:val="TableParagraph"/>
              <w:spacing w:line="163" w:lineRule="exact"/>
              <w:ind w:right="166"/>
              <w:jc w:val="right"/>
              <w:rPr>
                <w:rFonts w:ascii="Times New Roman" w:hAnsi="Times New Roman" w:cs="Times New Roman" w:eastAsia="Times New Roman" w:hint="default"/>
                <w:sz w:val="16"/>
                <w:szCs w:val="16"/>
              </w:rPr>
            </w:pPr>
            <w:r>
              <w:rPr>
                <w:rFonts w:ascii="Times New Roman"/>
                <w:spacing w:val="-1"/>
                <w:sz w:val="16"/>
              </w:rPr>
              <w:t>59,421,579.63</w:t>
            </w:r>
          </w:p>
        </w:tc>
        <w:tc>
          <w:tcPr>
            <w:tcW w:w="1189" w:type="dxa"/>
            <w:tcBorders>
              <w:top w:val="nil" w:sz="6" w:space="0" w:color="auto"/>
              <w:left w:val="nil" w:sz="6" w:space="0" w:color="auto"/>
              <w:bottom w:val="nil" w:sz="6" w:space="0" w:color="auto"/>
              <w:right w:val="nil" w:sz="6" w:space="0" w:color="auto"/>
            </w:tcBorders>
          </w:tcPr>
          <w:p>
            <w:pPr>
              <w:pStyle w:val="TableParagraph"/>
              <w:spacing w:line="163" w:lineRule="exact"/>
              <w:ind w:right="18"/>
              <w:jc w:val="right"/>
              <w:rPr>
                <w:rFonts w:ascii="Times New Roman" w:hAnsi="Times New Roman" w:cs="Times New Roman" w:eastAsia="Times New Roman" w:hint="default"/>
                <w:sz w:val="16"/>
                <w:szCs w:val="16"/>
              </w:rPr>
            </w:pPr>
            <w:r>
              <w:rPr>
                <w:rFonts w:ascii="Times New Roman"/>
                <w:spacing w:val="-1"/>
                <w:sz w:val="16"/>
              </w:rPr>
              <w:t>184,524,345.99</w:t>
            </w:r>
          </w:p>
        </w:tc>
        <w:tc>
          <w:tcPr>
            <w:tcW w:w="1484" w:type="dxa"/>
            <w:tcBorders>
              <w:top w:val="nil" w:sz="6" w:space="0" w:color="auto"/>
              <w:left w:val="nil" w:sz="6" w:space="0" w:color="auto"/>
              <w:bottom w:val="nil" w:sz="6" w:space="0" w:color="auto"/>
              <w:right w:val="nil" w:sz="6" w:space="0" w:color="auto"/>
            </w:tcBorders>
          </w:tcPr>
          <w:p>
            <w:pPr>
              <w:pStyle w:val="TableParagraph"/>
              <w:spacing w:line="163" w:lineRule="exact"/>
              <w:ind w:right="166"/>
              <w:jc w:val="right"/>
              <w:rPr>
                <w:rFonts w:ascii="Times New Roman" w:hAnsi="Times New Roman" w:cs="Times New Roman" w:eastAsia="Times New Roman" w:hint="default"/>
                <w:sz w:val="16"/>
                <w:szCs w:val="16"/>
              </w:rPr>
            </w:pPr>
            <w:r>
              <w:rPr>
                <w:rFonts w:ascii="Times New Roman"/>
                <w:spacing w:val="-1"/>
                <w:sz w:val="16"/>
              </w:rPr>
              <w:t>-1,676,296.30</w:t>
            </w:r>
          </w:p>
        </w:tc>
        <w:tc>
          <w:tcPr>
            <w:tcW w:w="2614" w:type="dxa"/>
            <w:gridSpan w:val="2"/>
            <w:tcBorders>
              <w:top w:val="nil" w:sz="6" w:space="0" w:color="auto"/>
              <w:left w:val="nil" w:sz="6" w:space="0" w:color="auto"/>
              <w:bottom w:val="nil" w:sz="6" w:space="0" w:color="auto"/>
              <w:right w:val="nil" w:sz="6" w:space="0" w:color="auto"/>
            </w:tcBorders>
          </w:tcPr>
          <w:p>
            <w:pPr/>
          </w:p>
        </w:tc>
      </w:tr>
      <w:tr>
        <w:trPr>
          <w:trHeight w:val="340" w:hRule="exact"/>
        </w:trPr>
        <w:tc>
          <w:tcPr>
            <w:tcW w:w="4612" w:type="dxa"/>
            <w:tcBorders>
              <w:top w:val="nil" w:sz="6" w:space="0" w:color="auto"/>
              <w:left w:val="nil" w:sz="6" w:space="0" w:color="auto"/>
              <w:bottom w:val="nil" w:sz="6" w:space="0" w:color="auto"/>
              <w:right w:val="nil" w:sz="6" w:space="0" w:color="auto"/>
            </w:tcBorders>
          </w:tcPr>
          <w:p>
            <w:pPr>
              <w:pStyle w:val="TableParagraph"/>
              <w:tabs>
                <w:tab w:pos="3445" w:val="left" w:leader="none"/>
              </w:tabs>
              <w:spacing w:line="240" w:lineRule="auto" w:before="21"/>
              <w:ind w:right="105"/>
              <w:jc w:val="right"/>
              <w:rPr>
                <w:rFonts w:ascii="Times New Roman" w:hAnsi="Times New Roman" w:cs="Times New Roman" w:eastAsia="Times New Roman" w:hint="default"/>
                <w:sz w:val="16"/>
                <w:szCs w:val="16"/>
              </w:rPr>
            </w:pPr>
            <w:r>
              <w:rPr>
                <w:rFonts w:ascii="宋体" w:hAnsi="宋体" w:cs="宋体" w:eastAsia="宋体" w:hint="default"/>
                <w:w w:val="95"/>
                <w:position w:val="1"/>
                <w:sz w:val="16"/>
                <w:szCs w:val="16"/>
              </w:rPr>
              <w:t>加：会计政策变更</w:t>
              <w:tab/>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19"/>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9"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Style w:val="TableParagraph"/>
              <w:tabs>
                <w:tab w:pos="1244" w:val="left" w:leader="none"/>
              </w:tabs>
              <w:spacing w:line="240" w:lineRule="auto" w:before="69"/>
              <w:ind w:right="165"/>
              <w:jc w:val="right"/>
              <w:rPr>
                <w:rFonts w:ascii="Times New Roman" w:hAnsi="Times New Roman" w:cs="Times New Roman" w:eastAsia="Times New Roman" w:hint="default"/>
                <w:sz w:val="16"/>
                <w:szCs w:val="16"/>
              </w:rPr>
            </w:pPr>
            <w:r>
              <w:rPr>
                <w:rFonts w:ascii="Times New Roman"/>
                <w:w w:val="95"/>
                <w:sz w:val="16"/>
              </w:rPr>
              <w:t>-</w:t>
              <w:tab/>
              <w:t>-</w:t>
            </w:r>
            <w:r>
              <w:rPr>
                <w:rFonts w:ascii="Times New Roman"/>
                <w:sz w:val="16"/>
              </w:rPr>
            </w:r>
          </w:p>
        </w:tc>
        <w:tc>
          <w:tcPr>
            <w:tcW w:w="1188"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Style w:val="TableParagraph"/>
              <w:tabs>
                <w:tab w:pos="1244" w:val="left" w:leader="none"/>
              </w:tabs>
              <w:spacing w:line="240" w:lineRule="auto" w:before="69"/>
              <w:ind w:right="106"/>
              <w:jc w:val="right"/>
              <w:rPr>
                <w:rFonts w:ascii="Times New Roman" w:hAnsi="Times New Roman" w:cs="Times New Roman" w:eastAsia="Times New Roman" w:hint="default"/>
                <w:sz w:val="16"/>
                <w:szCs w:val="16"/>
              </w:rPr>
            </w:pPr>
            <w:r>
              <w:rPr>
                <w:rFonts w:ascii="Times New Roman"/>
                <w:w w:val="95"/>
                <w:sz w:val="16"/>
              </w:rPr>
              <w:t>-</w:t>
              <w:tab/>
              <w:t>-</w:t>
            </w:r>
            <w:r>
              <w:rPr>
                <w:rFonts w:ascii="Times New Roman"/>
                <w:sz w:val="16"/>
              </w:rPr>
            </w:r>
          </w:p>
        </w:tc>
      </w:tr>
      <w:tr>
        <w:trPr>
          <w:trHeight w:val="340" w:hRule="exact"/>
        </w:trPr>
        <w:tc>
          <w:tcPr>
            <w:tcW w:w="4612" w:type="dxa"/>
            <w:tcBorders>
              <w:top w:val="nil" w:sz="6" w:space="0" w:color="auto"/>
              <w:left w:val="nil" w:sz="6" w:space="0" w:color="auto"/>
              <w:bottom w:val="nil" w:sz="6" w:space="0" w:color="auto"/>
              <w:right w:val="nil" w:sz="6" w:space="0" w:color="auto"/>
            </w:tcBorders>
          </w:tcPr>
          <w:p>
            <w:pPr>
              <w:pStyle w:val="TableParagraph"/>
              <w:tabs>
                <w:tab w:pos="3244" w:val="left" w:leader="none"/>
              </w:tabs>
              <w:spacing w:line="240" w:lineRule="auto" w:before="22"/>
              <w:ind w:right="105"/>
              <w:jc w:val="right"/>
              <w:rPr>
                <w:rFonts w:ascii="Times New Roman" w:hAnsi="Times New Roman" w:cs="Times New Roman" w:eastAsia="Times New Roman" w:hint="default"/>
                <w:sz w:val="16"/>
                <w:szCs w:val="16"/>
              </w:rPr>
            </w:pPr>
            <w:r>
              <w:rPr>
                <w:rFonts w:ascii="宋体" w:hAnsi="宋体" w:cs="宋体" w:eastAsia="宋体" w:hint="default"/>
                <w:w w:val="95"/>
                <w:position w:val="1"/>
                <w:sz w:val="16"/>
                <w:szCs w:val="16"/>
              </w:rPr>
              <w:t>前期差错更正</w:t>
              <w:tab/>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19"/>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r>
      <w:tr>
        <w:trPr>
          <w:trHeight w:val="340" w:hRule="exact"/>
        </w:trPr>
        <w:tc>
          <w:tcPr>
            <w:tcW w:w="4612" w:type="dxa"/>
            <w:tcBorders>
              <w:top w:val="nil" w:sz="6" w:space="0" w:color="auto"/>
              <w:left w:val="nil" w:sz="6" w:space="0" w:color="auto"/>
              <w:bottom w:val="nil" w:sz="6" w:space="0" w:color="auto"/>
              <w:right w:val="nil" w:sz="6" w:space="0" w:color="auto"/>
            </w:tcBorders>
          </w:tcPr>
          <w:p>
            <w:pPr>
              <w:pStyle w:val="TableParagraph"/>
              <w:tabs>
                <w:tab w:pos="3380" w:val="left" w:leader="none"/>
              </w:tabs>
              <w:spacing w:line="240" w:lineRule="auto" w:before="21"/>
              <w:ind w:right="106"/>
              <w:jc w:val="right"/>
              <w:rPr>
                <w:rFonts w:ascii="Times New Roman" w:hAnsi="Times New Roman" w:cs="Times New Roman" w:eastAsia="Times New Roman" w:hint="default"/>
                <w:sz w:val="16"/>
                <w:szCs w:val="16"/>
              </w:rPr>
            </w:pPr>
            <w:r>
              <w:rPr>
                <w:rFonts w:ascii="宋体" w:hAnsi="宋体" w:cs="宋体" w:eastAsia="宋体" w:hint="default"/>
                <w:w w:val="95"/>
                <w:position w:val="1"/>
                <w:sz w:val="16"/>
                <w:szCs w:val="16"/>
              </w:rPr>
              <w:t>二、本年年初余额</w:t>
              <w:tab/>
            </w:r>
            <w:r>
              <w:rPr>
                <w:rFonts w:ascii="Times New Roman" w:hAnsi="Times New Roman" w:cs="Times New Roman" w:eastAsia="Times New Roman" w:hint="default"/>
                <w:spacing w:val="-1"/>
                <w:sz w:val="16"/>
                <w:szCs w:val="16"/>
              </w:rPr>
              <w:t>267,500,000.00</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5"/>
              <w:jc w:val="right"/>
              <w:rPr>
                <w:rFonts w:ascii="Times New Roman" w:hAnsi="Times New Roman" w:cs="Times New Roman" w:eastAsia="Times New Roman" w:hint="default"/>
                <w:sz w:val="16"/>
                <w:szCs w:val="16"/>
              </w:rPr>
            </w:pPr>
            <w:r>
              <w:rPr>
                <w:rFonts w:ascii="Times New Roman"/>
                <w:spacing w:val="-1"/>
                <w:sz w:val="16"/>
              </w:rPr>
              <w:t>1,094,573,627.48</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spacing w:val="-1"/>
                <w:sz w:val="16"/>
              </w:rPr>
              <w:t>70,493,817.93</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20"/>
              <w:jc w:val="right"/>
              <w:rPr>
                <w:rFonts w:ascii="Times New Roman" w:hAnsi="Times New Roman" w:cs="Times New Roman" w:eastAsia="Times New Roman" w:hint="default"/>
                <w:sz w:val="16"/>
                <w:szCs w:val="16"/>
              </w:rPr>
            </w:pPr>
            <w:r>
              <w:rPr>
                <w:rFonts w:ascii="Times New Roman"/>
                <w:spacing w:val="-1"/>
                <w:sz w:val="16"/>
              </w:rPr>
              <w:t>338,996,305.30</w:t>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spacing w:val="-1"/>
                <w:sz w:val="16"/>
              </w:rPr>
              <w:t>1,371,942.69</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8"/>
              <w:jc w:val="right"/>
              <w:rPr>
                <w:rFonts w:ascii="Times New Roman" w:hAnsi="Times New Roman" w:cs="Times New Roman" w:eastAsia="Times New Roman" w:hint="default"/>
                <w:sz w:val="16"/>
                <w:szCs w:val="16"/>
              </w:rPr>
            </w:pPr>
            <w:r>
              <w:rPr>
                <w:rFonts w:ascii="Times New Roman"/>
                <w:spacing w:val="-1"/>
                <w:sz w:val="16"/>
              </w:rPr>
              <w:t>178,266,168.01</w:t>
            </w:r>
            <w:r>
              <w:rPr>
                <w:rFonts w:ascii="Times New Roman"/>
                <w:sz w:val="16"/>
              </w:rPr>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spacing w:val="-1"/>
                <w:sz w:val="16"/>
              </w:rPr>
              <w:t>1,951,201,861.41</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16"/>
                <w:szCs w:val="16"/>
              </w:rPr>
            </w:pPr>
            <w:r>
              <w:rPr>
                <w:rFonts w:ascii="Times New Roman"/>
                <w:spacing w:val="-1"/>
                <w:sz w:val="16"/>
              </w:rPr>
              <w:t>200,000,000.00</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5"/>
              <w:jc w:val="right"/>
              <w:rPr>
                <w:rFonts w:ascii="Times New Roman" w:hAnsi="Times New Roman" w:cs="Times New Roman" w:eastAsia="Times New Roman" w:hint="default"/>
                <w:sz w:val="16"/>
                <w:szCs w:val="16"/>
              </w:rPr>
            </w:pPr>
            <w:r>
              <w:rPr>
                <w:rFonts w:ascii="Times New Roman"/>
                <w:spacing w:val="-1"/>
                <w:sz w:val="16"/>
              </w:rPr>
              <w:t>10,204,127.48</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6"/>
              <w:jc w:val="right"/>
              <w:rPr>
                <w:rFonts w:ascii="Times New Roman" w:hAnsi="Times New Roman" w:cs="Times New Roman" w:eastAsia="Times New Roman" w:hint="default"/>
                <w:sz w:val="16"/>
                <w:szCs w:val="16"/>
              </w:rPr>
            </w:pPr>
            <w:r>
              <w:rPr>
                <w:rFonts w:ascii="Times New Roman"/>
                <w:spacing w:val="-1"/>
                <w:sz w:val="16"/>
              </w:rPr>
              <w:t>59,421,579.63</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8"/>
              <w:jc w:val="right"/>
              <w:rPr>
                <w:rFonts w:ascii="Times New Roman" w:hAnsi="Times New Roman" w:cs="Times New Roman" w:eastAsia="Times New Roman" w:hint="default"/>
                <w:sz w:val="16"/>
                <w:szCs w:val="16"/>
              </w:rPr>
            </w:pPr>
            <w:r>
              <w:rPr>
                <w:rFonts w:ascii="Times New Roman"/>
                <w:spacing w:val="-1"/>
                <w:sz w:val="16"/>
              </w:rPr>
              <w:t>184,524,345.99</w:t>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6"/>
              <w:jc w:val="right"/>
              <w:rPr>
                <w:rFonts w:ascii="Times New Roman" w:hAnsi="Times New Roman" w:cs="Times New Roman" w:eastAsia="Times New Roman" w:hint="default"/>
                <w:sz w:val="16"/>
                <w:szCs w:val="16"/>
              </w:rPr>
            </w:pPr>
            <w:r>
              <w:rPr>
                <w:rFonts w:ascii="Times New Roman"/>
                <w:spacing w:val="-1"/>
                <w:sz w:val="16"/>
              </w:rPr>
              <w:t>-1,676,296.30</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8"/>
              <w:jc w:val="right"/>
              <w:rPr>
                <w:rFonts w:ascii="Times New Roman" w:hAnsi="Times New Roman" w:cs="Times New Roman" w:eastAsia="Times New Roman" w:hint="default"/>
                <w:sz w:val="16"/>
                <w:szCs w:val="16"/>
              </w:rPr>
            </w:pPr>
            <w:r>
              <w:rPr>
                <w:rFonts w:ascii="Times New Roman"/>
                <w:spacing w:val="-1"/>
                <w:sz w:val="16"/>
              </w:rPr>
              <w:t>154,457,568.16</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6"/>
                <w:szCs w:val="16"/>
              </w:rPr>
            </w:pPr>
            <w:r>
              <w:rPr>
                <w:rFonts w:ascii="Times New Roman"/>
                <w:spacing w:val="-1"/>
                <w:sz w:val="16"/>
              </w:rPr>
              <w:t>606,931,324.96</w:t>
            </w:r>
          </w:p>
        </w:tc>
      </w:tr>
      <w:tr>
        <w:trPr>
          <w:trHeight w:val="340" w:hRule="exact"/>
        </w:trPr>
        <w:tc>
          <w:tcPr>
            <w:tcW w:w="4612" w:type="dxa"/>
            <w:tcBorders>
              <w:top w:val="nil" w:sz="6" w:space="0" w:color="auto"/>
              <w:left w:val="nil" w:sz="6" w:space="0" w:color="auto"/>
              <w:bottom w:val="nil" w:sz="6" w:space="0" w:color="auto"/>
              <w:right w:val="nil" w:sz="6" w:space="0" w:color="auto"/>
            </w:tcBorders>
          </w:tcPr>
          <w:p>
            <w:pPr>
              <w:pStyle w:val="TableParagraph"/>
              <w:tabs>
                <w:tab w:pos="3380" w:val="left" w:leader="none"/>
              </w:tabs>
              <w:spacing w:line="240" w:lineRule="auto" w:before="21"/>
              <w:ind w:right="106"/>
              <w:jc w:val="right"/>
              <w:rPr>
                <w:rFonts w:ascii="Times New Roman" w:hAnsi="Times New Roman" w:cs="Times New Roman" w:eastAsia="Times New Roman" w:hint="default"/>
                <w:sz w:val="16"/>
                <w:szCs w:val="16"/>
              </w:rPr>
            </w:pPr>
            <w:r>
              <w:rPr>
                <w:rFonts w:ascii="宋体" w:hAnsi="宋体" w:cs="宋体" w:eastAsia="宋体" w:hint="default"/>
                <w:w w:val="95"/>
                <w:position w:val="1"/>
                <w:sz w:val="16"/>
                <w:szCs w:val="16"/>
              </w:rPr>
              <w:t>三、本年增减（减少以</w:t>
            </w:r>
            <w:r>
              <w:rPr>
                <w:rFonts w:ascii="Times New Roman" w:hAnsi="Times New Roman" w:cs="Times New Roman" w:eastAsia="Times New Roman" w:hint="default"/>
                <w:w w:val="95"/>
                <w:position w:val="1"/>
                <w:sz w:val="16"/>
                <w:szCs w:val="16"/>
              </w:rPr>
              <w:t>“-”</w:t>
            </w:r>
            <w:r>
              <w:rPr>
                <w:rFonts w:ascii="宋体" w:hAnsi="宋体" w:cs="宋体" w:eastAsia="宋体" w:hint="default"/>
                <w:w w:val="95"/>
                <w:position w:val="1"/>
                <w:sz w:val="16"/>
                <w:szCs w:val="16"/>
              </w:rPr>
              <w:t>填列）</w:t>
              <w:tab/>
            </w:r>
            <w:r>
              <w:rPr>
                <w:rFonts w:ascii="Times New Roman" w:hAnsi="Times New Roman" w:cs="Times New Roman" w:eastAsia="Times New Roman" w:hint="default"/>
                <w:spacing w:val="-1"/>
                <w:sz w:val="16"/>
                <w:szCs w:val="16"/>
              </w:rPr>
              <w:t>160,500,000.00</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6"/>
              <w:jc w:val="right"/>
              <w:rPr>
                <w:rFonts w:ascii="Times New Roman" w:hAnsi="Times New Roman" w:cs="Times New Roman" w:eastAsia="Times New Roman" w:hint="default"/>
                <w:sz w:val="16"/>
                <w:szCs w:val="16"/>
              </w:rPr>
            </w:pPr>
            <w:r>
              <w:rPr>
                <w:rFonts w:ascii="Times New Roman"/>
                <w:spacing w:val="-1"/>
                <w:sz w:val="16"/>
              </w:rPr>
              <w:t>-385,523,151.72</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spacing w:val="-1"/>
                <w:sz w:val="16"/>
              </w:rPr>
              <w:t>17,091,830.48</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20"/>
              <w:jc w:val="right"/>
              <w:rPr>
                <w:rFonts w:ascii="Times New Roman" w:hAnsi="Times New Roman" w:cs="Times New Roman" w:eastAsia="Times New Roman" w:hint="default"/>
                <w:sz w:val="16"/>
                <w:szCs w:val="16"/>
              </w:rPr>
            </w:pPr>
            <w:r>
              <w:rPr>
                <w:rFonts w:ascii="Times New Roman"/>
                <w:spacing w:val="-1"/>
                <w:sz w:val="16"/>
              </w:rPr>
              <w:t>180,324,951.95</w:t>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6"/>
              <w:jc w:val="right"/>
              <w:rPr>
                <w:rFonts w:ascii="Times New Roman" w:hAnsi="Times New Roman" w:cs="Times New Roman" w:eastAsia="Times New Roman" w:hint="default"/>
                <w:sz w:val="16"/>
                <w:szCs w:val="16"/>
              </w:rPr>
            </w:pPr>
            <w:r>
              <w:rPr>
                <w:rFonts w:ascii="Times New Roman"/>
                <w:spacing w:val="-1"/>
                <w:sz w:val="16"/>
              </w:rPr>
              <w:t>-3,041,930.55</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6"/>
                <w:szCs w:val="16"/>
              </w:rPr>
            </w:pPr>
            <w:r>
              <w:rPr>
                <w:rFonts w:ascii="Times New Roman"/>
                <w:spacing w:val="-1"/>
                <w:sz w:val="16"/>
              </w:rPr>
              <w:t>498,469,244.37</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6"/>
              <w:jc w:val="right"/>
              <w:rPr>
                <w:rFonts w:ascii="Times New Roman" w:hAnsi="Times New Roman" w:cs="Times New Roman" w:eastAsia="Times New Roman" w:hint="default"/>
                <w:sz w:val="16"/>
                <w:szCs w:val="16"/>
              </w:rPr>
            </w:pPr>
            <w:r>
              <w:rPr>
                <w:rFonts w:ascii="Times New Roman"/>
                <w:spacing w:val="-1"/>
                <w:sz w:val="16"/>
              </w:rPr>
              <w:t>467,820,944.53</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16"/>
                <w:szCs w:val="16"/>
              </w:rPr>
            </w:pPr>
            <w:r>
              <w:rPr>
                <w:rFonts w:ascii="Times New Roman"/>
                <w:spacing w:val="-1"/>
                <w:sz w:val="16"/>
              </w:rPr>
              <w:t>67,500,000.00</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5"/>
              <w:jc w:val="right"/>
              <w:rPr>
                <w:rFonts w:ascii="Times New Roman" w:hAnsi="Times New Roman" w:cs="Times New Roman" w:eastAsia="Times New Roman" w:hint="default"/>
                <w:sz w:val="16"/>
                <w:szCs w:val="16"/>
              </w:rPr>
            </w:pPr>
            <w:r>
              <w:rPr>
                <w:rFonts w:ascii="Times New Roman"/>
                <w:spacing w:val="-1"/>
                <w:sz w:val="16"/>
              </w:rPr>
              <w:t>1,084,369,500.00</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6"/>
              <w:jc w:val="right"/>
              <w:rPr>
                <w:rFonts w:ascii="Times New Roman" w:hAnsi="Times New Roman" w:cs="Times New Roman" w:eastAsia="Times New Roman" w:hint="default"/>
                <w:sz w:val="16"/>
                <w:szCs w:val="16"/>
              </w:rPr>
            </w:pPr>
            <w:r>
              <w:rPr>
                <w:rFonts w:ascii="Times New Roman"/>
                <w:spacing w:val="-1"/>
                <w:sz w:val="16"/>
              </w:rPr>
              <w:t>11,072,238.30</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8"/>
              <w:jc w:val="right"/>
              <w:rPr>
                <w:rFonts w:ascii="Times New Roman" w:hAnsi="Times New Roman" w:cs="Times New Roman" w:eastAsia="Times New Roman" w:hint="default"/>
                <w:sz w:val="16"/>
                <w:szCs w:val="16"/>
              </w:rPr>
            </w:pPr>
            <w:r>
              <w:rPr>
                <w:rFonts w:ascii="Times New Roman"/>
                <w:spacing w:val="-1"/>
                <w:sz w:val="16"/>
              </w:rPr>
              <w:t>154,471,959.31</w:t>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spacing w:val="-1"/>
                <w:sz w:val="16"/>
              </w:rPr>
              <w:t>3,048,238.99</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spacing w:val="-1"/>
                <w:sz w:val="16"/>
              </w:rPr>
              <w:t>23,808,599.85</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16"/>
                <w:szCs w:val="16"/>
              </w:rPr>
            </w:pPr>
            <w:r>
              <w:rPr>
                <w:rFonts w:ascii="Times New Roman"/>
                <w:spacing w:val="-1"/>
                <w:sz w:val="16"/>
              </w:rPr>
              <w:t>1,344,270,536.45</w:t>
            </w:r>
          </w:p>
        </w:tc>
      </w:tr>
      <w:tr>
        <w:trPr>
          <w:trHeight w:val="340" w:hRule="exact"/>
        </w:trPr>
        <w:tc>
          <w:tcPr>
            <w:tcW w:w="4612" w:type="dxa"/>
            <w:tcBorders>
              <w:top w:val="nil" w:sz="6" w:space="0" w:color="auto"/>
              <w:left w:val="nil" w:sz="6" w:space="0" w:color="auto"/>
              <w:bottom w:val="nil" w:sz="6" w:space="0" w:color="auto"/>
              <w:right w:val="nil" w:sz="6" w:space="0" w:color="auto"/>
            </w:tcBorders>
          </w:tcPr>
          <w:p>
            <w:pPr>
              <w:pStyle w:val="TableParagraph"/>
              <w:tabs>
                <w:tab w:pos="3285" w:val="left" w:leader="none"/>
              </w:tabs>
              <w:spacing w:line="240" w:lineRule="auto" w:before="22"/>
              <w:ind w:right="105"/>
              <w:jc w:val="right"/>
              <w:rPr>
                <w:rFonts w:ascii="Times New Roman" w:hAnsi="Times New Roman" w:cs="Times New Roman" w:eastAsia="Times New Roman" w:hint="default"/>
                <w:sz w:val="16"/>
                <w:szCs w:val="16"/>
              </w:rPr>
            </w:pPr>
            <w:r>
              <w:rPr>
                <w:rFonts w:ascii="宋体" w:hAnsi="宋体" w:cs="宋体" w:eastAsia="宋体" w:hint="default"/>
                <w:w w:val="95"/>
                <w:position w:val="1"/>
                <w:sz w:val="16"/>
                <w:szCs w:val="16"/>
              </w:rPr>
              <w:t>（一）净利润</w:t>
              <w:tab/>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20"/>
              <w:jc w:val="right"/>
              <w:rPr>
                <w:rFonts w:ascii="Times New Roman" w:hAnsi="Times New Roman" w:cs="Times New Roman" w:eastAsia="Times New Roman" w:hint="default"/>
                <w:sz w:val="16"/>
                <w:szCs w:val="16"/>
              </w:rPr>
            </w:pPr>
            <w:r>
              <w:rPr>
                <w:rFonts w:ascii="Times New Roman"/>
                <w:spacing w:val="-1"/>
                <w:sz w:val="16"/>
              </w:rPr>
              <w:t>224,166,782.43</w:t>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6"/>
                <w:szCs w:val="16"/>
              </w:rPr>
            </w:pPr>
            <w:r>
              <w:rPr>
                <w:rFonts w:ascii="Times New Roman"/>
                <w:spacing w:val="-1"/>
                <w:sz w:val="16"/>
              </w:rPr>
              <w:t>110,657,786.17</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6"/>
              <w:jc w:val="right"/>
              <w:rPr>
                <w:rFonts w:ascii="Times New Roman" w:hAnsi="Times New Roman" w:cs="Times New Roman" w:eastAsia="Times New Roman" w:hint="default"/>
                <w:sz w:val="16"/>
                <w:szCs w:val="16"/>
              </w:rPr>
            </w:pPr>
            <w:r>
              <w:rPr>
                <w:rFonts w:ascii="Times New Roman"/>
                <w:spacing w:val="-1"/>
                <w:sz w:val="16"/>
              </w:rPr>
              <w:t>334,824,568.60</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8"/>
              <w:jc w:val="right"/>
              <w:rPr>
                <w:rFonts w:ascii="Times New Roman" w:hAnsi="Times New Roman" w:cs="Times New Roman" w:eastAsia="Times New Roman" w:hint="default"/>
                <w:sz w:val="16"/>
                <w:szCs w:val="16"/>
              </w:rPr>
            </w:pPr>
            <w:r>
              <w:rPr>
                <w:rFonts w:ascii="Times New Roman"/>
                <w:spacing w:val="-1"/>
                <w:sz w:val="16"/>
              </w:rPr>
              <w:t>165,544,197.61</w:t>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spacing w:val="-1"/>
                <w:sz w:val="16"/>
              </w:rPr>
              <w:t>56,641,488.11</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6"/>
                <w:szCs w:val="16"/>
              </w:rPr>
            </w:pPr>
            <w:r>
              <w:rPr>
                <w:rFonts w:ascii="Times New Roman"/>
                <w:spacing w:val="-1"/>
                <w:sz w:val="16"/>
              </w:rPr>
              <w:t>222,185,685.72</w:t>
            </w:r>
          </w:p>
        </w:tc>
      </w:tr>
      <w:tr>
        <w:trPr>
          <w:trHeight w:val="340" w:hRule="exact"/>
        </w:trPr>
        <w:tc>
          <w:tcPr>
            <w:tcW w:w="4612" w:type="dxa"/>
            <w:tcBorders>
              <w:top w:val="nil" w:sz="6" w:space="0" w:color="auto"/>
              <w:left w:val="nil" w:sz="6" w:space="0" w:color="auto"/>
              <w:bottom w:val="nil" w:sz="6" w:space="0" w:color="auto"/>
              <w:right w:val="nil" w:sz="6" w:space="0" w:color="auto"/>
            </w:tcBorders>
          </w:tcPr>
          <w:p>
            <w:pPr>
              <w:pStyle w:val="TableParagraph"/>
              <w:tabs>
                <w:tab w:pos="4165" w:val="left" w:leader="none"/>
              </w:tabs>
              <w:spacing w:line="240" w:lineRule="auto" w:before="21"/>
              <w:ind w:right="105"/>
              <w:jc w:val="right"/>
              <w:rPr>
                <w:rFonts w:ascii="Times New Roman" w:hAnsi="Times New Roman" w:cs="Times New Roman" w:eastAsia="Times New Roman" w:hint="default"/>
                <w:sz w:val="16"/>
                <w:szCs w:val="16"/>
              </w:rPr>
            </w:pPr>
            <w:r>
              <w:rPr>
                <w:rFonts w:ascii="宋体" w:hAnsi="宋体" w:cs="宋体" w:eastAsia="宋体" w:hint="default"/>
                <w:w w:val="95"/>
                <w:position w:val="1"/>
                <w:sz w:val="16"/>
                <w:szCs w:val="16"/>
              </w:rPr>
              <w:t>（二）直接计入股东权益的利得和损失</w:t>
              <w:tab/>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6"/>
              <w:jc w:val="right"/>
              <w:rPr>
                <w:rFonts w:ascii="Times New Roman" w:hAnsi="Times New Roman" w:cs="Times New Roman" w:eastAsia="Times New Roman" w:hint="default"/>
                <w:sz w:val="16"/>
                <w:szCs w:val="16"/>
              </w:rPr>
            </w:pPr>
            <w:r>
              <w:rPr>
                <w:rFonts w:ascii="Times New Roman"/>
                <w:spacing w:val="-1"/>
                <w:sz w:val="16"/>
              </w:rPr>
              <w:t>-225,023,151.72</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19"/>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spacing w:val="-1"/>
                <w:sz w:val="16"/>
              </w:rPr>
              <w:t>-225,023,151.72</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r>
      <w:tr>
        <w:trPr>
          <w:trHeight w:val="340" w:hRule="exact"/>
        </w:trPr>
        <w:tc>
          <w:tcPr>
            <w:tcW w:w="461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86"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可供出售金融资产公允价值变动净额</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19"/>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r>
      <w:tr>
        <w:trPr>
          <w:trHeight w:val="340" w:hRule="exact"/>
        </w:trPr>
        <w:tc>
          <w:tcPr>
            <w:tcW w:w="4612" w:type="dxa"/>
            <w:tcBorders>
              <w:top w:val="nil" w:sz="6" w:space="0" w:color="auto"/>
              <w:left w:val="nil" w:sz="6" w:space="0" w:color="auto"/>
              <w:bottom w:val="nil" w:sz="6" w:space="0" w:color="auto"/>
              <w:right w:val="nil" w:sz="6" w:space="0" w:color="auto"/>
            </w:tcBorders>
          </w:tcPr>
          <w:p>
            <w:pPr>
              <w:pStyle w:val="TableParagraph"/>
              <w:tabs>
                <w:tab w:pos="4328" w:val="left" w:leader="none"/>
              </w:tabs>
              <w:spacing w:line="240" w:lineRule="auto" w:before="22"/>
              <w:ind w:right="105"/>
              <w:jc w:val="right"/>
              <w:rPr>
                <w:rFonts w:ascii="Times New Roman" w:hAnsi="Times New Roman" w:cs="Times New Roman" w:eastAsia="Times New Roman" w:hint="default"/>
                <w:sz w:val="16"/>
                <w:szCs w:val="16"/>
              </w:rPr>
            </w:pPr>
            <w:r>
              <w:rPr>
                <w:rFonts w:ascii="Times New Roman" w:hAnsi="Times New Roman" w:cs="Times New Roman" w:eastAsia="Times New Roman" w:hint="default"/>
                <w:w w:val="95"/>
                <w:position w:val="1"/>
                <w:sz w:val="16"/>
                <w:szCs w:val="16"/>
              </w:rPr>
              <w:t>2.</w:t>
            </w:r>
            <w:r>
              <w:rPr>
                <w:rFonts w:ascii="宋体" w:hAnsi="宋体" w:cs="宋体" w:eastAsia="宋体" w:hint="default"/>
                <w:w w:val="95"/>
                <w:position w:val="1"/>
                <w:sz w:val="16"/>
                <w:szCs w:val="16"/>
              </w:rPr>
              <w:t>权益法下被投资单位其他所有者权益变动</w:t>
              <w:tab/>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19"/>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r>
      <w:tr>
        <w:trPr>
          <w:trHeight w:val="340" w:hRule="exact"/>
        </w:trPr>
        <w:tc>
          <w:tcPr>
            <w:tcW w:w="4612" w:type="dxa"/>
            <w:tcBorders>
              <w:top w:val="nil" w:sz="6" w:space="0" w:color="auto"/>
              <w:left w:val="nil" w:sz="6" w:space="0" w:color="auto"/>
              <w:bottom w:val="nil" w:sz="6" w:space="0" w:color="auto"/>
              <w:right w:val="nil" w:sz="6" w:space="0" w:color="auto"/>
            </w:tcBorders>
          </w:tcPr>
          <w:p>
            <w:pPr>
              <w:pStyle w:val="TableParagraph"/>
              <w:tabs>
                <w:tab w:pos="4225" w:val="left" w:leader="none"/>
              </w:tabs>
              <w:spacing w:line="240" w:lineRule="auto" w:before="21"/>
              <w:ind w:right="105"/>
              <w:jc w:val="right"/>
              <w:rPr>
                <w:rFonts w:ascii="Times New Roman" w:hAnsi="Times New Roman" w:cs="Times New Roman" w:eastAsia="Times New Roman" w:hint="default"/>
                <w:sz w:val="16"/>
                <w:szCs w:val="16"/>
              </w:rPr>
            </w:pPr>
            <w:r>
              <w:rPr>
                <w:rFonts w:ascii="Times New Roman" w:hAnsi="Times New Roman" w:cs="Times New Roman" w:eastAsia="Times New Roman" w:hint="default"/>
                <w:w w:val="95"/>
                <w:position w:val="1"/>
                <w:sz w:val="16"/>
                <w:szCs w:val="16"/>
              </w:rPr>
              <w:t>3.</w:t>
            </w:r>
            <w:r>
              <w:rPr>
                <w:rFonts w:ascii="宋体" w:hAnsi="宋体" w:cs="宋体" w:eastAsia="宋体" w:hint="default"/>
                <w:w w:val="95"/>
                <w:position w:val="1"/>
                <w:sz w:val="16"/>
                <w:szCs w:val="16"/>
              </w:rPr>
              <w:t>与计入股东权益項目相关的所得税影响</w:t>
              <w:tab/>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19"/>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r>
      <w:tr>
        <w:trPr>
          <w:trHeight w:val="340" w:hRule="exact"/>
        </w:trPr>
        <w:tc>
          <w:tcPr>
            <w:tcW w:w="4612" w:type="dxa"/>
            <w:tcBorders>
              <w:top w:val="nil" w:sz="6" w:space="0" w:color="auto"/>
              <w:left w:val="nil" w:sz="6" w:space="0" w:color="auto"/>
              <w:bottom w:val="nil" w:sz="6" w:space="0" w:color="auto"/>
              <w:right w:val="nil" w:sz="6" w:space="0" w:color="auto"/>
            </w:tcBorders>
          </w:tcPr>
          <w:p>
            <w:pPr>
              <w:pStyle w:val="TableParagraph"/>
              <w:tabs>
                <w:tab w:pos="4007" w:val="left" w:leader="none"/>
              </w:tabs>
              <w:spacing w:line="240" w:lineRule="auto" w:before="21"/>
              <w:ind w:right="105"/>
              <w:jc w:val="right"/>
              <w:rPr>
                <w:rFonts w:ascii="Times New Roman" w:hAnsi="Times New Roman" w:cs="Times New Roman" w:eastAsia="Times New Roman" w:hint="default"/>
                <w:sz w:val="16"/>
                <w:szCs w:val="16"/>
              </w:rPr>
            </w:pPr>
            <w:r>
              <w:rPr>
                <w:rFonts w:ascii="Times New Roman" w:hAnsi="Times New Roman" w:cs="Times New Roman" w:eastAsia="Times New Roman" w:hint="default"/>
                <w:spacing w:val="-1"/>
                <w:position w:val="1"/>
                <w:sz w:val="16"/>
                <w:szCs w:val="16"/>
              </w:rPr>
              <w:t>4.</w:t>
            </w:r>
            <w:r>
              <w:rPr>
                <w:rFonts w:ascii="宋体" w:hAnsi="宋体" w:cs="宋体" w:eastAsia="宋体" w:hint="default"/>
                <w:spacing w:val="-1"/>
                <w:position w:val="1"/>
                <w:sz w:val="16"/>
                <w:szCs w:val="16"/>
              </w:rPr>
              <w:t>其他</w:t>
              <w:tab/>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6"/>
              <w:jc w:val="right"/>
              <w:rPr>
                <w:rFonts w:ascii="Times New Roman" w:hAnsi="Times New Roman" w:cs="Times New Roman" w:eastAsia="Times New Roman" w:hint="default"/>
                <w:sz w:val="16"/>
                <w:szCs w:val="16"/>
              </w:rPr>
            </w:pPr>
            <w:r>
              <w:rPr>
                <w:rFonts w:ascii="Times New Roman"/>
                <w:spacing w:val="-1"/>
                <w:sz w:val="16"/>
              </w:rPr>
              <w:t>-225,023,151.72</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19"/>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spacing w:val="-1"/>
                <w:sz w:val="16"/>
              </w:rPr>
              <w:t>-225,023,151.72</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r>
      <w:tr>
        <w:trPr>
          <w:trHeight w:val="340" w:hRule="exact"/>
        </w:trPr>
        <w:tc>
          <w:tcPr>
            <w:tcW w:w="4612" w:type="dxa"/>
            <w:tcBorders>
              <w:top w:val="nil" w:sz="6" w:space="0" w:color="auto"/>
              <w:left w:val="nil" w:sz="6" w:space="0" w:color="auto"/>
              <w:bottom w:val="nil" w:sz="6" w:space="0" w:color="auto"/>
              <w:right w:val="nil" w:sz="6" w:space="0" w:color="auto"/>
            </w:tcBorders>
          </w:tcPr>
          <w:p>
            <w:pPr>
              <w:pStyle w:val="TableParagraph"/>
              <w:tabs>
                <w:tab w:pos="4328" w:val="left" w:leader="none"/>
              </w:tabs>
              <w:spacing w:line="240" w:lineRule="auto" w:before="22"/>
              <w:ind w:right="105"/>
              <w:jc w:val="right"/>
              <w:rPr>
                <w:rFonts w:ascii="Times New Roman" w:hAnsi="Times New Roman" w:cs="Times New Roman" w:eastAsia="Times New Roman" w:hint="default"/>
                <w:sz w:val="16"/>
                <w:szCs w:val="16"/>
              </w:rPr>
            </w:pPr>
            <w:r>
              <w:rPr>
                <w:rFonts w:ascii="宋体" w:hAnsi="宋体" w:cs="宋体" w:eastAsia="宋体" w:hint="default"/>
                <w:w w:val="95"/>
                <w:position w:val="1"/>
                <w:sz w:val="16"/>
                <w:szCs w:val="16"/>
              </w:rPr>
              <w:t>上述（一）和（二）小计</w:t>
              <w:tab/>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6"/>
              <w:jc w:val="right"/>
              <w:rPr>
                <w:rFonts w:ascii="Times New Roman" w:hAnsi="Times New Roman" w:cs="Times New Roman" w:eastAsia="Times New Roman" w:hint="default"/>
                <w:sz w:val="16"/>
                <w:szCs w:val="16"/>
              </w:rPr>
            </w:pPr>
            <w:r>
              <w:rPr>
                <w:rFonts w:ascii="Times New Roman"/>
                <w:spacing w:val="-1"/>
                <w:sz w:val="16"/>
              </w:rPr>
              <w:t>-225,023,151.72</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20"/>
              <w:jc w:val="right"/>
              <w:rPr>
                <w:rFonts w:ascii="Times New Roman" w:hAnsi="Times New Roman" w:cs="Times New Roman" w:eastAsia="Times New Roman" w:hint="default"/>
                <w:sz w:val="16"/>
                <w:szCs w:val="16"/>
              </w:rPr>
            </w:pPr>
            <w:r>
              <w:rPr>
                <w:rFonts w:ascii="Times New Roman"/>
                <w:spacing w:val="-1"/>
                <w:sz w:val="16"/>
              </w:rPr>
              <w:t>224,166,782.43</w:t>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6"/>
                <w:szCs w:val="16"/>
              </w:rPr>
            </w:pPr>
            <w:r>
              <w:rPr>
                <w:rFonts w:ascii="Times New Roman"/>
                <w:spacing w:val="-1"/>
                <w:sz w:val="16"/>
              </w:rPr>
              <w:t>110,657,786.17</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6"/>
              <w:jc w:val="right"/>
              <w:rPr>
                <w:rFonts w:ascii="Times New Roman" w:hAnsi="Times New Roman" w:cs="Times New Roman" w:eastAsia="Times New Roman" w:hint="default"/>
                <w:sz w:val="16"/>
                <w:szCs w:val="16"/>
              </w:rPr>
            </w:pPr>
            <w:r>
              <w:rPr>
                <w:rFonts w:ascii="Times New Roman"/>
                <w:spacing w:val="-1"/>
                <w:sz w:val="16"/>
              </w:rPr>
              <w:t>109,801,416.88</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8"/>
              <w:jc w:val="right"/>
              <w:rPr>
                <w:rFonts w:ascii="Times New Roman" w:hAnsi="Times New Roman" w:cs="Times New Roman" w:eastAsia="Times New Roman" w:hint="default"/>
                <w:sz w:val="16"/>
                <w:szCs w:val="16"/>
              </w:rPr>
            </w:pPr>
            <w:r>
              <w:rPr>
                <w:rFonts w:ascii="Times New Roman"/>
                <w:spacing w:val="-1"/>
                <w:sz w:val="16"/>
              </w:rPr>
              <w:t>165,544,197.61</w:t>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spacing w:val="-1"/>
                <w:sz w:val="16"/>
              </w:rPr>
              <w:t>56,641,488.11</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6"/>
                <w:szCs w:val="16"/>
              </w:rPr>
            </w:pPr>
            <w:r>
              <w:rPr>
                <w:rFonts w:ascii="Times New Roman"/>
                <w:spacing w:val="-1"/>
                <w:sz w:val="16"/>
              </w:rPr>
              <w:t>222,185,685.72</w:t>
            </w:r>
          </w:p>
        </w:tc>
      </w:tr>
      <w:tr>
        <w:trPr>
          <w:trHeight w:val="340" w:hRule="exact"/>
        </w:trPr>
        <w:tc>
          <w:tcPr>
            <w:tcW w:w="4612" w:type="dxa"/>
            <w:tcBorders>
              <w:top w:val="nil" w:sz="6" w:space="0" w:color="auto"/>
              <w:left w:val="nil" w:sz="6" w:space="0" w:color="auto"/>
              <w:bottom w:val="nil" w:sz="6" w:space="0" w:color="auto"/>
              <w:right w:val="nil" w:sz="6" w:space="0" w:color="auto"/>
            </w:tcBorders>
          </w:tcPr>
          <w:p>
            <w:pPr>
              <w:pStyle w:val="TableParagraph"/>
              <w:tabs>
                <w:tab w:pos="4328" w:val="left" w:leader="none"/>
              </w:tabs>
              <w:spacing w:line="240" w:lineRule="auto" w:before="21"/>
              <w:ind w:right="105"/>
              <w:jc w:val="right"/>
              <w:rPr>
                <w:rFonts w:ascii="Times New Roman" w:hAnsi="Times New Roman" w:cs="Times New Roman" w:eastAsia="Times New Roman" w:hint="default"/>
                <w:sz w:val="16"/>
                <w:szCs w:val="16"/>
              </w:rPr>
            </w:pPr>
            <w:r>
              <w:rPr>
                <w:rFonts w:ascii="宋体" w:hAnsi="宋体" w:cs="宋体" w:eastAsia="宋体" w:hint="default"/>
                <w:w w:val="95"/>
                <w:position w:val="1"/>
                <w:sz w:val="16"/>
                <w:szCs w:val="16"/>
              </w:rPr>
              <w:t>（三）股东投入和减少资本</w:t>
              <w:tab/>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19"/>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6"/>
                <w:szCs w:val="16"/>
              </w:rPr>
            </w:pPr>
            <w:r>
              <w:rPr>
                <w:rFonts w:ascii="Times New Roman"/>
                <w:spacing w:val="-1"/>
                <w:sz w:val="16"/>
              </w:rPr>
              <w:t>440,613,915.35</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6"/>
              <w:jc w:val="right"/>
              <w:rPr>
                <w:rFonts w:ascii="Times New Roman" w:hAnsi="Times New Roman" w:cs="Times New Roman" w:eastAsia="Times New Roman" w:hint="default"/>
                <w:sz w:val="16"/>
                <w:szCs w:val="16"/>
              </w:rPr>
            </w:pPr>
            <w:r>
              <w:rPr>
                <w:rFonts w:ascii="Times New Roman"/>
                <w:spacing w:val="-1"/>
                <w:sz w:val="16"/>
              </w:rPr>
              <w:t>440,613,915.35</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16"/>
                <w:szCs w:val="16"/>
              </w:rPr>
            </w:pPr>
            <w:r>
              <w:rPr>
                <w:rFonts w:ascii="Times New Roman"/>
                <w:spacing w:val="-1"/>
                <w:sz w:val="16"/>
              </w:rPr>
              <w:t>67,500,000.00</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5"/>
              <w:jc w:val="right"/>
              <w:rPr>
                <w:rFonts w:ascii="Times New Roman" w:hAnsi="Times New Roman" w:cs="Times New Roman" w:eastAsia="Times New Roman" w:hint="default"/>
                <w:sz w:val="16"/>
                <w:szCs w:val="16"/>
              </w:rPr>
            </w:pPr>
            <w:r>
              <w:rPr>
                <w:rFonts w:ascii="Times New Roman"/>
                <w:spacing w:val="-1"/>
                <w:sz w:val="16"/>
              </w:rPr>
              <w:t>1,084,369,500.00</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16"/>
                <w:szCs w:val="16"/>
              </w:rPr>
            </w:pPr>
            <w:r>
              <w:rPr>
                <w:rFonts w:ascii="Times New Roman"/>
                <w:spacing w:val="-1"/>
                <w:sz w:val="16"/>
              </w:rPr>
              <w:t>1,151,869,500.00</w:t>
            </w:r>
          </w:p>
        </w:tc>
      </w:tr>
      <w:tr>
        <w:trPr>
          <w:trHeight w:val="340" w:hRule="exact"/>
        </w:trPr>
        <w:tc>
          <w:tcPr>
            <w:tcW w:w="4612" w:type="dxa"/>
            <w:tcBorders>
              <w:top w:val="nil" w:sz="6" w:space="0" w:color="auto"/>
              <w:left w:val="nil" w:sz="6" w:space="0" w:color="auto"/>
              <w:bottom w:val="nil" w:sz="6" w:space="0" w:color="auto"/>
              <w:right w:val="nil" w:sz="6" w:space="0" w:color="auto"/>
            </w:tcBorders>
          </w:tcPr>
          <w:p>
            <w:pPr>
              <w:pStyle w:val="TableParagraph"/>
              <w:tabs>
                <w:tab w:pos="4007" w:val="left" w:leader="none"/>
              </w:tabs>
              <w:spacing w:line="240" w:lineRule="auto" w:before="21"/>
              <w:ind w:right="105"/>
              <w:jc w:val="right"/>
              <w:rPr>
                <w:rFonts w:ascii="Times New Roman" w:hAnsi="Times New Roman" w:cs="Times New Roman" w:eastAsia="Times New Roman" w:hint="default"/>
                <w:sz w:val="16"/>
                <w:szCs w:val="16"/>
              </w:rPr>
            </w:pPr>
            <w:r>
              <w:rPr>
                <w:rFonts w:ascii="Times New Roman" w:hAnsi="Times New Roman" w:cs="Times New Roman" w:eastAsia="Times New Roman" w:hint="default"/>
                <w:w w:val="95"/>
                <w:position w:val="1"/>
                <w:sz w:val="16"/>
                <w:szCs w:val="16"/>
              </w:rPr>
              <w:t>1.</w:t>
            </w:r>
            <w:r>
              <w:rPr>
                <w:rFonts w:ascii="宋体" w:hAnsi="宋体" w:cs="宋体" w:eastAsia="宋体" w:hint="default"/>
                <w:w w:val="95"/>
                <w:position w:val="1"/>
                <w:sz w:val="16"/>
                <w:szCs w:val="16"/>
              </w:rPr>
              <w:t>股东投入资本</w:t>
              <w:tab/>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19"/>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16"/>
                <w:szCs w:val="16"/>
              </w:rPr>
            </w:pPr>
            <w:r>
              <w:rPr>
                <w:rFonts w:ascii="Times New Roman"/>
                <w:spacing w:val="-1"/>
                <w:sz w:val="16"/>
              </w:rPr>
              <w:t>67,500,000.00</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5"/>
              <w:jc w:val="right"/>
              <w:rPr>
                <w:rFonts w:ascii="Times New Roman" w:hAnsi="Times New Roman" w:cs="Times New Roman" w:eastAsia="Times New Roman" w:hint="default"/>
                <w:sz w:val="16"/>
                <w:szCs w:val="16"/>
              </w:rPr>
            </w:pPr>
            <w:r>
              <w:rPr>
                <w:rFonts w:ascii="Times New Roman"/>
                <w:spacing w:val="-1"/>
                <w:sz w:val="16"/>
              </w:rPr>
              <w:t>1,084,369,500.00</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16"/>
                <w:szCs w:val="16"/>
              </w:rPr>
            </w:pPr>
            <w:r>
              <w:rPr>
                <w:rFonts w:ascii="Times New Roman"/>
                <w:spacing w:val="-1"/>
                <w:sz w:val="16"/>
              </w:rPr>
              <w:t>1,151,869,500.00</w:t>
            </w:r>
          </w:p>
        </w:tc>
      </w:tr>
      <w:tr>
        <w:trPr>
          <w:trHeight w:val="340" w:hRule="exact"/>
        </w:trPr>
        <w:tc>
          <w:tcPr>
            <w:tcW w:w="4612" w:type="dxa"/>
            <w:tcBorders>
              <w:top w:val="nil" w:sz="6" w:space="0" w:color="auto"/>
              <w:left w:val="nil" w:sz="6" w:space="0" w:color="auto"/>
              <w:bottom w:val="nil" w:sz="6" w:space="0" w:color="auto"/>
              <w:right w:val="nil" w:sz="6" w:space="0" w:color="auto"/>
            </w:tcBorders>
          </w:tcPr>
          <w:p>
            <w:pPr>
              <w:pStyle w:val="TableParagraph"/>
              <w:tabs>
                <w:tab w:pos="3905" w:val="left" w:leader="none"/>
              </w:tabs>
              <w:spacing w:line="240" w:lineRule="auto" w:before="22"/>
              <w:ind w:right="105"/>
              <w:jc w:val="right"/>
              <w:rPr>
                <w:rFonts w:ascii="Times New Roman" w:hAnsi="Times New Roman" w:cs="Times New Roman" w:eastAsia="Times New Roman" w:hint="default"/>
                <w:sz w:val="16"/>
                <w:szCs w:val="16"/>
              </w:rPr>
            </w:pPr>
            <w:r>
              <w:rPr>
                <w:rFonts w:ascii="Times New Roman" w:hAnsi="Times New Roman" w:cs="Times New Roman" w:eastAsia="Times New Roman" w:hint="default"/>
                <w:w w:val="95"/>
                <w:position w:val="1"/>
                <w:sz w:val="16"/>
                <w:szCs w:val="16"/>
              </w:rPr>
              <w:t>2.</w:t>
            </w:r>
            <w:r>
              <w:rPr>
                <w:rFonts w:ascii="宋体" w:hAnsi="宋体" w:cs="宋体" w:eastAsia="宋体" w:hint="default"/>
                <w:w w:val="95"/>
                <w:position w:val="1"/>
                <w:sz w:val="16"/>
                <w:szCs w:val="16"/>
              </w:rPr>
              <w:t>股份支付计入股东权益的金额</w:t>
              <w:tab/>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19"/>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r>
      <w:tr>
        <w:trPr>
          <w:trHeight w:val="340" w:hRule="exact"/>
        </w:trPr>
        <w:tc>
          <w:tcPr>
            <w:tcW w:w="4612" w:type="dxa"/>
            <w:tcBorders>
              <w:top w:val="nil" w:sz="6" w:space="0" w:color="auto"/>
              <w:left w:val="nil" w:sz="6" w:space="0" w:color="auto"/>
              <w:bottom w:val="nil" w:sz="6" w:space="0" w:color="auto"/>
              <w:right w:val="nil" w:sz="6" w:space="0" w:color="auto"/>
            </w:tcBorders>
          </w:tcPr>
          <w:p>
            <w:pPr>
              <w:pStyle w:val="TableParagraph"/>
              <w:tabs>
                <w:tab w:pos="4007" w:val="left" w:leader="none"/>
              </w:tabs>
              <w:spacing w:line="240" w:lineRule="auto" w:before="21"/>
              <w:ind w:right="105"/>
              <w:jc w:val="right"/>
              <w:rPr>
                <w:rFonts w:ascii="Times New Roman" w:hAnsi="Times New Roman" w:cs="Times New Roman" w:eastAsia="Times New Roman" w:hint="default"/>
                <w:sz w:val="16"/>
                <w:szCs w:val="16"/>
              </w:rPr>
            </w:pPr>
            <w:r>
              <w:rPr>
                <w:rFonts w:ascii="Times New Roman" w:hAnsi="Times New Roman" w:cs="Times New Roman" w:eastAsia="Times New Roman" w:hint="default"/>
                <w:spacing w:val="-1"/>
                <w:position w:val="1"/>
                <w:sz w:val="16"/>
                <w:szCs w:val="16"/>
              </w:rPr>
              <w:t>3.</w:t>
            </w:r>
            <w:r>
              <w:rPr>
                <w:rFonts w:ascii="宋体" w:hAnsi="宋体" w:cs="宋体" w:eastAsia="宋体" w:hint="default"/>
                <w:spacing w:val="-1"/>
                <w:position w:val="1"/>
                <w:sz w:val="16"/>
                <w:szCs w:val="16"/>
              </w:rPr>
              <w:t>其他</w:t>
              <w:tab/>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19"/>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6"/>
                <w:szCs w:val="16"/>
              </w:rPr>
            </w:pPr>
            <w:r>
              <w:rPr>
                <w:rFonts w:ascii="Times New Roman"/>
                <w:spacing w:val="-1"/>
                <w:sz w:val="16"/>
              </w:rPr>
              <w:t>440,613,915.35</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6"/>
              <w:jc w:val="right"/>
              <w:rPr>
                <w:rFonts w:ascii="Times New Roman" w:hAnsi="Times New Roman" w:cs="Times New Roman" w:eastAsia="Times New Roman" w:hint="default"/>
                <w:sz w:val="16"/>
                <w:szCs w:val="16"/>
              </w:rPr>
            </w:pPr>
            <w:r>
              <w:rPr>
                <w:rFonts w:ascii="Times New Roman"/>
                <w:spacing w:val="-1"/>
                <w:sz w:val="16"/>
              </w:rPr>
              <w:t>440,613,915.35</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r>
      <w:tr>
        <w:trPr>
          <w:trHeight w:val="340" w:hRule="exact"/>
        </w:trPr>
        <w:tc>
          <w:tcPr>
            <w:tcW w:w="4612" w:type="dxa"/>
            <w:tcBorders>
              <w:top w:val="nil" w:sz="6" w:space="0" w:color="auto"/>
              <w:left w:val="nil" w:sz="6" w:space="0" w:color="auto"/>
              <w:bottom w:val="nil" w:sz="6" w:space="0" w:color="auto"/>
              <w:right w:val="nil" w:sz="6" w:space="0" w:color="auto"/>
            </w:tcBorders>
          </w:tcPr>
          <w:p>
            <w:pPr>
              <w:pStyle w:val="TableParagraph"/>
              <w:tabs>
                <w:tab w:pos="4328" w:val="left" w:leader="none"/>
              </w:tabs>
              <w:spacing w:line="240" w:lineRule="auto" w:before="21"/>
              <w:ind w:right="105"/>
              <w:jc w:val="right"/>
              <w:rPr>
                <w:rFonts w:ascii="Times New Roman" w:hAnsi="Times New Roman" w:cs="Times New Roman" w:eastAsia="Times New Roman" w:hint="default"/>
                <w:sz w:val="16"/>
                <w:szCs w:val="16"/>
              </w:rPr>
            </w:pPr>
            <w:r>
              <w:rPr>
                <w:rFonts w:ascii="宋体" w:hAnsi="宋体" w:cs="宋体" w:eastAsia="宋体" w:hint="default"/>
                <w:w w:val="95"/>
                <w:position w:val="1"/>
                <w:sz w:val="16"/>
                <w:szCs w:val="16"/>
              </w:rPr>
              <w:t>（四）利润分配</w:t>
              <w:tab/>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spacing w:val="-1"/>
                <w:sz w:val="16"/>
              </w:rPr>
              <w:t>17,091,830.48</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19"/>
              <w:jc w:val="right"/>
              <w:rPr>
                <w:rFonts w:ascii="Times New Roman" w:hAnsi="Times New Roman" w:cs="Times New Roman" w:eastAsia="Times New Roman" w:hint="default"/>
                <w:sz w:val="16"/>
                <w:szCs w:val="16"/>
              </w:rPr>
            </w:pPr>
            <w:r>
              <w:rPr>
                <w:rFonts w:ascii="Times New Roman"/>
                <w:spacing w:val="-1"/>
                <w:sz w:val="16"/>
              </w:rPr>
              <w:t>-43,841,830.48</w:t>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6"/>
                <w:szCs w:val="16"/>
              </w:rPr>
            </w:pPr>
            <w:r>
              <w:rPr>
                <w:rFonts w:ascii="Times New Roman"/>
                <w:spacing w:val="-1"/>
                <w:sz w:val="16"/>
              </w:rPr>
              <w:t>-52,802,457.15</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spacing w:val="-1"/>
                <w:sz w:val="16"/>
              </w:rPr>
              <w:t>-79,552,457.15</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6"/>
              <w:jc w:val="right"/>
              <w:rPr>
                <w:rFonts w:ascii="Times New Roman" w:hAnsi="Times New Roman" w:cs="Times New Roman" w:eastAsia="Times New Roman" w:hint="default"/>
                <w:sz w:val="16"/>
                <w:szCs w:val="16"/>
              </w:rPr>
            </w:pPr>
            <w:r>
              <w:rPr>
                <w:rFonts w:ascii="Times New Roman"/>
                <w:spacing w:val="-1"/>
                <w:sz w:val="16"/>
              </w:rPr>
              <w:t>11,072,238.30</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spacing w:val="-1"/>
                <w:sz w:val="16"/>
              </w:rPr>
              <w:t>-11,072,238.30</w:t>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spacing w:val="-1"/>
                <w:sz w:val="16"/>
              </w:rPr>
              <w:t>-32,832,888.26</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6"/>
                <w:szCs w:val="16"/>
              </w:rPr>
            </w:pPr>
            <w:r>
              <w:rPr>
                <w:rFonts w:ascii="Times New Roman"/>
                <w:spacing w:val="-1"/>
                <w:sz w:val="16"/>
              </w:rPr>
              <w:t>-32,832,888.26</w:t>
            </w:r>
          </w:p>
        </w:tc>
      </w:tr>
      <w:tr>
        <w:trPr>
          <w:trHeight w:val="340" w:hRule="exact"/>
        </w:trPr>
        <w:tc>
          <w:tcPr>
            <w:tcW w:w="4612" w:type="dxa"/>
            <w:tcBorders>
              <w:top w:val="nil" w:sz="6" w:space="0" w:color="auto"/>
              <w:left w:val="nil" w:sz="6" w:space="0" w:color="auto"/>
              <w:bottom w:val="nil" w:sz="6" w:space="0" w:color="auto"/>
              <w:right w:val="nil" w:sz="6" w:space="0" w:color="auto"/>
            </w:tcBorders>
          </w:tcPr>
          <w:p>
            <w:pPr>
              <w:pStyle w:val="TableParagraph"/>
              <w:tabs>
                <w:tab w:pos="4088" w:val="left" w:leader="none"/>
              </w:tabs>
              <w:spacing w:line="240" w:lineRule="auto" w:before="22"/>
              <w:ind w:right="105"/>
              <w:jc w:val="right"/>
              <w:rPr>
                <w:rFonts w:ascii="Times New Roman" w:hAnsi="Times New Roman" w:cs="Times New Roman" w:eastAsia="Times New Roman" w:hint="default"/>
                <w:sz w:val="16"/>
                <w:szCs w:val="16"/>
              </w:rPr>
            </w:pPr>
            <w:r>
              <w:rPr>
                <w:rFonts w:ascii="Times New Roman" w:hAnsi="Times New Roman" w:cs="Times New Roman" w:eastAsia="Times New Roman" w:hint="default"/>
                <w:w w:val="95"/>
                <w:position w:val="1"/>
                <w:sz w:val="16"/>
                <w:szCs w:val="16"/>
              </w:rPr>
              <w:t>1.</w:t>
            </w:r>
            <w:r>
              <w:rPr>
                <w:rFonts w:ascii="宋体" w:hAnsi="宋体" w:cs="宋体" w:eastAsia="宋体" w:hint="default"/>
                <w:w w:val="95"/>
                <w:position w:val="1"/>
                <w:sz w:val="16"/>
                <w:szCs w:val="16"/>
              </w:rPr>
              <w:t>提取盈余公积</w:t>
              <w:tab/>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spacing w:val="-1"/>
                <w:sz w:val="16"/>
              </w:rPr>
              <w:t>17,091,830.48</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19"/>
              <w:jc w:val="right"/>
              <w:rPr>
                <w:rFonts w:ascii="Times New Roman" w:hAnsi="Times New Roman" w:cs="Times New Roman" w:eastAsia="Times New Roman" w:hint="default"/>
                <w:sz w:val="16"/>
                <w:szCs w:val="16"/>
              </w:rPr>
            </w:pPr>
            <w:r>
              <w:rPr>
                <w:rFonts w:ascii="Times New Roman"/>
                <w:spacing w:val="-1"/>
                <w:sz w:val="16"/>
              </w:rPr>
              <w:t>-17,091,830.48</w:t>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6"/>
              <w:jc w:val="right"/>
              <w:rPr>
                <w:rFonts w:ascii="Times New Roman" w:hAnsi="Times New Roman" w:cs="Times New Roman" w:eastAsia="Times New Roman" w:hint="default"/>
                <w:sz w:val="16"/>
                <w:szCs w:val="16"/>
              </w:rPr>
            </w:pPr>
            <w:r>
              <w:rPr>
                <w:rFonts w:ascii="Times New Roman"/>
                <w:spacing w:val="-1"/>
                <w:sz w:val="16"/>
              </w:rPr>
              <w:t>11,072,238.30</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spacing w:val="-1"/>
                <w:sz w:val="16"/>
              </w:rPr>
              <w:t>-11,072,238.30</w:t>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r>
      <w:tr>
        <w:trPr>
          <w:trHeight w:val="340" w:hRule="exact"/>
        </w:trPr>
        <w:tc>
          <w:tcPr>
            <w:tcW w:w="4612" w:type="dxa"/>
            <w:tcBorders>
              <w:top w:val="nil" w:sz="6" w:space="0" w:color="auto"/>
              <w:left w:val="nil" w:sz="6" w:space="0" w:color="auto"/>
              <w:bottom w:val="nil" w:sz="6" w:space="0" w:color="auto"/>
              <w:right w:val="nil" w:sz="6" w:space="0" w:color="auto"/>
            </w:tcBorders>
          </w:tcPr>
          <w:p>
            <w:pPr>
              <w:pStyle w:val="TableParagraph"/>
              <w:tabs>
                <w:tab w:pos="4007" w:val="left" w:leader="none"/>
              </w:tabs>
              <w:spacing w:line="240" w:lineRule="auto" w:before="21"/>
              <w:ind w:right="105"/>
              <w:jc w:val="right"/>
              <w:rPr>
                <w:rFonts w:ascii="Times New Roman" w:hAnsi="Times New Roman" w:cs="Times New Roman" w:eastAsia="Times New Roman" w:hint="default"/>
                <w:sz w:val="16"/>
                <w:szCs w:val="16"/>
              </w:rPr>
            </w:pPr>
            <w:r>
              <w:rPr>
                <w:rFonts w:ascii="Times New Roman" w:hAnsi="Times New Roman" w:cs="Times New Roman" w:eastAsia="Times New Roman" w:hint="default"/>
                <w:w w:val="95"/>
                <w:position w:val="1"/>
                <w:sz w:val="16"/>
                <w:szCs w:val="16"/>
              </w:rPr>
              <w:t>2.</w:t>
            </w:r>
            <w:r>
              <w:rPr>
                <w:rFonts w:ascii="宋体" w:hAnsi="宋体" w:cs="宋体" w:eastAsia="宋体" w:hint="default"/>
                <w:w w:val="95"/>
                <w:position w:val="1"/>
                <w:sz w:val="16"/>
                <w:szCs w:val="16"/>
              </w:rPr>
              <w:t>提取职工福利及奖励基金</w:t>
              <w:tab/>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19"/>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r>
      <w:tr>
        <w:trPr>
          <w:trHeight w:val="340" w:hRule="exact"/>
        </w:trPr>
        <w:tc>
          <w:tcPr>
            <w:tcW w:w="4612" w:type="dxa"/>
            <w:tcBorders>
              <w:top w:val="nil" w:sz="6" w:space="0" w:color="auto"/>
              <w:left w:val="nil" w:sz="6" w:space="0" w:color="auto"/>
              <w:bottom w:val="nil" w:sz="6" w:space="0" w:color="auto"/>
              <w:right w:val="nil" w:sz="6" w:space="0" w:color="auto"/>
            </w:tcBorders>
          </w:tcPr>
          <w:p>
            <w:pPr>
              <w:pStyle w:val="TableParagraph"/>
              <w:tabs>
                <w:tab w:pos="4088" w:val="left" w:leader="none"/>
              </w:tabs>
              <w:spacing w:line="240" w:lineRule="auto" w:before="21"/>
              <w:ind w:right="105"/>
              <w:jc w:val="right"/>
              <w:rPr>
                <w:rFonts w:ascii="Times New Roman" w:hAnsi="Times New Roman" w:cs="Times New Roman" w:eastAsia="Times New Roman" w:hint="default"/>
                <w:sz w:val="16"/>
                <w:szCs w:val="16"/>
              </w:rPr>
            </w:pPr>
            <w:r>
              <w:rPr>
                <w:rFonts w:ascii="Times New Roman" w:hAnsi="Times New Roman" w:cs="Times New Roman" w:eastAsia="Times New Roman" w:hint="default"/>
                <w:w w:val="95"/>
                <w:position w:val="1"/>
                <w:sz w:val="16"/>
                <w:szCs w:val="16"/>
              </w:rPr>
              <w:t>3.</w:t>
            </w:r>
            <w:r>
              <w:rPr>
                <w:rFonts w:ascii="宋体" w:hAnsi="宋体" w:cs="宋体" w:eastAsia="宋体" w:hint="default"/>
                <w:w w:val="95"/>
                <w:position w:val="1"/>
                <w:sz w:val="16"/>
                <w:szCs w:val="16"/>
              </w:rPr>
              <w:t>对股东的分配</w:t>
              <w:tab/>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19"/>
              <w:jc w:val="right"/>
              <w:rPr>
                <w:rFonts w:ascii="Times New Roman" w:hAnsi="Times New Roman" w:cs="Times New Roman" w:eastAsia="Times New Roman" w:hint="default"/>
                <w:sz w:val="16"/>
                <w:szCs w:val="16"/>
              </w:rPr>
            </w:pPr>
            <w:r>
              <w:rPr>
                <w:rFonts w:ascii="Times New Roman"/>
                <w:spacing w:val="-1"/>
                <w:sz w:val="16"/>
              </w:rPr>
              <w:t>-26,750,000.00</w:t>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6"/>
                <w:szCs w:val="16"/>
              </w:rPr>
            </w:pPr>
            <w:r>
              <w:rPr>
                <w:rFonts w:ascii="Times New Roman"/>
                <w:spacing w:val="-1"/>
                <w:sz w:val="16"/>
              </w:rPr>
              <w:t>-52,802,457.15</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spacing w:val="-1"/>
                <w:sz w:val="16"/>
              </w:rPr>
              <w:t>-79,552,457.15</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spacing w:val="-1"/>
                <w:sz w:val="16"/>
              </w:rPr>
              <w:t>-32,832,888.26</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6"/>
                <w:szCs w:val="16"/>
              </w:rPr>
            </w:pPr>
            <w:r>
              <w:rPr>
                <w:rFonts w:ascii="Times New Roman"/>
                <w:spacing w:val="-1"/>
                <w:sz w:val="16"/>
              </w:rPr>
              <w:t>-32,832,888.26</w:t>
            </w:r>
          </w:p>
        </w:tc>
      </w:tr>
      <w:tr>
        <w:trPr>
          <w:trHeight w:val="340" w:hRule="exact"/>
        </w:trPr>
        <w:tc>
          <w:tcPr>
            <w:tcW w:w="4612" w:type="dxa"/>
            <w:tcBorders>
              <w:top w:val="nil" w:sz="6" w:space="0" w:color="auto"/>
              <w:left w:val="nil" w:sz="6" w:space="0" w:color="auto"/>
              <w:bottom w:val="nil" w:sz="6" w:space="0" w:color="auto"/>
              <w:right w:val="nil" w:sz="6" w:space="0" w:color="auto"/>
            </w:tcBorders>
          </w:tcPr>
          <w:p>
            <w:pPr>
              <w:pStyle w:val="TableParagraph"/>
              <w:tabs>
                <w:tab w:pos="4007" w:val="left" w:leader="none"/>
              </w:tabs>
              <w:spacing w:line="240" w:lineRule="auto" w:before="22"/>
              <w:ind w:right="105"/>
              <w:jc w:val="right"/>
              <w:rPr>
                <w:rFonts w:ascii="Times New Roman" w:hAnsi="Times New Roman" w:cs="Times New Roman" w:eastAsia="Times New Roman" w:hint="default"/>
                <w:sz w:val="16"/>
                <w:szCs w:val="16"/>
              </w:rPr>
            </w:pPr>
            <w:r>
              <w:rPr>
                <w:rFonts w:ascii="Times New Roman" w:hAnsi="Times New Roman" w:cs="Times New Roman" w:eastAsia="Times New Roman" w:hint="default"/>
                <w:spacing w:val="-1"/>
                <w:position w:val="1"/>
                <w:sz w:val="16"/>
                <w:szCs w:val="16"/>
              </w:rPr>
              <w:t>4.</w:t>
            </w:r>
            <w:r>
              <w:rPr>
                <w:rFonts w:ascii="宋体" w:hAnsi="宋体" w:cs="宋体" w:eastAsia="宋体" w:hint="default"/>
                <w:spacing w:val="-1"/>
                <w:position w:val="1"/>
                <w:sz w:val="16"/>
                <w:szCs w:val="16"/>
              </w:rPr>
              <w:t>转增股本</w:t>
              <w:tab/>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19"/>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r>
      <w:tr>
        <w:trPr>
          <w:trHeight w:val="340" w:hRule="exact"/>
        </w:trPr>
        <w:tc>
          <w:tcPr>
            <w:tcW w:w="4612" w:type="dxa"/>
            <w:tcBorders>
              <w:top w:val="nil" w:sz="6" w:space="0" w:color="auto"/>
              <w:left w:val="nil" w:sz="6" w:space="0" w:color="auto"/>
              <w:bottom w:val="nil" w:sz="6" w:space="0" w:color="auto"/>
              <w:right w:val="nil" w:sz="6" w:space="0" w:color="auto"/>
            </w:tcBorders>
          </w:tcPr>
          <w:p>
            <w:pPr>
              <w:pStyle w:val="TableParagraph"/>
              <w:tabs>
                <w:tab w:pos="3380" w:val="left" w:leader="none"/>
              </w:tabs>
              <w:spacing w:line="240" w:lineRule="auto" w:before="21"/>
              <w:ind w:right="106"/>
              <w:jc w:val="right"/>
              <w:rPr>
                <w:rFonts w:ascii="Times New Roman" w:hAnsi="Times New Roman" w:cs="Times New Roman" w:eastAsia="Times New Roman" w:hint="default"/>
                <w:sz w:val="16"/>
                <w:szCs w:val="16"/>
              </w:rPr>
            </w:pPr>
            <w:r>
              <w:rPr>
                <w:rFonts w:ascii="宋体" w:hAnsi="宋体" w:cs="宋体" w:eastAsia="宋体" w:hint="default"/>
                <w:w w:val="95"/>
                <w:position w:val="1"/>
                <w:sz w:val="16"/>
                <w:szCs w:val="16"/>
              </w:rPr>
              <w:t>（五）股东权益内部结转</w:t>
              <w:tab/>
            </w:r>
            <w:r>
              <w:rPr>
                <w:rFonts w:ascii="Times New Roman" w:hAnsi="Times New Roman" w:cs="Times New Roman" w:eastAsia="Times New Roman" w:hint="default"/>
                <w:spacing w:val="-1"/>
                <w:sz w:val="16"/>
                <w:szCs w:val="16"/>
              </w:rPr>
              <w:t>160,500,000.00</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6"/>
              <w:jc w:val="right"/>
              <w:rPr>
                <w:rFonts w:ascii="Times New Roman" w:hAnsi="Times New Roman" w:cs="Times New Roman" w:eastAsia="Times New Roman" w:hint="default"/>
                <w:sz w:val="16"/>
                <w:szCs w:val="16"/>
              </w:rPr>
            </w:pPr>
            <w:r>
              <w:rPr>
                <w:rFonts w:ascii="Times New Roman"/>
                <w:spacing w:val="-1"/>
                <w:sz w:val="16"/>
              </w:rPr>
              <w:t>-160,500,000.00</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19"/>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r>
      <w:tr>
        <w:trPr>
          <w:trHeight w:val="340" w:hRule="exact"/>
        </w:trPr>
        <w:tc>
          <w:tcPr>
            <w:tcW w:w="4612" w:type="dxa"/>
            <w:tcBorders>
              <w:top w:val="nil" w:sz="6" w:space="0" w:color="auto"/>
              <w:left w:val="nil" w:sz="6" w:space="0" w:color="auto"/>
              <w:bottom w:val="nil" w:sz="6" w:space="0" w:color="auto"/>
              <w:right w:val="nil" w:sz="6" w:space="0" w:color="auto"/>
            </w:tcBorders>
          </w:tcPr>
          <w:p>
            <w:pPr>
              <w:pStyle w:val="TableParagraph"/>
              <w:tabs>
                <w:tab w:pos="2557" w:val="left" w:leader="none"/>
              </w:tabs>
              <w:spacing w:line="240" w:lineRule="auto" w:before="21"/>
              <w:ind w:right="106"/>
              <w:jc w:val="right"/>
              <w:rPr>
                <w:rFonts w:ascii="Times New Roman" w:hAnsi="Times New Roman" w:cs="Times New Roman" w:eastAsia="Times New Roman" w:hint="default"/>
                <w:sz w:val="16"/>
                <w:szCs w:val="16"/>
              </w:rPr>
            </w:pPr>
            <w:r>
              <w:rPr>
                <w:rFonts w:ascii="Times New Roman" w:hAnsi="Times New Roman" w:cs="Times New Roman" w:eastAsia="Times New Roman" w:hint="default"/>
                <w:w w:val="95"/>
                <w:position w:val="1"/>
                <w:sz w:val="16"/>
                <w:szCs w:val="16"/>
              </w:rPr>
              <w:t>1.</w:t>
            </w:r>
            <w:r>
              <w:rPr>
                <w:rFonts w:ascii="宋体" w:hAnsi="宋体" w:cs="宋体" w:eastAsia="宋体" w:hint="default"/>
                <w:w w:val="95"/>
                <w:position w:val="1"/>
                <w:sz w:val="16"/>
                <w:szCs w:val="16"/>
              </w:rPr>
              <w:t>资本公积转增股本</w:t>
              <w:tab/>
            </w:r>
            <w:r>
              <w:rPr>
                <w:rFonts w:ascii="Times New Roman" w:hAnsi="Times New Roman" w:cs="Times New Roman" w:eastAsia="Times New Roman" w:hint="default"/>
                <w:spacing w:val="-1"/>
                <w:sz w:val="16"/>
                <w:szCs w:val="16"/>
              </w:rPr>
              <w:t>160,500,000.00</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6"/>
              <w:jc w:val="right"/>
              <w:rPr>
                <w:rFonts w:ascii="Times New Roman" w:hAnsi="Times New Roman" w:cs="Times New Roman" w:eastAsia="Times New Roman" w:hint="default"/>
                <w:sz w:val="16"/>
                <w:szCs w:val="16"/>
              </w:rPr>
            </w:pPr>
            <w:r>
              <w:rPr>
                <w:rFonts w:ascii="Times New Roman"/>
                <w:spacing w:val="-1"/>
                <w:sz w:val="16"/>
              </w:rPr>
              <w:t>-160,500,000.00</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19"/>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r>
      <w:tr>
        <w:trPr>
          <w:trHeight w:val="340" w:hRule="exact"/>
        </w:trPr>
        <w:tc>
          <w:tcPr>
            <w:tcW w:w="4612" w:type="dxa"/>
            <w:tcBorders>
              <w:top w:val="nil" w:sz="6" w:space="0" w:color="auto"/>
              <w:left w:val="nil" w:sz="6" w:space="0" w:color="auto"/>
              <w:bottom w:val="nil" w:sz="6" w:space="0" w:color="auto"/>
              <w:right w:val="nil" w:sz="6" w:space="0" w:color="auto"/>
            </w:tcBorders>
          </w:tcPr>
          <w:p>
            <w:pPr>
              <w:pStyle w:val="TableParagraph"/>
              <w:tabs>
                <w:tab w:pos="3505" w:val="left" w:leader="none"/>
              </w:tabs>
              <w:spacing w:line="240" w:lineRule="auto" w:before="22"/>
              <w:ind w:right="105"/>
              <w:jc w:val="right"/>
              <w:rPr>
                <w:rFonts w:ascii="Times New Roman" w:hAnsi="Times New Roman" w:cs="Times New Roman" w:eastAsia="Times New Roman" w:hint="default"/>
                <w:sz w:val="16"/>
                <w:szCs w:val="16"/>
              </w:rPr>
            </w:pPr>
            <w:r>
              <w:rPr>
                <w:rFonts w:ascii="Times New Roman" w:hAnsi="Times New Roman" w:cs="Times New Roman" w:eastAsia="Times New Roman" w:hint="default"/>
                <w:w w:val="95"/>
                <w:position w:val="1"/>
                <w:sz w:val="16"/>
                <w:szCs w:val="16"/>
              </w:rPr>
              <w:t>2.</w:t>
            </w:r>
            <w:r>
              <w:rPr>
                <w:rFonts w:ascii="宋体" w:hAnsi="宋体" w:cs="宋体" w:eastAsia="宋体" w:hint="default"/>
                <w:w w:val="95"/>
                <w:position w:val="1"/>
                <w:sz w:val="16"/>
                <w:szCs w:val="16"/>
              </w:rPr>
              <w:t>盈余公积转增股本</w:t>
              <w:tab/>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19"/>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r>
      <w:tr>
        <w:trPr>
          <w:trHeight w:val="340" w:hRule="exact"/>
        </w:trPr>
        <w:tc>
          <w:tcPr>
            <w:tcW w:w="4612" w:type="dxa"/>
            <w:tcBorders>
              <w:top w:val="nil" w:sz="6" w:space="0" w:color="auto"/>
              <w:left w:val="nil" w:sz="6" w:space="0" w:color="auto"/>
              <w:bottom w:val="nil" w:sz="6" w:space="0" w:color="auto"/>
              <w:right w:val="nil" w:sz="6" w:space="0" w:color="auto"/>
            </w:tcBorders>
          </w:tcPr>
          <w:p>
            <w:pPr>
              <w:pStyle w:val="TableParagraph"/>
              <w:tabs>
                <w:tab w:pos="3505" w:val="left" w:leader="none"/>
              </w:tabs>
              <w:spacing w:line="240" w:lineRule="auto" w:before="21"/>
              <w:ind w:right="105"/>
              <w:jc w:val="right"/>
              <w:rPr>
                <w:rFonts w:ascii="Times New Roman" w:hAnsi="Times New Roman" w:cs="Times New Roman" w:eastAsia="Times New Roman" w:hint="default"/>
                <w:sz w:val="16"/>
                <w:szCs w:val="16"/>
              </w:rPr>
            </w:pPr>
            <w:r>
              <w:rPr>
                <w:rFonts w:ascii="Times New Roman" w:hAnsi="Times New Roman" w:cs="Times New Roman" w:eastAsia="Times New Roman" w:hint="default"/>
                <w:w w:val="95"/>
                <w:position w:val="1"/>
                <w:sz w:val="16"/>
                <w:szCs w:val="16"/>
              </w:rPr>
              <w:t>3.</w:t>
            </w:r>
            <w:r>
              <w:rPr>
                <w:rFonts w:ascii="宋体" w:hAnsi="宋体" w:cs="宋体" w:eastAsia="宋体" w:hint="default"/>
                <w:w w:val="95"/>
                <w:position w:val="1"/>
                <w:sz w:val="16"/>
                <w:szCs w:val="16"/>
              </w:rPr>
              <w:t>盈余公积弥补亏损</w:t>
              <w:tab/>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19"/>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r>
      <w:tr>
        <w:trPr>
          <w:trHeight w:val="340" w:hRule="exact"/>
        </w:trPr>
        <w:tc>
          <w:tcPr>
            <w:tcW w:w="4612" w:type="dxa"/>
            <w:tcBorders>
              <w:top w:val="nil" w:sz="6" w:space="0" w:color="auto"/>
              <w:left w:val="nil" w:sz="6" w:space="0" w:color="auto"/>
              <w:bottom w:val="nil" w:sz="6" w:space="0" w:color="auto"/>
              <w:right w:val="nil" w:sz="6" w:space="0" w:color="auto"/>
            </w:tcBorders>
          </w:tcPr>
          <w:p>
            <w:pPr>
              <w:pStyle w:val="TableParagraph"/>
              <w:tabs>
                <w:tab w:pos="3848" w:val="left" w:leader="none"/>
              </w:tabs>
              <w:spacing w:line="240" w:lineRule="auto" w:before="21"/>
              <w:ind w:right="105"/>
              <w:jc w:val="right"/>
              <w:rPr>
                <w:rFonts w:ascii="Times New Roman" w:hAnsi="Times New Roman" w:cs="Times New Roman" w:eastAsia="Times New Roman" w:hint="default"/>
                <w:sz w:val="16"/>
                <w:szCs w:val="16"/>
              </w:rPr>
            </w:pPr>
            <w:r>
              <w:rPr>
                <w:rFonts w:ascii="Times New Roman" w:hAnsi="Times New Roman" w:cs="Times New Roman" w:eastAsia="Times New Roman" w:hint="default"/>
                <w:spacing w:val="-1"/>
                <w:position w:val="1"/>
                <w:sz w:val="16"/>
                <w:szCs w:val="16"/>
              </w:rPr>
              <w:t>4.</w:t>
            </w:r>
            <w:r>
              <w:rPr>
                <w:rFonts w:ascii="宋体" w:hAnsi="宋体" w:cs="宋体" w:eastAsia="宋体" w:hint="default"/>
                <w:spacing w:val="-1"/>
                <w:position w:val="1"/>
                <w:sz w:val="16"/>
                <w:szCs w:val="16"/>
              </w:rPr>
              <w:t>其他</w:t>
              <w:tab/>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19"/>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r>
      <w:tr>
        <w:trPr>
          <w:trHeight w:val="340" w:hRule="exact"/>
        </w:trPr>
        <w:tc>
          <w:tcPr>
            <w:tcW w:w="4612" w:type="dxa"/>
            <w:tcBorders>
              <w:top w:val="nil" w:sz="6" w:space="0" w:color="auto"/>
              <w:left w:val="nil" w:sz="6" w:space="0" w:color="auto"/>
              <w:bottom w:val="nil" w:sz="6" w:space="0" w:color="auto"/>
              <w:right w:val="nil" w:sz="6" w:space="0" w:color="auto"/>
            </w:tcBorders>
          </w:tcPr>
          <w:p>
            <w:pPr>
              <w:pStyle w:val="TableParagraph"/>
              <w:tabs>
                <w:tab w:pos="4328" w:val="left" w:leader="none"/>
              </w:tabs>
              <w:spacing w:line="240" w:lineRule="auto" w:before="22"/>
              <w:ind w:right="105"/>
              <w:jc w:val="right"/>
              <w:rPr>
                <w:rFonts w:ascii="Times New Roman" w:hAnsi="Times New Roman" w:cs="Times New Roman" w:eastAsia="Times New Roman" w:hint="default"/>
                <w:sz w:val="16"/>
                <w:szCs w:val="16"/>
              </w:rPr>
            </w:pPr>
            <w:r>
              <w:rPr>
                <w:rFonts w:ascii="宋体" w:hAnsi="宋体" w:cs="宋体" w:eastAsia="宋体" w:hint="default"/>
                <w:w w:val="95"/>
                <w:position w:val="1"/>
                <w:sz w:val="16"/>
                <w:szCs w:val="16"/>
              </w:rPr>
              <w:t>(六)外币报表折算差额</w:t>
              <w:tab/>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19"/>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6"/>
              <w:jc w:val="right"/>
              <w:rPr>
                <w:rFonts w:ascii="Times New Roman" w:hAnsi="Times New Roman" w:cs="Times New Roman" w:eastAsia="Times New Roman" w:hint="default"/>
                <w:sz w:val="16"/>
                <w:szCs w:val="16"/>
              </w:rPr>
            </w:pPr>
            <w:r>
              <w:rPr>
                <w:rFonts w:ascii="Times New Roman"/>
                <w:spacing w:val="-1"/>
                <w:sz w:val="16"/>
              </w:rPr>
              <w:t>-3,041,930.55</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6"/>
              <w:jc w:val="right"/>
              <w:rPr>
                <w:rFonts w:ascii="Times New Roman" w:hAnsi="Times New Roman" w:cs="Times New Roman" w:eastAsia="Times New Roman" w:hint="default"/>
                <w:sz w:val="16"/>
                <w:szCs w:val="16"/>
              </w:rPr>
            </w:pPr>
            <w:r>
              <w:rPr>
                <w:rFonts w:ascii="Times New Roman"/>
                <w:spacing w:val="-1"/>
                <w:sz w:val="16"/>
              </w:rPr>
              <w:t>-3,041,930.55</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5"/>
              <w:jc w:val="right"/>
              <w:rPr>
                <w:rFonts w:ascii="Times New Roman" w:hAnsi="Times New Roman" w:cs="Times New Roman" w:eastAsia="Times New Roman" w:hint="default"/>
                <w:sz w:val="16"/>
                <w:szCs w:val="16"/>
              </w:rPr>
            </w:pPr>
            <w:r>
              <w:rPr>
                <w:rFonts w:ascii="Times New Roman"/>
                <w:spacing w:val="-1"/>
                <w:sz w:val="16"/>
              </w:rPr>
              <w:t>3,048,238.99</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r>
      <w:tr>
        <w:trPr>
          <w:trHeight w:val="221" w:hRule="exact"/>
        </w:trPr>
        <w:tc>
          <w:tcPr>
            <w:tcW w:w="4612" w:type="dxa"/>
            <w:tcBorders>
              <w:top w:val="nil" w:sz="6" w:space="0" w:color="auto"/>
              <w:left w:val="nil" w:sz="6" w:space="0" w:color="auto"/>
              <w:bottom w:val="single" w:sz="12" w:space="0" w:color="000000"/>
              <w:right w:val="nil" w:sz="6" w:space="0" w:color="auto"/>
            </w:tcBorders>
          </w:tcPr>
          <w:p>
            <w:pPr>
              <w:pStyle w:val="TableParagraph"/>
              <w:tabs>
                <w:tab w:pos="3380" w:val="left" w:leader="none"/>
              </w:tabs>
              <w:spacing w:line="225" w:lineRule="exact" w:before="21"/>
              <w:ind w:right="106"/>
              <w:jc w:val="right"/>
              <w:rPr>
                <w:rFonts w:ascii="Times New Roman" w:hAnsi="Times New Roman" w:cs="Times New Roman" w:eastAsia="Times New Roman" w:hint="default"/>
                <w:sz w:val="16"/>
                <w:szCs w:val="16"/>
              </w:rPr>
            </w:pPr>
            <w:r>
              <w:rPr>
                <w:rFonts w:ascii="宋体" w:hAnsi="宋体" w:cs="宋体" w:eastAsia="宋体" w:hint="default"/>
                <w:w w:val="95"/>
                <w:position w:val="1"/>
                <w:sz w:val="16"/>
                <w:szCs w:val="16"/>
              </w:rPr>
              <w:t>四、本年年末余额</w:t>
              <w:tab/>
            </w:r>
            <w:r>
              <w:rPr>
                <w:rFonts w:ascii="Times New Roman" w:hAnsi="Times New Roman" w:cs="Times New Roman" w:eastAsia="Times New Roman" w:hint="default"/>
                <w:spacing w:val="-1"/>
                <w:sz w:val="16"/>
                <w:szCs w:val="16"/>
              </w:rPr>
              <w:t>428,000,000.00</w:t>
            </w:r>
          </w:p>
        </w:tc>
        <w:tc>
          <w:tcPr>
            <w:tcW w:w="1436" w:type="dxa"/>
            <w:tcBorders>
              <w:top w:val="nil" w:sz="6" w:space="0" w:color="auto"/>
              <w:left w:val="nil" w:sz="6" w:space="0" w:color="auto"/>
              <w:bottom w:val="single" w:sz="12" w:space="0" w:color="000000"/>
              <w:right w:val="nil" w:sz="6" w:space="0" w:color="auto"/>
            </w:tcBorders>
          </w:tcPr>
          <w:p>
            <w:pPr>
              <w:pStyle w:val="TableParagraph"/>
              <w:spacing w:line="177" w:lineRule="exact" w:before="69"/>
              <w:ind w:right="207"/>
              <w:jc w:val="right"/>
              <w:rPr>
                <w:rFonts w:ascii="Times New Roman" w:hAnsi="Times New Roman" w:cs="Times New Roman" w:eastAsia="Times New Roman" w:hint="default"/>
                <w:sz w:val="16"/>
                <w:szCs w:val="16"/>
              </w:rPr>
            </w:pPr>
            <w:r>
              <w:rPr>
                <w:rFonts w:ascii="Times New Roman"/>
                <w:spacing w:val="-1"/>
                <w:sz w:val="16"/>
              </w:rPr>
              <w:t>709,050,475.76</w:t>
            </w:r>
          </w:p>
        </w:tc>
        <w:tc>
          <w:tcPr>
            <w:tcW w:w="1297" w:type="dxa"/>
            <w:tcBorders>
              <w:top w:val="nil" w:sz="6" w:space="0" w:color="auto"/>
              <w:left w:val="nil" w:sz="6" w:space="0" w:color="auto"/>
              <w:bottom w:val="single" w:sz="12" w:space="0" w:color="000000"/>
              <w:right w:val="nil" w:sz="6" w:space="0" w:color="auto"/>
            </w:tcBorders>
          </w:tcPr>
          <w:p>
            <w:pPr>
              <w:pStyle w:val="TableParagraph"/>
              <w:spacing w:line="177" w:lineRule="exact" w:before="69"/>
              <w:ind w:right="165"/>
              <w:jc w:val="right"/>
              <w:rPr>
                <w:rFonts w:ascii="Times New Roman" w:hAnsi="Times New Roman" w:cs="Times New Roman" w:eastAsia="Times New Roman" w:hint="default"/>
                <w:sz w:val="16"/>
                <w:szCs w:val="16"/>
              </w:rPr>
            </w:pPr>
            <w:r>
              <w:rPr>
                <w:rFonts w:ascii="Times New Roman"/>
                <w:spacing w:val="-1"/>
                <w:sz w:val="16"/>
              </w:rPr>
              <w:t>87,585,648.41</w:t>
            </w:r>
          </w:p>
        </w:tc>
        <w:tc>
          <w:tcPr>
            <w:tcW w:w="1390" w:type="dxa"/>
            <w:tcBorders>
              <w:top w:val="nil" w:sz="6" w:space="0" w:color="auto"/>
              <w:left w:val="nil" w:sz="6" w:space="0" w:color="auto"/>
              <w:bottom w:val="single" w:sz="12" w:space="0" w:color="000000"/>
              <w:right w:val="nil" w:sz="6" w:space="0" w:color="auto"/>
            </w:tcBorders>
          </w:tcPr>
          <w:p>
            <w:pPr>
              <w:pStyle w:val="TableParagraph"/>
              <w:spacing w:line="177" w:lineRule="exact" w:before="69"/>
              <w:ind w:right="220"/>
              <w:jc w:val="right"/>
              <w:rPr>
                <w:rFonts w:ascii="Times New Roman" w:hAnsi="Times New Roman" w:cs="Times New Roman" w:eastAsia="Times New Roman" w:hint="default"/>
                <w:sz w:val="16"/>
                <w:szCs w:val="16"/>
              </w:rPr>
            </w:pPr>
            <w:r>
              <w:rPr>
                <w:rFonts w:ascii="Times New Roman"/>
                <w:spacing w:val="-1"/>
                <w:sz w:val="16"/>
              </w:rPr>
              <w:t>519,321,257.25</w:t>
            </w:r>
          </w:p>
        </w:tc>
        <w:tc>
          <w:tcPr>
            <w:tcW w:w="1283" w:type="dxa"/>
            <w:tcBorders>
              <w:top w:val="nil" w:sz="6" w:space="0" w:color="auto"/>
              <w:left w:val="nil" w:sz="6" w:space="0" w:color="auto"/>
              <w:bottom w:val="single" w:sz="12" w:space="0" w:color="000000"/>
              <w:right w:val="nil" w:sz="6" w:space="0" w:color="auto"/>
            </w:tcBorders>
          </w:tcPr>
          <w:p>
            <w:pPr>
              <w:pStyle w:val="TableParagraph"/>
              <w:spacing w:line="177" w:lineRule="exact" w:before="69"/>
              <w:ind w:right="166"/>
              <w:jc w:val="right"/>
              <w:rPr>
                <w:rFonts w:ascii="Times New Roman" w:hAnsi="Times New Roman" w:cs="Times New Roman" w:eastAsia="Times New Roman" w:hint="default"/>
                <w:sz w:val="16"/>
                <w:szCs w:val="16"/>
              </w:rPr>
            </w:pPr>
            <w:r>
              <w:rPr>
                <w:rFonts w:ascii="Times New Roman"/>
                <w:spacing w:val="-1"/>
                <w:sz w:val="16"/>
              </w:rPr>
              <w:t>-1,669,987.86</w:t>
            </w:r>
          </w:p>
        </w:tc>
        <w:tc>
          <w:tcPr>
            <w:tcW w:w="1277" w:type="dxa"/>
            <w:tcBorders>
              <w:top w:val="nil" w:sz="6" w:space="0" w:color="auto"/>
              <w:left w:val="nil" w:sz="6" w:space="0" w:color="auto"/>
              <w:bottom w:val="single" w:sz="12" w:space="0" w:color="000000"/>
              <w:right w:val="nil" w:sz="6" w:space="0" w:color="auto"/>
            </w:tcBorders>
          </w:tcPr>
          <w:p>
            <w:pPr>
              <w:pStyle w:val="TableParagraph"/>
              <w:spacing w:line="177" w:lineRule="exact" w:before="69"/>
              <w:ind w:right="107"/>
              <w:jc w:val="right"/>
              <w:rPr>
                <w:rFonts w:ascii="Times New Roman" w:hAnsi="Times New Roman" w:cs="Times New Roman" w:eastAsia="Times New Roman" w:hint="default"/>
                <w:sz w:val="16"/>
                <w:szCs w:val="16"/>
              </w:rPr>
            </w:pPr>
            <w:r>
              <w:rPr>
                <w:rFonts w:ascii="Times New Roman"/>
                <w:spacing w:val="-1"/>
                <w:sz w:val="16"/>
              </w:rPr>
              <w:t>676,735,412.38</w:t>
            </w:r>
          </w:p>
        </w:tc>
        <w:tc>
          <w:tcPr>
            <w:tcW w:w="1396" w:type="dxa"/>
            <w:tcBorders>
              <w:top w:val="nil" w:sz="6" w:space="0" w:color="auto"/>
              <w:left w:val="nil" w:sz="6" w:space="0" w:color="auto"/>
              <w:bottom w:val="single" w:sz="12" w:space="0" w:color="000000"/>
              <w:right w:val="nil" w:sz="6" w:space="0" w:color="auto"/>
            </w:tcBorders>
          </w:tcPr>
          <w:p>
            <w:pPr>
              <w:pStyle w:val="TableParagraph"/>
              <w:spacing w:line="177" w:lineRule="exact" w:before="69"/>
              <w:ind w:right="165"/>
              <w:jc w:val="right"/>
              <w:rPr>
                <w:rFonts w:ascii="Times New Roman" w:hAnsi="Times New Roman" w:cs="Times New Roman" w:eastAsia="Times New Roman" w:hint="default"/>
                <w:sz w:val="16"/>
                <w:szCs w:val="16"/>
              </w:rPr>
            </w:pPr>
            <w:r>
              <w:rPr>
                <w:rFonts w:ascii="Times New Roman"/>
                <w:spacing w:val="-1"/>
                <w:sz w:val="16"/>
              </w:rPr>
              <w:t>2,419,022,805.94</w:t>
            </w:r>
          </w:p>
        </w:tc>
        <w:tc>
          <w:tcPr>
            <w:tcW w:w="1276" w:type="dxa"/>
            <w:tcBorders>
              <w:top w:val="nil" w:sz="6" w:space="0" w:color="auto"/>
              <w:left w:val="nil" w:sz="6" w:space="0" w:color="auto"/>
              <w:bottom w:val="single" w:sz="12" w:space="0" w:color="000000"/>
              <w:right w:val="nil" w:sz="6" w:space="0" w:color="auto"/>
            </w:tcBorders>
          </w:tcPr>
          <w:p>
            <w:pPr>
              <w:pStyle w:val="TableParagraph"/>
              <w:spacing w:line="177" w:lineRule="exact" w:before="69"/>
              <w:ind w:right="106"/>
              <w:jc w:val="right"/>
              <w:rPr>
                <w:rFonts w:ascii="Times New Roman" w:hAnsi="Times New Roman" w:cs="Times New Roman" w:eastAsia="Times New Roman" w:hint="default"/>
                <w:sz w:val="16"/>
                <w:szCs w:val="16"/>
              </w:rPr>
            </w:pPr>
            <w:r>
              <w:rPr>
                <w:rFonts w:ascii="Times New Roman"/>
                <w:spacing w:val="-1"/>
                <w:sz w:val="16"/>
              </w:rPr>
              <w:t>267,500,000.00</w:t>
            </w:r>
          </w:p>
        </w:tc>
        <w:tc>
          <w:tcPr>
            <w:tcW w:w="1435" w:type="dxa"/>
            <w:tcBorders>
              <w:top w:val="nil" w:sz="6" w:space="0" w:color="auto"/>
              <w:left w:val="nil" w:sz="6" w:space="0" w:color="auto"/>
              <w:bottom w:val="single" w:sz="12" w:space="0" w:color="000000"/>
              <w:right w:val="nil" w:sz="6" w:space="0" w:color="auto"/>
            </w:tcBorders>
          </w:tcPr>
          <w:p>
            <w:pPr>
              <w:pStyle w:val="TableParagraph"/>
              <w:spacing w:line="177" w:lineRule="exact" w:before="69"/>
              <w:ind w:right="205"/>
              <w:jc w:val="right"/>
              <w:rPr>
                <w:rFonts w:ascii="Times New Roman" w:hAnsi="Times New Roman" w:cs="Times New Roman" w:eastAsia="Times New Roman" w:hint="default"/>
                <w:sz w:val="16"/>
                <w:szCs w:val="16"/>
              </w:rPr>
            </w:pPr>
            <w:r>
              <w:rPr>
                <w:rFonts w:ascii="Times New Roman"/>
                <w:spacing w:val="-1"/>
                <w:sz w:val="16"/>
              </w:rPr>
              <w:t>1,094,573,627.48</w:t>
            </w:r>
            <w:r>
              <w:rPr>
                <w:rFonts w:ascii="Times New Roman"/>
                <w:sz w:val="16"/>
              </w:rPr>
            </w:r>
          </w:p>
        </w:tc>
        <w:tc>
          <w:tcPr>
            <w:tcW w:w="1297" w:type="dxa"/>
            <w:tcBorders>
              <w:top w:val="nil" w:sz="6" w:space="0" w:color="auto"/>
              <w:left w:val="nil" w:sz="6" w:space="0" w:color="auto"/>
              <w:bottom w:val="single" w:sz="12" w:space="0" w:color="000000"/>
              <w:right w:val="nil" w:sz="6" w:space="0" w:color="auto"/>
            </w:tcBorders>
          </w:tcPr>
          <w:p>
            <w:pPr>
              <w:pStyle w:val="TableParagraph"/>
              <w:spacing w:line="177" w:lineRule="exact" w:before="69"/>
              <w:ind w:right="166"/>
              <w:jc w:val="right"/>
              <w:rPr>
                <w:rFonts w:ascii="Times New Roman" w:hAnsi="Times New Roman" w:cs="Times New Roman" w:eastAsia="Times New Roman" w:hint="default"/>
                <w:sz w:val="16"/>
                <w:szCs w:val="16"/>
              </w:rPr>
            </w:pPr>
            <w:r>
              <w:rPr>
                <w:rFonts w:ascii="Times New Roman"/>
                <w:spacing w:val="-1"/>
                <w:sz w:val="16"/>
              </w:rPr>
              <w:t>70,493,817.93</w:t>
            </w:r>
          </w:p>
        </w:tc>
        <w:tc>
          <w:tcPr>
            <w:tcW w:w="1189" w:type="dxa"/>
            <w:tcBorders>
              <w:top w:val="nil" w:sz="6" w:space="0" w:color="auto"/>
              <w:left w:val="nil" w:sz="6" w:space="0" w:color="auto"/>
              <w:bottom w:val="single" w:sz="12" w:space="0" w:color="000000"/>
              <w:right w:val="nil" w:sz="6" w:space="0" w:color="auto"/>
            </w:tcBorders>
          </w:tcPr>
          <w:p>
            <w:pPr>
              <w:pStyle w:val="TableParagraph"/>
              <w:spacing w:line="177" w:lineRule="exact" w:before="69"/>
              <w:ind w:right="18"/>
              <w:jc w:val="right"/>
              <w:rPr>
                <w:rFonts w:ascii="Times New Roman" w:hAnsi="Times New Roman" w:cs="Times New Roman" w:eastAsia="Times New Roman" w:hint="default"/>
                <w:sz w:val="16"/>
                <w:szCs w:val="16"/>
              </w:rPr>
            </w:pPr>
            <w:r>
              <w:rPr>
                <w:rFonts w:ascii="Times New Roman"/>
                <w:spacing w:val="-1"/>
                <w:sz w:val="16"/>
              </w:rPr>
              <w:t>338,996,305.30</w:t>
            </w:r>
          </w:p>
        </w:tc>
        <w:tc>
          <w:tcPr>
            <w:tcW w:w="1484" w:type="dxa"/>
            <w:tcBorders>
              <w:top w:val="nil" w:sz="6" w:space="0" w:color="auto"/>
              <w:left w:val="nil" w:sz="6" w:space="0" w:color="auto"/>
              <w:bottom w:val="single" w:sz="12" w:space="0" w:color="000000"/>
              <w:right w:val="nil" w:sz="6" w:space="0" w:color="auto"/>
            </w:tcBorders>
          </w:tcPr>
          <w:p>
            <w:pPr>
              <w:pStyle w:val="TableParagraph"/>
              <w:spacing w:line="177" w:lineRule="exact" w:before="69"/>
              <w:ind w:right="165"/>
              <w:jc w:val="right"/>
              <w:rPr>
                <w:rFonts w:ascii="Times New Roman" w:hAnsi="Times New Roman" w:cs="Times New Roman" w:eastAsia="Times New Roman" w:hint="default"/>
                <w:sz w:val="16"/>
                <w:szCs w:val="16"/>
              </w:rPr>
            </w:pPr>
            <w:r>
              <w:rPr>
                <w:rFonts w:ascii="Times New Roman"/>
                <w:spacing w:val="-1"/>
                <w:sz w:val="16"/>
              </w:rPr>
              <w:t>1,371,942.69</w:t>
            </w:r>
          </w:p>
        </w:tc>
        <w:tc>
          <w:tcPr>
            <w:tcW w:w="1188" w:type="dxa"/>
            <w:tcBorders>
              <w:top w:val="nil" w:sz="6" w:space="0" w:color="auto"/>
              <w:left w:val="nil" w:sz="6" w:space="0" w:color="auto"/>
              <w:bottom w:val="single" w:sz="12" w:space="0" w:color="000000"/>
              <w:right w:val="nil" w:sz="6" w:space="0" w:color="auto"/>
            </w:tcBorders>
          </w:tcPr>
          <w:p>
            <w:pPr>
              <w:pStyle w:val="TableParagraph"/>
              <w:spacing w:line="177" w:lineRule="exact" w:before="69"/>
              <w:ind w:right="18"/>
              <w:jc w:val="right"/>
              <w:rPr>
                <w:rFonts w:ascii="Times New Roman" w:hAnsi="Times New Roman" w:cs="Times New Roman" w:eastAsia="Times New Roman" w:hint="default"/>
                <w:sz w:val="16"/>
                <w:szCs w:val="16"/>
              </w:rPr>
            </w:pPr>
            <w:r>
              <w:rPr>
                <w:rFonts w:ascii="Times New Roman"/>
                <w:spacing w:val="-1"/>
                <w:sz w:val="16"/>
              </w:rPr>
              <w:t>178,266,168.01</w:t>
            </w:r>
          </w:p>
        </w:tc>
        <w:tc>
          <w:tcPr>
            <w:tcW w:w="1426" w:type="dxa"/>
            <w:tcBorders>
              <w:top w:val="nil" w:sz="6" w:space="0" w:color="auto"/>
              <w:left w:val="nil" w:sz="6" w:space="0" w:color="auto"/>
              <w:bottom w:val="single" w:sz="12" w:space="0" w:color="000000"/>
              <w:right w:val="nil" w:sz="6" w:space="0" w:color="auto"/>
            </w:tcBorders>
          </w:tcPr>
          <w:p>
            <w:pPr>
              <w:pStyle w:val="TableParagraph"/>
              <w:spacing w:line="177" w:lineRule="exact" w:before="69"/>
              <w:ind w:right="106"/>
              <w:jc w:val="right"/>
              <w:rPr>
                <w:rFonts w:ascii="Times New Roman" w:hAnsi="Times New Roman" w:cs="Times New Roman" w:eastAsia="Times New Roman" w:hint="default"/>
                <w:sz w:val="16"/>
                <w:szCs w:val="16"/>
              </w:rPr>
            </w:pPr>
            <w:r>
              <w:rPr>
                <w:rFonts w:ascii="Times New Roman"/>
                <w:spacing w:val="-1"/>
                <w:sz w:val="16"/>
              </w:rPr>
              <w:t>1,951,201,861.41</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spacing w:before="76"/>
        <w:ind w:left="10938" w:right="11062" w:firstLine="0"/>
        <w:jc w:val="center"/>
        <w:rPr>
          <w:rFonts w:ascii="Times New Roman" w:hAnsi="Times New Roman" w:cs="Times New Roman" w:eastAsia="Times New Roman" w:hint="default"/>
          <w:sz w:val="18"/>
          <w:szCs w:val="18"/>
        </w:rPr>
      </w:pPr>
      <w:r>
        <w:rPr>
          <w:rFonts w:ascii="Times New Roman"/>
          <w:sz w:val="18"/>
        </w:rPr>
        <w:t>92</w:t>
      </w:r>
    </w:p>
    <w:p>
      <w:pPr>
        <w:spacing w:after="0"/>
        <w:jc w:val="center"/>
        <w:rPr>
          <w:rFonts w:ascii="Times New Roman" w:hAnsi="Times New Roman" w:cs="Times New Roman" w:eastAsia="Times New Roman" w:hint="default"/>
          <w:sz w:val="18"/>
          <w:szCs w:val="18"/>
        </w:rPr>
        <w:sectPr>
          <w:type w:val="continuous"/>
          <w:pgSz w:w="23820" w:h="16840" w:orient="landscape"/>
          <w:pgMar w:top="1600" w:bottom="1100" w:left="860" w:right="740"/>
        </w:sectPr>
      </w:pPr>
    </w:p>
    <w:p>
      <w:pPr>
        <w:pStyle w:val="Heading2"/>
        <w:spacing w:line="400" w:lineRule="exact" w:before="26"/>
        <w:ind w:right="0"/>
        <w:jc w:val="center"/>
      </w:pPr>
      <w:r>
        <w:rPr>
          <w:spacing w:val="-1"/>
        </w:rPr>
        <w:t>深圳劲嘉彩印集团股份有限公司</w:t>
      </w:r>
      <w:r>
        <w:rPr>
          <w:spacing w:val="-1"/>
          <w:w w:val="100"/>
        </w:rPr>
        <w:t> </w:t>
      </w:r>
      <w:r>
        <w:rPr/>
        <w:t>合 并 现 金 流 量</w:t>
      </w:r>
      <w:r>
        <w:rPr>
          <w:spacing w:val="-4"/>
        </w:rPr>
        <w:t> </w:t>
      </w:r>
      <w:r>
        <w:rPr/>
        <w:t>表</w:t>
      </w:r>
    </w:p>
    <w:p>
      <w:pPr>
        <w:pStyle w:val="Heading4"/>
        <w:spacing w:line="326" w:lineRule="exact"/>
        <w:ind w:left="2432" w:right="0"/>
        <w:jc w:val="center"/>
        <w:rPr>
          <w:b w:val="0"/>
          <w:bCs w:val="0"/>
        </w:rPr>
      </w:pPr>
      <w:r>
        <w:rPr>
          <w:rFonts w:ascii="Times New Roman" w:hAnsi="Times New Roman" w:cs="Times New Roman" w:eastAsia="Times New Roman" w:hint="default"/>
        </w:rPr>
        <w:t>2008 </w:t>
      </w:r>
      <w:r>
        <w:rPr/>
        <w:t>年度</w:t>
      </w:r>
      <w:r>
        <w:rPr>
          <w:b w:val="0"/>
          <w:bCs w:val="0"/>
        </w:rPr>
      </w:r>
    </w:p>
    <w:p>
      <w:pPr>
        <w:spacing w:line="240" w:lineRule="auto" w:before="0"/>
        <w:rPr>
          <w:rFonts w:ascii="宋体" w:hAnsi="宋体" w:cs="宋体" w:eastAsia="宋体" w:hint="default"/>
          <w:b/>
          <w:bCs/>
          <w:sz w:val="24"/>
          <w:szCs w:val="24"/>
        </w:rPr>
      </w:pPr>
      <w:r>
        <w:rPr/>
        <w:br w:type="column"/>
      </w:r>
      <w:r>
        <w:rPr>
          <w:rFonts w:ascii="宋体"/>
          <w:b/>
          <w:sz w:val="24"/>
        </w:rPr>
      </w: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8"/>
        <w:rPr>
          <w:rFonts w:ascii="宋体" w:hAnsi="宋体" w:cs="宋体" w:eastAsia="宋体" w:hint="default"/>
          <w:b/>
          <w:bCs/>
          <w:sz w:val="17"/>
          <w:szCs w:val="17"/>
        </w:rPr>
      </w:pPr>
    </w:p>
    <w:p>
      <w:pPr>
        <w:pStyle w:val="BodyText"/>
        <w:spacing w:line="240" w:lineRule="auto"/>
        <w:ind w:left="202" w:right="0"/>
        <w:jc w:val="left"/>
      </w:pPr>
      <w:r>
        <w:rPr/>
        <w:t>金额单位：人民币元</w:t>
      </w:r>
    </w:p>
    <w:p>
      <w:pPr>
        <w:spacing w:after="0" w:line="240" w:lineRule="auto"/>
        <w:jc w:val="left"/>
        <w:sectPr>
          <w:footerReference w:type="default" r:id="rId44"/>
          <w:pgSz w:w="11910" w:h="16840"/>
          <w:pgMar w:footer="1071" w:header="0" w:top="1360" w:bottom="1260" w:left="1280" w:right="1200"/>
          <w:pgNumType w:start="93"/>
          <w:cols w:num="2" w:equalWidth="0">
            <w:col w:w="6914" w:space="40"/>
            <w:col w:w="2476"/>
          </w:cols>
        </w:sectPr>
      </w:pPr>
    </w:p>
    <w:p>
      <w:pPr>
        <w:tabs>
          <w:tab w:pos="4961" w:val="left" w:leader="none"/>
          <w:tab w:pos="6187" w:val="left" w:leader="none"/>
          <w:tab w:pos="7962" w:val="left" w:leader="none"/>
        </w:tabs>
        <w:spacing w:before="142"/>
        <w:ind w:left="2142" w:right="99" w:firstLine="0"/>
        <w:jc w:val="left"/>
        <w:rPr>
          <w:rFonts w:ascii="宋体" w:hAnsi="宋体" w:cs="宋体" w:eastAsia="宋体" w:hint="default"/>
          <w:sz w:val="18"/>
          <w:szCs w:val="18"/>
        </w:rPr>
      </w:pPr>
      <w:r>
        <w:rPr/>
        <w:pict>
          <v:group style="position:absolute;margin-left:69.959999pt;margin-top:3.752002pt;width:456.45pt;height:589.8pt;mso-position-horizontal-relative:page;mso-position-vertical-relative:paragraph;z-index:-782488" coordorigin="1399,75" coordsize="9129,11796">
            <v:group style="position:absolute;left:1418;top:90;width:9088;height:2" coordorigin="1418,90" coordsize="9088,2">
              <v:shape style="position:absolute;left:1418;top:90;width:9088;height:2" coordorigin="1418,90" coordsize="9088,0" path="m1418,90l10506,90e" filled="false" stroked="true" strokeweight="1.5pt" strokecolor="#000000">
                <v:path arrowok="t"/>
              </v:shape>
              <v:shape style="position:absolute;left:5944;top:86;width:2818;height:295" type="#_x0000_t75" stroked="false">
                <v:imagedata r:id="rId45" o:title=""/>
              </v:shape>
              <v:shape style="position:absolute;left:1399;top:343;width:9128;height:11528" type="#_x0000_t75" stroked="false">
                <v:imagedata r:id="rId46" o:title=""/>
              </v:shape>
            </v:group>
            <w10:wrap type="none"/>
          </v:group>
        </w:pict>
      </w:r>
      <w:r>
        <w:rPr>
          <w:rFonts w:ascii="宋体" w:hAnsi="宋体" w:cs="宋体" w:eastAsia="宋体" w:hint="default"/>
          <w:sz w:val="18"/>
          <w:szCs w:val="18"/>
        </w:rPr>
        <w:t>项  目</w:t>
        <w:tab/>
        <w:t>附注七</w:t>
        <w:tab/>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tab/>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p>
      <w:pPr>
        <w:spacing w:line="240" w:lineRule="auto" w:before="10"/>
        <w:rPr>
          <w:rFonts w:ascii="宋体" w:hAnsi="宋体" w:cs="宋体" w:eastAsia="宋体" w:hint="default"/>
          <w:sz w:val="2"/>
          <w:szCs w:val="2"/>
        </w:rPr>
      </w:pPr>
    </w:p>
    <w:tbl>
      <w:tblPr>
        <w:tblW w:w="0" w:type="auto"/>
        <w:jc w:val="left"/>
        <w:tblInd w:w="246" w:type="dxa"/>
        <w:tblLayout w:type="fixed"/>
        <w:tblCellMar>
          <w:top w:w="0" w:type="dxa"/>
          <w:left w:w="0" w:type="dxa"/>
          <w:bottom w:w="0" w:type="dxa"/>
          <w:right w:w="0" w:type="dxa"/>
        </w:tblCellMar>
        <w:tblLook w:val="01E0"/>
      </w:tblPr>
      <w:tblGrid>
        <w:gridCol w:w="4591"/>
        <w:gridCol w:w="845"/>
        <w:gridCol w:w="1926"/>
        <w:gridCol w:w="1554"/>
      </w:tblGrid>
      <w:tr>
        <w:trPr>
          <w:trHeight w:val="566"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17" w:lineRule="exact"/>
              <w:ind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p>
            <w:pPr>
              <w:pStyle w:val="TableParagraph"/>
              <w:spacing w:line="240" w:lineRule="auto" w:before="51"/>
              <w:ind w:left="272"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845" w:type="dxa"/>
            <w:tcBorders>
              <w:top w:val="nil" w:sz="6" w:space="0" w:color="auto"/>
              <w:left w:val="nil" w:sz="6" w:space="0" w:color="auto"/>
              <w:bottom w:val="nil" w:sz="6" w:space="0" w:color="auto"/>
              <w:right w:val="nil" w:sz="6" w:space="0" w:color="auto"/>
            </w:tcBorders>
          </w:tcPr>
          <w:p>
            <w:pP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256"/>
              <w:jc w:val="right"/>
              <w:rPr>
                <w:rFonts w:ascii="Times New Roman" w:hAnsi="Times New Roman" w:cs="Times New Roman" w:eastAsia="Times New Roman" w:hint="default"/>
                <w:sz w:val="18"/>
                <w:szCs w:val="18"/>
              </w:rPr>
            </w:pPr>
            <w:r>
              <w:rPr>
                <w:rFonts w:ascii="Times New Roman"/>
                <w:spacing w:val="-1"/>
                <w:sz w:val="18"/>
              </w:rPr>
              <w:t>2,099,736,071.53</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spacing w:val="-1"/>
                <w:sz w:val="18"/>
              </w:rPr>
              <w:t>1,721,903,500.19</w:t>
            </w:r>
          </w:p>
        </w:tc>
      </w:tr>
      <w:tr>
        <w:trPr>
          <w:trHeight w:val="287"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24" w:lineRule="exact"/>
              <w:ind w:left="272"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845" w:type="dxa"/>
            <w:tcBorders>
              <w:top w:val="nil" w:sz="6" w:space="0" w:color="auto"/>
              <w:left w:val="nil" w:sz="6" w:space="0" w:color="auto"/>
              <w:bottom w:val="nil" w:sz="6" w:space="0" w:color="auto"/>
              <w:right w:val="nil" w:sz="6" w:space="0" w:color="auto"/>
            </w:tcBorders>
          </w:tcPr>
          <w:p>
            <w:pP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56"/>
              <w:jc w:val="right"/>
              <w:rPr>
                <w:rFonts w:ascii="Times New Roman" w:hAnsi="Times New Roman" w:cs="Times New Roman" w:eastAsia="Times New Roman" w:hint="default"/>
                <w:sz w:val="18"/>
                <w:szCs w:val="18"/>
              </w:rPr>
            </w:pPr>
            <w:r>
              <w:rPr>
                <w:rFonts w:ascii="Times New Roman"/>
                <w:spacing w:val="-1"/>
                <w:sz w:val="18"/>
              </w:rPr>
              <w:t>1,661,291.67</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4"/>
              <w:jc w:val="right"/>
              <w:rPr>
                <w:rFonts w:ascii="Times New Roman" w:hAnsi="Times New Roman" w:cs="Times New Roman" w:eastAsia="Times New Roman" w:hint="default"/>
                <w:sz w:val="18"/>
                <w:szCs w:val="18"/>
              </w:rPr>
            </w:pPr>
            <w:r>
              <w:rPr>
                <w:rFonts w:ascii="Times New Roman"/>
                <w:sz w:val="18"/>
              </w:rPr>
              <w:t>489,850.07</w:t>
            </w:r>
          </w:p>
        </w:tc>
      </w:tr>
      <w:tr>
        <w:trPr>
          <w:trHeight w:val="287"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24" w:lineRule="exact"/>
              <w:ind w:left="272" w:right="0"/>
              <w:jc w:val="left"/>
              <w:rPr>
                <w:rFonts w:ascii="宋体" w:hAnsi="宋体" w:cs="宋体" w:eastAsia="宋体" w:hint="default"/>
                <w:sz w:val="18"/>
                <w:szCs w:val="18"/>
              </w:rPr>
            </w:pPr>
            <w:r>
              <w:rPr>
                <w:rFonts w:ascii="宋体" w:hAnsi="宋体" w:cs="宋体" w:eastAsia="宋体" w:hint="default"/>
                <w:sz w:val="18"/>
                <w:szCs w:val="18"/>
              </w:rPr>
              <w:t>收到的其他与经营活动有关的现金</w:t>
            </w:r>
          </w:p>
        </w:tc>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57" w:right="0"/>
              <w:jc w:val="left"/>
              <w:rPr>
                <w:rFonts w:ascii="Times New Roman" w:hAnsi="Times New Roman" w:cs="Times New Roman" w:eastAsia="Times New Roman" w:hint="default"/>
                <w:sz w:val="18"/>
                <w:szCs w:val="18"/>
              </w:rPr>
            </w:pPr>
            <w:r>
              <w:rPr>
                <w:rFonts w:ascii="Times New Roman"/>
                <w:sz w:val="18"/>
              </w:rPr>
              <w:t>43</w:t>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56"/>
              <w:jc w:val="right"/>
              <w:rPr>
                <w:rFonts w:ascii="Times New Roman" w:hAnsi="Times New Roman" w:cs="Times New Roman" w:eastAsia="Times New Roman" w:hint="default"/>
                <w:sz w:val="18"/>
                <w:szCs w:val="18"/>
              </w:rPr>
            </w:pPr>
            <w:r>
              <w:rPr>
                <w:rFonts w:ascii="Times New Roman"/>
                <w:spacing w:val="-1"/>
                <w:sz w:val="18"/>
              </w:rPr>
              <w:t>33,999,053.44</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4"/>
              <w:jc w:val="right"/>
              <w:rPr>
                <w:rFonts w:ascii="Times New Roman" w:hAnsi="Times New Roman" w:cs="Times New Roman" w:eastAsia="Times New Roman" w:hint="default"/>
                <w:sz w:val="18"/>
                <w:szCs w:val="18"/>
              </w:rPr>
            </w:pPr>
            <w:r>
              <w:rPr>
                <w:rFonts w:ascii="Times New Roman"/>
                <w:spacing w:val="-1"/>
                <w:sz w:val="18"/>
              </w:rPr>
              <w:t>17,619,545.22</w:t>
            </w:r>
          </w:p>
        </w:tc>
      </w:tr>
      <w:tr>
        <w:trPr>
          <w:trHeight w:val="287"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24" w:lineRule="exact"/>
              <w:ind w:left="27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845" w:type="dxa"/>
            <w:tcBorders>
              <w:top w:val="nil" w:sz="6" w:space="0" w:color="auto"/>
              <w:left w:val="nil" w:sz="6" w:space="0" w:color="auto"/>
              <w:bottom w:val="nil" w:sz="6" w:space="0" w:color="auto"/>
              <w:right w:val="nil" w:sz="6" w:space="0" w:color="auto"/>
            </w:tcBorders>
          </w:tcPr>
          <w:p>
            <w:pP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56"/>
              <w:jc w:val="right"/>
              <w:rPr>
                <w:rFonts w:ascii="Times New Roman" w:hAnsi="Times New Roman" w:cs="Times New Roman" w:eastAsia="Times New Roman" w:hint="default"/>
                <w:sz w:val="18"/>
                <w:szCs w:val="18"/>
              </w:rPr>
            </w:pPr>
            <w:r>
              <w:rPr>
                <w:rFonts w:ascii="Times New Roman"/>
                <w:spacing w:val="-1"/>
                <w:sz w:val="18"/>
              </w:rPr>
              <w:t>2,135,396,416.64</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4"/>
              <w:jc w:val="right"/>
              <w:rPr>
                <w:rFonts w:ascii="Times New Roman" w:hAnsi="Times New Roman" w:cs="Times New Roman" w:eastAsia="Times New Roman" w:hint="default"/>
                <w:sz w:val="18"/>
                <w:szCs w:val="18"/>
              </w:rPr>
            </w:pPr>
            <w:r>
              <w:rPr>
                <w:rFonts w:ascii="Times New Roman"/>
                <w:spacing w:val="-1"/>
                <w:sz w:val="18"/>
              </w:rPr>
              <w:t>1,740,012,895.48</w:t>
            </w:r>
          </w:p>
        </w:tc>
      </w:tr>
      <w:tr>
        <w:trPr>
          <w:trHeight w:val="287"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24" w:lineRule="exact"/>
              <w:ind w:left="272"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845" w:type="dxa"/>
            <w:tcBorders>
              <w:top w:val="nil" w:sz="6" w:space="0" w:color="auto"/>
              <w:left w:val="nil" w:sz="6" w:space="0" w:color="auto"/>
              <w:bottom w:val="nil" w:sz="6" w:space="0" w:color="auto"/>
              <w:right w:val="nil" w:sz="6" w:space="0" w:color="auto"/>
            </w:tcBorders>
          </w:tcPr>
          <w:p>
            <w:pP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56"/>
              <w:jc w:val="right"/>
              <w:rPr>
                <w:rFonts w:ascii="Times New Roman" w:hAnsi="Times New Roman" w:cs="Times New Roman" w:eastAsia="Times New Roman" w:hint="default"/>
                <w:sz w:val="18"/>
                <w:szCs w:val="18"/>
              </w:rPr>
            </w:pPr>
            <w:r>
              <w:rPr>
                <w:rFonts w:ascii="Times New Roman"/>
                <w:spacing w:val="-1"/>
                <w:sz w:val="18"/>
              </w:rPr>
              <w:t>1,184,358,007.02</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4"/>
              <w:jc w:val="right"/>
              <w:rPr>
                <w:rFonts w:ascii="Times New Roman" w:hAnsi="Times New Roman" w:cs="Times New Roman" w:eastAsia="Times New Roman" w:hint="default"/>
                <w:sz w:val="18"/>
                <w:szCs w:val="18"/>
              </w:rPr>
            </w:pPr>
            <w:r>
              <w:rPr>
                <w:rFonts w:ascii="Times New Roman"/>
                <w:spacing w:val="-1"/>
                <w:sz w:val="18"/>
              </w:rPr>
              <w:t>1,224,310,513.12</w:t>
            </w:r>
          </w:p>
        </w:tc>
      </w:tr>
      <w:tr>
        <w:trPr>
          <w:trHeight w:val="287"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24" w:lineRule="exact"/>
              <w:ind w:left="272"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845" w:type="dxa"/>
            <w:tcBorders>
              <w:top w:val="nil" w:sz="6" w:space="0" w:color="auto"/>
              <w:left w:val="nil" w:sz="6" w:space="0" w:color="auto"/>
              <w:bottom w:val="nil" w:sz="6" w:space="0" w:color="auto"/>
              <w:right w:val="nil" w:sz="6" w:space="0" w:color="auto"/>
            </w:tcBorders>
          </w:tcPr>
          <w:p>
            <w:pP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55"/>
              <w:jc w:val="right"/>
              <w:rPr>
                <w:rFonts w:ascii="Times New Roman" w:hAnsi="Times New Roman" w:cs="Times New Roman" w:eastAsia="Times New Roman" w:hint="default"/>
                <w:sz w:val="18"/>
                <w:szCs w:val="18"/>
              </w:rPr>
            </w:pPr>
            <w:r>
              <w:rPr>
                <w:rFonts w:ascii="Times New Roman"/>
                <w:spacing w:val="-1"/>
                <w:sz w:val="18"/>
              </w:rPr>
              <w:t>148,024,950.36</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Times New Roman" w:hAnsi="Times New Roman" w:cs="Times New Roman" w:eastAsia="Times New Roman" w:hint="default"/>
                <w:sz w:val="18"/>
                <w:szCs w:val="18"/>
              </w:rPr>
            </w:pPr>
            <w:r>
              <w:rPr>
                <w:rFonts w:ascii="Times New Roman"/>
                <w:spacing w:val="-1"/>
                <w:sz w:val="18"/>
              </w:rPr>
              <w:t>115,239,238.31</w:t>
            </w:r>
          </w:p>
        </w:tc>
      </w:tr>
      <w:tr>
        <w:trPr>
          <w:trHeight w:val="287"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24" w:lineRule="exact"/>
              <w:ind w:left="272"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845" w:type="dxa"/>
            <w:tcBorders>
              <w:top w:val="nil" w:sz="6" w:space="0" w:color="auto"/>
              <w:left w:val="nil" w:sz="6" w:space="0" w:color="auto"/>
              <w:bottom w:val="nil" w:sz="6" w:space="0" w:color="auto"/>
              <w:right w:val="nil" w:sz="6" w:space="0" w:color="auto"/>
            </w:tcBorders>
          </w:tcPr>
          <w:p>
            <w:pP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55"/>
              <w:jc w:val="right"/>
              <w:rPr>
                <w:rFonts w:ascii="Times New Roman" w:hAnsi="Times New Roman" w:cs="Times New Roman" w:eastAsia="Times New Roman" w:hint="default"/>
                <w:sz w:val="18"/>
                <w:szCs w:val="18"/>
              </w:rPr>
            </w:pPr>
            <w:r>
              <w:rPr>
                <w:rFonts w:ascii="Times New Roman"/>
                <w:spacing w:val="-1"/>
                <w:sz w:val="18"/>
              </w:rPr>
              <w:t>212,519,815.26</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Times New Roman" w:hAnsi="Times New Roman" w:cs="Times New Roman" w:eastAsia="Times New Roman" w:hint="default"/>
                <w:sz w:val="18"/>
                <w:szCs w:val="18"/>
              </w:rPr>
            </w:pPr>
            <w:r>
              <w:rPr>
                <w:rFonts w:ascii="Times New Roman"/>
                <w:spacing w:val="-1"/>
                <w:sz w:val="18"/>
              </w:rPr>
              <w:t>132,832,776.82</w:t>
            </w:r>
          </w:p>
        </w:tc>
      </w:tr>
      <w:tr>
        <w:trPr>
          <w:trHeight w:val="287"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24" w:lineRule="exact"/>
              <w:ind w:left="272" w:right="0"/>
              <w:jc w:val="left"/>
              <w:rPr>
                <w:rFonts w:ascii="宋体" w:hAnsi="宋体" w:cs="宋体" w:eastAsia="宋体" w:hint="default"/>
                <w:sz w:val="18"/>
                <w:szCs w:val="18"/>
              </w:rPr>
            </w:pPr>
            <w:r>
              <w:rPr>
                <w:rFonts w:ascii="宋体" w:hAnsi="宋体" w:cs="宋体" w:eastAsia="宋体" w:hint="default"/>
                <w:sz w:val="18"/>
                <w:szCs w:val="18"/>
              </w:rPr>
              <w:t>支付的其他与经营活动有关的现金</w:t>
            </w:r>
          </w:p>
        </w:tc>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57" w:right="0"/>
              <w:jc w:val="left"/>
              <w:rPr>
                <w:rFonts w:ascii="Times New Roman" w:hAnsi="Times New Roman" w:cs="Times New Roman" w:eastAsia="Times New Roman" w:hint="default"/>
                <w:sz w:val="18"/>
                <w:szCs w:val="18"/>
              </w:rPr>
            </w:pPr>
            <w:r>
              <w:rPr>
                <w:rFonts w:ascii="Times New Roman"/>
                <w:sz w:val="18"/>
              </w:rPr>
              <w:t>44</w:t>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55"/>
              <w:jc w:val="right"/>
              <w:rPr>
                <w:rFonts w:ascii="Times New Roman" w:hAnsi="Times New Roman" w:cs="Times New Roman" w:eastAsia="Times New Roman" w:hint="default"/>
                <w:sz w:val="18"/>
                <w:szCs w:val="18"/>
              </w:rPr>
            </w:pPr>
            <w:r>
              <w:rPr>
                <w:rFonts w:ascii="Times New Roman"/>
                <w:spacing w:val="-1"/>
                <w:sz w:val="18"/>
              </w:rPr>
              <w:t>120,054,192.03</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4"/>
              <w:jc w:val="right"/>
              <w:rPr>
                <w:rFonts w:ascii="Times New Roman" w:hAnsi="Times New Roman" w:cs="Times New Roman" w:eastAsia="Times New Roman" w:hint="default"/>
                <w:sz w:val="18"/>
                <w:szCs w:val="18"/>
              </w:rPr>
            </w:pPr>
            <w:r>
              <w:rPr>
                <w:rFonts w:ascii="Times New Roman"/>
                <w:spacing w:val="-1"/>
                <w:sz w:val="18"/>
              </w:rPr>
              <w:t>76,403,937.76</w:t>
            </w:r>
          </w:p>
        </w:tc>
      </w:tr>
      <w:tr>
        <w:trPr>
          <w:trHeight w:val="287"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24" w:lineRule="exact"/>
              <w:ind w:left="27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845" w:type="dxa"/>
            <w:tcBorders>
              <w:top w:val="nil" w:sz="6" w:space="0" w:color="auto"/>
              <w:left w:val="nil" w:sz="6" w:space="0" w:color="auto"/>
              <w:bottom w:val="nil" w:sz="6" w:space="0" w:color="auto"/>
              <w:right w:val="nil" w:sz="6" w:space="0" w:color="auto"/>
            </w:tcBorders>
          </w:tcPr>
          <w:p>
            <w:pP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56"/>
              <w:jc w:val="right"/>
              <w:rPr>
                <w:rFonts w:ascii="Times New Roman" w:hAnsi="Times New Roman" w:cs="Times New Roman" w:eastAsia="Times New Roman" w:hint="default"/>
                <w:sz w:val="18"/>
                <w:szCs w:val="18"/>
              </w:rPr>
            </w:pPr>
            <w:r>
              <w:rPr>
                <w:rFonts w:ascii="Times New Roman"/>
                <w:spacing w:val="-1"/>
                <w:sz w:val="18"/>
              </w:rPr>
              <w:t>1,664,956,964.67</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4"/>
              <w:jc w:val="right"/>
              <w:rPr>
                <w:rFonts w:ascii="Times New Roman" w:hAnsi="Times New Roman" w:cs="Times New Roman" w:eastAsia="Times New Roman" w:hint="default"/>
                <w:sz w:val="18"/>
                <w:szCs w:val="18"/>
              </w:rPr>
            </w:pPr>
            <w:r>
              <w:rPr>
                <w:rFonts w:ascii="Times New Roman"/>
                <w:spacing w:val="-1"/>
                <w:sz w:val="18"/>
              </w:rPr>
              <w:t>1,548,786,466.01</w:t>
            </w:r>
          </w:p>
        </w:tc>
      </w:tr>
      <w:tr>
        <w:trPr>
          <w:trHeight w:val="430"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24" w:lineRule="exact"/>
              <w:ind w:left="27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p>
            <w:pPr>
              <w:pStyle w:val="TableParagraph"/>
              <w:spacing w:line="195" w:lineRule="exact" w:before="51"/>
              <w:ind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845" w:type="dxa"/>
            <w:tcBorders>
              <w:top w:val="nil" w:sz="6" w:space="0" w:color="auto"/>
              <w:left w:val="nil" w:sz="6" w:space="0" w:color="auto"/>
              <w:bottom w:val="nil" w:sz="6" w:space="0" w:color="auto"/>
              <w:right w:val="nil" w:sz="6" w:space="0" w:color="auto"/>
            </w:tcBorders>
          </w:tcPr>
          <w:p>
            <w:pP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55"/>
              <w:jc w:val="right"/>
              <w:rPr>
                <w:rFonts w:ascii="Times New Roman" w:hAnsi="Times New Roman" w:cs="Times New Roman" w:eastAsia="Times New Roman" w:hint="default"/>
                <w:sz w:val="18"/>
                <w:szCs w:val="18"/>
              </w:rPr>
            </w:pPr>
            <w:r>
              <w:rPr>
                <w:rFonts w:ascii="Times New Roman"/>
                <w:spacing w:val="-1"/>
                <w:sz w:val="18"/>
              </w:rPr>
              <w:t>470,439,451.97</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Times New Roman" w:hAnsi="Times New Roman" w:cs="Times New Roman" w:eastAsia="Times New Roman" w:hint="default"/>
                <w:sz w:val="18"/>
                <w:szCs w:val="18"/>
              </w:rPr>
            </w:pPr>
            <w:r>
              <w:rPr>
                <w:rFonts w:ascii="Times New Roman"/>
                <w:spacing w:val="-1"/>
                <w:sz w:val="18"/>
              </w:rPr>
              <w:t>191,226,429.47</w:t>
            </w:r>
          </w:p>
        </w:tc>
      </w:tr>
      <w:tr>
        <w:trPr>
          <w:trHeight w:val="430"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272" w:right="0"/>
              <w:jc w:val="left"/>
              <w:rPr>
                <w:rFonts w:ascii="宋体" w:hAnsi="宋体" w:cs="宋体" w:eastAsia="宋体" w:hint="default"/>
                <w:sz w:val="18"/>
                <w:szCs w:val="18"/>
              </w:rPr>
            </w:pPr>
            <w:r>
              <w:rPr>
                <w:rFonts w:ascii="宋体" w:hAnsi="宋体" w:cs="宋体" w:eastAsia="宋体" w:hint="default"/>
                <w:sz w:val="18"/>
                <w:szCs w:val="18"/>
              </w:rPr>
              <w:t>收回投资所收到的现金</w:t>
            </w:r>
          </w:p>
        </w:tc>
        <w:tc>
          <w:tcPr>
            <w:tcW w:w="2771"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25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97"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24" w:lineRule="exact"/>
              <w:ind w:left="272" w:right="0"/>
              <w:jc w:val="left"/>
              <w:rPr>
                <w:rFonts w:ascii="宋体" w:hAnsi="宋体" w:cs="宋体" w:eastAsia="宋体" w:hint="default"/>
                <w:sz w:val="18"/>
                <w:szCs w:val="18"/>
              </w:rPr>
            </w:pPr>
            <w:r>
              <w:rPr>
                <w:rFonts w:ascii="宋体" w:hAnsi="宋体" w:cs="宋体" w:eastAsia="宋体" w:hint="default"/>
                <w:sz w:val="18"/>
                <w:szCs w:val="18"/>
              </w:rPr>
              <w:t>取得投资收益所收到的现金</w:t>
            </w:r>
          </w:p>
        </w:tc>
        <w:tc>
          <w:tcPr>
            <w:tcW w:w="277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0"/>
              <w:ind w:left="1791" w:right="0"/>
              <w:jc w:val="left"/>
              <w:rPr>
                <w:rFonts w:ascii="Times New Roman" w:hAnsi="Times New Roman" w:cs="Times New Roman" w:eastAsia="Times New Roman" w:hint="default"/>
                <w:sz w:val="18"/>
                <w:szCs w:val="18"/>
              </w:rPr>
            </w:pPr>
            <w:r>
              <w:rPr>
                <w:rFonts w:ascii="Times New Roman"/>
                <w:sz w:val="18"/>
              </w:rPr>
              <w:t>90,756.66</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4"/>
              <w:jc w:val="right"/>
              <w:rPr>
                <w:rFonts w:ascii="Times New Roman" w:hAnsi="Times New Roman" w:cs="Times New Roman" w:eastAsia="Times New Roman" w:hint="default"/>
                <w:sz w:val="18"/>
                <w:szCs w:val="18"/>
              </w:rPr>
            </w:pPr>
            <w:r>
              <w:rPr>
                <w:rFonts w:ascii="Times New Roman"/>
                <w:spacing w:val="-1"/>
                <w:sz w:val="18"/>
              </w:rPr>
              <w:t>8,181,208.00</w:t>
            </w:r>
          </w:p>
        </w:tc>
      </w:tr>
      <w:tr>
        <w:trPr>
          <w:trHeight w:val="288"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34" w:lineRule="exact"/>
              <w:ind w:right="266"/>
              <w:jc w:val="right"/>
              <w:rPr>
                <w:rFonts w:ascii="宋体" w:hAnsi="宋体" w:cs="宋体" w:eastAsia="宋体" w:hint="default"/>
                <w:sz w:val="18"/>
                <w:szCs w:val="18"/>
              </w:rPr>
            </w:pPr>
            <w:r>
              <w:rPr>
                <w:rFonts w:ascii="宋体" w:hAnsi="宋体" w:cs="宋体" w:eastAsia="宋体" w:hint="default"/>
                <w:sz w:val="18"/>
                <w:szCs w:val="18"/>
              </w:rPr>
              <w:t>处置固定资产 、无形资产和其他长期资产所收回的</w:t>
            </w:r>
          </w:p>
        </w:tc>
        <w:tc>
          <w:tcPr>
            <w:tcW w:w="277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1"/>
              <w:ind w:left="1476" w:right="0"/>
              <w:jc w:val="left"/>
              <w:rPr>
                <w:rFonts w:ascii="Times New Roman" w:hAnsi="Times New Roman" w:cs="Times New Roman" w:eastAsia="Times New Roman" w:hint="default"/>
                <w:sz w:val="18"/>
                <w:szCs w:val="18"/>
              </w:rPr>
            </w:pPr>
            <w:r>
              <w:rPr>
                <w:rFonts w:ascii="Times New Roman"/>
                <w:sz w:val="18"/>
              </w:rPr>
              <w:t>47,828,223.72</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4"/>
              <w:jc w:val="right"/>
              <w:rPr>
                <w:rFonts w:ascii="Times New Roman" w:hAnsi="Times New Roman" w:cs="Times New Roman" w:eastAsia="Times New Roman" w:hint="default"/>
                <w:sz w:val="18"/>
                <w:szCs w:val="18"/>
              </w:rPr>
            </w:pPr>
            <w:r>
              <w:rPr>
                <w:rFonts w:ascii="Times New Roman"/>
                <w:sz w:val="18"/>
              </w:rPr>
              <w:t>919,645.00</w:t>
            </w:r>
          </w:p>
        </w:tc>
      </w:tr>
      <w:tr>
        <w:trPr>
          <w:trHeight w:val="277"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277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9"/>
              <w:ind w:left="1476" w:right="0"/>
              <w:jc w:val="left"/>
              <w:rPr>
                <w:rFonts w:ascii="Times New Roman" w:hAnsi="Times New Roman" w:cs="Times New Roman" w:eastAsia="Times New Roman" w:hint="default"/>
                <w:sz w:val="18"/>
                <w:szCs w:val="18"/>
              </w:rPr>
            </w:pPr>
            <w:r>
              <w:rPr>
                <w:rFonts w:ascii="Times New Roman"/>
                <w:sz w:val="18"/>
              </w:rPr>
              <w:t>19,739,554.33</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87"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24" w:lineRule="exact"/>
              <w:ind w:left="272" w:right="0"/>
              <w:jc w:val="left"/>
              <w:rPr>
                <w:rFonts w:ascii="宋体" w:hAnsi="宋体" w:cs="宋体" w:eastAsia="宋体" w:hint="default"/>
                <w:sz w:val="18"/>
                <w:szCs w:val="18"/>
              </w:rPr>
            </w:pPr>
            <w:r>
              <w:rPr>
                <w:rFonts w:ascii="宋体" w:hAnsi="宋体" w:cs="宋体" w:eastAsia="宋体" w:hint="default"/>
                <w:sz w:val="18"/>
                <w:szCs w:val="18"/>
              </w:rPr>
              <w:t>收到的其他与投资活动有关的现金</w:t>
            </w:r>
          </w:p>
        </w:tc>
        <w:tc>
          <w:tcPr>
            <w:tcW w:w="277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0"/>
              <w:ind w:right="25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96"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24" w:lineRule="exact"/>
              <w:ind w:left="27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77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0"/>
              <w:ind w:left="1476" w:right="0"/>
              <w:jc w:val="left"/>
              <w:rPr>
                <w:rFonts w:ascii="Times New Roman" w:hAnsi="Times New Roman" w:cs="Times New Roman" w:eastAsia="Times New Roman" w:hint="default"/>
                <w:sz w:val="18"/>
                <w:szCs w:val="18"/>
              </w:rPr>
            </w:pPr>
            <w:r>
              <w:rPr>
                <w:rFonts w:ascii="Times New Roman"/>
                <w:sz w:val="18"/>
              </w:rPr>
              <w:t>67,658,534.71</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4"/>
              <w:jc w:val="right"/>
              <w:rPr>
                <w:rFonts w:ascii="Times New Roman" w:hAnsi="Times New Roman" w:cs="Times New Roman" w:eastAsia="Times New Roman" w:hint="default"/>
                <w:sz w:val="18"/>
                <w:szCs w:val="18"/>
              </w:rPr>
            </w:pPr>
            <w:r>
              <w:rPr>
                <w:rFonts w:ascii="Times New Roman"/>
                <w:spacing w:val="-1"/>
                <w:sz w:val="18"/>
              </w:rPr>
              <w:t>9,100,853.00</w:t>
            </w:r>
          </w:p>
        </w:tc>
      </w:tr>
      <w:tr>
        <w:trPr>
          <w:trHeight w:val="287"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33" w:lineRule="exact"/>
              <w:ind w:right="255"/>
              <w:jc w:val="right"/>
              <w:rPr>
                <w:rFonts w:ascii="宋体" w:hAnsi="宋体" w:cs="宋体" w:eastAsia="宋体" w:hint="default"/>
                <w:sz w:val="18"/>
                <w:szCs w:val="18"/>
              </w:rPr>
            </w:pPr>
            <w:r>
              <w:rPr>
                <w:rFonts w:ascii="宋体" w:hAnsi="宋体" w:cs="宋体" w:eastAsia="宋体" w:hint="default"/>
                <w:sz w:val="18"/>
                <w:szCs w:val="18"/>
              </w:rPr>
              <w:t>购建固定资产</w:t>
            </w:r>
            <w:r>
              <w:rPr>
                <w:rFonts w:ascii="宋体" w:hAnsi="宋体" w:cs="宋体" w:eastAsia="宋体" w:hint="default"/>
                <w:spacing w:val="-80"/>
                <w:sz w:val="18"/>
                <w:szCs w:val="18"/>
              </w:rPr>
              <w:t>、</w:t>
            </w:r>
            <w:r>
              <w:rPr>
                <w:rFonts w:ascii="宋体" w:hAnsi="宋体" w:cs="宋体" w:eastAsia="宋体" w:hint="default"/>
                <w:sz w:val="18"/>
                <w:szCs w:val="18"/>
              </w:rPr>
              <w:t>无形资产和其他长期资产所支付的现</w:t>
            </w:r>
          </w:p>
        </w:tc>
        <w:tc>
          <w:tcPr>
            <w:tcW w:w="277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0"/>
              <w:ind w:left="1387" w:right="0"/>
              <w:jc w:val="left"/>
              <w:rPr>
                <w:rFonts w:ascii="Times New Roman" w:hAnsi="Times New Roman" w:cs="Times New Roman" w:eastAsia="Times New Roman" w:hint="default"/>
                <w:sz w:val="18"/>
                <w:szCs w:val="18"/>
              </w:rPr>
            </w:pPr>
            <w:r>
              <w:rPr>
                <w:rFonts w:ascii="Times New Roman"/>
                <w:sz w:val="18"/>
              </w:rPr>
              <w:t>305,023,406.09</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Times New Roman" w:hAnsi="Times New Roman" w:cs="Times New Roman" w:eastAsia="Times New Roman" w:hint="default"/>
                <w:sz w:val="18"/>
                <w:szCs w:val="18"/>
              </w:rPr>
            </w:pPr>
            <w:r>
              <w:rPr>
                <w:rFonts w:ascii="Times New Roman"/>
                <w:spacing w:val="-1"/>
                <w:sz w:val="18"/>
              </w:rPr>
              <w:t>259,026,694.21</w:t>
            </w:r>
          </w:p>
        </w:tc>
      </w:tr>
      <w:tr>
        <w:trPr>
          <w:trHeight w:val="277"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投资所支付的现金</w:t>
            </w:r>
          </w:p>
        </w:tc>
        <w:tc>
          <w:tcPr>
            <w:tcW w:w="277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9"/>
              <w:ind w:right="25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4"/>
              <w:jc w:val="right"/>
              <w:rPr>
                <w:rFonts w:ascii="Times New Roman" w:hAnsi="Times New Roman" w:cs="Times New Roman" w:eastAsia="Times New Roman" w:hint="default"/>
                <w:sz w:val="18"/>
                <w:szCs w:val="18"/>
              </w:rPr>
            </w:pPr>
            <w:r>
              <w:rPr>
                <w:rFonts w:ascii="Times New Roman"/>
                <w:spacing w:val="-1"/>
                <w:sz w:val="18"/>
              </w:rPr>
              <w:t>5,920,140.62</w:t>
            </w:r>
          </w:p>
        </w:tc>
      </w:tr>
      <w:tr>
        <w:trPr>
          <w:trHeight w:val="287"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24" w:lineRule="exact"/>
              <w:ind w:left="272"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277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0"/>
              <w:ind w:left="1387" w:right="0"/>
              <w:jc w:val="left"/>
              <w:rPr>
                <w:rFonts w:ascii="Times New Roman" w:hAnsi="Times New Roman" w:cs="Times New Roman" w:eastAsia="Times New Roman" w:hint="default"/>
                <w:sz w:val="18"/>
                <w:szCs w:val="18"/>
              </w:rPr>
            </w:pPr>
            <w:r>
              <w:rPr>
                <w:rFonts w:ascii="Times New Roman"/>
                <w:sz w:val="18"/>
              </w:rPr>
              <w:t>443,291,851.21</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87"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24" w:lineRule="exact"/>
              <w:ind w:left="272" w:right="0"/>
              <w:jc w:val="left"/>
              <w:rPr>
                <w:rFonts w:ascii="宋体" w:hAnsi="宋体" w:cs="宋体" w:eastAsia="宋体" w:hint="default"/>
                <w:sz w:val="18"/>
                <w:szCs w:val="18"/>
              </w:rPr>
            </w:pPr>
            <w:r>
              <w:rPr>
                <w:rFonts w:ascii="宋体" w:hAnsi="宋体" w:cs="宋体" w:eastAsia="宋体" w:hint="default"/>
                <w:sz w:val="18"/>
                <w:szCs w:val="18"/>
              </w:rPr>
              <w:t>支付的其他与投资活动有关的现金</w:t>
            </w:r>
          </w:p>
        </w:tc>
        <w:tc>
          <w:tcPr>
            <w:tcW w:w="277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0"/>
              <w:ind w:left="1566" w:right="0"/>
              <w:jc w:val="left"/>
              <w:rPr>
                <w:rFonts w:ascii="Times New Roman" w:hAnsi="Times New Roman" w:cs="Times New Roman" w:eastAsia="Times New Roman" w:hint="default"/>
                <w:sz w:val="18"/>
                <w:szCs w:val="18"/>
              </w:rPr>
            </w:pPr>
            <w:r>
              <w:rPr>
                <w:rFonts w:ascii="Times New Roman"/>
                <w:sz w:val="18"/>
              </w:rPr>
              <w:t>1,514,841.60</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87"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24" w:lineRule="exact"/>
              <w:ind w:left="27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77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0"/>
              <w:ind w:left="1387" w:right="0"/>
              <w:jc w:val="left"/>
              <w:rPr>
                <w:rFonts w:ascii="Times New Roman" w:hAnsi="Times New Roman" w:cs="Times New Roman" w:eastAsia="Times New Roman" w:hint="default"/>
                <w:sz w:val="18"/>
                <w:szCs w:val="18"/>
              </w:rPr>
            </w:pPr>
            <w:r>
              <w:rPr>
                <w:rFonts w:ascii="Times New Roman"/>
                <w:sz w:val="18"/>
              </w:rPr>
              <w:t>749,830,098.90</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Times New Roman" w:hAnsi="Times New Roman" w:cs="Times New Roman" w:eastAsia="Times New Roman" w:hint="default"/>
                <w:sz w:val="18"/>
                <w:szCs w:val="18"/>
              </w:rPr>
            </w:pPr>
            <w:r>
              <w:rPr>
                <w:rFonts w:ascii="Times New Roman"/>
                <w:spacing w:val="-1"/>
                <w:sz w:val="18"/>
              </w:rPr>
              <w:t>264,946,834.83</w:t>
            </w:r>
          </w:p>
        </w:tc>
      </w:tr>
      <w:tr>
        <w:trPr>
          <w:trHeight w:val="243"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24" w:lineRule="exact"/>
              <w:ind w:left="27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277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0"/>
              <w:ind w:left="1327" w:right="0"/>
              <w:jc w:val="left"/>
              <w:rPr>
                <w:rFonts w:ascii="Times New Roman" w:hAnsi="Times New Roman" w:cs="Times New Roman" w:eastAsia="Times New Roman" w:hint="default"/>
                <w:sz w:val="18"/>
                <w:szCs w:val="18"/>
              </w:rPr>
            </w:pPr>
            <w:r>
              <w:rPr>
                <w:rFonts w:ascii="Times New Roman"/>
                <w:sz w:val="18"/>
              </w:rPr>
              <w:t>-682,171,564.19</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Times New Roman" w:hAnsi="Times New Roman" w:cs="Times New Roman" w:eastAsia="Times New Roman" w:hint="default"/>
                <w:sz w:val="18"/>
                <w:szCs w:val="18"/>
              </w:rPr>
            </w:pPr>
            <w:r>
              <w:rPr>
                <w:rFonts w:ascii="Times New Roman"/>
                <w:spacing w:val="-1"/>
                <w:sz w:val="18"/>
              </w:rPr>
              <w:t>-255,845,981.83</w:t>
            </w:r>
          </w:p>
        </w:tc>
      </w:tr>
      <w:tr>
        <w:trPr>
          <w:trHeight w:val="321"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845" w:type="dxa"/>
            <w:tcBorders>
              <w:top w:val="nil" w:sz="6" w:space="0" w:color="auto"/>
              <w:left w:val="nil" w:sz="6" w:space="0" w:color="auto"/>
              <w:bottom w:val="nil" w:sz="6" w:space="0" w:color="auto"/>
              <w:right w:val="nil" w:sz="6" w:space="0" w:color="auto"/>
            </w:tcBorders>
          </w:tcPr>
          <w:p>
            <w:pPr/>
          </w:p>
        </w:tc>
        <w:tc>
          <w:tcPr>
            <w:tcW w:w="1926" w:type="dxa"/>
            <w:tcBorders>
              <w:top w:val="nil" w:sz="6" w:space="0" w:color="auto"/>
              <w:left w:val="nil" w:sz="6" w:space="0" w:color="auto"/>
              <w:bottom w:val="nil" w:sz="6" w:space="0" w:color="auto"/>
              <w:right w:val="nil" w:sz="6" w:space="0" w:color="auto"/>
            </w:tcBorders>
          </w:tcPr>
          <w:p>
            <w:pPr/>
          </w:p>
        </w:tc>
        <w:tc>
          <w:tcPr>
            <w:tcW w:w="1554" w:type="dxa"/>
            <w:tcBorders>
              <w:top w:val="nil" w:sz="6" w:space="0" w:color="auto"/>
              <w:left w:val="nil" w:sz="6" w:space="0" w:color="auto"/>
              <w:bottom w:val="nil" w:sz="6" w:space="0" w:color="auto"/>
              <w:right w:val="nil" w:sz="6" w:space="0" w:color="auto"/>
            </w:tcBorders>
          </w:tcPr>
          <w:p>
            <w:pPr/>
          </w:p>
        </w:tc>
      </w:tr>
      <w:tr>
        <w:trPr>
          <w:trHeight w:val="297"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33" w:lineRule="exact"/>
              <w:ind w:left="272" w:right="0"/>
              <w:jc w:val="left"/>
              <w:rPr>
                <w:rFonts w:ascii="宋体" w:hAnsi="宋体" w:cs="宋体" w:eastAsia="宋体" w:hint="default"/>
                <w:sz w:val="18"/>
                <w:szCs w:val="18"/>
              </w:rPr>
            </w:pPr>
            <w:r>
              <w:rPr>
                <w:rFonts w:ascii="宋体" w:hAnsi="宋体" w:cs="宋体" w:eastAsia="宋体" w:hint="default"/>
                <w:sz w:val="18"/>
                <w:szCs w:val="18"/>
              </w:rPr>
              <w:t>吸收投资所收到的现金</w:t>
            </w:r>
          </w:p>
        </w:tc>
        <w:tc>
          <w:tcPr>
            <w:tcW w:w="845" w:type="dxa"/>
            <w:tcBorders>
              <w:top w:val="nil" w:sz="6" w:space="0" w:color="auto"/>
              <w:left w:val="nil" w:sz="6" w:space="0" w:color="auto"/>
              <w:bottom w:val="nil" w:sz="6" w:space="0" w:color="auto"/>
              <w:right w:val="nil" w:sz="6" w:space="0" w:color="auto"/>
            </w:tcBorders>
          </w:tcPr>
          <w:p>
            <w:pP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5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34"/>
              <w:jc w:val="right"/>
              <w:rPr>
                <w:rFonts w:ascii="Times New Roman" w:hAnsi="Times New Roman" w:cs="Times New Roman" w:eastAsia="Times New Roman" w:hint="default"/>
                <w:sz w:val="18"/>
                <w:szCs w:val="18"/>
              </w:rPr>
            </w:pPr>
            <w:r>
              <w:rPr>
                <w:rFonts w:ascii="Times New Roman"/>
                <w:spacing w:val="-1"/>
                <w:sz w:val="18"/>
              </w:rPr>
              <w:t>1,171,247,000.00</w:t>
            </w:r>
          </w:p>
        </w:tc>
      </w:tr>
      <w:tr>
        <w:trPr>
          <w:trHeight w:val="287"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24" w:lineRule="exact"/>
              <w:ind w:left="272" w:right="0"/>
              <w:jc w:val="left"/>
              <w:rPr>
                <w:rFonts w:ascii="宋体" w:hAnsi="宋体" w:cs="宋体" w:eastAsia="宋体" w:hint="default"/>
                <w:sz w:val="18"/>
                <w:szCs w:val="18"/>
              </w:rPr>
            </w:pPr>
            <w:r>
              <w:rPr>
                <w:rFonts w:ascii="宋体" w:hAnsi="宋体" w:cs="宋体" w:eastAsia="宋体" w:hint="default"/>
                <w:sz w:val="18"/>
                <w:szCs w:val="18"/>
              </w:rPr>
              <w:t>其中：子公司吸收少数股东投资收到的现金</w:t>
            </w:r>
          </w:p>
        </w:tc>
        <w:tc>
          <w:tcPr>
            <w:tcW w:w="845" w:type="dxa"/>
            <w:tcBorders>
              <w:top w:val="nil" w:sz="6" w:space="0" w:color="auto"/>
              <w:left w:val="nil" w:sz="6" w:space="0" w:color="auto"/>
              <w:bottom w:val="nil" w:sz="6" w:space="0" w:color="auto"/>
              <w:right w:val="nil" w:sz="6" w:space="0" w:color="auto"/>
            </w:tcBorders>
          </w:tcPr>
          <w:p>
            <w:pP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5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87"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24" w:lineRule="exact"/>
              <w:ind w:left="272" w:right="0"/>
              <w:jc w:val="left"/>
              <w:rPr>
                <w:rFonts w:ascii="宋体" w:hAnsi="宋体" w:cs="宋体" w:eastAsia="宋体" w:hint="default"/>
                <w:sz w:val="18"/>
                <w:szCs w:val="18"/>
              </w:rPr>
            </w:pPr>
            <w:r>
              <w:rPr>
                <w:rFonts w:ascii="宋体" w:hAnsi="宋体" w:cs="宋体" w:eastAsia="宋体" w:hint="default"/>
                <w:sz w:val="18"/>
                <w:szCs w:val="18"/>
              </w:rPr>
              <w:t>取得借款所收到的现金</w:t>
            </w:r>
          </w:p>
        </w:tc>
        <w:tc>
          <w:tcPr>
            <w:tcW w:w="845" w:type="dxa"/>
            <w:tcBorders>
              <w:top w:val="nil" w:sz="6" w:space="0" w:color="auto"/>
              <w:left w:val="nil" w:sz="6" w:space="0" w:color="auto"/>
              <w:bottom w:val="nil" w:sz="6" w:space="0" w:color="auto"/>
              <w:right w:val="nil" w:sz="6" w:space="0" w:color="auto"/>
            </w:tcBorders>
          </w:tcPr>
          <w:p>
            <w:pP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55"/>
              <w:jc w:val="right"/>
              <w:rPr>
                <w:rFonts w:ascii="Times New Roman" w:hAnsi="Times New Roman" w:cs="Times New Roman" w:eastAsia="Times New Roman" w:hint="default"/>
                <w:sz w:val="18"/>
                <w:szCs w:val="18"/>
              </w:rPr>
            </w:pPr>
            <w:r>
              <w:rPr>
                <w:rFonts w:ascii="Times New Roman"/>
                <w:spacing w:val="-1"/>
                <w:sz w:val="18"/>
              </w:rPr>
              <w:t>634,800,000.00</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Times New Roman" w:hAnsi="Times New Roman" w:cs="Times New Roman" w:eastAsia="Times New Roman" w:hint="default"/>
                <w:sz w:val="18"/>
                <w:szCs w:val="18"/>
              </w:rPr>
            </w:pPr>
            <w:r>
              <w:rPr>
                <w:rFonts w:ascii="Times New Roman"/>
                <w:spacing w:val="-1"/>
                <w:sz w:val="18"/>
              </w:rPr>
              <w:t>520,000,000.00</w:t>
            </w:r>
          </w:p>
        </w:tc>
      </w:tr>
      <w:tr>
        <w:trPr>
          <w:trHeight w:val="287"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24" w:lineRule="exact"/>
              <w:ind w:left="272" w:right="0"/>
              <w:jc w:val="left"/>
              <w:rPr>
                <w:rFonts w:ascii="宋体" w:hAnsi="宋体" w:cs="宋体" w:eastAsia="宋体" w:hint="default"/>
                <w:sz w:val="18"/>
                <w:szCs w:val="18"/>
              </w:rPr>
            </w:pPr>
            <w:r>
              <w:rPr>
                <w:rFonts w:ascii="宋体" w:hAnsi="宋体" w:cs="宋体" w:eastAsia="宋体" w:hint="default"/>
                <w:sz w:val="18"/>
                <w:szCs w:val="18"/>
              </w:rPr>
              <w:t>收到的其他与筹资活动有关的现金</w:t>
            </w:r>
          </w:p>
        </w:tc>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57" w:right="0"/>
              <w:jc w:val="left"/>
              <w:rPr>
                <w:rFonts w:ascii="Times New Roman" w:hAnsi="Times New Roman" w:cs="Times New Roman" w:eastAsia="Times New Roman" w:hint="default"/>
                <w:sz w:val="18"/>
                <w:szCs w:val="18"/>
              </w:rPr>
            </w:pPr>
            <w:r>
              <w:rPr>
                <w:rFonts w:ascii="Times New Roman"/>
                <w:sz w:val="18"/>
              </w:rPr>
              <w:t>45</w:t>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56"/>
              <w:jc w:val="right"/>
              <w:rPr>
                <w:rFonts w:ascii="Times New Roman" w:hAnsi="Times New Roman" w:cs="Times New Roman" w:eastAsia="Times New Roman" w:hint="default"/>
                <w:sz w:val="18"/>
                <w:szCs w:val="18"/>
              </w:rPr>
            </w:pPr>
            <w:r>
              <w:rPr>
                <w:rFonts w:ascii="Times New Roman"/>
                <w:spacing w:val="-1"/>
                <w:sz w:val="18"/>
              </w:rPr>
              <w:t>18,009,474.74</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4"/>
              <w:jc w:val="right"/>
              <w:rPr>
                <w:rFonts w:ascii="Times New Roman" w:hAnsi="Times New Roman" w:cs="Times New Roman" w:eastAsia="Times New Roman" w:hint="default"/>
                <w:sz w:val="18"/>
                <w:szCs w:val="18"/>
              </w:rPr>
            </w:pPr>
            <w:r>
              <w:rPr>
                <w:rFonts w:ascii="Times New Roman"/>
                <w:spacing w:val="-1"/>
                <w:sz w:val="18"/>
              </w:rPr>
              <w:t>76,935,084.25</w:t>
            </w:r>
          </w:p>
        </w:tc>
      </w:tr>
      <w:tr>
        <w:trPr>
          <w:trHeight w:val="287"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24" w:lineRule="exact"/>
              <w:ind w:left="27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845" w:type="dxa"/>
            <w:tcBorders>
              <w:top w:val="nil" w:sz="6" w:space="0" w:color="auto"/>
              <w:left w:val="nil" w:sz="6" w:space="0" w:color="auto"/>
              <w:bottom w:val="nil" w:sz="6" w:space="0" w:color="auto"/>
              <w:right w:val="nil" w:sz="6" w:space="0" w:color="auto"/>
            </w:tcBorders>
          </w:tcPr>
          <w:p>
            <w:pP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55"/>
              <w:jc w:val="right"/>
              <w:rPr>
                <w:rFonts w:ascii="Times New Roman" w:hAnsi="Times New Roman" w:cs="Times New Roman" w:eastAsia="Times New Roman" w:hint="default"/>
                <w:sz w:val="18"/>
                <w:szCs w:val="18"/>
              </w:rPr>
            </w:pPr>
            <w:r>
              <w:rPr>
                <w:rFonts w:ascii="Times New Roman"/>
                <w:spacing w:val="-1"/>
                <w:sz w:val="18"/>
              </w:rPr>
              <w:t>652,809,474.74</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4"/>
              <w:jc w:val="right"/>
              <w:rPr>
                <w:rFonts w:ascii="Times New Roman" w:hAnsi="Times New Roman" w:cs="Times New Roman" w:eastAsia="Times New Roman" w:hint="default"/>
                <w:sz w:val="18"/>
                <w:szCs w:val="18"/>
              </w:rPr>
            </w:pPr>
            <w:r>
              <w:rPr>
                <w:rFonts w:ascii="Times New Roman"/>
                <w:spacing w:val="-1"/>
                <w:sz w:val="18"/>
              </w:rPr>
              <w:t>1,768,182,084.25</w:t>
            </w:r>
          </w:p>
        </w:tc>
      </w:tr>
      <w:tr>
        <w:trPr>
          <w:trHeight w:val="287"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24" w:lineRule="exact"/>
              <w:ind w:left="272" w:right="0"/>
              <w:jc w:val="left"/>
              <w:rPr>
                <w:rFonts w:ascii="宋体" w:hAnsi="宋体" w:cs="宋体" w:eastAsia="宋体" w:hint="default"/>
                <w:sz w:val="18"/>
                <w:szCs w:val="18"/>
              </w:rPr>
            </w:pPr>
            <w:r>
              <w:rPr>
                <w:rFonts w:ascii="宋体" w:hAnsi="宋体" w:cs="宋体" w:eastAsia="宋体" w:hint="default"/>
                <w:sz w:val="18"/>
                <w:szCs w:val="18"/>
              </w:rPr>
              <w:t>偿还债务所支付的现金</w:t>
            </w:r>
          </w:p>
        </w:tc>
        <w:tc>
          <w:tcPr>
            <w:tcW w:w="845" w:type="dxa"/>
            <w:tcBorders>
              <w:top w:val="nil" w:sz="6" w:space="0" w:color="auto"/>
              <w:left w:val="nil" w:sz="6" w:space="0" w:color="auto"/>
              <w:bottom w:val="nil" w:sz="6" w:space="0" w:color="auto"/>
              <w:right w:val="nil" w:sz="6" w:space="0" w:color="auto"/>
            </w:tcBorders>
          </w:tcPr>
          <w:p>
            <w:pP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55"/>
              <w:jc w:val="right"/>
              <w:rPr>
                <w:rFonts w:ascii="Times New Roman" w:hAnsi="Times New Roman" w:cs="Times New Roman" w:eastAsia="Times New Roman" w:hint="default"/>
                <w:sz w:val="18"/>
                <w:szCs w:val="18"/>
              </w:rPr>
            </w:pPr>
            <w:r>
              <w:rPr>
                <w:rFonts w:ascii="Times New Roman"/>
                <w:spacing w:val="-1"/>
                <w:sz w:val="18"/>
              </w:rPr>
              <w:t>678,300,000.00</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Times New Roman" w:hAnsi="Times New Roman" w:cs="Times New Roman" w:eastAsia="Times New Roman" w:hint="default"/>
                <w:sz w:val="18"/>
                <w:szCs w:val="18"/>
              </w:rPr>
            </w:pPr>
            <w:r>
              <w:rPr>
                <w:rFonts w:ascii="Times New Roman"/>
                <w:spacing w:val="-1"/>
                <w:sz w:val="18"/>
              </w:rPr>
              <w:t>514,110,708.05</w:t>
            </w:r>
          </w:p>
        </w:tc>
      </w:tr>
      <w:tr>
        <w:trPr>
          <w:trHeight w:val="287"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24" w:lineRule="exact"/>
              <w:ind w:left="272"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分配股利、利润或偿付利息所支付的现金</w:t>
            </w:r>
          </w:p>
        </w:tc>
        <w:tc>
          <w:tcPr>
            <w:tcW w:w="845" w:type="dxa"/>
            <w:tcBorders>
              <w:top w:val="nil" w:sz="6" w:space="0" w:color="auto"/>
              <w:left w:val="nil" w:sz="6" w:space="0" w:color="auto"/>
              <w:bottom w:val="nil" w:sz="6" w:space="0" w:color="auto"/>
              <w:right w:val="nil" w:sz="6" w:space="0" w:color="auto"/>
            </w:tcBorders>
          </w:tcPr>
          <w:p>
            <w:pP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55"/>
              <w:jc w:val="right"/>
              <w:rPr>
                <w:rFonts w:ascii="Times New Roman" w:hAnsi="Times New Roman" w:cs="Times New Roman" w:eastAsia="Times New Roman" w:hint="default"/>
                <w:sz w:val="18"/>
                <w:szCs w:val="18"/>
              </w:rPr>
            </w:pPr>
            <w:r>
              <w:rPr>
                <w:rFonts w:ascii="Times New Roman"/>
                <w:spacing w:val="-1"/>
                <w:sz w:val="18"/>
              </w:rPr>
              <w:t>105,845,028.13</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4"/>
              <w:jc w:val="right"/>
              <w:rPr>
                <w:rFonts w:ascii="Times New Roman" w:hAnsi="Times New Roman" w:cs="Times New Roman" w:eastAsia="Times New Roman" w:hint="default"/>
                <w:sz w:val="18"/>
                <w:szCs w:val="18"/>
              </w:rPr>
            </w:pPr>
            <w:r>
              <w:rPr>
                <w:rFonts w:ascii="Times New Roman"/>
                <w:spacing w:val="-1"/>
                <w:sz w:val="18"/>
              </w:rPr>
              <w:t>67,551,300.87</w:t>
            </w:r>
          </w:p>
        </w:tc>
      </w:tr>
      <w:tr>
        <w:trPr>
          <w:trHeight w:val="287"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24" w:lineRule="exact"/>
              <w:ind w:left="272" w:right="0"/>
              <w:jc w:val="left"/>
              <w:rPr>
                <w:rFonts w:ascii="宋体" w:hAnsi="宋体" w:cs="宋体" w:eastAsia="宋体" w:hint="default"/>
                <w:sz w:val="18"/>
                <w:szCs w:val="18"/>
              </w:rPr>
            </w:pPr>
            <w:r>
              <w:rPr>
                <w:rFonts w:ascii="宋体" w:hAnsi="宋体" w:cs="宋体" w:eastAsia="宋体" w:hint="default"/>
                <w:sz w:val="18"/>
                <w:szCs w:val="18"/>
              </w:rPr>
              <w:t>其中：子公司支付给少数股东的现金</w:t>
            </w:r>
          </w:p>
        </w:tc>
        <w:tc>
          <w:tcPr>
            <w:tcW w:w="845" w:type="dxa"/>
            <w:tcBorders>
              <w:top w:val="nil" w:sz="6" w:space="0" w:color="auto"/>
              <w:left w:val="nil" w:sz="6" w:space="0" w:color="auto"/>
              <w:bottom w:val="nil" w:sz="6" w:space="0" w:color="auto"/>
              <w:right w:val="nil" w:sz="6" w:space="0" w:color="auto"/>
            </w:tcBorders>
          </w:tcPr>
          <w:p>
            <w:pP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56"/>
              <w:jc w:val="right"/>
              <w:rPr>
                <w:rFonts w:ascii="Times New Roman" w:hAnsi="Times New Roman" w:cs="Times New Roman" w:eastAsia="Times New Roman" w:hint="default"/>
                <w:sz w:val="18"/>
                <w:szCs w:val="18"/>
              </w:rPr>
            </w:pPr>
            <w:r>
              <w:rPr>
                <w:rFonts w:ascii="Times New Roman"/>
                <w:spacing w:val="-1"/>
                <w:sz w:val="18"/>
              </w:rPr>
              <w:t>52,802,457.15</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4"/>
              <w:jc w:val="right"/>
              <w:rPr>
                <w:rFonts w:ascii="Times New Roman" w:hAnsi="Times New Roman" w:cs="Times New Roman" w:eastAsia="Times New Roman" w:hint="default"/>
                <w:sz w:val="18"/>
                <w:szCs w:val="18"/>
              </w:rPr>
            </w:pPr>
            <w:r>
              <w:rPr>
                <w:rFonts w:ascii="Times New Roman"/>
                <w:spacing w:val="-1"/>
                <w:sz w:val="18"/>
              </w:rPr>
              <w:t>32,832,888.26</w:t>
            </w:r>
          </w:p>
        </w:tc>
      </w:tr>
      <w:tr>
        <w:trPr>
          <w:trHeight w:val="287"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24" w:lineRule="exact"/>
              <w:ind w:left="272" w:right="0"/>
              <w:jc w:val="left"/>
              <w:rPr>
                <w:rFonts w:ascii="宋体" w:hAnsi="宋体" w:cs="宋体" w:eastAsia="宋体" w:hint="default"/>
                <w:sz w:val="18"/>
                <w:szCs w:val="18"/>
              </w:rPr>
            </w:pPr>
            <w:r>
              <w:rPr>
                <w:rFonts w:ascii="宋体" w:hAnsi="宋体" w:cs="宋体" w:eastAsia="宋体" w:hint="default"/>
                <w:sz w:val="18"/>
                <w:szCs w:val="18"/>
              </w:rPr>
              <w:t>支付的其他与筹资活动有关的现金</w:t>
            </w:r>
          </w:p>
        </w:tc>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57" w:right="0"/>
              <w:jc w:val="left"/>
              <w:rPr>
                <w:rFonts w:ascii="Times New Roman" w:hAnsi="Times New Roman" w:cs="Times New Roman" w:eastAsia="Times New Roman" w:hint="default"/>
                <w:sz w:val="18"/>
                <w:szCs w:val="18"/>
              </w:rPr>
            </w:pPr>
            <w:r>
              <w:rPr>
                <w:rFonts w:ascii="Times New Roman"/>
                <w:sz w:val="18"/>
              </w:rPr>
              <w:t>46</w:t>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56"/>
              <w:jc w:val="right"/>
              <w:rPr>
                <w:rFonts w:ascii="Times New Roman" w:hAnsi="Times New Roman" w:cs="Times New Roman" w:eastAsia="Times New Roman" w:hint="default"/>
                <w:sz w:val="18"/>
                <w:szCs w:val="18"/>
              </w:rPr>
            </w:pPr>
            <w:r>
              <w:rPr>
                <w:rFonts w:ascii="Times New Roman"/>
                <w:spacing w:val="-1"/>
                <w:sz w:val="18"/>
              </w:rPr>
              <w:t>46,821,852.50</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4"/>
              <w:jc w:val="right"/>
              <w:rPr>
                <w:rFonts w:ascii="Times New Roman" w:hAnsi="Times New Roman" w:cs="Times New Roman" w:eastAsia="Times New Roman" w:hint="default"/>
                <w:sz w:val="18"/>
                <w:szCs w:val="18"/>
              </w:rPr>
            </w:pPr>
            <w:r>
              <w:rPr>
                <w:rFonts w:ascii="Times New Roman"/>
                <w:spacing w:val="-1"/>
                <w:sz w:val="18"/>
              </w:rPr>
              <w:t>16,560,882.20</w:t>
            </w:r>
          </w:p>
        </w:tc>
      </w:tr>
      <w:tr>
        <w:trPr>
          <w:trHeight w:val="287"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24" w:lineRule="exact"/>
              <w:ind w:left="27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845" w:type="dxa"/>
            <w:tcBorders>
              <w:top w:val="nil" w:sz="6" w:space="0" w:color="auto"/>
              <w:left w:val="nil" w:sz="6" w:space="0" w:color="auto"/>
              <w:bottom w:val="nil" w:sz="6" w:space="0" w:color="auto"/>
              <w:right w:val="nil" w:sz="6" w:space="0" w:color="auto"/>
            </w:tcBorders>
          </w:tcPr>
          <w:p>
            <w:pP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55"/>
              <w:jc w:val="right"/>
              <w:rPr>
                <w:rFonts w:ascii="Times New Roman" w:hAnsi="Times New Roman" w:cs="Times New Roman" w:eastAsia="Times New Roman" w:hint="default"/>
                <w:sz w:val="18"/>
                <w:szCs w:val="18"/>
              </w:rPr>
            </w:pPr>
            <w:r>
              <w:rPr>
                <w:rFonts w:ascii="Times New Roman"/>
                <w:spacing w:val="-1"/>
                <w:sz w:val="18"/>
              </w:rPr>
              <w:t>830,966,880.63</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Times New Roman" w:hAnsi="Times New Roman" w:cs="Times New Roman" w:eastAsia="Times New Roman" w:hint="default"/>
                <w:sz w:val="18"/>
                <w:szCs w:val="18"/>
              </w:rPr>
            </w:pPr>
            <w:r>
              <w:rPr>
                <w:rFonts w:ascii="Times New Roman"/>
                <w:spacing w:val="-1"/>
                <w:sz w:val="18"/>
              </w:rPr>
              <w:t>598,222,891.12</w:t>
            </w:r>
          </w:p>
        </w:tc>
      </w:tr>
      <w:tr>
        <w:trPr>
          <w:trHeight w:val="287"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24" w:lineRule="exact"/>
              <w:ind w:left="27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845" w:type="dxa"/>
            <w:tcBorders>
              <w:top w:val="nil" w:sz="6" w:space="0" w:color="auto"/>
              <w:left w:val="nil" w:sz="6" w:space="0" w:color="auto"/>
              <w:bottom w:val="nil" w:sz="6" w:space="0" w:color="auto"/>
              <w:right w:val="nil" w:sz="6" w:space="0" w:color="auto"/>
            </w:tcBorders>
          </w:tcPr>
          <w:p>
            <w:pP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55"/>
              <w:jc w:val="right"/>
              <w:rPr>
                <w:rFonts w:ascii="Times New Roman" w:hAnsi="Times New Roman" w:cs="Times New Roman" w:eastAsia="Times New Roman" w:hint="default"/>
                <w:sz w:val="18"/>
                <w:szCs w:val="18"/>
              </w:rPr>
            </w:pPr>
            <w:r>
              <w:rPr>
                <w:rFonts w:ascii="Times New Roman"/>
                <w:spacing w:val="-1"/>
                <w:sz w:val="18"/>
              </w:rPr>
              <w:t>-178,157,405.89</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4"/>
              <w:jc w:val="right"/>
              <w:rPr>
                <w:rFonts w:ascii="Times New Roman" w:hAnsi="Times New Roman" w:cs="Times New Roman" w:eastAsia="Times New Roman" w:hint="default"/>
                <w:sz w:val="18"/>
                <w:szCs w:val="18"/>
              </w:rPr>
            </w:pPr>
            <w:r>
              <w:rPr>
                <w:rFonts w:ascii="Times New Roman"/>
                <w:spacing w:val="-1"/>
                <w:sz w:val="18"/>
              </w:rPr>
              <w:t>1,169,959,193.13</w:t>
            </w:r>
          </w:p>
        </w:tc>
      </w:tr>
      <w:tr>
        <w:trPr>
          <w:trHeight w:val="287"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24" w:lineRule="exact"/>
              <w:ind w:left="90" w:right="0"/>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四、汇率变动对现金及现金等价物的影响额</w:t>
            </w:r>
          </w:p>
        </w:tc>
        <w:tc>
          <w:tcPr>
            <w:tcW w:w="845" w:type="dxa"/>
            <w:tcBorders>
              <w:top w:val="nil" w:sz="6" w:space="0" w:color="auto"/>
              <w:left w:val="nil" w:sz="6" w:space="0" w:color="auto"/>
              <w:bottom w:val="nil" w:sz="6" w:space="0" w:color="auto"/>
              <w:right w:val="nil" w:sz="6" w:space="0" w:color="auto"/>
            </w:tcBorders>
          </w:tcPr>
          <w:p>
            <w:pP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56"/>
              <w:jc w:val="right"/>
              <w:rPr>
                <w:rFonts w:ascii="Times New Roman" w:hAnsi="Times New Roman" w:cs="Times New Roman" w:eastAsia="Times New Roman" w:hint="default"/>
                <w:sz w:val="18"/>
                <w:szCs w:val="18"/>
              </w:rPr>
            </w:pPr>
            <w:r>
              <w:rPr>
                <w:rFonts w:ascii="Times New Roman"/>
                <w:sz w:val="18"/>
              </w:rPr>
              <w:t>774,747.81</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4"/>
              <w:jc w:val="right"/>
              <w:rPr>
                <w:rFonts w:ascii="Times New Roman" w:hAnsi="Times New Roman" w:cs="Times New Roman" w:eastAsia="Times New Roman" w:hint="default"/>
                <w:sz w:val="18"/>
                <w:szCs w:val="18"/>
              </w:rPr>
            </w:pPr>
            <w:r>
              <w:rPr>
                <w:rFonts w:ascii="Times New Roman"/>
                <w:spacing w:val="-1"/>
                <w:sz w:val="18"/>
              </w:rPr>
              <w:t>-1,877,934.65</w:t>
            </w:r>
          </w:p>
        </w:tc>
      </w:tr>
      <w:tr>
        <w:trPr>
          <w:trHeight w:val="287"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24" w:lineRule="exact"/>
              <w:ind w:left="115"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845" w:type="dxa"/>
            <w:tcBorders>
              <w:top w:val="nil" w:sz="6" w:space="0" w:color="auto"/>
              <w:left w:val="nil" w:sz="6" w:space="0" w:color="auto"/>
              <w:bottom w:val="nil" w:sz="6" w:space="0" w:color="auto"/>
              <w:right w:val="nil" w:sz="6" w:space="0" w:color="auto"/>
            </w:tcBorders>
          </w:tcPr>
          <w:p>
            <w:pP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55"/>
              <w:jc w:val="right"/>
              <w:rPr>
                <w:rFonts w:ascii="Times New Roman" w:hAnsi="Times New Roman" w:cs="Times New Roman" w:eastAsia="Times New Roman" w:hint="default"/>
                <w:sz w:val="18"/>
                <w:szCs w:val="18"/>
              </w:rPr>
            </w:pPr>
            <w:r>
              <w:rPr>
                <w:rFonts w:ascii="Times New Roman"/>
                <w:spacing w:val="-1"/>
                <w:sz w:val="18"/>
              </w:rPr>
              <w:t>-389,114,770.30</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4"/>
              <w:jc w:val="right"/>
              <w:rPr>
                <w:rFonts w:ascii="Times New Roman" w:hAnsi="Times New Roman" w:cs="Times New Roman" w:eastAsia="Times New Roman" w:hint="default"/>
                <w:sz w:val="18"/>
                <w:szCs w:val="18"/>
              </w:rPr>
            </w:pPr>
            <w:r>
              <w:rPr>
                <w:rFonts w:ascii="Times New Roman"/>
                <w:spacing w:val="-1"/>
                <w:sz w:val="18"/>
              </w:rPr>
              <w:t>1,103,461,706.12</w:t>
            </w:r>
          </w:p>
        </w:tc>
      </w:tr>
      <w:tr>
        <w:trPr>
          <w:trHeight w:val="287"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24" w:lineRule="exact"/>
              <w:ind w:left="272"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845" w:type="dxa"/>
            <w:tcBorders>
              <w:top w:val="nil" w:sz="6" w:space="0" w:color="auto"/>
              <w:left w:val="nil" w:sz="6" w:space="0" w:color="auto"/>
              <w:bottom w:val="nil" w:sz="6" w:space="0" w:color="auto"/>
              <w:right w:val="nil" w:sz="6" w:space="0" w:color="auto"/>
            </w:tcBorders>
          </w:tcPr>
          <w:p>
            <w:pP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56"/>
              <w:jc w:val="right"/>
              <w:rPr>
                <w:rFonts w:ascii="Times New Roman" w:hAnsi="Times New Roman" w:cs="Times New Roman" w:eastAsia="Times New Roman" w:hint="default"/>
                <w:sz w:val="18"/>
                <w:szCs w:val="18"/>
              </w:rPr>
            </w:pPr>
            <w:r>
              <w:rPr>
                <w:rFonts w:ascii="Times New Roman"/>
                <w:spacing w:val="-1"/>
                <w:sz w:val="18"/>
              </w:rPr>
              <w:t>1,246,626,003.93</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Times New Roman" w:hAnsi="Times New Roman" w:cs="Times New Roman" w:eastAsia="Times New Roman" w:hint="default"/>
                <w:sz w:val="18"/>
                <w:szCs w:val="18"/>
              </w:rPr>
            </w:pPr>
            <w:r>
              <w:rPr>
                <w:rFonts w:ascii="Times New Roman"/>
                <w:spacing w:val="-1"/>
                <w:sz w:val="18"/>
              </w:rPr>
              <w:t>143,164,297.81</w:t>
            </w:r>
          </w:p>
        </w:tc>
      </w:tr>
      <w:tr>
        <w:trPr>
          <w:trHeight w:val="290"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24" w:lineRule="exact"/>
              <w:ind w:left="90" w:right="0"/>
              <w:jc w:val="left"/>
              <w:rPr>
                <w:rFonts w:ascii="宋体" w:hAnsi="宋体" w:cs="宋体" w:eastAsia="宋体" w:hint="default"/>
                <w:sz w:val="18"/>
                <w:szCs w:val="18"/>
              </w:rPr>
            </w:pPr>
            <w:r>
              <w:rPr>
                <w:rFonts w:ascii="宋体" w:hAnsi="宋体" w:cs="宋体" w:eastAsia="宋体" w:hint="default"/>
                <w:sz w:val="18"/>
                <w:szCs w:val="18"/>
              </w:rPr>
              <w:t>六：期末现金及现金等 价物余额</w:t>
            </w:r>
          </w:p>
        </w:tc>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57" w:right="0"/>
              <w:jc w:val="left"/>
              <w:rPr>
                <w:rFonts w:ascii="Times New Roman" w:hAnsi="Times New Roman" w:cs="Times New Roman" w:eastAsia="Times New Roman" w:hint="default"/>
                <w:sz w:val="18"/>
                <w:szCs w:val="18"/>
              </w:rPr>
            </w:pPr>
            <w:r>
              <w:rPr>
                <w:rFonts w:ascii="Times New Roman"/>
                <w:sz w:val="18"/>
              </w:rPr>
              <w:t>47</w:t>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55"/>
              <w:jc w:val="right"/>
              <w:rPr>
                <w:rFonts w:ascii="Times New Roman" w:hAnsi="Times New Roman" w:cs="Times New Roman" w:eastAsia="Times New Roman" w:hint="default"/>
                <w:sz w:val="18"/>
                <w:szCs w:val="18"/>
              </w:rPr>
            </w:pPr>
            <w:r>
              <w:rPr>
                <w:rFonts w:ascii="Times New Roman"/>
                <w:spacing w:val="-1"/>
                <w:sz w:val="18"/>
              </w:rPr>
              <w:t>857,511,233.63</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4"/>
              <w:jc w:val="right"/>
              <w:rPr>
                <w:rFonts w:ascii="Times New Roman" w:hAnsi="Times New Roman" w:cs="Times New Roman" w:eastAsia="Times New Roman" w:hint="default"/>
                <w:sz w:val="18"/>
                <w:szCs w:val="18"/>
              </w:rPr>
            </w:pPr>
            <w:r>
              <w:rPr>
                <w:rFonts w:ascii="Times New Roman"/>
                <w:spacing w:val="-1"/>
                <w:sz w:val="18"/>
              </w:rPr>
              <w:t>1,246,626,003.93</w:t>
            </w:r>
          </w:p>
        </w:tc>
      </w:tr>
    </w:tbl>
    <w:p>
      <w:pPr>
        <w:spacing w:line="220" w:lineRule="exact" w:before="0"/>
        <w:ind w:left="0" w:right="53" w:firstLine="0"/>
        <w:jc w:val="center"/>
        <w:rPr>
          <w:rFonts w:ascii="宋体" w:hAnsi="宋体" w:cs="宋体" w:eastAsia="宋体" w:hint="default"/>
          <w:sz w:val="18"/>
          <w:szCs w:val="18"/>
        </w:rPr>
      </w:pPr>
      <w:r>
        <w:rPr>
          <w:rFonts w:ascii="宋体" w:hAnsi="宋体" w:cs="宋体" w:eastAsia="宋体" w:hint="default"/>
          <w:sz w:val="18"/>
          <w:szCs w:val="18"/>
        </w:rPr>
        <w:t>(附注系财务报表的组成部分)</w:t>
      </w:r>
    </w:p>
    <w:p>
      <w:pPr>
        <w:spacing w:line="240" w:lineRule="auto" w:before="3"/>
        <w:rPr>
          <w:rFonts w:ascii="宋体" w:hAnsi="宋体" w:cs="宋体" w:eastAsia="宋体" w:hint="default"/>
          <w:sz w:val="5"/>
          <w:szCs w:val="5"/>
        </w:rPr>
      </w:pPr>
    </w:p>
    <w:p>
      <w:pPr>
        <w:spacing w:line="20" w:lineRule="exact"/>
        <w:ind w:left="133" w:right="0" w:firstLine="0"/>
        <w:rPr>
          <w:rFonts w:ascii="宋体" w:hAnsi="宋体" w:cs="宋体" w:eastAsia="宋体" w:hint="default"/>
          <w:sz w:val="2"/>
          <w:szCs w:val="2"/>
        </w:rPr>
      </w:pPr>
      <w:r>
        <w:rPr>
          <w:rFonts w:ascii="宋体" w:hAnsi="宋体" w:cs="宋体" w:eastAsia="宋体" w:hint="default"/>
          <w:sz w:val="2"/>
          <w:szCs w:val="2"/>
        </w:rPr>
        <w:pict>
          <v:group style="width:454.9pt;height:.5pt;mso-position-horizontal-relative:char;mso-position-vertical-relative:line" coordorigin="0,0" coordsize="9098,10">
            <v:group style="position:absolute;left:5;top:5;width:9088;height:2" coordorigin="5,5" coordsize="9088,2">
              <v:shape style="position:absolute;left:5;top:5;width:9088;height:2" coordorigin="5,5" coordsize="9088,0" path="m5,5l9092,5e" filled="false" stroked="true" strokeweight=".47998pt" strokecolor="#000000">
                <v:path arrowok="t"/>
              </v:shape>
            </v:group>
          </v:group>
        </w:pict>
      </w:r>
      <w:r>
        <w:rPr>
          <w:rFonts w:ascii="宋体" w:hAnsi="宋体" w:cs="宋体" w:eastAsia="宋体" w:hint="default"/>
          <w:sz w:val="2"/>
          <w:szCs w:val="2"/>
        </w:rPr>
      </w:r>
    </w:p>
    <w:p>
      <w:pPr>
        <w:tabs>
          <w:tab w:pos="3216" w:val="left" w:leader="none"/>
          <w:tab w:pos="6726" w:val="left" w:leader="none"/>
        </w:tabs>
        <w:spacing w:before="26"/>
        <w:ind w:left="246" w:right="99" w:firstLine="0"/>
        <w:jc w:val="left"/>
        <w:rPr>
          <w:rFonts w:ascii="宋体" w:hAnsi="宋体" w:cs="宋体" w:eastAsia="宋体" w:hint="default"/>
          <w:sz w:val="18"/>
          <w:szCs w:val="18"/>
        </w:rPr>
      </w:pPr>
      <w:r>
        <w:rPr>
          <w:rFonts w:ascii="宋体" w:hAnsi="宋体" w:cs="宋体" w:eastAsia="宋体" w:hint="default"/>
          <w:sz w:val="18"/>
          <w:szCs w:val="18"/>
        </w:rPr>
        <w:t>公司法定代表人：</w:t>
        <w:tab/>
        <w:t>主管会计工作的公司负责人：</w:t>
        <w:tab/>
        <w:t>会计机构负责人：</w:t>
      </w:r>
    </w:p>
    <w:p>
      <w:pPr>
        <w:spacing w:after="0"/>
        <w:jc w:val="left"/>
        <w:rPr>
          <w:rFonts w:ascii="宋体" w:hAnsi="宋体" w:cs="宋体" w:eastAsia="宋体" w:hint="default"/>
          <w:sz w:val="18"/>
          <w:szCs w:val="18"/>
        </w:rPr>
        <w:sectPr>
          <w:type w:val="continuous"/>
          <w:pgSz w:w="11910" w:h="16840"/>
          <w:pgMar w:top="1600" w:bottom="1100" w:left="1280" w:right="1200"/>
        </w:sectPr>
      </w:pPr>
    </w:p>
    <w:p>
      <w:pPr>
        <w:pStyle w:val="Heading2"/>
        <w:spacing w:line="381" w:lineRule="auto"/>
        <w:ind w:right="2448"/>
        <w:jc w:val="center"/>
      </w:pPr>
      <w:r>
        <w:rPr>
          <w:spacing w:val="-1"/>
        </w:rPr>
        <w:t>深圳劲嘉彩印集团股份有限公司</w:t>
      </w:r>
      <w:r>
        <w:rPr>
          <w:spacing w:val="-1"/>
          <w:w w:val="100"/>
        </w:rPr>
        <w:t> </w:t>
      </w:r>
      <w:r>
        <w:rPr/>
        <w:t>资产负债表</w:t>
      </w:r>
    </w:p>
    <w:p>
      <w:pPr>
        <w:pStyle w:val="BodyText"/>
        <w:spacing w:line="240" w:lineRule="auto" w:before="33"/>
        <w:ind w:left="2431" w:right="2448"/>
        <w:jc w:val="center"/>
      </w:pPr>
      <w:r>
        <w:rPr>
          <w:rFonts w:ascii="Times New Roman" w:hAnsi="Times New Roman" w:cs="Times New Roman" w:eastAsia="Times New Roman" w:hint="default"/>
        </w:rPr>
        <w:t>2008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w:t>
      </w:r>
    </w:p>
    <w:p>
      <w:pPr>
        <w:spacing w:line="240" w:lineRule="auto" w:before="12"/>
        <w:rPr>
          <w:rFonts w:ascii="宋体" w:hAnsi="宋体" w:cs="宋体" w:eastAsia="宋体" w:hint="default"/>
          <w:sz w:val="9"/>
          <w:szCs w:val="9"/>
        </w:rPr>
      </w:pPr>
    </w:p>
    <w:p>
      <w:pPr>
        <w:spacing w:before="44"/>
        <w:ind w:left="0" w:right="154" w:firstLine="0"/>
        <w:jc w:val="right"/>
        <w:rPr>
          <w:rFonts w:ascii="宋体" w:hAnsi="宋体" w:cs="宋体" w:eastAsia="宋体" w:hint="default"/>
          <w:sz w:val="18"/>
          <w:szCs w:val="18"/>
        </w:rPr>
      </w:pPr>
      <w:r>
        <w:rPr/>
        <w:pict>
          <v:group style="position:absolute;margin-left:69.959999pt;margin-top:17.331989pt;width:456.6pt;height:572pt;mso-position-horizontal-relative:page;mso-position-vertical-relative:paragraph;z-index:-782464" coordorigin="1399,347" coordsize="9132,11440">
            <v:group style="position:absolute;left:1418;top:362;width:9096;height:2" coordorigin="1418,362" coordsize="9096,2">
              <v:shape style="position:absolute;left:1418;top:362;width:9096;height:2" coordorigin="1418,362" coordsize="9096,0" path="m1418,362l10514,362e" filled="false" stroked="true" strokeweight="1.5pt" strokecolor="#000000">
                <v:path arrowok="t"/>
              </v:shape>
              <v:shape style="position:absolute;left:4673;top:363;width:3515;height:366" type="#_x0000_t75" stroked="false">
                <v:imagedata r:id="rId47" o:title=""/>
              </v:shape>
              <v:shape style="position:absolute;left:1399;top:703;width:9132;height:11083" type="#_x0000_t75" stroked="false">
                <v:imagedata r:id="rId48" o:title=""/>
              </v:shape>
            </v:group>
            <w10:wrap type="none"/>
          </v:group>
        </w:pict>
      </w:r>
      <w:r>
        <w:rPr>
          <w:rFonts w:ascii="宋体" w:hAnsi="宋体" w:cs="宋体" w:eastAsia="宋体" w:hint="default"/>
          <w:sz w:val="18"/>
          <w:szCs w:val="18"/>
        </w:rPr>
        <w:t>金额单位：人民币元</w:t>
      </w:r>
    </w:p>
    <w:p>
      <w:pPr>
        <w:spacing w:line="240" w:lineRule="auto" w:before="6"/>
        <w:rPr>
          <w:rFonts w:ascii="宋体" w:hAnsi="宋体" w:cs="宋体" w:eastAsia="宋体" w:hint="default"/>
          <w:sz w:val="14"/>
          <w:szCs w:val="14"/>
        </w:rPr>
      </w:pPr>
    </w:p>
    <w:p>
      <w:pPr>
        <w:spacing w:after="0" w:line="240" w:lineRule="auto"/>
        <w:rPr>
          <w:rFonts w:ascii="宋体" w:hAnsi="宋体" w:cs="宋体" w:eastAsia="宋体" w:hint="default"/>
          <w:sz w:val="14"/>
          <w:szCs w:val="14"/>
        </w:rPr>
        <w:sectPr>
          <w:pgSz w:w="11910" w:h="16840"/>
          <w:pgMar w:header="0" w:footer="1071" w:top="1480" w:bottom="1260" w:left="1280" w:right="1260"/>
        </w:sectPr>
      </w:pPr>
    </w:p>
    <w:p>
      <w:pPr>
        <w:spacing w:line="240" w:lineRule="auto" w:before="0"/>
        <w:rPr>
          <w:rFonts w:ascii="宋体" w:hAnsi="宋体" w:cs="宋体" w:eastAsia="宋体" w:hint="default"/>
          <w:sz w:val="18"/>
          <w:szCs w:val="18"/>
        </w:rPr>
      </w:pPr>
    </w:p>
    <w:p>
      <w:pPr>
        <w:spacing w:before="158"/>
        <w:ind w:left="246" w:right="-20" w:firstLine="0"/>
        <w:jc w:val="left"/>
        <w:rPr>
          <w:rFonts w:ascii="宋体" w:hAnsi="宋体" w:cs="宋体" w:eastAsia="宋体" w:hint="default"/>
          <w:sz w:val="18"/>
          <w:szCs w:val="18"/>
        </w:rPr>
      </w:pPr>
      <w:r>
        <w:rPr>
          <w:rFonts w:ascii="宋体" w:hAnsi="宋体" w:cs="宋体" w:eastAsia="宋体" w:hint="default"/>
          <w:sz w:val="18"/>
          <w:szCs w:val="18"/>
        </w:rPr>
        <w:t>流动资产：</w:t>
      </w:r>
    </w:p>
    <w:p>
      <w:pPr>
        <w:tabs>
          <w:tab w:pos="696" w:val="left" w:leader="none"/>
          <w:tab w:pos="2515" w:val="left" w:leader="none"/>
          <w:tab w:pos="4069" w:val="left" w:leader="none"/>
          <w:tab w:pos="6421" w:val="left" w:leader="none"/>
        </w:tabs>
        <w:spacing w:before="44"/>
        <w:ind w:left="246" w:right="0" w:firstLine="0"/>
        <w:jc w:val="left"/>
        <w:rPr>
          <w:rFonts w:ascii="Times New Roman" w:hAnsi="Times New Roman" w:cs="Times New Roman" w:eastAsia="Times New Roman" w:hint="default"/>
          <w:sz w:val="18"/>
          <w:szCs w:val="18"/>
        </w:rPr>
      </w:pPr>
      <w:r>
        <w:rPr/>
        <w:br w:type="column"/>
      </w:r>
      <w:r>
        <w:rPr>
          <w:rFonts w:ascii="宋体" w:hAnsi="宋体" w:cs="宋体" w:eastAsia="宋体" w:hint="default"/>
          <w:position w:val="1"/>
          <w:sz w:val="18"/>
          <w:szCs w:val="18"/>
        </w:rPr>
        <w:t>资</w:t>
        <w:tab/>
        <w:t>产</w:t>
        <w:tab/>
        <w:t>附注八</w:t>
        <w:tab/>
      </w:r>
      <w:r>
        <w:rPr>
          <w:rFonts w:ascii="Times New Roman" w:hAnsi="Times New Roman" w:cs="Times New Roman" w:eastAsia="Times New Roman" w:hint="default"/>
          <w:sz w:val="18"/>
          <w:szCs w:val="18"/>
        </w:rPr>
        <w:t>2008/12/31</w:t>
        <w:tab/>
        <w:t>2007/12/31</w:t>
      </w:r>
    </w:p>
    <w:p>
      <w:pPr>
        <w:spacing w:after="0"/>
        <w:jc w:val="left"/>
        <w:rPr>
          <w:rFonts w:ascii="Times New Roman" w:hAnsi="Times New Roman" w:cs="Times New Roman" w:eastAsia="Times New Roman" w:hint="default"/>
          <w:sz w:val="18"/>
          <w:szCs w:val="18"/>
        </w:rPr>
        <w:sectPr>
          <w:type w:val="continuous"/>
          <w:pgSz w:w="11910" w:h="16840"/>
          <w:pgMar w:top="1600" w:bottom="1100" w:left="1280" w:right="1260"/>
          <w:cols w:num="2" w:equalWidth="0">
            <w:col w:w="1147" w:space="87"/>
            <w:col w:w="8136"/>
          </w:cols>
        </w:sectPr>
      </w:pPr>
    </w:p>
    <w:p>
      <w:pPr>
        <w:spacing w:line="240" w:lineRule="auto" w:before="8"/>
        <w:rPr>
          <w:rFonts w:ascii="Times New Roman" w:hAnsi="Times New Roman" w:cs="Times New Roman" w:eastAsia="Times New Roman" w:hint="default"/>
          <w:sz w:val="7"/>
          <w:szCs w:val="7"/>
        </w:rPr>
      </w:pPr>
    </w:p>
    <w:tbl>
      <w:tblPr>
        <w:tblW w:w="0" w:type="auto"/>
        <w:jc w:val="left"/>
        <w:tblInd w:w="123" w:type="dxa"/>
        <w:tblLayout w:type="fixed"/>
        <w:tblCellMar>
          <w:top w:w="0" w:type="dxa"/>
          <w:left w:w="0" w:type="dxa"/>
          <w:bottom w:w="0" w:type="dxa"/>
          <w:right w:w="0" w:type="dxa"/>
        </w:tblCellMar>
        <w:tblLook w:val="01E0"/>
      </w:tblPr>
      <w:tblGrid>
        <w:gridCol w:w="3028"/>
        <w:gridCol w:w="1618"/>
        <w:gridCol w:w="2558"/>
        <w:gridCol w:w="1913"/>
      </w:tblGrid>
      <w:tr>
        <w:trPr>
          <w:trHeight w:val="385" w:hRule="exact"/>
        </w:trPr>
        <w:tc>
          <w:tcPr>
            <w:tcW w:w="302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7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618" w:type="dxa"/>
            <w:tcBorders>
              <w:top w:val="nil" w:sz="6" w:space="0" w:color="auto"/>
              <w:left w:val="nil" w:sz="6" w:space="0" w:color="auto"/>
              <w:bottom w:val="nil" w:sz="6" w:space="0" w:color="auto"/>
              <w:right w:val="nil" w:sz="6" w:space="0" w:color="auto"/>
            </w:tcBorders>
          </w:tcPr>
          <w:p>
            <w:pPr/>
          </w:p>
        </w:tc>
        <w:tc>
          <w:tcPr>
            <w:tcW w:w="255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543"/>
              <w:jc w:val="right"/>
              <w:rPr>
                <w:rFonts w:ascii="Times New Roman" w:hAnsi="Times New Roman" w:cs="Times New Roman" w:eastAsia="Times New Roman" w:hint="default"/>
                <w:sz w:val="18"/>
                <w:szCs w:val="18"/>
              </w:rPr>
            </w:pPr>
            <w:r>
              <w:rPr>
                <w:rFonts w:ascii="Times New Roman"/>
                <w:spacing w:val="-1"/>
                <w:sz w:val="18"/>
              </w:rPr>
              <w:t>648,808,487.47</w:t>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7"/>
              <w:jc w:val="right"/>
              <w:rPr>
                <w:rFonts w:ascii="Times New Roman" w:hAnsi="Times New Roman" w:cs="Times New Roman" w:eastAsia="Times New Roman" w:hint="default"/>
                <w:sz w:val="18"/>
                <w:szCs w:val="18"/>
              </w:rPr>
            </w:pPr>
            <w:r>
              <w:rPr>
                <w:rFonts w:ascii="Times New Roman"/>
                <w:spacing w:val="-1"/>
                <w:sz w:val="18"/>
              </w:rPr>
              <w:t>1,129,233,855.20</w:t>
            </w:r>
            <w:r>
              <w:rPr>
                <w:rFonts w:ascii="Times New Roman"/>
                <w:sz w:val="18"/>
              </w:rPr>
            </w:r>
          </w:p>
        </w:tc>
      </w:tr>
      <w:tr>
        <w:trPr>
          <w:trHeight w:val="369" w:hRule="exact"/>
        </w:trPr>
        <w:tc>
          <w:tcPr>
            <w:tcW w:w="302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71"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618" w:type="dxa"/>
            <w:tcBorders>
              <w:top w:val="nil" w:sz="6" w:space="0" w:color="auto"/>
              <w:left w:val="nil" w:sz="6" w:space="0" w:color="auto"/>
              <w:bottom w:val="nil" w:sz="6" w:space="0" w:color="auto"/>
              <w:right w:val="nil" w:sz="6" w:space="0" w:color="auto"/>
            </w:tcBorders>
          </w:tcPr>
          <w:p>
            <w:pPr/>
          </w:p>
        </w:tc>
        <w:tc>
          <w:tcPr>
            <w:tcW w:w="255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4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9" w:hRule="exact"/>
        </w:trPr>
        <w:tc>
          <w:tcPr>
            <w:tcW w:w="302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7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618" w:type="dxa"/>
            <w:tcBorders>
              <w:top w:val="nil" w:sz="6" w:space="0" w:color="auto"/>
              <w:left w:val="nil" w:sz="6" w:space="0" w:color="auto"/>
              <w:bottom w:val="nil" w:sz="6" w:space="0" w:color="auto"/>
              <w:right w:val="nil" w:sz="6" w:space="0" w:color="auto"/>
            </w:tcBorders>
          </w:tcPr>
          <w:p>
            <w:pPr/>
          </w:p>
        </w:tc>
        <w:tc>
          <w:tcPr>
            <w:tcW w:w="255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43"/>
              <w:jc w:val="right"/>
              <w:rPr>
                <w:rFonts w:ascii="Times New Roman" w:hAnsi="Times New Roman" w:cs="Times New Roman" w:eastAsia="Times New Roman" w:hint="default"/>
                <w:sz w:val="18"/>
                <w:szCs w:val="18"/>
              </w:rPr>
            </w:pPr>
            <w:r>
              <w:rPr>
                <w:rFonts w:ascii="Times New Roman"/>
                <w:spacing w:val="-1"/>
                <w:sz w:val="18"/>
              </w:rPr>
              <w:t>219,200,000.00</w:t>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7"/>
              <w:jc w:val="right"/>
              <w:rPr>
                <w:rFonts w:ascii="Times New Roman" w:hAnsi="Times New Roman" w:cs="Times New Roman" w:eastAsia="Times New Roman" w:hint="default"/>
                <w:sz w:val="18"/>
                <w:szCs w:val="18"/>
              </w:rPr>
            </w:pPr>
            <w:r>
              <w:rPr>
                <w:rFonts w:ascii="Times New Roman"/>
                <w:spacing w:val="-1"/>
                <w:sz w:val="18"/>
              </w:rPr>
              <w:t>46,300,000.00</w:t>
            </w:r>
          </w:p>
        </w:tc>
      </w:tr>
      <w:tr>
        <w:trPr>
          <w:trHeight w:val="369" w:hRule="exact"/>
        </w:trPr>
        <w:tc>
          <w:tcPr>
            <w:tcW w:w="302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7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618" w:type="dxa"/>
            <w:tcBorders>
              <w:top w:val="nil" w:sz="6" w:space="0" w:color="auto"/>
              <w:left w:val="nil" w:sz="6" w:space="0" w:color="auto"/>
              <w:bottom w:val="nil" w:sz="6" w:space="0" w:color="auto"/>
              <w:right w:val="nil" w:sz="6" w:space="0" w:color="auto"/>
            </w:tcBorders>
          </w:tcPr>
          <w:p>
            <w:pPr>
              <w:pStyle w:val="TableParagraph"/>
              <w:spacing w:line="240" w:lineRule="auto" w:before="81"/>
              <w:ind w:left="25" w:right="0"/>
              <w:jc w:val="center"/>
              <w:rPr>
                <w:rFonts w:ascii="Times New Roman" w:hAnsi="Times New Roman" w:cs="Times New Roman" w:eastAsia="Times New Roman" w:hint="default"/>
                <w:sz w:val="18"/>
                <w:szCs w:val="18"/>
              </w:rPr>
            </w:pPr>
            <w:r>
              <w:rPr>
                <w:rFonts w:ascii="Times New Roman"/>
                <w:sz w:val="18"/>
              </w:rPr>
              <w:t>1</w:t>
            </w:r>
          </w:p>
        </w:tc>
        <w:tc>
          <w:tcPr>
            <w:tcW w:w="255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43"/>
              <w:jc w:val="right"/>
              <w:rPr>
                <w:rFonts w:ascii="Times New Roman" w:hAnsi="Times New Roman" w:cs="Times New Roman" w:eastAsia="Times New Roman" w:hint="default"/>
                <w:sz w:val="18"/>
                <w:szCs w:val="18"/>
              </w:rPr>
            </w:pPr>
            <w:r>
              <w:rPr>
                <w:rFonts w:ascii="Times New Roman"/>
                <w:spacing w:val="-1"/>
                <w:sz w:val="18"/>
              </w:rPr>
              <w:t>145,943,000.44</w:t>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4"/>
              <w:jc w:val="right"/>
              <w:rPr>
                <w:rFonts w:ascii="Times New Roman" w:hAnsi="Times New Roman" w:cs="Times New Roman" w:eastAsia="Times New Roman" w:hint="default"/>
                <w:sz w:val="18"/>
                <w:szCs w:val="18"/>
              </w:rPr>
            </w:pPr>
            <w:r>
              <w:rPr>
                <w:rFonts w:ascii="Times New Roman"/>
                <w:spacing w:val="-1"/>
                <w:sz w:val="18"/>
              </w:rPr>
              <w:t>172,020,745.66</w:t>
            </w:r>
          </w:p>
        </w:tc>
      </w:tr>
      <w:tr>
        <w:trPr>
          <w:trHeight w:val="369" w:hRule="exact"/>
        </w:trPr>
        <w:tc>
          <w:tcPr>
            <w:tcW w:w="302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7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618" w:type="dxa"/>
            <w:tcBorders>
              <w:top w:val="nil" w:sz="6" w:space="0" w:color="auto"/>
              <w:left w:val="nil" w:sz="6" w:space="0" w:color="auto"/>
              <w:bottom w:val="nil" w:sz="6" w:space="0" w:color="auto"/>
              <w:right w:val="nil" w:sz="6" w:space="0" w:color="auto"/>
            </w:tcBorders>
          </w:tcPr>
          <w:p>
            <w:pPr/>
          </w:p>
        </w:tc>
        <w:tc>
          <w:tcPr>
            <w:tcW w:w="255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44"/>
              <w:jc w:val="right"/>
              <w:rPr>
                <w:rFonts w:ascii="Times New Roman" w:hAnsi="Times New Roman" w:cs="Times New Roman" w:eastAsia="Times New Roman" w:hint="default"/>
                <w:sz w:val="18"/>
                <w:szCs w:val="18"/>
              </w:rPr>
            </w:pPr>
            <w:r>
              <w:rPr>
                <w:rFonts w:ascii="Times New Roman"/>
                <w:spacing w:val="-1"/>
                <w:sz w:val="18"/>
              </w:rPr>
              <w:t>12,329,330.55</w:t>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7"/>
              <w:jc w:val="right"/>
              <w:rPr>
                <w:rFonts w:ascii="Times New Roman" w:hAnsi="Times New Roman" w:cs="Times New Roman" w:eastAsia="Times New Roman" w:hint="default"/>
                <w:sz w:val="18"/>
                <w:szCs w:val="18"/>
              </w:rPr>
            </w:pPr>
            <w:r>
              <w:rPr>
                <w:rFonts w:ascii="Times New Roman"/>
                <w:spacing w:val="-1"/>
                <w:sz w:val="18"/>
              </w:rPr>
              <w:t>2,827,761.51</w:t>
            </w:r>
          </w:p>
        </w:tc>
      </w:tr>
      <w:tr>
        <w:trPr>
          <w:trHeight w:val="369" w:hRule="exact"/>
        </w:trPr>
        <w:tc>
          <w:tcPr>
            <w:tcW w:w="302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71"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618" w:type="dxa"/>
            <w:tcBorders>
              <w:top w:val="nil" w:sz="6" w:space="0" w:color="auto"/>
              <w:left w:val="nil" w:sz="6" w:space="0" w:color="auto"/>
              <w:bottom w:val="nil" w:sz="6" w:space="0" w:color="auto"/>
              <w:right w:val="nil" w:sz="6" w:space="0" w:color="auto"/>
            </w:tcBorders>
          </w:tcPr>
          <w:p>
            <w:pPr/>
          </w:p>
        </w:tc>
        <w:tc>
          <w:tcPr>
            <w:tcW w:w="255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4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9" w:hRule="exact"/>
        </w:trPr>
        <w:tc>
          <w:tcPr>
            <w:tcW w:w="302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71"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618" w:type="dxa"/>
            <w:tcBorders>
              <w:top w:val="nil" w:sz="6" w:space="0" w:color="auto"/>
              <w:left w:val="nil" w:sz="6" w:space="0" w:color="auto"/>
              <w:bottom w:val="nil" w:sz="6" w:space="0" w:color="auto"/>
              <w:right w:val="nil" w:sz="6" w:space="0" w:color="auto"/>
            </w:tcBorders>
          </w:tcPr>
          <w:p>
            <w:pPr/>
          </w:p>
        </w:tc>
        <w:tc>
          <w:tcPr>
            <w:tcW w:w="255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4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9" w:hRule="exact"/>
        </w:trPr>
        <w:tc>
          <w:tcPr>
            <w:tcW w:w="302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7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618" w:type="dxa"/>
            <w:tcBorders>
              <w:top w:val="nil" w:sz="6" w:space="0" w:color="auto"/>
              <w:left w:val="nil" w:sz="6" w:space="0" w:color="auto"/>
              <w:bottom w:val="nil" w:sz="6" w:space="0" w:color="auto"/>
              <w:right w:val="nil" w:sz="6" w:space="0" w:color="auto"/>
            </w:tcBorders>
          </w:tcPr>
          <w:p>
            <w:pPr>
              <w:pStyle w:val="TableParagraph"/>
              <w:spacing w:line="240" w:lineRule="auto" w:before="81"/>
              <w:ind w:left="25" w:right="0"/>
              <w:jc w:val="center"/>
              <w:rPr>
                <w:rFonts w:ascii="Times New Roman" w:hAnsi="Times New Roman" w:cs="Times New Roman" w:eastAsia="Times New Roman" w:hint="default"/>
                <w:sz w:val="18"/>
                <w:szCs w:val="18"/>
              </w:rPr>
            </w:pPr>
            <w:r>
              <w:rPr>
                <w:rFonts w:ascii="Times New Roman"/>
                <w:sz w:val="18"/>
              </w:rPr>
              <w:t>2</w:t>
            </w:r>
          </w:p>
        </w:tc>
        <w:tc>
          <w:tcPr>
            <w:tcW w:w="255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44"/>
              <w:jc w:val="right"/>
              <w:rPr>
                <w:rFonts w:ascii="Times New Roman" w:hAnsi="Times New Roman" w:cs="Times New Roman" w:eastAsia="Times New Roman" w:hint="default"/>
                <w:sz w:val="18"/>
                <w:szCs w:val="18"/>
              </w:rPr>
            </w:pPr>
            <w:r>
              <w:rPr>
                <w:rFonts w:ascii="Times New Roman"/>
                <w:spacing w:val="-1"/>
                <w:sz w:val="18"/>
              </w:rPr>
              <w:t>6,356,939.62</w:t>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7"/>
              <w:jc w:val="right"/>
              <w:rPr>
                <w:rFonts w:ascii="Times New Roman" w:hAnsi="Times New Roman" w:cs="Times New Roman" w:eastAsia="Times New Roman" w:hint="default"/>
                <w:sz w:val="18"/>
                <w:szCs w:val="18"/>
              </w:rPr>
            </w:pPr>
            <w:r>
              <w:rPr>
                <w:rFonts w:ascii="Times New Roman"/>
                <w:spacing w:val="-1"/>
                <w:sz w:val="18"/>
              </w:rPr>
              <w:t>11,039,018.07</w:t>
            </w:r>
          </w:p>
        </w:tc>
      </w:tr>
      <w:tr>
        <w:trPr>
          <w:trHeight w:val="369" w:hRule="exact"/>
        </w:trPr>
        <w:tc>
          <w:tcPr>
            <w:tcW w:w="302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7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618" w:type="dxa"/>
            <w:tcBorders>
              <w:top w:val="nil" w:sz="6" w:space="0" w:color="auto"/>
              <w:left w:val="nil" w:sz="6" w:space="0" w:color="auto"/>
              <w:bottom w:val="nil" w:sz="6" w:space="0" w:color="auto"/>
              <w:right w:val="nil" w:sz="6" w:space="0" w:color="auto"/>
            </w:tcBorders>
          </w:tcPr>
          <w:p>
            <w:pPr/>
          </w:p>
        </w:tc>
        <w:tc>
          <w:tcPr>
            <w:tcW w:w="255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43"/>
              <w:jc w:val="right"/>
              <w:rPr>
                <w:rFonts w:ascii="Times New Roman" w:hAnsi="Times New Roman" w:cs="Times New Roman" w:eastAsia="Times New Roman" w:hint="default"/>
                <w:sz w:val="18"/>
                <w:szCs w:val="18"/>
              </w:rPr>
            </w:pPr>
            <w:r>
              <w:rPr>
                <w:rFonts w:ascii="Times New Roman"/>
                <w:spacing w:val="-1"/>
                <w:sz w:val="18"/>
              </w:rPr>
              <w:t>215,952,434.23</w:t>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4"/>
              <w:jc w:val="right"/>
              <w:rPr>
                <w:rFonts w:ascii="Times New Roman" w:hAnsi="Times New Roman" w:cs="Times New Roman" w:eastAsia="Times New Roman" w:hint="default"/>
                <w:sz w:val="18"/>
                <w:szCs w:val="18"/>
              </w:rPr>
            </w:pPr>
            <w:r>
              <w:rPr>
                <w:rFonts w:ascii="Times New Roman"/>
                <w:spacing w:val="-1"/>
                <w:sz w:val="18"/>
              </w:rPr>
              <w:t>183,356,397.78</w:t>
            </w:r>
          </w:p>
        </w:tc>
      </w:tr>
      <w:tr>
        <w:trPr>
          <w:trHeight w:val="359" w:hRule="exact"/>
        </w:trPr>
        <w:tc>
          <w:tcPr>
            <w:tcW w:w="302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71"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618" w:type="dxa"/>
            <w:tcBorders>
              <w:top w:val="nil" w:sz="6" w:space="0" w:color="auto"/>
              <w:left w:val="nil" w:sz="6" w:space="0" w:color="auto"/>
              <w:bottom w:val="nil" w:sz="6" w:space="0" w:color="auto"/>
              <w:right w:val="nil" w:sz="6" w:space="0" w:color="auto"/>
            </w:tcBorders>
          </w:tcPr>
          <w:p>
            <w:pPr/>
          </w:p>
        </w:tc>
        <w:tc>
          <w:tcPr>
            <w:tcW w:w="2558" w:type="dxa"/>
            <w:tcBorders>
              <w:top w:val="nil" w:sz="6" w:space="0" w:color="auto"/>
              <w:left w:val="nil" w:sz="6" w:space="0" w:color="auto"/>
              <w:bottom w:val="nil" w:sz="6" w:space="0" w:color="auto"/>
              <w:right w:val="nil" w:sz="6" w:space="0" w:color="auto"/>
            </w:tcBorders>
          </w:tcPr>
          <w:p>
            <w:pPr/>
          </w:p>
        </w:tc>
        <w:tc>
          <w:tcPr>
            <w:tcW w:w="1913" w:type="dxa"/>
            <w:tcBorders>
              <w:top w:val="nil" w:sz="6" w:space="0" w:color="auto"/>
              <w:left w:val="nil" w:sz="6" w:space="0" w:color="auto"/>
              <w:bottom w:val="nil" w:sz="6" w:space="0" w:color="auto"/>
              <w:right w:val="nil" w:sz="6" w:space="0" w:color="auto"/>
            </w:tcBorders>
          </w:tcPr>
          <w:p>
            <w:pPr/>
          </w:p>
        </w:tc>
      </w:tr>
      <w:tr>
        <w:trPr>
          <w:trHeight w:val="379" w:hRule="exact"/>
        </w:trPr>
        <w:tc>
          <w:tcPr>
            <w:tcW w:w="302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7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618" w:type="dxa"/>
            <w:tcBorders>
              <w:top w:val="nil" w:sz="6" w:space="0" w:color="auto"/>
              <w:left w:val="nil" w:sz="6" w:space="0" w:color="auto"/>
              <w:bottom w:val="nil" w:sz="6" w:space="0" w:color="auto"/>
              <w:right w:val="nil" w:sz="6" w:space="0" w:color="auto"/>
            </w:tcBorders>
          </w:tcPr>
          <w:p>
            <w:pPr/>
          </w:p>
        </w:tc>
        <w:tc>
          <w:tcPr>
            <w:tcW w:w="2558"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54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728" w:hRule="exact"/>
        </w:trPr>
        <w:tc>
          <w:tcPr>
            <w:tcW w:w="3028" w:type="dxa"/>
            <w:tcBorders>
              <w:top w:val="nil" w:sz="6" w:space="0" w:color="auto"/>
              <w:left w:val="nil" w:sz="6" w:space="0" w:color="auto"/>
              <w:bottom w:val="nil" w:sz="6" w:space="0" w:color="auto"/>
              <w:right w:val="nil" w:sz="6" w:space="0" w:color="auto"/>
            </w:tcBorders>
          </w:tcPr>
          <w:p>
            <w:pPr>
              <w:pStyle w:val="TableParagraph"/>
              <w:spacing w:line="374" w:lineRule="auto" w:before="29"/>
              <w:ind w:left="122" w:right="1676" w:firstLine="148"/>
              <w:jc w:val="left"/>
              <w:rPr>
                <w:rFonts w:ascii="宋体" w:hAnsi="宋体" w:cs="宋体" w:eastAsia="宋体" w:hint="default"/>
                <w:sz w:val="18"/>
                <w:szCs w:val="18"/>
              </w:rPr>
            </w:pPr>
            <w:r>
              <w:rPr>
                <w:rFonts w:ascii="宋体" w:hAnsi="宋体" w:cs="宋体" w:eastAsia="宋体" w:hint="default"/>
                <w:sz w:val="18"/>
                <w:szCs w:val="18"/>
              </w:rPr>
              <w:t>流动资产合计 非流动资产：</w:t>
            </w:r>
          </w:p>
        </w:tc>
        <w:tc>
          <w:tcPr>
            <w:tcW w:w="1618" w:type="dxa"/>
            <w:tcBorders>
              <w:top w:val="nil" w:sz="6" w:space="0" w:color="auto"/>
              <w:left w:val="nil" w:sz="6" w:space="0" w:color="auto"/>
              <w:bottom w:val="nil" w:sz="6" w:space="0" w:color="auto"/>
              <w:right w:val="nil" w:sz="6" w:space="0" w:color="auto"/>
            </w:tcBorders>
          </w:tcPr>
          <w:p>
            <w:pPr/>
          </w:p>
        </w:tc>
        <w:tc>
          <w:tcPr>
            <w:tcW w:w="255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45"/>
              <w:jc w:val="right"/>
              <w:rPr>
                <w:rFonts w:ascii="Times New Roman" w:hAnsi="Times New Roman" w:cs="Times New Roman" w:eastAsia="Times New Roman" w:hint="default"/>
                <w:sz w:val="18"/>
                <w:szCs w:val="18"/>
              </w:rPr>
            </w:pPr>
            <w:r>
              <w:rPr>
                <w:rFonts w:ascii="Times New Roman"/>
                <w:spacing w:val="-1"/>
                <w:sz w:val="18"/>
              </w:rPr>
              <w:t>1,248,590,192.31</w:t>
            </w:r>
            <w:r>
              <w:rPr>
                <w:rFonts w:ascii="Times New Roman"/>
                <w:sz w:val="18"/>
              </w:rPr>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7"/>
              <w:jc w:val="right"/>
              <w:rPr>
                <w:rFonts w:ascii="Times New Roman" w:hAnsi="Times New Roman" w:cs="Times New Roman" w:eastAsia="Times New Roman" w:hint="default"/>
                <w:sz w:val="18"/>
                <w:szCs w:val="18"/>
              </w:rPr>
            </w:pPr>
            <w:r>
              <w:rPr>
                <w:rFonts w:ascii="Times New Roman"/>
                <w:spacing w:val="-1"/>
                <w:sz w:val="18"/>
              </w:rPr>
              <w:t>1,544,777,778.22</w:t>
            </w:r>
            <w:r>
              <w:rPr>
                <w:rFonts w:ascii="Times New Roman"/>
                <w:sz w:val="18"/>
              </w:rPr>
            </w:r>
          </w:p>
        </w:tc>
      </w:tr>
      <w:tr>
        <w:trPr>
          <w:trHeight w:val="379" w:hRule="exact"/>
        </w:trPr>
        <w:tc>
          <w:tcPr>
            <w:tcW w:w="3028"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7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618" w:type="dxa"/>
            <w:tcBorders>
              <w:top w:val="nil" w:sz="6" w:space="0" w:color="auto"/>
              <w:left w:val="nil" w:sz="6" w:space="0" w:color="auto"/>
              <w:bottom w:val="nil" w:sz="6" w:space="0" w:color="auto"/>
              <w:right w:val="nil" w:sz="6" w:space="0" w:color="auto"/>
            </w:tcBorders>
          </w:tcPr>
          <w:p>
            <w:pPr/>
          </w:p>
        </w:tc>
        <w:tc>
          <w:tcPr>
            <w:tcW w:w="2558"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54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9" w:hRule="exact"/>
        </w:trPr>
        <w:tc>
          <w:tcPr>
            <w:tcW w:w="302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71"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618" w:type="dxa"/>
            <w:tcBorders>
              <w:top w:val="nil" w:sz="6" w:space="0" w:color="auto"/>
              <w:left w:val="nil" w:sz="6" w:space="0" w:color="auto"/>
              <w:bottom w:val="nil" w:sz="6" w:space="0" w:color="auto"/>
              <w:right w:val="nil" w:sz="6" w:space="0" w:color="auto"/>
            </w:tcBorders>
          </w:tcPr>
          <w:p>
            <w:pPr/>
          </w:p>
        </w:tc>
        <w:tc>
          <w:tcPr>
            <w:tcW w:w="255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4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9" w:hRule="exact"/>
        </w:trPr>
        <w:tc>
          <w:tcPr>
            <w:tcW w:w="302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7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618" w:type="dxa"/>
            <w:tcBorders>
              <w:top w:val="nil" w:sz="6" w:space="0" w:color="auto"/>
              <w:left w:val="nil" w:sz="6" w:space="0" w:color="auto"/>
              <w:bottom w:val="nil" w:sz="6" w:space="0" w:color="auto"/>
              <w:right w:val="nil" w:sz="6" w:space="0" w:color="auto"/>
            </w:tcBorders>
          </w:tcPr>
          <w:p>
            <w:pPr/>
          </w:p>
        </w:tc>
        <w:tc>
          <w:tcPr>
            <w:tcW w:w="255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4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9" w:hRule="exact"/>
        </w:trPr>
        <w:tc>
          <w:tcPr>
            <w:tcW w:w="302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7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618" w:type="dxa"/>
            <w:tcBorders>
              <w:top w:val="nil" w:sz="6" w:space="0" w:color="auto"/>
              <w:left w:val="nil" w:sz="6" w:space="0" w:color="auto"/>
              <w:bottom w:val="nil" w:sz="6" w:space="0" w:color="auto"/>
              <w:right w:val="nil" w:sz="6" w:space="0" w:color="auto"/>
            </w:tcBorders>
          </w:tcPr>
          <w:p>
            <w:pPr>
              <w:pStyle w:val="TableParagraph"/>
              <w:spacing w:line="240" w:lineRule="auto" w:before="80"/>
              <w:ind w:left="25" w:right="0"/>
              <w:jc w:val="center"/>
              <w:rPr>
                <w:rFonts w:ascii="Times New Roman" w:hAnsi="Times New Roman" w:cs="Times New Roman" w:eastAsia="Times New Roman" w:hint="default"/>
                <w:sz w:val="18"/>
                <w:szCs w:val="18"/>
              </w:rPr>
            </w:pPr>
            <w:r>
              <w:rPr>
                <w:rFonts w:ascii="Times New Roman"/>
                <w:sz w:val="18"/>
              </w:rPr>
              <w:t>3</w:t>
            </w:r>
          </w:p>
        </w:tc>
        <w:tc>
          <w:tcPr>
            <w:tcW w:w="255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44"/>
              <w:jc w:val="right"/>
              <w:rPr>
                <w:rFonts w:ascii="Times New Roman" w:hAnsi="Times New Roman" w:cs="Times New Roman" w:eastAsia="Times New Roman" w:hint="default"/>
                <w:sz w:val="18"/>
                <w:szCs w:val="18"/>
              </w:rPr>
            </w:pPr>
            <w:r>
              <w:rPr>
                <w:rFonts w:ascii="Times New Roman"/>
                <w:spacing w:val="-1"/>
                <w:sz w:val="18"/>
              </w:rPr>
              <w:t>1,095,723,566.24</w:t>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4"/>
              <w:jc w:val="right"/>
              <w:rPr>
                <w:rFonts w:ascii="Times New Roman" w:hAnsi="Times New Roman" w:cs="Times New Roman" w:eastAsia="Times New Roman" w:hint="default"/>
                <w:sz w:val="18"/>
                <w:szCs w:val="18"/>
              </w:rPr>
            </w:pPr>
            <w:r>
              <w:rPr>
                <w:rFonts w:ascii="Times New Roman"/>
                <w:spacing w:val="-1"/>
                <w:sz w:val="18"/>
              </w:rPr>
              <w:t>261,852,933.70</w:t>
            </w:r>
          </w:p>
        </w:tc>
      </w:tr>
      <w:tr>
        <w:trPr>
          <w:trHeight w:val="369" w:hRule="exact"/>
        </w:trPr>
        <w:tc>
          <w:tcPr>
            <w:tcW w:w="302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7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618" w:type="dxa"/>
            <w:tcBorders>
              <w:top w:val="nil" w:sz="6" w:space="0" w:color="auto"/>
              <w:left w:val="nil" w:sz="6" w:space="0" w:color="auto"/>
              <w:bottom w:val="nil" w:sz="6" w:space="0" w:color="auto"/>
              <w:right w:val="nil" w:sz="6" w:space="0" w:color="auto"/>
            </w:tcBorders>
          </w:tcPr>
          <w:p>
            <w:pPr/>
          </w:p>
        </w:tc>
        <w:tc>
          <w:tcPr>
            <w:tcW w:w="255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4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9" w:hRule="exact"/>
        </w:trPr>
        <w:tc>
          <w:tcPr>
            <w:tcW w:w="302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7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618" w:type="dxa"/>
            <w:tcBorders>
              <w:top w:val="nil" w:sz="6" w:space="0" w:color="auto"/>
              <w:left w:val="nil" w:sz="6" w:space="0" w:color="auto"/>
              <w:bottom w:val="nil" w:sz="6" w:space="0" w:color="auto"/>
              <w:right w:val="nil" w:sz="6" w:space="0" w:color="auto"/>
            </w:tcBorders>
          </w:tcPr>
          <w:p>
            <w:pPr/>
          </w:p>
        </w:tc>
        <w:tc>
          <w:tcPr>
            <w:tcW w:w="255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43"/>
              <w:jc w:val="right"/>
              <w:rPr>
                <w:rFonts w:ascii="Times New Roman" w:hAnsi="Times New Roman" w:cs="Times New Roman" w:eastAsia="Times New Roman" w:hint="default"/>
                <w:sz w:val="18"/>
                <w:szCs w:val="18"/>
              </w:rPr>
            </w:pPr>
            <w:r>
              <w:rPr>
                <w:rFonts w:ascii="Times New Roman"/>
                <w:spacing w:val="-1"/>
                <w:sz w:val="18"/>
              </w:rPr>
              <w:t>266,140,381.40</w:t>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4"/>
              <w:jc w:val="right"/>
              <w:rPr>
                <w:rFonts w:ascii="Times New Roman" w:hAnsi="Times New Roman" w:cs="Times New Roman" w:eastAsia="Times New Roman" w:hint="default"/>
                <w:sz w:val="18"/>
                <w:szCs w:val="18"/>
              </w:rPr>
            </w:pPr>
            <w:r>
              <w:rPr>
                <w:rFonts w:ascii="Times New Roman"/>
                <w:spacing w:val="-1"/>
                <w:sz w:val="18"/>
              </w:rPr>
              <w:t>283,238,088.70</w:t>
            </w:r>
          </w:p>
        </w:tc>
      </w:tr>
      <w:tr>
        <w:trPr>
          <w:trHeight w:val="369" w:hRule="exact"/>
        </w:trPr>
        <w:tc>
          <w:tcPr>
            <w:tcW w:w="302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7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618" w:type="dxa"/>
            <w:tcBorders>
              <w:top w:val="nil" w:sz="6" w:space="0" w:color="auto"/>
              <w:left w:val="nil" w:sz="6" w:space="0" w:color="auto"/>
              <w:bottom w:val="nil" w:sz="6" w:space="0" w:color="auto"/>
              <w:right w:val="nil" w:sz="6" w:space="0" w:color="auto"/>
            </w:tcBorders>
          </w:tcPr>
          <w:p>
            <w:pPr/>
          </w:p>
        </w:tc>
        <w:tc>
          <w:tcPr>
            <w:tcW w:w="255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44"/>
              <w:jc w:val="right"/>
              <w:rPr>
                <w:rFonts w:ascii="Times New Roman" w:hAnsi="Times New Roman" w:cs="Times New Roman" w:eastAsia="Times New Roman" w:hint="default"/>
                <w:sz w:val="18"/>
                <w:szCs w:val="18"/>
              </w:rPr>
            </w:pPr>
            <w:r>
              <w:rPr>
                <w:rFonts w:ascii="Times New Roman"/>
                <w:spacing w:val="-1"/>
                <w:sz w:val="18"/>
              </w:rPr>
              <w:t>76,594,404.51</w:t>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7"/>
              <w:jc w:val="right"/>
              <w:rPr>
                <w:rFonts w:ascii="Times New Roman" w:hAnsi="Times New Roman" w:cs="Times New Roman" w:eastAsia="Times New Roman" w:hint="default"/>
                <w:sz w:val="18"/>
                <w:szCs w:val="18"/>
              </w:rPr>
            </w:pPr>
            <w:r>
              <w:rPr>
                <w:rFonts w:ascii="Times New Roman"/>
                <w:spacing w:val="-1"/>
                <w:sz w:val="18"/>
              </w:rPr>
              <w:t>11,147,576.00</w:t>
            </w:r>
          </w:p>
        </w:tc>
      </w:tr>
      <w:tr>
        <w:trPr>
          <w:trHeight w:val="369" w:hRule="exact"/>
        </w:trPr>
        <w:tc>
          <w:tcPr>
            <w:tcW w:w="302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71"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618" w:type="dxa"/>
            <w:tcBorders>
              <w:top w:val="nil" w:sz="6" w:space="0" w:color="auto"/>
              <w:left w:val="nil" w:sz="6" w:space="0" w:color="auto"/>
              <w:bottom w:val="nil" w:sz="6" w:space="0" w:color="auto"/>
              <w:right w:val="nil" w:sz="6" w:space="0" w:color="auto"/>
            </w:tcBorders>
          </w:tcPr>
          <w:p>
            <w:pPr/>
          </w:p>
        </w:tc>
        <w:tc>
          <w:tcPr>
            <w:tcW w:w="255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4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9" w:hRule="exact"/>
        </w:trPr>
        <w:tc>
          <w:tcPr>
            <w:tcW w:w="302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71"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618" w:type="dxa"/>
            <w:tcBorders>
              <w:top w:val="nil" w:sz="6" w:space="0" w:color="auto"/>
              <w:left w:val="nil" w:sz="6" w:space="0" w:color="auto"/>
              <w:bottom w:val="nil" w:sz="6" w:space="0" w:color="auto"/>
              <w:right w:val="nil" w:sz="6" w:space="0" w:color="auto"/>
            </w:tcBorders>
          </w:tcPr>
          <w:p>
            <w:pPr/>
          </w:p>
        </w:tc>
        <w:tc>
          <w:tcPr>
            <w:tcW w:w="255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4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9" w:hRule="exact"/>
        </w:trPr>
        <w:tc>
          <w:tcPr>
            <w:tcW w:w="302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7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618" w:type="dxa"/>
            <w:tcBorders>
              <w:top w:val="nil" w:sz="6" w:space="0" w:color="auto"/>
              <w:left w:val="nil" w:sz="6" w:space="0" w:color="auto"/>
              <w:bottom w:val="nil" w:sz="6" w:space="0" w:color="auto"/>
              <w:right w:val="nil" w:sz="6" w:space="0" w:color="auto"/>
            </w:tcBorders>
          </w:tcPr>
          <w:p>
            <w:pPr/>
          </w:p>
        </w:tc>
        <w:tc>
          <w:tcPr>
            <w:tcW w:w="255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43"/>
              <w:jc w:val="right"/>
              <w:rPr>
                <w:rFonts w:ascii="Times New Roman" w:hAnsi="Times New Roman" w:cs="Times New Roman" w:eastAsia="Times New Roman" w:hint="default"/>
                <w:sz w:val="18"/>
                <w:szCs w:val="18"/>
              </w:rPr>
            </w:pPr>
            <w:r>
              <w:rPr>
                <w:rFonts w:ascii="Times New Roman"/>
                <w:spacing w:val="-1"/>
                <w:sz w:val="18"/>
              </w:rPr>
              <w:t>140,292,820.60</w:t>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4"/>
              <w:jc w:val="right"/>
              <w:rPr>
                <w:rFonts w:ascii="Times New Roman" w:hAnsi="Times New Roman" w:cs="Times New Roman" w:eastAsia="Times New Roman" w:hint="default"/>
                <w:sz w:val="18"/>
                <w:szCs w:val="18"/>
              </w:rPr>
            </w:pPr>
            <w:r>
              <w:rPr>
                <w:rFonts w:ascii="Times New Roman"/>
                <w:spacing w:val="-1"/>
                <w:sz w:val="18"/>
              </w:rPr>
              <w:t>124,109,221.52</w:t>
            </w:r>
          </w:p>
        </w:tc>
      </w:tr>
      <w:tr>
        <w:trPr>
          <w:trHeight w:val="369" w:hRule="exact"/>
        </w:trPr>
        <w:tc>
          <w:tcPr>
            <w:tcW w:w="302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7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618" w:type="dxa"/>
            <w:tcBorders>
              <w:top w:val="nil" w:sz="6" w:space="0" w:color="auto"/>
              <w:left w:val="nil" w:sz="6" w:space="0" w:color="auto"/>
              <w:bottom w:val="nil" w:sz="6" w:space="0" w:color="auto"/>
              <w:right w:val="nil" w:sz="6" w:space="0" w:color="auto"/>
            </w:tcBorders>
          </w:tcPr>
          <w:p>
            <w:pPr/>
          </w:p>
        </w:tc>
        <w:tc>
          <w:tcPr>
            <w:tcW w:w="255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4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9" w:hRule="exact"/>
        </w:trPr>
        <w:tc>
          <w:tcPr>
            <w:tcW w:w="302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7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618" w:type="dxa"/>
            <w:tcBorders>
              <w:top w:val="nil" w:sz="6" w:space="0" w:color="auto"/>
              <w:left w:val="nil" w:sz="6" w:space="0" w:color="auto"/>
              <w:bottom w:val="nil" w:sz="6" w:space="0" w:color="auto"/>
              <w:right w:val="nil" w:sz="6" w:space="0" w:color="auto"/>
            </w:tcBorders>
          </w:tcPr>
          <w:p>
            <w:pPr/>
          </w:p>
        </w:tc>
        <w:tc>
          <w:tcPr>
            <w:tcW w:w="255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4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9" w:hRule="exact"/>
        </w:trPr>
        <w:tc>
          <w:tcPr>
            <w:tcW w:w="302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7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618" w:type="dxa"/>
            <w:tcBorders>
              <w:top w:val="nil" w:sz="6" w:space="0" w:color="auto"/>
              <w:left w:val="nil" w:sz="6" w:space="0" w:color="auto"/>
              <w:bottom w:val="nil" w:sz="6" w:space="0" w:color="auto"/>
              <w:right w:val="nil" w:sz="6" w:space="0" w:color="auto"/>
            </w:tcBorders>
          </w:tcPr>
          <w:p>
            <w:pPr/>
          </w:p>
        </w:tc>
        <w:tc>
          <w:tcPr>
            <w:tcW w:w="255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44"/>
              <w:jc w:val="right"/>
              <w:rPr>
                <w:rFonts w:ascii="Times New Roman" w:hAnsi="Times New Roman" w:cs="Times New Roman" w:eastAsia="Times New Roman" w:hint="default"/>
                <w:sz w:val="18"/>
                <w:szCs w:val="18"/>
              </w:rPr>
            </w:pPr>
            <w:r>
              <w:rPr>
                <w:rFonts w:ascii="Times New Roman"/>
                <w:spacing w:val="-1"/>
                <w:sz w:val="18"/>
              </w:rPr>
              <w:t>4,703,128.69</w:t>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7"/>
              <w:jc w:val="right"/>
              <w:rPr>
                <w:rFonts w:ascii="Times New Roman" w:hAnsi="Times New Roman" w:cs="Times New Roman" w:eastAsia="Times New Roman" w:hint="default"/>
                <w:sz w:val="18"/>
                <w:szCs w:val="18"/>
              </w:rPr>
            </w:pPr>
            <w:r>
              <w:rPr>
                <w:rFonts w:ascii="Times New Roman"/>
                <w:spacing w:val="-1"/>
                <w:sz w:val="18"/>
              </w:rPr>
              <w:t>1,804,210.30</w:t>
            </w:r>
          </w:p>
        </w:tc>
      </w:tr>
      <w:tr>
        <w:trPr>
          <w:trHeight w:val="369" w:hRule="exact"/>
        </w:trPr>
        <w:tc>
          <w:tcPr>
            <w:tcW w:w="302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71"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618" w:type="dxa"/>
            <w:tcBorders>
              <w:top w:val="nil" w:sz="6" w:space="0" w:color="auto"/>
              <w:left w:val="nil" w:sz="6" w:space="0" w:color="auto"/>
              <w:bottom w:val="nil" w:sz="6" w:space="0" w:color="auto"/>
              <w:right w:val="nil" w:sz="6" w:space="0" w:color="auto"/>
            </w:tcBorders>
          </w:tcPr>
          <w:p>
            <w:pPr/>
          </w:p>
        </w:tc>
        <w:tc>
          <w:tcPr>
            <w:tcW w:w="255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4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9" w:hRule="exact"/>
        </w:trPr>
        <w:tc>
          <w:tcPr>
            <w:tcW w:w="302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71"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618" w:type="dxa"/>
            <w:tcBorders>
              <w:top w:val="nil" w:sz="6" w:space="0" w:color="auto"/>
              <w:left w:val="nil" w:sz="6" w:space="0" w:color="auto"/>
              <w:bottom w:val="nil" w:sz="6" w:space="0" w:color="auto"/>
              <w:right w:val="nil" w:sz="6" w:space="0" w:color="auto"/>
            </w:tcBorders>
          </w:tcPr>
          <w:p>
            <w:pPr/>
          </w:p>
        </w:tc>
        <w:tc>
          <w:tcPr>
            <w:tcW w:w="255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44"/>
              <w:jc w:val="right"/>
              <w:rPr>
                <w:rFonts w:ascii="Times New Roman" w:hAnsi="Times New Roman" w:cs="Times New Roman" w:eastAsia="Times New Roman" w:hint="default"/>
                <w:sz w:val="18"/>
                <w:szCs w:val="18"/>
              </w:rPr>
            </w:pPr>
            <w:r>
              <w:rPr>
                <w:rFonts w:ascii="Times New Roman"/>
                <w:spacing w:val="-1"/>
                <w:sz w:val="18"/>
              </w:rPr>
              <w:t>1,583,454,301.44</w:t>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4"/>
              <w:jc w:val="right"/>
              <w:rPr>
                <w:rFonts w:ascii="Times New Roman" w:hAnsi="Times New Roman" w:cs="Times New Roman" w:eastAsia="Times New Roman" w:hint="default"/>
                <w:sz w:val="18"/>
                <w:szCs w:val="18"/>
              </w:rPr>
            </w:pPr>
            <w:r>
              <w:rPr>
                <w:rFonts w:ascii="Times New Roman"/>
                <w:spacing w:val="-1"/>
                <w:sz w:val="18"/>
              </w:rPr>
              <w:t>682,152,030.22</w:t>
            </w:r>
          </w:p>
        </w:tc>
      </w:tr>
      <w:tr>
        <w:trPr>
          <w:trHeight w:val="267" w:hRule="exact"/>
        </w:trPr>
        <w:tc>
          <w:tcPr>
            <w:tcW w:w="3028"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1618" w:type="dxa"/>
            <w:tcBorders>
              <w:top w:val="nil" w:sz="6" w:space="0" w:color="auto"/>
              <w:left w:val="nil" w:sz="6" w:space="0" w:color="auto"/>
              <w:bottom w:val="single" w:sz="12" w:space="0" w:color="000000"/>
              <w:right w:val="nil" w:sz="6" w:space="0" w:color="auto"/>
            </w:tcBorders>
          </w:tcPr>
          <w:p>
            <w:pPr/>
          </w:p>
        </w:tc>
        <w:tc>
          <w:tcPr>
            <w:tcW w:w="2558" w:type="dxa"/>
            <w:tcBorders>
              <w:top w:val="nil" w:sz="6" w:space="0" w:color="auto"/>
              <w:left w:val="nil" w:sz="6" w:space="0" w:color="auto"/>
              <w:bottom w:val="single" w:sz="12" w:space="0" w:color="000000"/>
              <w:right w:val="nil" w:sz="6" w:space="0" w:color="auto"/>
            </w:tcBorders>
          </w:tcPr>
          <w:p>
            <w:pPr>
              <w:pStyle w:val="TableParagraph"/>
              <w:spacing w:line="240" w:lineRule="auto" w:before="80"/>
              <w:ind w:right="544"/>
              <w:jc w:val="right"/>
              <w:rPr>
                <w:rFonts w:ascii="Times New Roman" w:hAnsi="Times New Roman" w:cs="Times New Roman" w:eastAsia="Times New Roman" w:hint="default"/>
                <w:sz w:val="18"/>
                <w:szCs w:val="18"/>
              </w:rPr>
            </w:pPr>
            <w:r>
              <w:rPr>
                <w:rFonts w:ascii="Times New Roman"/>
                <w:spacing w:val="-1"/>
                <w:sz w:val="18"/>
              </w:rPr>
              <w:t>2,832,044,493.75</w:t>
            </w:r>
          </w:p>
        </w:tc>
        <w:tc>
          <w:tcPr>
            <w:tcW w:w="1913" w:type="dxa"/>
            <w:tcBorders>
              <w:top w:val="nil" w:sz="6" w:space="0" w:color="auto"/>
              <w:left w:val="nil" w:sz="6" w:space="0" w:color="auto"/>
              <w:bottom w:val="single" w:sz="12" w:space="0" w:color="000000"/>
              <w:right w:val="nil" w:sz="6" w:space="0" w:color="auto"/>
            </w:tcBorders>
          </w:tcPr>
          <w:p>
            <w:pPr>
              <w:pStyle w:val="TableParagraph"/>
              <w:spacing w:line="240" w:lineRule="auto" w:before="80"/>
              <w:ind w:right="107"/>
              <w:jc w:val="right"/>
              <w:rPr>
                <w:rFonts w:ascii="Times New Roman" w:hAnsi="Times New Roman" w:cs="Times New Roman" w:eastAsia="Times New Roman" w:hint="default"/>
                <w:sz w:val="18"/>
                <w:szCs w:val="18"/>
              </w:rPr>
            </w:pPr>
            <w:r>
              <w:rPr>
                <w:rFonts w:ascii="Times New Roman"/>
                <w:spacing w:val="-1"/>
                <w:sz w:val="18"/>
              </w:rPr>
              <w:t>2,226,929,808.44</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600" w:bottom="1100" w:left="1280" w:right="1260"/>
        </w:sectPr>
      </w:pPr>
    </w:p>
    <w:p>
      <w:pPr>
        <w:pStyle w:val="Heading2"/>
        <w:spacing w:line="381" w:lineRule="auto"/>
        <w:ind w:right="2408"/>
        <w:jc w:val="center"/>
      </w:pPr>
      <w:r>
        <w:rPr>
          <w:spacing w:val="-1"/>
        </w:rPr>
        <w:t>深圳劲嘉彩印集团股份有限公司</w:t>
      </w:r>
      <w:r>
        <w:rPr>
          <w:spacing w:val="-1"/>
          <w:w w:val="100"/>
        </w:rPr>
        <w:t> </w:t>
      </w:r>
      <w:r>
        <w:rPr/>
        <w:t>资产负债表（续）</w:t>
      </w:r>
    </w:p>
    <w:p>
      <w:pPr>
        <w:pStyle w:val="BodyText"/>
        <w:spacing w:line="240" w:lineRule="auto" w:before="93"/>
        <w:ind w:left="108" w:right="86"/>
        <w:jc w:val="center"/>
      </w:pPr>
      <w:r>
        <w:rPr>
          <w:rFonts w:ascii="Times New Roman" w:hAnsi="Times New Roman" w:cs="Times New Roman" w:eastAsia="Times New Roman" w:hint="default"/>
        </w:rPr>
        <w:t>2008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w:t>
      </w:r>
    </w:p>
    <w:p>
      <w:pPr>
        <w:spacing w:line="240" w:lineRule="auto" w:before="12"/>
        <w:rPr>
          <w:rFonts w:ascii="宋体" w:hAnsi="宋体" w:cs="宋体" w:eastAsia="宋体" w:hint="default"/>
          <w:sz w:val="9"/>
          <w:szCs w:val="9"/>
        </w:rPr>
      </w:pPr>
    </w:p>
    <w:p>
      <w:pPr>
        <w:spacing w:before="44"/>
        <w:ind w:left="0" w:right="114" w:firstLine="0"/>
        <w:jc w:val="right"/>
        <w:rPr>
          <w:rFonts w:ascii="宋体" w:hAnsi="宋体" w:cs="宋体" w:eastAsia="宋体" w:hint="default"/>
          <w:sz w:val="18"/>
          <w:szCs w:val="18"/>
        </w:rPr>
      </w:pPr>
      <w:r>
        <w:rPr>
          <w:rFonts w:ascii="宋体" w:hAnsi="宋体" w:cs="宋体" w:eastAsia="宋体" w:hint="default"/>
          <w:sz w:val="18"/>
          <w:szCs w:val="18"/>
        </w:rPr>
        <w:t>金额单位：人民币元</w:t>
      </w:r>
    </w:p>
    <w:p>
      <w:pPr>
        <w:spacing w:line="240" w:lineRule="auto" w:before="2"/>
        <w:rPr>
          <w:rFonts w:ascii="宋体" w:hAnsi="宋体" w:cs="宋体" w:eastAsia="宋体" w:hint="default"/>
          <w:sz w:val="5"/>
          <w:szCs w:val="5"/>
        </w:rPr>
      </w:pPr>
    </w:p>
    <w:p>
      <w:pPr>
        <w:spacing w:line="10522" w:lineRule="exact"/>
        <w:ind w:left="119" w:right="0" w:firstLine="0"/>
        <w:rPr>
          <w:rFonts w:ascii="宋体" w:hAnsi="宋体" w:cs="宋体" w:eastAsia="宋体" w:hint="default"/>
          <w:sz w:val="20"/>
          <w:szCs w:val="20"/>
        </w:rPr>
      </w:pPr>
      <w:r>
        <w:rPr>
          <w:rFonts w:ascii="宋体" w:hAnsi="宋体" w:cs="宋体" w:eastAsia="宋体" w:hint="default"/>
          <w:position w:val="-209"/>
          <w:sz w:val="20"/>
          <w:szCs w:val="20"/>
        </w:rPr>
        <w:pict>
          <v:group style="width:455.25pt;height:526.15pt;mso-position-horizontal-relative:char;mso-position-vertical-relative:line" coordorigin="0,0" coordsize="9105,10523">
            <v:group style="position:absolute;left:19;top:15;width:9065;height:2" coordorigin="19,15" coordsize="9065,2">
              <v:shape style="position:absolute;left:19;top:15;width:9065;height:2" coordorigin="19,15" coordsize="9065,0" path="m19,15l9084,15e" filled="false" stroked="true" strokeweight="1.5pt" strokecolor="#000000">
                <v:path arrowok="t"/>
              </v:shape>
              <v:shape style="position:absolute;left:3257;top:11;width:3515;height:326" type="#_x0000_t75" stroked="false">
                <v:imagedata r:id="rId49" o:title=""/>
              </v:shape>
              <v:shape style="position:absolute;left:0;top:299;width:9104;height:10224" type="#_x0000_t75" stroked="false">
                <v:imagedata r:id="rId50" o:title=""/>
              </v:shape>
              <v:shape style="position:absolute;left:127;top:137;width:2333;height:10336" type="#_x0000_t202" filled="false" stroked="false">
                <v:textbox inset="0,0,0,0">
                  <w:txbxContent>
                    <w:p>
                      <w:pPr>
                        <w:spacing w:line="180" w:lineRule="exact" w:before="0"/>
                        <w:ind w:left="892" w:right="0" w:firstLine="0"/>
                        <w:jc w:val="left"/>
                        <w:rPr>
                          <w:rFonts w:ascii="宋体" w:hAnsi="宋体" w:cs="宋体" w:eastAsia="宋体" w:hint="default"/>
                          <w:sz w:val="18"/>
                          <w:szCs w:val="18"/>
                        </w:rPr>
                      </w:pPr>
                      <w:r>
                        <w:rPr>
                          <w:rFonts w:ascii="宋体" w:hAnsi="宋体" w:cs="宋体" w:eastAsia="宋体" w:hint="default"/>
                          <w:sz w:val="18"/>
                          <w:szCs w:val="18"/>
                        </w:rPr>
                        <w:t>负债及股东权益</w:t>
                      </w:r>
                    </w:p>
                    <w:p>
                      <w:pPr>
                        <w:spacing w:line="324" w:lineRule="auto" w:before="62"/>
                        <w:ind w:left="147" w:right="923" w:hanging="148"/>
                        <w:jc w:val="left"/>
                        <w:rPr>
                          <w:rFonts w:ascii="宋体" w:hAnsi="宋体" w:cs="宋体" w:eastAsia="宋体" w:hint="default"/>
                          <w:sz w:val="18"/>
                          <w:szCs w:val="18"/>
                        </w:rPr>
                      </w:pPr>
                      <w:r>
                        <w:rPr>
                          <w:rFonts w:ascii="宋体" w:hAnsi="宋体" w:cs="宋体" w:eastAsia="宋体" w:hint="default"/>
                          <w:sz w:val="18"/>
                          <w:szCs w:val="18"/>
                        </w:rPr>
                        <w:t>流动负债： 短期借款 交易性金融负债 应付票据 应付账款 预收款项 应付职工薪酬 应交税费 应付利息 应付股利 其他应付款</w:t>
                      </w:r>
                    </w:p>
                    <w:p>
                      <w:pPr>
                        <w:spacing w:line="324" w:lineRule="auto" w:before="19"/>
                        <w:ind w:left="147" w:right="203" w:firstLine="0"/>
                        <w:jc w:val="left"/>
                        <w:rPr>
                          <w:rFonts w:ascii="宋体" w:hAnsi="宋体" w:cs="宋体" w:eastAsia="宋体" w:hint="default"/>
                          <w:sz w:val="18"/>
                          <w:szCs w:val="18"/>
                        </w:rPr>
                      </w:pPr>
                      <w:r>
                        <w:rPr>
                          <w:rFonts w:ascii="宋体" w:hAnsi="宋体" w:cs="宋体" w:eastAsia="宋体" w:hint="default"/>
                          <w:sz w:val="18"/>
                          <w:szCs w:val="18"/>
                        </w:rPr>
                        <w:t>一年内到期的非流动负债 其他非流动负债 流动负债合计</w:t>
                      </w:r>
                    </w:p>
                    <w:p>
                      <w:pPr>
                        <w:spacing w:line="324" w:lineRule="auto" w:before="19"/>
                        <w:ind w:left="147" w:right="923" w:hanging="148"/>
                        <w:jc w:val="left"/>
                        <w:rPr>
                          <w:rFonts w:ascii="宋体" w:hAnsi="宋体" w:cs="宋体" w:eastAsia="宋体" w:hint="default"/>
                          <w:sz w:val="18"/>
                          <w:szCs w:val="18"/>
                        </w:rPr>
                      </w:pPr>
                      <w:r>
                        <w:rPr>
                          <w:rFonts w:ascii="宋体" w:hAnsi="宋体" w:cs="宋体" w:eastAsia="宋体" w:hint="default"/>
                          <w:sz w:val="18"/>
                          <w:szCs w:val="18"/>
                        </w:rPr>
                        <w:t>非流动负债： 长期借款 应付债券 长期应付款 专项应付款 预计负债 递延所得税负债 其他非流动负债 非流动负债合计 负债合计</w:t>
                      </w:r>
                    </w:p>
                    <w:p>
                      <w:pPr>
                        <w:spacing w:line="324" w:lineRule="auto" w:before="19"/>
                        <w:ind w:left="147" w:right="1283" w:hanging="148"/>
                        <w:jc w:val="left"/>
                        <w:rPr>
                          <w:rFonts w:ascii="宋体" w:hAnsi="宋体" w:cs="宋体" w:eastAsia="宋体" w:hint="default"/>
                          <w:sz w:val="18"/>
                          <w:szCs w:val="18"/>
                        </w:rPr>
                      </w:pPr>
                      <w:r>
                        <w:rPr>
                          <w:rFonts w:ascii="宋体" w:hAnsi="宋体" w:cs="宋体" w:eastAsia="宋体" w:hint="default"/>
                          <w:sz w:val="18"/>
                          <w:szCs w:val="18"/>
                        </w:rPr>
                        <w:t>股东权益： 股本 资本公积 减：库存股 盈余公积 未分配利润</w:t>
                      </w:r>
                    </w:p>
                    <w:p>
                      <w:pPr>
                        <w:spacing w:before="19"/>
                        <w:ind w:left="147" w:right="0" w:firstLine="0"/>
                        <w:jc w:val="left"/>
                        <w:rPr>
                          <w:rFonts w:ascii="宋体" w:hAnsi="宋体" w:cs="宋体" w:eastAsia="宋体" w:hint="default"/>
                          <w:sz w:val="18"/>
                          <w:szCs w:val="18"/>
                        </w:rPr>
                      </w:pPr>
                      <w:r>
                        <w:rPr>
                          <w:rFonts w:ascii="宋体" w:hAnsi="宋体" w:cs="宋体" w:eastAsia="宋体" w:hint="default"/>
                          <w:sz w:val="18"/>
                          <w:szCs w:val="18"/>
                        </w:rPr>
                        <w:t>股东权益合计</w:t>
                      </w:r>
                    </w:p>
                    <w:p>
                      <w:pPr>
                        <w:spacing w:before="82"/>
                        <w:ind w:left="712" w:right="0" w:firstLine="0"/>
                        <w:jc w:val="left"/>
                        <w:rPr>
                          <w:rFonts w:ascii="宋体" w:hAnsi="宋体" w:cs="宋体" w:eastAsia="宋体" w:hint="default"/>
                          <w:sz w:val="18"/>
                          <w:szCs w:val="18"/>
                        </w:rPr>
                      </w:pPr>
                      <w:r>
                        <w:rPr>
                          <w:rFonts w:ascii="宋体" w:hAnsi="宋体" w:cs="宋体" w:eastAsia="宋体" w:hint="default"/>
                          <w:sz w:val="18"/>
                          <w:szCs w:val="18"/>
                        </w:rPr>
                        <w:t>负债及股东权益总计</w:t>
                      </w:r>
                    </w:p>
                  </w:txbxContent>
                </v:textbox>
                <w10:wrap type="none"/>
              </v:shape>
              <v:shape style="position:absolute;left:3618;top:13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附注八</w:t>
                      </w:r>
                    </w:p>
                  </w:txbxContent>
                </v:textbox>
                <w10:wrap type="none"/>
              </v:shape>
              <v:shape style="position:absolute;left:5165;top:144;width:8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2008/12/31</w:t>
                      </w:r>
                    </w:p>
                  </w:txbxContent>
                </v:textbox>
                <w10:wrap type="none"/>
              </v:shape>
              <v:shape style="position:absolute;left:7508;top:144;width:8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w:t>
                      </w:r>
                    </w:p>
                  </w:txbxContent>
                </v:textbox>
                <w10:wrap type="none"/>
              </v:shape>
              <v:shape style="position:absolute;left:5515;top:760;width:1126;height:2088"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307,800,000.00</w:t>
                      </w:r>
                    </w:p>
                    <w:p>
                      <w:pPr>
                        <w:spacing w:line="369" w:lineRule="auto" w:before="111"/>
                        <w:ind w:left="0" w:right="0" w:firstLine="1064"/>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w w:val="95"/>
                          <w:sz w:val="18"/>
                        </w:rPr>
                        <w:t>214,539,922.95</w:t>
                      </w:r>
                      <w:r>
                        <w:rPr>
                          <w:rFonts w:ascii="Times New Roman"/>
                          <w:sz w:val="18"/>
                        </w:rPr>
                      </w:r>
                    </w:p>
                    <w:p>
                      <w:pPr>
                        <w:spacing w:before="3"/>
                        <w:ind w:left="0" w:right="0" w:firstLine="0"/>
                        <w:jc w:val="left"/>
                        <w:rPr>
                          <w:rFonts w:ascii="Times New Roman" w:hAnsi="Times New Roman" w:cs="Times New Roman" w:eastAsia="Times New Roman" w:hint="default"/>
                          <w:sz w:val="18"/>
                          <w:szCs w:val="18"/>
                        </w:rPr>
                      </w:pPr>
                      <w:r>
                        <w:rPr>
                          <w:rFonts w:ascii="Times New Roman"/>
                          <w:spacing w:val="-1"/>
                          <w:sz w:val="18"/>
                        </w:rPr>
                        <w:t>234,374,461.57</w:t>
                      </w:r>
                    </w:p>
                    <w:p>
                      <w:pPr>
                        <w:spacing w:line="369" w:lineRule="auto" w:before="111"/>
                        <w:ind w:left="178" w:right="1" w:firstLine="885"/>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5,080,566.63</w:t>
                      </w:r>
                    </w:p>
                    <w:p>
                      <w:pPr>
                        <w:spacing w:line="203" w:lineRule="exact" w:before="3"/>
                        <w:ind w:left="88" w:right="0" w:firstLine="0"/>
                        <w:jc w:val="left"/>
                        <w:rPr>
                          <w:rFonts w:ascii="Times New Roman" w:hAnsi="Times New Roman" w:cs="Times New Roman" w:eastAsia="Times New Roman" w:hint="default"/>
                          <w:sz w:val="18"/>
                          <w:szCs w:val="18"/>
                        </w:rPr>
                      </w:pPr>
                      <w:r>
                        <w:rPr>
                          <w:rFonts w:ascii="Times New Roman"/>
                          <w:sz w:val="18"/>
                        </w:rPr>
                        <w:t>17,794,056.63</w:t>
                      </w:r>
                    </w:p>
                  </w:txbxContent>
                </v:textbox>
                <w10:wrap type="none"/>
              </v:shape>
              <v:shape style="position:absolute;left:5515;top:3622;width:1126;height:1134" type="#_x0000_t202" filled="false" stroked="false">
                <v:textbox inset="0,0,0,0">
                  <w:txbxContent>
                    <w:p>
                      <w:pPr>
                        <w:spacing w:line="184" w:lineRule="exact" w:before="0"/>
                        <w:ind w:left="88" w:right="0" w:firstLine="0"/>
                        <w:jc w:val="left"/>
                        <w:rPr>
                          <w:rFonts w:ascii="Times New Roman" w:hAnsi="Times New Roman" w:cs="Times New Roman" w:eastAsia="Times New Roman" w:hint="default"/>
                          <w:sz w:val="18"/>
                          <w:szCs w:val="18"/>
                        </w:rPr>
                      </w:pPr>
                      <w:r>
                        <w:rPr>
                          <w:rFonts w:ascii="Times New Roman"/>
                          <w:sz w:val="18"/>
                        </w:rPr>
                        <w:t>32,175,935.92</w:t>
                      </w:r>
                    </w:p>
                    <w:p>
                      <w:pPr>
                        <w:spacing w:before="111"/>
                        <w:ind w:left="88" w:right="0" w:firstLine="0"/>
                        <w:jc w:val="left"/>
                        <w:rPr>
                          <w:rFonts w:ascii="Times New Roman" w:hAnsi="Times New Roman" w:cs="Times New Roman" w:eastAsia="Times New Roman" w:hint="default"/>
                          <w:sz w:val="18"/>
                          <w:szCs w:val="18"/>
                        </w:rPr>
                      </w:pPr>
                      <w:r>
                        <w:rPr>
                          <w:rFonts w:ascii="Times New Roman"/>
                          <w:sz w:val="18"/>
                        </w:rPr>
                        <w:t>97,723,316.39</w:t>
                      </w:r>
                    </w:p>
                    <w:p>
                      <w:pPr>
                        <w:spacing w:before="111"/>
                        <w:ind w:left="177" w:right="0" w:firstLine="0"/>
                        <w:jc w:val="center"/>
                        <w:rPr>
                          <w:rFonts w:ascii="Times New Roman" w:hAnsi="Times New Roman" w:cs="Times New Roman" w:eastAsia="Times New Roman" w:hint="default"/>
                          <w:sz w:val="18"/>
                          <w:szCs w:val="18"/>
                        </w:rPr>
                      </w:pPr>
                      <w:r>
                        <w:rPr>
                          <w:rFonts w:ascii="Times New Roman"/>
                          <w:sz w:val="18"/>
                        </w:rPr>
                        <w:t>1,500,000.00</w:t>
                      </w:r>
                    </w:p>
                    <w:p>
                      <w:pPr>
                        <w:spacing w:line="203" w:lineRule="exact" w:before="111"/>
                        <w:ind w:left="-1" w:right="0" w:firstLine="0"/>
                        <w:jc w:val="center"/>
                        <w:rPr>
                          <w:rFonts w:ascii="Times New Roman" w:hAnsi="Times New Roman" w:cs="Times New Roman" w:eastAsia="Times New Roman" w:hint="default"/>
                          <w:sz w:val="18"/>
                          <w:szCs w:val="18"/>
                        </w:rPr>
                      </w:pPr>
                      <w:r>
                        <w:rPr>
                          <w:rFonts w:ascii="Times New Roman"/>
                          <w:spacing w:val="-1"/>
                          <w:sz w:val="18"/>
                        </w:rPr>
                        <w:t>910,988,260.09</w:t>
                      </w:r>
                    </w:p>
                  </w:txbxContent>
                </v:textbox>
                <w10:wrap type="none"/>
              </v:shape>
              <v:shape style="position:absolute;left:7859;top:760;width:1126;height:3996" type="#_x0000_t202" filled="false" stroked="false">
                <v:textbox inset="0,0,0,0">
                  <w:txbxContent>
                    <w:p>
                      <w:pPr>
                        <w:spacing w:line="184" w:lineRule="exact" w:before="0"/>
                        <w:ind w:left="0" w:right="0" w:firstLine="0"/>
                        <w:jc w:val="right"/>
                        <w:rPr>
                          <w:rFonts w:ascii="Times New Roman" w:hAnsi="Times New Roman" w:cs="Times New Roman" w:eastAsia="Times New Roman" w:hint="default"/>
                          <w:sz w:val="18"/>
                          <w:szCs w:val="18"/>
                        </w:rPr>
                      </w:pPr>
                      <w:r>
                        <w:rPr>
                          <w:rFonts w:ascii="Times New Roman"/>
                          <w:spacing w:val="-1"/>
                          <w:sz w:val="18"/>
                        </w:rPr>
                        <w:t>130,000,000.00</w:t>
                      </w:r>
                    </w:p>
                    <w:p>
                      <w:pPr>
                        <w:spacing w:line="369" w:lineRule="auto" w:before="111"/>
                        <w:ind w:left="88" w:right="1" w:firstLine="975"/>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64,399,560.00</w:t>
                      </w:r>
                    </w:p>
                    <w:p>
                      <w:pPr>
                        <w:spacing w:before="3"/>
                        <w:ind w:left="0" w:right="0" w:firstLine="0"/>
                        <w:jc w:val="right"/>
                        <w:rPr>
                          <w:rFonts w:ascii="Times New Roman" w:hAnsi="Times New Roman" w:cs="Times New Roman" w:eastAsia="Times New Roman" w:hint="default"/>
                          <w:sz w:val="18"/>
                          <w:szCs w:val="18"/>
                        </w:rPr>
                      </w:pPr>
                      <w:r>
                        <w:rPr>
                          <w:rFonts w:ascii="Times New Roman"/>
                          <w:spacing w:val="-1"/>
                          <w:sz w:val="18"/>
                        </w:rPr>
                        <w:t>195,815,428.76</w:t>
                      </w:r>
                    </w:p>
                    <w:p>
                      <w:pPr>
                        <w:spacing w:before="111"/>
                        <w:ind w:left="0" w:right="1" w:firstLine="0"/>
                        <w:jc w:val="right"/>
                        <w:rPr>
                          <w:rFonts w:ascii="Times New Roman" w:hAnsi="Times New Roman" w:cs="Times New Roman" w:eastAsia="Times New Roman" w:hint="default"/>
                          <w:sz w:val="18"/>
                          <w:szCs w:val="18"/>
                        </w:rPr>
                      </w:pPr>
                      <w:r>
                        <w:rPr>
                          <w:rFonts w:ascii="Times New Roman"/>
                          <w:sz w:val="18"/>
                        </w:rPr>
                        <w:t>158,206.00</w:t>
                      </w:r>
                    </w:p>
                    <w:p>
                      <w:pPr>
                        <w:spacing w:before="111"/>
                        <w:ind w:left="177" w:right="0" w:firstLine="0"/>
                        <w:jc w:val="center"/>
                        <w:rPr>
                          <w:rFonts w:ascii="Times New Roman" w:hAnsi="Times New Roman" w:cs="Times New Roman" w:eastAsia="Times New Roman" w:hint="default"/>
                          <w:sz w:val="18"/>
                          <w:szCs w:val="18"/>
                        </w:rPr>
                      </w:pPr>
                      <w:r>
                        <w:rPr>
                          <w:rFonts w:ascii="Times New Roman"/>
                          <w:sz w:val="18"/>
                        </w:rPr>
                        <w:t>4,318,205.92</w:t>
                      </w:r>
                    </w:p>
                    <w:p>
                      <w:pPr>
                        <w:spacing w:before="111"/>
                        <w:ind w:left="0" w:right="1" w:firstLine="0"/>
                        <w:jc w:val="right"/>
                        <w:rPr>
                          <w:rFonts w:ascii="Times New Roman" w:hAnsi="Times New Roman" w:cs="Times New Roman" w:eastAsia="Times New Roman" w:hint="default"/>
                          <w:sz w:val="18"/>
                          <w:szCs w:val="18"/>
                        </w:rPr>
                      </w:pPr>
                      <w:r>
                        <w:rPr>
                          <w:rFonts w:ascii="Times New Roman"/>
                          <w:spacing w:val="-1"/>
                          <w:sz w:val="18"/>
                        </w:rPr>
                        <w:t>10,672,160.77</w:t>
                      </w:r>
                    </w:p>
                    <w:p>
                      <w:pPr>
                        <w:spacing w:before="111"/>
                        <w:ind w:left="0" w:right="1" w:firstLine="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369" w:lineRule="auto" w:before="111"/>
                        <w:ind w:left="88" w:right="1" w:firstLine="975"/>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20,364,754.35</w:t>
                      </w:r>
                    </w:p>
                    <w:p>
                      <w:pPr>
                        <w:spacing w:before="3"/>
                        <w:ind w:left="0" w:right="1" w:firstLine="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310" w:lineRule="atLeast" w:before="8"/>
                        <w:ind w:left="0" w:right="0" w:firstLine="1064"/>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w w:val="95"/>
                          <w:sz w:val="18"/>
                        </w:rPr>
                        <w:t>425,728,315.80</w:t>
                      </w:r>
                      <w:r>
                        <w:rPr>
                          <w:rFonts w:ascii="Times New Roman"/>
                          <w:sz w:val="18"/>
                        </w:rPr>
                      </w:r>
                    </w:p>
                  </w:txbxContent>
                </v:textbox>
                <w10:wrap type="none"/>
              </v:shape>
              <v:shape style="position:absolute;left:5380;top:5212;width:1262;height:2724" type="#_x0000_t202" filled="false" stroked="false">
                <v:textbox inset="0,0,0,0">
                  <w:txbxContent>
                    <w:p>
                      <w:pPr>
                        <w:spacing w:line="184" w:lineRule="exact" w:before="0"/>
                        <w:ind w:left="0" w:right="1" w:firstLine="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369" w:lineRule="auto" w:before="111"/>
                        <w:ind w:left="135" w:right="0" w:firstLine="1064"/>
                        <w:jc w:val="righ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pacing w:val="-1"/>
                          <w:sz w:val="18"/>
                        </w:rPr>
                        <w:t>125,686,436.18</w:t>
                      </w:r>
                    </w:p>
                    <w:p>
                      <w:pPr>
                        <w:spacing w:before="3"/>
                        <w:ind w:left="0" w:right="1" w:firstLine="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before="111"/>
                        <w:ind w:left="0" w:right="1" w:firstLine="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before="111"/>
                        <w:ind w:left="0" w:right="1" w:firstLine="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369" w:lineRule="auto" w:before="111"/>
                        <w:ind w:left="135" w:right="0" w:firstLine="1064"/>
                        <w:jc w:val="righ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pacing w:val="-1"/>
                          <w:sz w:val="18"/>
                        </w:rPr>
                        <w:t>125,686,436.18</w:t>
                      </w:r>
                    </w:p>
                    <w:p>
                      <w:pPr>
                        <w:spacing w:line="203" w:lineRule="exact" w:before="3"/>
                        <w:ind w:left="0" w:right="1" w:firstLine="0"/>
                        <w:jc w:val="right"/>
                        <w:rPr>
                          <w:rFonts w:ascii="Times New Roman" w:hAnsi="Times New Roman" w:cs="Times New Roman" w:eastAsia="Times New Roman" w:hint="default"/>
                          <w:sz w:val="18"/>
                          <w:szCs w:val="18"/>
                        </w:rPr>
                      </w:pPr>
                      <w:r>
                        <w:rPr>
                          <w:rFonts w:ascii="Times New Roman"/>
                          <w:spacing w:val="-1"/>
                          <w:sz w:val="18"/>
                        </w:rPr>
                        <w:t>1,036,674,696.27</w:t>
                      </w:r>
                    </w:p>
                  </w:txbxContent>
                </v:textbox>
                <w10:wrap type="none"/>
              </v:shape>
              <v:shape style="position:absolute;left:7858;top:5212;width:1126;height:2724" type="#_x0000_t202" filled="false" stroked="false">
                <v:textbox inset="0,0,0,0">
                  <w:txbxContent>
                    <w:p>
                      <w:pPr>
                        <w:spacing w:line="184" w:lineRule="exact" w:before="0"/>
                        <w:ind w:left="0" w:right="0" w:firstLine="0"/>
                        <w:jc w:val="right"/>
                        <w:rPr>
                          <w:rFonts w:ascii="Times New Roman" w:hAnsi="Times New Roman" w:cs="Times New Roman" w:eastAsia="Times New Roman" w:hint="default"/>
                          <w:sz w:val="18"/>
                          <w:szCs w:val="18"/>
                        </w:rPr>
                      </w:pPr>
                      <w:r>
                        <w:rPr>
                          <w:rFonts w:ascii="Times New Roman"/>
                          <w:spacing w:val="-1"/>
                          <w:sz w:val="18"/>
                        </w:rPr>
                        <w:t>150,000,000.00</w:t>
                      </w:r>
                    </w:p>
                    <w:p>
                      <w:pPr>
                        <w:spacing w:before="111"/>
                        <w:ind w:left="0" w:right="1" w:firstLine="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before="111"/>
                        <w:ind w:left="0" w:right="1" w:firstLine="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before="111"/>
                        <w:ind w:left="0" w:right="1" w:firstLine="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before="111"/>
                        <w:ind w:left="0" w:right="1" w:firstLine="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before="111"/>
                        <w:ind w:left="0" w:right="1" w:firstLine="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369" w:lineRule="auto" w:before="111"/>
                        <w:ind w:left="0" w:right="0" w:firstLine="1064"/>
                        <w:jc w:val="righ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pacing w:val="-1"/>
                          <w:sz w:val="18"/>
                        </w:rPr>
                        <w:t>150,000,000.00</w:t>
                      </w:r>
                    </w:p>
                    <w:p>
                      <w:pPr>
                        <w:spacing w:line="203" w:lineRule="exact" w:before="3"/>
                        <w:ind w:left="0" w:right="0" w:firstLine="0"/>
                        <w:jc w:val="right"/>
                        <w:rPr>
                          <w:rFonts w:ascii="Times New Roman" w:hAnsi="Times New Roman" w:cs="Times New Roman" w:eastAsia="Times New Roman" w:hint="default"/>
                          <w:sz w:val="18"/>
                          <w:szCs w:val="18"/>
                        </w:rPr>
                      </w:pPr>
                      <w:r>
                        <w:rPr>
                          <w:rFonts w:ascii="Times New Roman"/>
                          <w:spacing w:val="-1"/>
                          <w:sz w:val="18"/>
                        </w:rPr>
                        <w:t>575,728,315.80</w:t>
                      </w:r>
                    </w:p>
                  </w:txbxContent>
                </v:textbox>
                <w10:wrap type="none"/>
              </v:shape>
              <v:shape style="position:absolute;left:5380;top:8392;width:1262;height:2088" type="#_x0000_t202" filled="false" stroked="false">
                <v:textbox inset="0,0,0,0">
                  <w:txbxContent>
                    <w:p>
                      <w:pPr>
                        <w:spacing w:line="184" w:lineRule="exact" w:before="0"/>
                        <w:ind w:left="135" w:right="0" w:firstLine="0"/>
                        <w:jc w:val="center"/>
                        <w:rPr>
                          <w:rFonts w:ascii="Times New Roman" w:hAnsi="Times New Roman" w:cs="Times New Roman" w:eastAsia="Times New Roman" w:hint="default"/>
                          <w:sz w:val="18"/>
                          <w:szCs w:val="18"/>
                        </w:rPr>
                      </w:pPr>
                      <w:r>
                        <w:rPr>
                          <w:rFonts w:ascii="Times New Roman"/>
                          <w:spacing w:val="-1"/>
                          <w:sz w:val="18"/>
                        </w:rPr>
                        <w:t>428,000,000.00</w:t>
                      </w:r>
                    </w:p>
                    <w:p>
                      <w:pPr>
                        <w:spacing w:before="111"/>
                        <w:ind w:left="135" w:right="0" w:firstLine="0"/>
                        <w:jc w:val="center"/>
                        <w:rPr>
                          <w:rFonts w:ascii="Times New Roman" w:hAnsi="Times New Roman" w:cs="Times New Roman" w:eastAsia="Times New Roman" w:hint="default"/>
                          <w:sz w:val="18"/>
                          <w:szCs w:val="18"/>
                        </w:rPr>
                      </w:pPr>
                      <w:r>
                        <w:rPr>
                          <w:rFonts w:ascii="Times New Roman"/>
                          <w:spacing w:val="-1"/>
                          <w:sz w:val="18"/>
                        </w:rPr>
                        <w:t>924,563,786.65</w:t>
                      </w:r>
                    </w:p>
                    <w:p>
                      <w:pPr>
                        <w:spacing w:line="369" w:lineRule="auto" w:before="111"/>
                        <w:ind w:left="224" w:right="1" w:firstLine="975"/>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87,585,648.41</w:t>
                      </w:r>
                    </w:p>
                    <w:p>
                      <w:pPr>
                        <w:spacing w:before="3"/>
                        <w:ind w:left="135" w:right="0" w:firstLine="0"/>
                        <w:jc w:val="center"/>
                        <w:rPr>
                          <w:rFonts w:ascii="Times New Roman" w:hAnsi="Times New Roman" w:cs="Times New Roman" w:eastAsia="Times New Roman" w:hint="default"/>
                          <w:sz w:val="18"/>
                          <w:szCs w:val="18"/>
                        </w:rPr>
                      </w:pPr>
                      <w:r>
                        <w:rPr>
                          <w:rFonts w:ascii="Times New Roman"/>
                          <w:spacing w:val="-1"/>
                          <w:sz w:val="18"/>
                        </w:rPr>
                        <w:t>355,220,362.42</w:t>
                      </w:r>
                    </w:p>
                    <w:p>
                      <w:pPr>
                        <w:spacing w:before="111"/>
                        <w:ind w:left="0" w:right="1" w:firstLine="0"/>
                        <w:jc w:val="center"/>
                        <w:rPr>
                          <w:rFonts w:ascii="Times New Roman" w:hAnsi="Times New Roman" w:cs="Times New Roman" w:eastAsia="Times New Roman" w:hint="default"/>
                          <w:sz w:val="18"/>
                          <w:szCs w:val="18"/>
                        </w:rPr>
                      </w:pPr>
                      <w:r>
                        <w:rPr>
                          <w:rFonts w:ascii="Times New Roman"/>
                          <w:spacing w:val="-1"/>
                          <w:sz w:val="18"/>
                        </w:rPr>
                        <w:t>1,795,369,797.48</w:t>
                      </w:r>
                    </w:p>
                    <w:p>
                      <w:pPr>
                        <w:spacing w:line="203" w:lineRule="exact" w:before="111"/>
                        <w:ind w:left="0" w:right="1" w:firstLine="0"/>
                        <w:jc w:val="center"/>
                        <w:rPr>
                          <w:rFonts w:ascii="Times New Roman" w:hAnsi="Times New Roman" w:cs="Times New Roman" w:eastAsia="Times New Roman" w:hint="default"/>
                          <w:sz w:val="18"/>
                          <w:szCs w:val="18"/>
                        </w:rPr>
                      </w:pPr>
                      <w:r>
                        <w:rPr>
                          <w:rFonts w:ascii="Times New Roman"/>
                          <w:spacing w:val="-1"/>
                          <w:sz w:val="18"/>
                        </w:rPr>
                        <w:t>2,832,044,493.75</w:t>
                      </w:r>
                    </w:p>
                  </w:txbxContent>
                </v:textbox>
                <w10:wrap type="none"/>
              </v:shape>
              <v:shape style="position:absolute;left:7723;top:8392;width:1262;height:2088" type="#_x0000_t202" filled="false" stroked="false">
                <v:textbox inset="0,0,0,0">
                  <w:txbxContent>
                    <w:p>
                      <w:pPr>
                        <w:spacing w:line="184" w:lineRule="exact" w:before="0"/>
                        <w:ind w:left="135" w:right="0" w:firstLine="0"/>
                        <w:jc w:val="center"/>
                        <w:rPr>
                          <w:rFonts w:ascii="Times New Roman" w:hAnsi="Times New Roman" w:cs="Times New Roman" w:eastAsia="Times New Roman" w:hint="default"/>
                          <w:sz w:val="18"/>
                          <w:szCs w:val="18"/>
                        </w:rPr>
                      </w:pPr>
                      <w:r>
                        <w:rPr>
                          <w:rFonts w:ascii="Times New Roman"/>
                          <w:spacing w:val="-1"/>
                          <w:sz w:val="18"/>
                        </w:rPr>
                        <w:t>267,500,000.00</w:t>
                      </w:r>
                    </w:p>
                    <w:p>
                      <w:pPr>
                        <w:spacing w:before="111"/>
                        <w:ind w:left="0" w:right="1" w:firstLine="0"/>
                        <w:jc w:val="center"/>
                        <w:rPr>
                          <w:rFonts w:ascii="Times New Roman" w:hAnsi="Times New Roman" w:cs="Times New Roman" w:eastAsia="Times New Roman" w:hint="default"/>
                          <w:sz w:val="18"/>
                          <w:szCs w:val="18"/>
                        </w:rPr>
                      </w:pPr>
                      <w:r>
                        <w:rPr>
                          <w:rFonts w:ascii="Times New Roman"/>
                          <w:spacing w:val="-1"/>
                          <w:sz w:val="18"/>
                        </w:rPr>
                        <w:t>1,085,063,786.65</w:t>
                      </w:r>
                    </w:p>
                    <w:p>
                      <w:pPr>
                        <w:spacing w:line="369" w:lineRule="auto" w:before="111"/>
                        <w:ind w:left="224" w:right="1" w:firstLine="975"/>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70,493,817.93</w:t>
                      </w:r>
                    </w:p>
                    <w:p>
                      <w:pPr>
                        <w:spacing w:before="3"/>
                        <w:ind w:left="135" w:right="0" w:firstLine="0"/>
                        <w:jc w:val="center"/>
                        <w:rPr>
                          <w:rFonts w:ascii="Times New Roman" w:hAnsi="Times New Roman" w:cs="Times New Roman" w:eastAsia="Times New Roman" w:hint="default"/>
                          <w:sz w:val="18"/>
                          <w:szCs w:val="18"/>
                        </w:rPr>
                      </w:pPr>
                      <w:r>
                        <w:rPr>
                          <w:rFonts w:ascii="Times New Roman"/>
                          <w:spacing w:val="-1"/>
                          <w:sz w:val="18"/>
                        </w:rPr>
                        <w:t>228,143,888.06</w:t>
                      </w:r>
                    </w:p>
                    <w:p>
                      <w:pPr>
                        <w:spacing w:before="111"/>
                        <w:ind w:left="0" w:right="1" w:firstLine="0"/>
                        <w:jc w:val="center"/>
                        <w:rPr>
                          <w:rFonts w:ascii="Times New Roman" w:hAnsi="Times New Roman" w:cs="Times New Roman" w:eastAsia="Times New Roman" w:hint="default"/>
                          <w:sz w:val="18"/>
                          <w:szCs w:val="18"/>
                        </w:rPr>
                      </w:pPr>
                      <w:r>
                        <w:rPr>
                          <w:rFonts w:ascii="Times New Roman"/>
                          <w:spacing w:val="-1"/>
                          <w:sz w:val="18"/>
                        </w:rPr>
                        <w:t>1,651,201,492.64</w:t>
                      </w:r>
                    </w:p>
                    <w:p>
                      <w:pPr>
                        <w:spacing w:line="203" w:lineRule="exact" w:before="111"/>
                        <w:ind w:left="0" w:right="1" w:firstLine="0"/>
                        <w:jc w:val="center"/>
                        <w:rPr>
                          <w:rFonts w:ascii="Times New Roman" w:hAnsi="Times New Roman" w:cs="Times New Roman" w:eastAsia="Times New Roman" w:hint="default"/>
                          <w:sz w:val="18"/>
                          <w:szCs w:val="18"/>
                        </w:rPr>
                      </w:pPr>
                      <w:r>
                        <w:rPr>
                          <w:rFonts w:ascii="Times New Roman"/>
                          <w:spacing w:val="-1"/>
                          <w:sz w:val="18"/>
                        </w:rPr>
                        <w:t>2,226,929,808.44</w:t>
                      </w:r>
                    </w:p>
                  </w:txbxContent>
                </v:textbox>
                <w10:wrap type="none"/>
              </v:shape>
            </v:group>
          </v:group>
        </w:pict>
      </w:r>
      <w:r>
        <w:rPr>
          <w:rFonts w:ascii="宋体" w:hAnsi="宋体" w:cs="宋体" w:eastAsia="宋体" w:hint="default"/>
          <w:position w:val="-209"/>
          <w:sz w:val="20"/>
          <w:szCs w:val="20"/>
        </w:rPr>
      </w:r>
    </w:p>
    <w:p>
      <w:pPr>
        <w:spacing w:line="240" w:lineRule="auto" w:before="12"/>
        <w:rPr>
          <w:rFonts w:ascii="宋体" w:hAnsi="宋体" w:cs="宋体" w:eastAsia="宋体" w:hint="default"/>
          <w:sz w:val="9"/>
          <w:szCs w:val="9"/>
        </w:rPr>
      </w:pPr>
    </w:p>
    <w:p>
      <w:pPr>
        <w:spacing w:before="44"/>
        <w:ind w:left="110" w:right="86" w:firstLine="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附注系财务报表的组成部分</w:t>
      </w:r>
      <w:r>
        <w:rPr>
          <w:rFonts w:ascii="Times New Roman" w:hAnsi="Times New Roman" w:cs="Times New Roman" w:eastAsia="Times New Roman" w:hint="default"/>
          <w:sz w:val="18"/>
          <w:szCs w:val="18"/>
        </w:rPr>
        <w:t>)</w:t>
      </w:r>
    </w:p>
    <w:p>
      <w:pPr>
        <w:spacing w:line="240" w:lineRule="auto" w:before="9"/>
        <w:rPr>
          <w:rFonts w:ascii="Times New Roman" w:hAnsi="Times New Roman" w:cs="Times New Roman" w:eastAsia="Times New Roman" w:hint="default"/>
          <w:sz w:val="4"/>
          <w:szCs w:val="4"/>
        </w:rPr>
      </w:pPr>
    </w:p>
    <w:p>
      <w:pPr>
        <w:spacing w:line="20" w:lineRule="exact"/>
        <w:ind w:left="133"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53.75pt;height:.5pt;mso-position-horizontal-relative:char;mso-position-vertical-relative:line" coordorigin="0,0" coordsize="9075,10">
            <v:group style="position:absolute;left:5;top:5;width:9065;height:2" coordorigin="5,5" coordsize="9065,2">
              <v:shape style="position:absolute;left:5;top:5;width:9065;height:2" coordorigin="5,5" coordsize="9065,0" path="m5,5l9070,5e" filled="false" stroked="true" strokeweight=".48001pt" strokecolor="#000000">
                <v:path arrowok="t"/>
              </v:shape>
            </v:group>
          </v:group>
        </w:pict>
      </w:r>
      <w:r>
        <w:rPr>
          <w:rFonts w:ascii="Times New Roman" w:hAnsi="Times New Roman" w:cs="Times New Roman" w:eastAsia="Times New Roman" w:hint="default"/>
          <w:sz w:val="2"/>
          <w:szCs w:val="2"/>
        </w:rPr>
      </w:r>
    </w:p>
    <w:p>
      <w:pPr>
        <w:tabs>
          <w:tab w:pos="2766" w:val="left" w:leader="none"/>
          <w:tab w:pos="6636" w:val="left" w:leader="none"/>
        </w:tabs>
        <w:spacing w:before="66"/>
        <w:ind w:left="246" w:right="103" w:firstLine="0"/>
        <w:jc w:val="left"/>
        <w:rPr>
          <w:rFonts w:ascii="宋体" w:hAnsi="宋体" w:cs="宋体" w:eastAsia="宋体" w:hint="default"/>
          <w:sz w:val="18"/>
          <w:szCs w:val="18"/>
        </w:rPr>
      </w:pPr>
      <w:r>
        <w:rPr>
          <w:rFonts w:ascii="宋体" w:hAnsi="宋体" w:cs="宋体" w:eastAsia="宋体" w:hint="default"/>
          <w:sz w:val="18"/>
          <w:szCs w:val="18"/>
        </w:rPr>
        <w:t>公司法定代表人：</w:t>
        <w:tab/>
        <w:t>主管会计工作的公司负责人：</w:t>
        <w:tab/>
        <w:t>会计机构负责人：</w:t>
      </w:r>
    </w:p>
    <w:p>
      <w:pPr>
        <w:spacing w:after="0"/>
        <w:jc w:val="left"/>
        <w:rPr>
          <w:rFonts w:ascii="宋体" w:hAnsi="宋体" w:cs="宋体" w:eastAsia="宋体" w:hint="default"/>
          <w:sz w:val="18"/>
          <w:szCs w:val="18"/>
        </w:rPr>
        <w:sectPr>
          <w:pgSz w:w="11910" w:h="16840"/>
          <w:pgMar w:header="0" w:footer="1071" w:top="1480" w:bottom="1260" w:left="1280" w:right="1300"/>
        </w:sectPr>
      </w:pPr>
    </w:p>
    <w:p>
      <w:pPr>
        <w:pStyle w:val="Heading2"/>
        <w:spacing w:line="381" w:lineRule="auto"/>
        <w:ind w:right="2408"/>
        <w:jc w:val="center"/>
      </w:pPr>
      <w:r>
        <w:rPr>
          <w:spacing w:val="-1"/>
        </w:rPr>
        <w:t>深圳劲嘉彩印集团股份有限公司</w:t>
      </w:r>
      <w:r>
        <w:rPr>
          <w:spacing w:val="-1"/>
          <w:w w:val="100"/>
        </w:rPr>
        <w:t> </w:t>
      </w:r>
      <w:r>
        <w:rPr/>
        <w:t>利润表</w:t>
      </w:r>
    </w:p>
    <w:p>
      <w:pPr>
        <w:pStyle w:val="BodyText"/>
        <w:spacing w:line="297" w:lineRule="exact"/>
        <w:ind w:left="108" w:right="86"/>
        <w:jc w:val="center"/>
      </w:pPr>
      <w:r>
        <w:rPr>
          <w:rFonts w:ascii="Times New Roman" w:hAnsi="Times New Roman" w:cs="Times New Roman" w:eastAsia="Times New Roman" w:hint="default"/>
        </w:rPr>
        <w:t>2008 </w:t>
      </w:r>
      <w:r>
        <w:rPr/>
        <w:t>年度</w:t>
      </w:r>
    </w:p>
    <w:p>
      <w:pPr>
        <w:spacing w:line="240" w:lineRule="auto" w:before="3"/>
        <w:rPr>
          <w:rFonts w:ascii="宋体" w:hAnsi="宋体" w:cs="宋体" w:eastAsia="宋体" w:hint="default"/>
          <w:sz w:val="19"/>
          <w:szCs w:val="19"/>
        </w:rPr>
      </w:pPr>
    </w:p>
    <w:p>
      <w:pPr>
        <w:spacing w:before="44"/>
        <w:ind w:left="0" w:right="114" w:firstLine="0"/>
        <w:jc w:val="right"/>
        <w:rPr>
          <w:rFonts w:ascii="宋体" w:hAnsi="宋体" w:cs="宋体" w:eastAsia="宋体" w:hint="default"/>
          <w:sz w:val="18"/>
          <w:szCs w:val="18"/>
        </w:rPr>
      </w:pPr>
      <w:r>
        <w:rPr/>
        <w:pict>
          <v:group style="position:absolute;margin-left:69.959999pt;margin-top:17.332037pt;width:452.65pt;height:507.55pt;mso-position-horizontal-relative:page;mso-position-vertical-relative:paragraph;z-index:-782128" coordorigin="1399,347" coordsize="9053,10151">
            <v:group style="position:absolute;left:1418;top:362;width:9018;height:2" coordorigin="1418,362" coordsize="9018,2">
              <v:shape style="position:absolute;left:1418;top:362;width:9018;height:2" coordorigin="1418,362" coordsize="9018,0" path="m1418,362l10436,362e" filled="false" stroked="true" strokeweight="1.5pt" strokecolor="#000000">
                <v:path arrowok="t"/>
              </v:shape>
              <v:shape style="position:absolute;left:5930;top:357;width:2789;height:490" type="#_x0000_t75" stroked="false">
                <v:imagedata r:id="rId51" o:title=""/>
              </v:shape>
              <v:shape style="position:absolute;left:1399;top:815;width:9051;height:9682" type="#_x0000_t75" stroked="false">
                <v:imagedata r:id="rId52" o:title=""/>
              </v:shape>
            </v:group>
            <w10:wrap type="none"/>
          </v:group>
        </w:pict>
      </w:r>
      <w:r>
        <w:rPr>
          <w:rFonts w:ascii="宋体" w:hAnsi="宋体" w:cs="宋体" w:eastAsia="宋体" w:hint="default"/>
          <w:sz w:val="18"/>
          <w:szCs w:val="18"/>
        </w:rPr>
        <w:t>金额单位：人民币元</w:t>
      </w:r>
    </w:p>
    <w:p>
      <w:pPr>
        <w:spacing w:line="240" w:lineRule="auto" w:before="8"/>
        <w:rPr>
          <w:rFonts w:ascii="宋体" w:hAnsi="宋体" w:cs="宋体" w:eastAsia="宋体" w:hint="default"/>
          <w:sz w:val="23"/>
          <w:szCs w:val="23"/>
        </w:rPr>
      </w:pPr>
    </w:p>
    <w:tbl>
      <w:tblPr>
        <w:tblW w:w="0" w:type="auto"/>
        <w:jc w:val="left"/>
        <w:tblInd w:w="138" w:type="dxa"/>
        <w:tblLayout w:type="fixed"/>
        <w:tblCellMar>
          <w:top w:w="0" w:type="dxa"/>
          <w:left w:w="0" w:type="dxa"/>
          <w:bottom w:w="0" w:type="dxa"/>
          <w:right w:w="0" w:type="dxa"/>
        </w:tblCellMar>
        <w:tblLook w:val="01E0"/>
      </w:tblPr>
      <w:tblGrid>
        <w:gridCol w:w="5849"/>
        <w:gridCol w:w="1870"/>
        <w:gridCol w:w="1346"/>
      </w:tblGrid>
      <w:tr>
        <w:trPr>
          <w:trHeight w:val="902" w:hRule="exact"/>
        </w:trPr>
        <w:tc>
          <w:tcPr>
            <w:tcW w:w="5849" w:type="dxa"/>
            <w:tcBorders>
              <w:top w:val="nil" w:sz="6" w:space="0" w:color="auto"/>
              <w:left w:val="nil" w:sz="6" w:space="0" w:color="auto"/>
              <w:bottom w:val="nil" w:sz="6" w:space="0" w:color="auto"/>
              <w:right w:val="nil" w:sz="6" w:space="0" w:color="auto"/>
            </w:tcBorders>
          </w:tcPr>
          <w:p>
            <w:pPr>
              <w:pStyle w:val="TableParagraph"/>
              <w:tabs>
                <w:tab w:pos="2492" w:val="left" w:leader="none"/>
                <w:tab w:pos="4808" w:val="left" w:leader="none"/>
              </w:tabs>
              <w:spacing w:line="240" w:lineRule="auto" w:before="44"/>
              <w:ind w:left="1862" w:right="0"/>
              <w:jc w:val="left"/>
              <w:rPr>
                <w:rFonts w:ascii="宋体" w:hAnsi="宋体" w:cs="宋体" w:eastAsia="宋体" w:hint="default"/>
                <w:sz w:val="18"/>
                <w:szCs w:val="18"/>
              </w:rPr>
            </w:pPr>
            <w:r>
              <w:rPr>
                <w:rFonts w:ascii="宋体" w:hAnsi="宋体" w:cs="宋体" w:eastAsia="宋体" w:hint="default"/>
                <w:sz w:val="18"/>
                <w:szCs w:val="18"/>
              </w:rPr>
              <w:t>项</w:t>
              <w:tab/>
              <w:t>目</w:t>
              <w:tab/>
              <w:t>附注八</w:t>
            </w:r>
          </w:p>
          <w:p>
            <w:pPr>
              <w:pStyle w:val="TableParagraph"/>
              <w:tabs>
                <w:tab w:pos="5077" w:val="right" w:leader="none"/>
              </w:tabs>
              <w:spacing w:line="240" w:lineRule="auto" w:before="225"/>
              <w:ind w:left="107" w:right="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一、营业收入</w:t>
            </w:r>
            <w:r>
              <w:rPr>
                <w:rFonts w:ascii="Times New Roman" w:hAnsi="Times New Roman" w:cs="Times New Roman" w:eastAsia="Times New Roman" w:hint="default"/>
                <w:sz w:val="18"/>
                <w:szCs w:val="18"/>
              </w:rPr>
              <w:tab/>
              <w:t>4</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196" w:right="0"/>
              <w:jc w:val="left"/>
              <w:rPr>
                <w:rFonts w:ascii="Times New Roman" w:hAnsi="Times New Roman" w:cs="Times New Roman" w:eastAsia="Times New Roman" w:hint="default"/>
                <w:sz w:val="18"/>
                <w:szCs w:val="18"/>
              </w:rPr>
            </w:pPr>
            <w:r>
              <w:rPr>
                <w:rFonts w:ascii="Times New Roman"/>
                <w:sz w:val="18"/>
              </w:rPr>
              <w:t>942,488,286.02</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845,554,574.87</w:t>
            </w:r>
          </w:p>
        </w:tc>
      </w:tr>
      <w:tr>
        <w:trPr>
          <w:trHeight w:val="482" w:hRule="exact"/>
        </w:trPr>
        <w:tc>
          <w:tcPr>
            <w:tcW w:w="5849" w:type="dxa"/>
            <w:tcBorders>
              <w:top w:val="nil" w:sz="6" w:space="0" w:color="auto"/>
              <w:left w:val="nil" w:sz="6" w:space="0" w:color="auto"/>
              <w:bottom w:val="nil" w:sz="6" w:space="0" w:color="auto"/>
              <w:right w:val="nil" w:sz="6" w:space="0" w:color="auto"/>
            </w:tcBorders>
          </w:tcPr>
          <w:p>
            <w:pPr>
              <w:pStyle w:val="TableParagraph"/>
              <w:tabs>
                <w:tab w:pos="4609" w:val="right" w:leader="none"/>
              </w:tabs>
              <w:spacing w:line="240" w:lineRule="auto" w:before="85"/>
              <w:ind w:right="769"/>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减：营业成本</w:t>
            </w:r>
            <w:r>
              <w:rPr>
                <w:rFonts w:ascii="Times New Roman" w:hAnsi="Times New Roman" w:cs="Times New Roman" w:eastAsia="Times New Roman" w:hint="default"/>
                <w:sz w:val="18"/>
                <w:szCs w:val="18"/>
              </w:rPr>
              <w:tab/>
              <w:t>4</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137"/>
              <w:ind w:left="196" w:right="0"/>
              <w:jc w:val="left"/>
              <w:rPr>
                <w:rFonts w:ascii="Times New Roman" w:hAnsi="Times New Roman" w:cs="Times New Roman" w:eastAsia="Times New Roman" w:hint="default"/>
                <w:sz w:val="18"/>
                <w:szCs w:val="18"/>
              </w:rPr>
            </w:pPr>
            <w:r>
              <w:rPr>
                <w:rFonts w:ascii="Times New Roman"/>
                <w:sz w:val="18"/>
              </w:rPr>
              <w:t>672,528,870.54</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144"/>
              <w:jc w:val="right"/>
              <w:rPr>
                <w:rFonts w:ascii="Times New Roman" w:hAnsi="Times New Roman" w:cs="Times New Roman" w:eastAsia="Times New Roman" w:hint="default"/>
                <w:sz w:val="18"/>
                <w:szCs w:val="18"/>
              </w:rPr>
            </w:pPr>
            <w:r>
              <w:rPr>
                <w:rFonts w:ascii="Times New Roman"/>
                <w:spacing w:val="-1"/>
                <w:sz w:val="18"/>
              </w:rPr>
              <w:t>630,881,508.66</w:t>
            </w:r>
          </w:p>
        </w:tc>
      </w:tr>
      <w:tr>
        <w:trPr>
          <w:trHeight w:val="482" w:hRule="exact"/>
        </w:trPr>
        <w:tc>
          <w:tcPr>
            <w:tcW w:w="5849"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637"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137"/>
              <w:ind w:left="510" w:right="0"/>
              <w:jc w:val="left"/>
              <w:rPr>
                <w:rFonts w:ascii="Times New Roman" w:hAnsi="Times New Roman" w:cs="Times New Roman" w:eastAsia="Times New Roman" w:hint="default"/>
                <w:sz w:val="18"/>
                <w:szCs w:val="18"/>
              </w:rPr>
            </w:pPr>
            <w:r>
              <w:rPr>
                <w:rFonts w:ascii="Times New Roman"/>
                <w:sz w:val="18"/>
              </w:rPr>
              <w:t>596,012.14</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145"/>
              <w:jc w:val="right"/>
              <w:rPr>
                <w:rFonts w:ascii="Times New Roman" w:hAnsi="Times New Roman" w:cs="Times New Roman" w:eastAsia="Times New Roman" w:hint="default"/>
                <w:sz w:val="18"/>
                <w:szCs w:val="18"/>
              </w:rPr>
            </w:pPr>
            <w:r>
              <w:rPr>
                <w:rFonts w:ascii="Times New Roman"/>
                <w:sz w:val="18"/>
              </w:rPr>
              <w:t>519,682.57</w:t>
            </w:r>
          </w:p>
        </w:tc>
      </w:tr>
      <w:tr>
        <w:trPr>
          <w:trHeight w:val="482" w:hRule="exact"/>
        </w:trPr>
        <w:tc>
          <w:tcPr>
            <w:tcW w:w="5849" w:type="dxa"/>
            <w:tcBorders>
              <w:top w:val="nil" w:sz="6" w:space="0" w:color="auto"/>
              <w:left w:val="nil" w:sz="6" w:space="0" w:color="auto"/>
              <w:bottom w:val="nil" w:sz="6" w:space="0" w:color="auto"/>
              <w:right w:val="nil" w:sz="6" w:space="0" w:color="auto"/>
            </w:tcBorders>
          </w:tcPr>
          <w:p>
            <w:pPr>
              <w:pStyle w:val="TableParagraph"/>
              <w:spacing w:line="240" w:lineRule="auto" w:before="85"/>
              <w:ind w:left="827"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137"/>
              <w:ind w:left="285" w:right="0"/>
              <w:jc w:val="left"/>
              <w:rPr>
                <w:rFonts w:ascii="Times New Roman" w:hAnsi="Times New Roman" w:cs="Times New Roman" w:eastAsia="Times New Roman" w:hint="default"/>
                <w:sz w:val="18"/>
                <w:szCs w:val="18"/>
              </w:rPr>
            </w:pPr>
            <w:r>
              <w:rPr>
                <w:rFonts w:ascii="Times New Roman"/>
                <w:sz w:val="18"/>
              </w:rPr>
              <w:t>45,176,089.10</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145"/>
              <w:jc w:val="right"/>
              <w:rPr>
                <w:rFonts w:ascii="Times New Roman" w:hAnsi="Times New Roman" w:cs="Times New Roman" w:eastAsia="Times New Roman" w:hint="default"/>
                <w:sz w:val="18"/>
                <w:szCs w:val="18"/>
              </w:rPr>
            </w:pPr>
            <w:r>
              <w:rPr>
                <w:rFonts w:ascii="Times New Roman"/>
                <w:spacing w:val="-1"/>
                <w:sz w:val="18"/>
              </w:rPr>
              <w:t>32,397,597.49</w:t>
            </w:r>
          </w:p>
        </w:tc>
      </w:tr>
      <w:tr>
        <w:trPr>
          <w:trHeight w:val="482" w:hRule="exact"/>
        </w:trPr>
        <w:tc>
          <w:tcPr>
            <w:tcW w:w="5849" w:type="dxa"/>
            <w:tcBorders>
              <w:top w:val="nil" w:sz="6" w:space="0" w:color="auto"/>
              <w:left w:val="nil" w:sz="6" w:space="0" w:color="auto"/>
              <w:bottom w:val="nil" w:sz="6" w:space="0" w:color="auto"/>
              <w:right w:val="nil" w:sz="6" w:space="0" w:color="auto"/>
            </w:tcBorders>
          </w:tcPr>
          <w:p>
            <w:pPr>
              <w:pStyle w:val="TableParagraph"/>
              <w:spacing w:line="240" w:lineRule="auto" w:before="86"/>
              <w:ind w:left="827"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137"/>
              <w:ind w:left="285" w:right="0"/>
              <w:jc w:val="left"/>
              <w:rPr>
                <w:rFonts w:ascii="Times New Roman" w:hAnsi="Times New Roman" w:cs="Times New Roman" w:eastAsia="Times New Roman" w:hint="default"/>
                <w:sz w:val="18"/>
                <w:szCs w:val="18"/>
              </w:rPr>
            </w:pPr>
            <w:r>
              <w:rPr>
                <w:rFonts w:ascii="Times New Roman"/>
                <w:sz w:val="18"/>
              </w:rPr>
              <w:t>68,503,258.39</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145"/>
              <w:jc w:val="right"/>
              <w:rPr>
                <w:rFonts w:ascii="Times New Roman" w:hAnsi="Times New Roman" w:cs="Times New Roman" w:eastAsia="Times New Roman" w:hint="default"/>
                <w:sz w:val="18"/>
                <w:szCs w:val="18"/>
              </w:rPr>
            </w:pPr>
            <w:r>
              <w:rPr>
                <w:rFonts w:ascii="Times New Roman"/>
                <w:spacing w:val="-1"/>
                <w:sz w:val="18"/>
              </w:rPr>
              <w:t>49,410,266.03</w:t>
            </w:r>
          </w:p>
        </w:tc>
      </w:tr>
      <w:tr>
        <w:trPr>
          <w:trHeight w:val="482" w:hRule="exact"/>
        </w:trPr>
        <w:tc>
          <w:tcPr>
            <w:tcW w:w="5849" w:type="dxa"/>
            <w:tcBorders>
              <w:top w:val="nil" w:sz="6" w:space="0" w:color="auto"/>
              <w:left w:val="nil" w:sz="6" w:space="0" w:color="auto"/>
              <w:bottom w:val="nil" w:sz="6" w:space="0" w:color="auto"/>
              <w:right w:val="nil" w:sz="6" w:space="0" w:color="auto"/>
            </w:tcBorders>
          </w:tcPr>
          <w:p>
            <w:pPr>
              <w:pStyle w:val="TableParagraph"/>
              <w:spacing w:line="240" w:lineRule="auto" w:before="86"/>
              <w:ind w:left="827"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137"/>
              <w:ind w:left="315" w:right="0"/>
              <w:jc w:val="left"/>
              <w:rPr>
                <w:rFonts w:ascii="Times New Roman" w:hAnsi="Times New Roman" w:cs="Times New Roman" w:eastAsia="Times New Roman" w:hint="default"/>
                <w:sz w:val="18"/>
                <w:szCs w:val="18"/>
              </w:rPr>
            </w:pPr>
            <w:r>
              <w:rPr>
                <w:rFonts w:ascii="Times New Roman"/>
                <w:sz w:val="18"/>
              </w:rPr>
              <w:t>-1,477,580.77</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145"/>
              <w:jc w:val="right"/>
              <w:rPr>
                <w:rFonts w:ascii="Times New Roman" w:hAnsi="Times New Roman" w:cs="Times New Roman" w:eastAsia="Times New Roman" w:hint="default"/>
                <w:sz w:val="18"/>
                <w:szCs w:val="18"/>
              </w:rPr>
            </w:pPr>
            <w:r>
              <w:rPr>
                <w:rFonts w:ascii="Times New Roman"/>
                <w:spacing w:val="-1"/>
                <w:sz w:val="18"/>
              </w:rPr>
              <w:t>20,728,476.93</w:t>
            </w:r>
          </w:p>
        </w:tc>
      </w:tr>
      <w:tr>
        <w:trPr>
          <w:trHeight w:val="482" w:hRule="exact"/>
        </w:trPr>
        <w:tc>
          <w:tcPr>
            <w:tcW w:w="5849" w:type="dxa"/>
            <w:tcBorders>
              <w:top w:val="nil" w:sz="6" w:space="0" w:color="auto"/>
              <w:left w:val="nil" w:sz="6" w:space="0" w:color="auto"/>
              <w:bottom w:val="nil" w:sz="6" w:space="0" w:color="auto"/>
              <w:right w:val="nil" w:sz="6" w:space="0" w:color="auto"/>
            </w:tcBorders>
          </w:tcPr>
          <w:p>
            <w:pPr>
              <w:pStyle w:val="TableParagraph"/>
              <w:spacing w:line="240" w:lineRule="auto" w:before="85"/>
              <w:ind w:left="827"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137"/>
              <w:ind w:left="285" w:right="0"/>
              <w:jc w:val="left"/>
              <w:rPr>
                <w:rFonts w:ascii="Times New Roman" w:hAnsi="Times New Roman" w:cs="Times New Roman" w:eastAsia="Times New Roman" w:hint="default"/>
                <w:sz w:val="18"/>
                <w:szCs w:val="18"/>
              </w:rPr>
            </w:pPr>
            <w:r>
              <w:rPr>
                <w:rFonts w:ascii="Times New Roman"/>
                <w:sz w:val="18"/>
              </w:rPr>
              <w:t>12,005,652.94</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145"/>
              <w:jc w:val="right"/>
              <w:rPr>
                <w:rFonts w:ascii="Times New Roman" w:hAnsi="Times New Roman" w:cs="Times New Roman" w:eastAsia="Times New Roman" w:hint="default"/>
                <w:sz w:val="18"/>
                <w:szCs w:val="18"/>
              </w:rPr>
            </w:pPr>
            <w:r>
              <w:rPr>
                <w:rFonts w:ascii="Times New Roman"/>
                <w:spacing w:val="-1"/>
                <w:sz w:val="18"/>
              </w:rPr>
              <w:t>-3,803,255.58</w:t>
            </w:r>
          </w:p>
        </w:tc>
      </w:tr>
      <w:tr>
        <w:trPr>
          <w:trHeight w:val="482" w:hRule="exact"/>
        </w:trPr>
        <w:tc>
          <w:tcPr>
            <w:tcW w:w="5849"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77"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54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14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2" w:hRule="exact"/>
        </w:trPr>
        <w:tc>
          <w:tcPr>
            <w:tcW w:w="5849" w:type="dxa"/>
            <w:tcBorders>
              <w:top w:val="nil" w:sz="6" w:space="0" w:color="auto"/>
              <w:left w:val="nil" w:sz="6" w:space="0" w:color="auto"/>
              <w:bottom w:val="nil" w:sz="6" w:space="0" w:color="auto"/>
              <w:right w:val="nil" w:sz="6" w:space="0" w:color="auto"/>
            </w:tcBorders>
          </w:tcPr>
          <w:p>
            <w:pPr>
              <w:pStyle w:val="TableParagraph"/>
              <w:tabs>
                <w:tab w:pos="4069" w:val="right" w:leader="none"/>
              </w:tabs>
              <w:spacing w:line="240" w:lineRule="auto" w:before="85"/>
              <w:ind w:right="769"/>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投资收益（损失以</w:t>
            </w:r>
            <w:r>
              <w:rPr>
                <w:rFonts w:ascii="Times New Roman" w:hAnsi="Times New Roman" w:cs="Times New Roman" w:eastAsia="Times New Roman" w:hint="default"/>
                <w:position w:val="1"/>
                <w:sz w:val="18"/>
                <w:szCs w:val="18"/>
              </w:rPr>
              <w:t>“-”</w:t>
            </w:r>
            <w:r>
              <w:rPr>
                <w:rFonts w:ascii="宋体" w:hAnsi="宋体" w:cs="宋体" w:eastAsia="宋体" w:hint="default"/>
                <w:position w:val="1"/>
                <w:sz w:val="18"/>
                <w:szCs w:val="18"/>
              </w:rPr>
              <w:t>填列）</w:t>
            </w:r>
            <w:r>
              <w:rPr>
                <w:rFonts w:ascii="Times New Roman" w:hAnsi="Times New Roman" w:cs="Times New Roman" w:eastAsia="Times New Roman" w:hint="default"/>
                <w:sz w:val="18"/>
                <w:szCs w:val="18"/>
              </w:rPr>
              <w:tab/>
              <w:t>5</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137"/>
              <w:ind w:left="285" w:right="0"/>
              <w:jc w:val="left"/>
              <w:rPr>
                <w:rFonts w:ascii="Times New Roman" w:hAnsi="Times New Roman" w:cs="Times New Roman" w:eastAsia="Times New Roman" w:hint="default"/>
                <w:sz w:val="18"/>
                <w:szCs w:val="18"/>
              </w:rPr>
            </w:pPr>
            <w:r>
              <w:rPr>
                <w:rFonts w:ascii="Times New Roman"/>
                <w:sz w:val="18"/>
              </w:rPr>
              <w:t>33,116,593.31</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145"/>
              <w:jc w:val="right"/>
              <w:rPr>
                <w:rFonts w:ascii="Times New Roman" w:hAnsi="Times New Roman" w:cs="Times New Roman" w:eastAsia="Times New Roman" w:hint="default"/>
                <w:sz w:val="18"/>
                <w:szCs w:val="18"/>
              </w:rPr>
            </w:pPr>
            <w:r>
              <w:rPr>
                <w:rFonts w:ascii="Times New Roman"/>
                <w:spacing w:val="-1"/>
                <w:sz w:val="18"/>
              </w:rPr>
              <w:t>2,948,066.35</w:t>
            </w:r>
          </w:p>
        </w:tc>
      </w:tr>
      <w:tr>
        <w:trPr>
          <w:trHeight w:val="482" w:hRule="exact"/>
        </w:trPr>
        <w:tc>
          <w:tcPr>
            <w:tcW w:w="5849"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77"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54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14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2" w:hRule="exact"/>
        </w:trPr>
        <w:tc>
          <w:tcPr>
            <w:tcW w:w="5849"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07"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137"/>
              <w:ind w:left="196" w:right="0"/>
              <w:jc w:val="left"/>
              <w:rPr>
                <w:rFonts w:ascii="Times New Roman" w:hAnsi="Times New Roman" w:cs="Times New Roman" w:eastAsia="Times New Roman" w:hint="default"/>
                <w:sz w:val="18"/>
                <w:szCs w:val="18"/>
              </w:rPr>
            </w:pPr>
            <w:r>
              <w:rPr>
                <w:rFonts w:ascii="Times New Roman"/>
                <w:sz w:val="18"/>
              </w:rPr>
              <w:t>178,272,576.99</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144"/>
              <w:jc w:val="right"/>
              <w:rPr>
                <w:rFonts w:ascii="Times New Roman" w:hAnsi="Times New Roman" w:cs="Times New Roman" w:eastAsia="Times New Roman" w:hint="default"/>
                <w:sz w:val="18"/>
                <w:szCs w:val="18"/>
              </w:rPr>
            </w:pPr>
            <w:r>
              <w:rPr>
                <w:rFonts w:ascii="Times New Roman"/>
                <w:spacing w:val="-1"/>
                <w:sz w:val="18"/>
              </w:rPr>
              <w:t>118,368,365.12</w:t>
            </w:r>
          </w:p>
        </w:tc>
      </w:tr>
      <w:tr>
        <w:trPr>
          <w:trHeight w:val="482" w:hRule="exact"/>
        </w:trPr>
        <w:tc>
          <w:tcPr>
            <w:tcW w:w="5849" w:type="dxa"/>
            <w:tcBorders>
              <w:top w:val="nil" w:sz="6" w:space="0" w:color="auto"/>
              <w:left w:val="nil" w:sz="6" w:space="0" w:color="auto"/>
              <w:bottom w:val="nil" w:sz="6" w:space="0" w:color="auto"/>
              <w:right w:val="nil" w:sz="6" w:space="0" w:color="auto"/>
            </w:tcBorders>
          </w:tcPr>
          <w:p>
            <w:pPr>
              <w:pStyle w:val="TableParagraph"/>
              <w:spacing w:line="240" w:lineRule="auto" w:before="86"/>
              <w:ind w:left="467"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137"/>
              <w:ind w:left="285" w:right="0"/>
              <w:jc w:val="left"/>
              <w:rPr>
                <w:rFonts w:ascii="Times New Roman" w:hAnsi="Times New Roman" w:cs="Times New Roman" w:eastAsia="Times New Roman" w:hint="default"/>
                <w:sz w:val="18"/>
                <w:szCs w:val="18"/>
              </w:rPr>
            </w:pPr>
            <w:r>
              <w:rPr>
                <w:rFonts w:ascii="Times New Roman"/>
                <w:sz w:val="18"/>
              </w:rPr>
              <w:t>24,308,456.57</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145"/>
              <w:jc w:val="right"/>
              <w:rPr>
                <w:rFonts w:ascii="Times New Roman" w:hAnsi="Times New Roman" w:cs="Times New Roman" w:eastAsia="Times New Roman" w:hint="default"/>
                <w:sz w:val="18"/>
                <w:szCs w:val="18"/>
              </w:rPr>
            </w:pPr>
            <w:r>
              <w:rPr>
                <w:rFonts w:ascii="Times New Roman"/>
                <w:spacing w:val="-1"/>
                <w:sz w:val="18"/>
              </w:rPr>
              <w:t>8,530,581.53</w:t>
            </w:r>
          </w:p>
        </w:tc>
      </w:tr>
      <w:tr>
        <w:trPr>
          <w:trHeight w:val="482" w:hRule="exact"/>
        </w:trPr>
        <w:tc>
          <w:tcPr>
            <w:tcW w:w="5849" w:type="dxa"/>
            <w:tcBorders>
              <w:top w:val="nil" w:sz="6" w:space="0" w:color="auto"/>
              <w:left w:val="nil" w:sz="6" w:space="0" w:color="auto"/>
              <w:bottom w:val="nil" w:sz="6" w:space="0" w:color="auto"/>
              <w:right w:val="nil" w:sz="6" w:space="0" w:color="auto"/>
            </w:tcBorders>
          </w:tcPr>
          <w:p>
            <w:pPr>
              <w:pStyle w:val="TableParagraph"/>
              <w:spacing w:line="240" w:lineRule="auto" w:before="85"/>
              <w:ind w:left="467"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137"/>
              <w:ind w:left="375" w:right="0"/>
              <w:jc w:val="left"/>
              <w:rPr>
                <w:rFonts w:ascii="Times New Roman" w:hAnsi="Times New Roman" w:cs="Times New Roman" w:eastAsia="Times New Roman" w:hint="default"/>
                <w:sz w:val="18"/>
                <w:szCs w:val="18"/>
              </w:rPr>
            </w:pPr>
            <w:r>
              <w:rPr>
                <w:rFonts w:ascii="Times New Roman"/>
                <w:sz w:val="18"/>
              </w:rPr>
              <w:t>1,921,691.14</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145"/>
              <w:jc w:val="right"/>
              <w:rPr>
                <w:rFonts w:ascii="Times New Roman" w:hAnsi="Times New Roman" w:cs="Times New Roman" w:eastAsia="Times New Roman" w:hint="default"/>
                <w:sz w:val="18"/>
                <w:szCs w:val="18"/>
              </w:rPr>
            </w:pPr>
            <w:r>
              <w:rPr>
                <w:rFonts w:ascii="Times New Roman"/>
                <w:sz w:val="18"/>
              </w:rPr>
              <w:t>556,812.53</w:t>
            </w:r>
          </w:p>
        </w:tc>
      </w:tr>
      <w:tr>
        <w:trPr>
          <w:trHeight w:val="482" w:hRule="exact"/>
        </w:trPr>
        <w:tc>
          <w:tcPr>
            <w:tcW w:w="5849" w:type="dxa"/>
            <w:tcBorders>
              <w:top w:val="nil" w:sz="6" w:space="0" w:color="auto"/>
              <w:left w:val="nil" w:sz="6" w:space="0" w:color="auto"/>
              <w:bottom w:val="nil" w:sz="6" w:space="0" w:color="auto"/>
              <w:right w:val="nil" w:sz="6" w:space="0" w:color="auto"/>
            </w:tcBorders>
          </w:tcPr>
          <w:p>
            <w:pPr>
              <w:pStyle w:val="TableParagraph"/>
              <w:spacing w:line="240" w:lineRule="auto" w:before="86"/>
              <w:ind w:left="737"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137"/>
              <w:ind w:left="375" w:right="0"/>
              <w:jc w:val="left"/>
              <w:rPr>
                <w:rFonts w:ascii="Times New Roman" w:hAnsi="Times New Roman" w:cs="Times New Roman" w:eastAsia="Times New Roman" w:hint="default"/>
                <w:sz w:val="18"/>
                <w:szCs w:val="18"/>
              </w:rPr>
            </w:pPr>
            <w:r>
              <w:rPr>
                <w:rFonts w:ascii="Times New Roman"/>
                <w:sz w:val="18"/>
              </w:rPr>
              <w:t>1,023,641.80</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145"/>
              <w:jc w:val="right"/>
              <w:rPr>
                <w:rFonts w:ascii="Times New Roman" w:hAnsi="Times New Roman" w:cs="Times New Roman" w:eastAsia="Times New Roman" w:hint="default"/>
                <w:sz w:val="18"/>
                <w:szCs w:val="18"/>
              </w:rPr>
            </w:pPr>
            <w:r>
              <w:rPr>
                <w:rFonts w:ascii="Times New Roman"/>
                <w:sz w:val="18"/>
              </w:rPr>
              <w:t>179,748.91</w:t>
            </w:r>
          </w:p>
        </w:tc>
      </w:tr>
      <w:tr>
        <w:trPr>
          <w:trHeight w:val="482" w:hRule="exact"/>
        </w:trPr>
        <w:tc>
          <w:tcPr>
            <w:tcW w:w="5849"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07" w:right="0"/>
              <w:jc w:val="left"/>
              <w:rPr>
                <w:rFonts w:ascii="宋体" w:hAnsi="宋体" w:cs="宋体" w:eastAsia="宋体" w:hint="default"/>
                <w:sz w:val="18"/>
                <w:szCs w:val="18"/>
              </w:rPr>
            </w:pPr>
            <w:r>
              <w:rPr>
                <w:rFonts w:ascii="宋体" w:hAnsi="宋体" w:cs="宋体" w:eastAsia="宋体" w:hint="default"/>
                <w:sz w:val="18"/>
                <w:szCs w:val="18"/>
              </w:rPr>
              <w:t>三、利润总额（亏损以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137"/>
              <w:ind w:left="196" w:right="0"/>
              <w:jc w:val="left"/>
              <w:rPr>
                <w:rFonts w:ascii="Times New Roman" w:hAnsi="Times New Roman" w:cs="Times New Roman" w:eastAsia="Times New Roman" w:hint="default"/>
                <w:sz w:val="18"/>
                <w:szCs w:val="18"/>
              </w:rPr>
            </w:pPr>
            <w:r>
              <w:rPr>
                <w:rFonts w:ascii="Times New Roman"/>
                <w:sz w:val="18"/>
              </w:rPr>
              <w:t>200,659,342.42</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144"/>
              <w:jc w:val="right"/>
              <w:rPr>
                <w:rFonts w:ascii="Times New Roman" w:hAnsi="Times New Roman" w:cs="Times New Roman" w:eastAsia="Times New Roman" w:hint="default"/>
                <w:sz w:val="18"/>
                <w:szCs w:val="18"/>
              </w:rPr>
            </w:pPr>
            <w:r>
              <w:rPr>
                <w:rFonts w:ascii="Times New Roman"/>
                <w:spacing w:val="-1"/>
                <w:sz w:val="18"/>
              </w:rPr>
              <w:t>126,342,134.12</w:t>
            </w:r>
          </w:p>
        </w:tc>
      </w:tr>
      <w:tr>
        <w:trPr>
          <w:trHeight w:val="482" w:hRule="exact"/>
        </w:trPr>
        <w:tc>
          <w:tcPr>
            <w:tcW w:w="5849" w:type="dxa"/>
            <w:tcBorders>
              <w:top w:val="nil" w:sz="6" w:space="0" w:color="auto"/>
              <w:left w:val="nil" w:sz="6" w:space="0" w:color="auto"/>
              <w:bottom w:val="nil" w:sz="6" w:space="0" w:color="auto"/>
              <w:right w:val="nil" w:sz="6" w:space="0" w:color="auto"/>
            </w:tcBorders>
          </w:tcPr>
          <w:p>
            <w:pPr>
              <w:pStyle w:val="TableParagraph"/>
              <w:spacing w:line="240" w:lineRule="auto" w:before="85"/>
              <w:ind w:left="467"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137"/>
              <w:ind w:left="285" w:right="0"/>
              <w:jc w:val="left"/>
              <w:rPr>
                <w:rFonts w:ascii="Times New Roman" w:hAnsi="Times New Roman" w:cs="Times New Roman" w:eastAsia="Times New Roman" w:hint="default"/>
                <w:sz w:val="18"/>
                <w:szCs w:val="18"/>
              </w:rPr>
            </w:pPr>
            <w:r>
              <w:rPr>
                <w:rFonts w:ascii="Times New Roman"/>
                <w:sz w:val="18"/>
              </w:rPr>
              <w:t>29,741,037.58</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145"/>
              <w:jc w:val="right"/>
              <w:rPr>
                <w:rFonts w:ascii="Times New Roman" w:hAnsi="Times New Roman" w:cs="Times New Roman" w:eastAsia="Times New Roman" w:hint="default"/>
                <w:sz w:val="18"/>
                <w:szCs w:val="18"/>
              </w:rPr>
            </w:pPr>
            <w:r>
              <w:rPr>
                <w:rFonts w:ascii="Times New Roman"/>
                <w:spacing w:val="-1"/>
                <w:sz w:val="18"/>
              </w:rPr>
              <w:t>15,619,751.17</w:t>
            </w:r>
          </w:p>
        </w:tc>
      </w:tr>
      <w:tr>
        <w:trPr>
          <w:trHeight w:val="482" w:hRule="exact"/>
        </w:trPr>
        <w:tc>
          <w:tcPr>
            <w:tcW w:w="5849"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07"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137"/>
              <w:ind w:left="196" w:right="0"/>
              <w:jc w:val="left"/>
              <w:rPr>
                <w:rFonts w:ascii="Times New Roman" w:hAnsi="Times New Roman" w:cs="Times New Roman" w:eastAsia="Times New Roman" w:hint="default"/>
                <w:sz w:val="18"/>
                <w:szCs w:val="18"/>
              </w:rPr>
            </w:pPr>
            <w:r>
              <w:rPr>
                <w:rFonts w:ascii="Times New Roman"/>
                <w:sz w:val="18"/>
              </w:rPr>
              <w:t>170,918,304.84</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144"/>
              <w:jc w:val="right"/>
              <w:rPr>
                <w:rFonts w:ascii="Times New Roman" w:hAnsi="Times New Roman" w:cs="Times New Roman" w:eastAsia="Times New Roman" w:hint="default"/>
                <w:sz w:val="18"/>
                <w:szCs w:val="18"/>
              </w:rPr>
            </w:pPr>
            <w:r>
              <w:rPr>
                <w:rFonts w:ascii="Times New Roman"/>
                <w:spacing w:val="-1"/>
                <w:sz w:val="18"/>
              </w:rPr>
              <w:t>110,722,382.95</w:t>
            </w:r>
          </w:p>
        </w:tc>
      </w:tr>
      <w:tr>
        <w:trPr>
          <w:trHeight w:val="472" w:hRule="exact"/>
        </w:trPr>
        <w:tc>
          <w:tcPr>
            <w:tcW w:w="5849"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07" w:right="0"/>
              <w:jc w:val="left"/>
              <w:rPr>
                <w:rFonts w:ascii="宋体" w:hAnsi="宋体" w:cs="宋体" w:eastAsia="宋体" w:hint="default"/>
                <w:sz w:val="18"/>
                <w:szCs w:val="18"/>
              </w:rPr>
            </w:pPr>
            <w:r>
              <w:rPr>
                <w:rFonts w:ascii="宋体" w:hAnsi="宋体" w:cs="宋体" w:eastAsia="宋体" w:hint="default"/>
                <w:sz w:val="18"/>
                <w:szCs w:val="18"/>
              </w:rPr>
              <w:t>五、每股收益</w:t>
            </w:r>
          </w:p>
        </w:tc>
        <w:tc>
          <w:tcPr>
            <w:tcW w:w="1870"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nil" w:sz="6" w:space="0" w:color="auto"/>
            </w:tcBorders>
          </w:tcPr>
          <w:p>
            <w:pPr/>
          </w:p>
        </w:tc>
      </w:tr>
      <w:tr>
        <w:trPr>
          <w:trHeight w:val="492" w:hRule="exact"/>
        </w:trPr>
        <w:tc>
          <w:tcPr>
            <w:tcW w:w="5849" w:type="dxa"/>
            <w:tcBorders>
              <w:top w:val="nil" w:sz="6" w:space="0" w:color="auto"/>
              <w:left w:val="nil" w:sz="6" w:space="0" w:color="auto"/>
              <w:bottom w:val="nil" w:sz="6" w:space="0" w:color="auto"/>
              <w:right w:val="nil" w:sz="6" w:space="0" w:color="auto"/>
            </w:tcBorders>
          </w:tcPr>
          <w:p>
            <w:pPr>
              <w:pStyle w:val="TableParagraph"/>
              <w:spacing w:line="240" w:lineRule="auto" w:before="95"/>
              <w:ind w:left="647"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147"/>
              <w:ind w:left="1005" w:right="0"/>
              <w:jc w:val="left"/>
              <w:rPr>
                <w:rFonts w:ascii="Times New Roman" w:hAnsi="Times New Roman" w:cs="Times New Roman" w:eastAsia="Times New Roman" w:hint="default"/>
                <w:sz w:val="18"/>
                <w:szCs w:val="18"/>
              </w:rPr>
            </w:pPr>
            <w:r>
              <w:rPr>
                <w:rFonts w:ascii="Times New Roman"/>
                <w:sz w:val="18"/>
              </w:rPr>
              <w:t>0.40</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145"/>
              <w:jc w:val="right"/>
              <w:rPr>
                <w:rFonts w:ascii="Times New Roman" w:hAnsi="Times New Roman" w:cs="Times New Roman" w:eastAsia="Times New Roman" w:hint="default"/>
                <w:sz w:val="18"/>
                <w:szCs w:val="18"/>
              </w:rPr>
            </w:pPr>
            <w:r>
              <w:rPr>
                <w:rFonts w:ascii="Times New Roman"/>
                <w:sz w:val="18"/>
              </w:rPr>
              <w:t>0.26</w:t>
            </w:r>
          </w:p>
        </w:tc>
      </w:tr>
      <w:tr>
        <w:trPr>
          <w:trHeight w:val="812" w:hRule="exact"/>
        </w:trPr>
        <w:tc>
          <w:tcPr>
            <w:tcW w:w="5849" w:type="dxa"/>
            <w:tcBorders>
              <w:top w:val="nil" w:sz="6" w:space="0" w:color="auto"/>
              <w:left w:val="nil" w:sz="6" w:space="0" w:color="auto"/>
              <w:bottom w:val="single" w:sz="4" w:space="0" w:color="000000"/>
              <w:right w:val="nil" w:sz="6" w:space="0" w:color="auto"/>
            </w:tcBorders>
          </w:tcPr>
          <w:p>
            <w:pPr>
              <w:pStyle w:val="TableParagraph"/>
              <w:spacing w:line="240" w:lineRule="auto" w:before="86"/>
              <w:ind w:left="647" w:right="0"/>
              <w:jc w:val="left"/>
              <w:rPr>
                <w:rFonts w:ascii="宋体" w:hAnsi="宋体" w:cs="宋体" w:eastAsia="宋体" w:hint="default"/>
                <w:sz w:val="18"/>
                <w:szCs w:val="18"/>
              </w:rPr>
            </w:pPr>
            <w:r>
              <w:rPr>
                <w:rFonts w:ascii="宋体" w:hAnsi="宋体" w:cs="宋体" w:eastAsia="宋体" w:hint="default"/>
                <w:sz w:val="18"/>
                <w:szCs w:val="18"/>
              </w:rPr>
              <w:t>（二）稀释每股收益</w:t>
            </w: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left="339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附注系财务报表的组成部分</w:t>
            </w:r>
            <w:r>
              <w:rPr>
                <w:rFonts w:ascii="Times New Roman" w:hAnsi="Times New Roman" w:cs="Times New Roman" w:eastAsia="Times New Roman" w:hint="default"/>
                <w:sz w:val="18"/>
                <w:szCs w:val="18"/>
              </w:rPr>
              <w:t>)</w:t>
            </w:r>
          </w:p>
        </w:tc>
        <w:tc>
          <w:tcPr>
            <w:tcW w:w="1870" w:type="dxa"/>
            <w:tcBorders>
              <w:top w:val="nil" w:sz="6" w:space="0" w:color="auto"/>
              <w:left w:val="nil" w:sz="6" w:space="0" w:color="auto"/>
              <w:bottom w:val="single" w:sz="4" w:space="0" w:color="000000"/>
              <w:right w:val="nil" w:sz="6" w:space="0" w:color="auto"/>
            </w:tcBorders>
          </w:tcPr>
          <w:p>
            <w:pPr>
              <w:pStyle w:val="TableParagraph"/>
              <w:spacing w:line="240" w:lineRule="auto" w:before="137"/>
              <w:ind w:left="1005" w:right="0"/>
              <w:jc w:val="left"/>
              <w:rPr>
                <w:rFonts w:ascii="Times New Roman" w:hAnsi="Times New Roman" w:cs="Times New Roman" w:eastAsia="Times New Roman" w:hint="default"/>
                <w:sz w:val="18"/>
                <w:szCs w:val="18"/>
              </w:rPr>
            </w:pPr>
            <w:r>
              <w:rPr>
                <w:rFonts w:ascii="Times New Roman"/>
                <w:sz w:val="18"/>
              </w:rPr>
              <w:t>0.40</w:t>
            </w:r>
          </w:p>
        </w:tc>
        <w:tc>
          <w:tcPr>
            <w:tcW w:w="1346" w:type="dxa"/>
            <w:tcBorders>
              <w:top w:val="nil" w:sz="6" w:space="0" w:color="auto"/>
              <w:left w:val="nil" w:sz="6" w:space="0" w:color="auto"/>
              <w:bottom w:val="single" w:sz="4" w:space="0" w:color="000000"/>
              <w:right w:val="nil" w:sz="6" w:space="0" w:color="auto"/>
            </w:tcBorders>
          </w:tcPr>
          <w:p>
            <w:pPr>
              <w:pStyle w:val="TableParagraph"/>
              <w:spacing w:line="240" w:lineRule="auto" w:before="137"/>
              <w:ind w:right="145"/>
              <w:jc w:val="right"/>
              <w:rPr>
                <w:rFonts w:ascii="Times New Roman" w:hAnsi="Times New Roman" w:cs="Times New Roman" w:eastAsia="Times New Roman" w:hint="default"/>
                <w:sz w:val="18"/>
                <w:szCs w:val="18"/>
              </w:rPr>
            </w:pPr>
            <w:r>
              <w:rPr>
                <w:rFonts w:ascii="Times New Roman"/>
                <w:sz w:val="18"/>
              </w:rPr>
              <w:t>0.26</w:t>
            </w:r>
          </w:p>
        </w:tc>
      </w:tr>
      <w:tr>
        <w:trPr>
          <w:trHeight w:val="417" w:hRule="exact"/>
        </w:trPr>
        <w:tc>
          <w:tcPr>
            <w:tcW w:w="5849" w:type="dxa"/>
            <w:tcBorders>
              <w:top w:val="single" w:sz="4" w:space="0" w:color="000000"/>
              <w:left w:val="nil" w:sz="6" w:space="0" w:color="auto"/>
              <w:bottom w:val="nil" w:sz="6" w:space="0" w:color="auto"/>
              <w:right w:val="nil" w:sz="6" w:space="0" w:color="auto"/>
            </w:tcBorders>
          </w:tcPr>
          <w:p>
            <w:pPr>
              <w:pStyle w:val="TableParagraph"/>
              <w:tabs>
                <w:tab w:pos="2627" w:val="left" w:leader="none"/>
              </w:tabs>
              <w:spacing w:line="240" w:lineRule="auto" w:before="76"/>
              <w:ind w:left="107" w:right="0"/>
              <w:jc w:val="left"/>
              <w:rPr>
                <w:rFonts w:ascii="宋体" w:hAnsi="宋体" w:cs="宋体" w:eastAsia="宋体" w:hint="default"/>
                <w:sz w:val="18"/>
                <w:szCs w:val="18"/>
              </w:rPr>
            </w:pPr>
            <w:r>
              <w:rPr>
                <w:rFonts w:ascii="宋体" w:hAnsi="宋体" w:cs="宋体" w:eastAsia="宋体" w:hint="default"/>
                <w:sz w:val="18"/>
                <w:szCs w:val="18"/>
              </w:rPr>
              <w:t>公司法定代表人：</w:t>
              <w:tab/>
              <w:t>主管会计工作的公司负责人：</w:t>
            </w:r>
          </w:p>
        </w:tc>
        <w:tc>
          <w:tcPr>
            <w:tcW w:w="1870" w:type="dxa"/>
            <w:tcBorders>
              <w:top w:val="single" w:sz="4" w:space="0" w:color="000000"/>
              <w:left w:val="nil" w:sz="6" w:space="0" w:color="auto"/>
              <w:bottom w:val="nil" w:sz="6" w:space="0" w:color="auto"/>
              <w:right w:val="nil" w:sz="6" w:space="0" w:color="auto"/>
            </w:tcBorders>
          </w:tcPr>
          <w:p>
            <w:pPr>
              <w:pStyle w:val="TableParagraph"/>
              <w:spacing w:line="240" w:lineRule="auto" w:before="76"/>
              <w:ind w:left="379" w:right="0"/>
              <w:jc w:val="left"/>
              <w:rPr>
                <w:rFonts w:ascii="宋体" w:hAnsi="宋体" w:cs="宋体" w:eastAsia="宋体" w:hint="default"/>
                <w:sz w:val="18"/>
                <w:szCs w:val="18"/>
              </w:rPr>
            </w:pPr>
            <w:r>
              <w:rPr>
                <w:rFonts w:ascii="宋体" w:hAnsi="宋体" w:cs="宋体" w:eastAsia="宋体" w:hint="default"/>
                <w:sz w:val="18"/>
                <w:szCs w:val="18"/>
              </w:rPr>
              <w:t>会计机构负责人：</w:t>
            </w:r>
          </w:p>
        </w:tc>
        <w:tc>
          <w:tcPr>
            <w:tcW w:w="1346" w:type="dxa"/>
            <w:tcBorders>
              <w:top w:val="single" w:sz="4" w:space="0" w:color="000000"/>
              <w:left w:val="nil" w:sz="6" w:space="0" w:color="auto"/>
              <w:bottom w:val="nil" w:sz="6" w:space="0" w:color="auto"/>
              <w:right w:val="nil" w:sz="6" w:space="0" w:color="auto"/>
            </w:tcBorders>
          </w:tcPr>
          <w:p>
            <w:pPr/>
          </w:p>
        </w:tc>
      </w:tr>
    </w:tbl>
    <w:p>
      <w:pPr>
        <w:spacing w:after="0"/>
        <w:sectPr>
          <w:pgSz w:w="11910" w:h="16840"/>
          <w:pgMar w:header="0" w:footer="1071" w:top="1480" w:bottom="1260" w:left="1280" w:right="1300"/>
        </w:sectPr>
      </w:pPr>
    </w:p>
    <w:p>
      <w:pPr>
        <w:pStyle w:val="Heading2"/>
        <w:spacing w:line="391" w:lineRule="exact"/>
        <w:ind w:left="991" w:right="1193"/>
        <w:jc w:val="center"/>
      </w:pPr>
      <w:r>
        <w:rPr/>
        <w:t>深圳劲嘉彩印集团股份有限公司</w:t>
      </w:r>
    </w:p>
    <w:p>
      <w:pPr>
        <w:pStyle w:val="Heading2"/>
        <w:spacing w:line="240" w:lineRule="auto" w:before="245"/>
        <w:ind w:left="991" w:right="1191"/>
        <w:jc w:val="center"/>
      </w:pPr>
      <w:r>
        <w:rPr/>
        <w:t>股东权益变动表</w:t>
      </w:r>
    </w:p>
    <w:p>
      <w:pPr>
        <w:spacing w:line="240" w:lineRule="auto" w:before="7"/>
        <w:rPr>
          <w:rFonts w:ascii="黑体" w:hAnsi="黑体" w:cs="黑体" w:eastAsia="黑体" w:hint="default"/>
          <w:sz w:val="10"/>
          <w:szCs w:val="10"/>
        </w:rPr>
      </w:pPr>
    </w:p>
    <w:p>
      <w:pPr>
        <w:spacing w:after="0" w:line="240" w:lineRule="auto"/>
        <w:rPr>
          <w:rFonts w:ascii="黑体" w:hAnsi="黑体" w:cs="黑体" w:eastAsia="黑体" w:hint="default"/>
          <w:sz w:val="10"/>
          <w:szCs w:val="10"/>
        </w:rPr>
        <w:sectPr>
          <w:footerReference w:type="default" r:id="rId53"/>
          <w:pgSz w:w="23820" w:h="16840" w:orient="landscape"/>
          <w:pgMar w:footer="0" w:header="0" w:top="1500" w:bottom="280" w:left="780" w:right="620"/>
        </w:sectPr>
      </w:pPr>
    </w:p>
    <w:p>
      <w:pPr>
        <w:spacing w:before="31"/>
        <w:ind w:left="0" w:right="0" w:firstLine="0"/>
        <w:jc w:val="right"/>
        <w:rPr>
          <w:rFonts w:ascii="宋体" w:hAnsi="宋体" w:cs="宋体" w:eastAsia="宋体" w:hint="default"/>
          <w:sz w:val="22"/>
          <w:szCs w:val="22"/>
        </w:rPr>
      </w:pPr>
      <w:r>
        <w:rPr>
          <w:rFonts w:ascii="Times New Roman" w:hAnsi="Times New Roman" w:cs="Times New Roman" w:eastAsia="Times New Roman" w:hint="default"/>
          <w:sz w:val="22"/>
          <w:szCs w:val="22"/>
        </w:rPr>
        <w:t>2008</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年度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12"/>
        <w:rPr>
          <w:rFonts w:ascii="宋体" w:hAnsi="宋体" w:cs="宋体" w:eastAsia="宋体" w:hint="default"/>
          <w:sz w:val="13"/>
          <w:szCs w:val="13"/>
        </w:rPr>
      </w:pPr>
    </w:p>
    <w:p>
      <w:pPr>
        <w:spacing w:before="0"/>
        <w:ind w:left="0" w:right="351" w:firstLine="0"/>
        <w:jc w:val="right"/>
        <w:rPr>
          <w:rFonts w:ascii="宋体" w:hAnsi="宋体" w:cs="宋体" w:eastAsia="宋体" w:hint="default"/>
          <w:sz w:val="18"/>
          <w:szCs w:val="18"/>
        </w:rPr>
      </w:pPr>
      <w:r>
        <w:rPr>
          <w:rFonts w:ascii="宋体" w:hAnsi="宋体" w:cs="宋体" w:eastAsia="宋体" w:hint="default"/>
          <w:sz w:val="18"/>
          <w:szCs w:val="18"/>
        </w:rPr>
        <w:t>金额单位：人民币元</w:t>
      </w:r>
    </w:p>
    <w:p>
      <w:pPr>
        <w:spacing w:after="0"/>
        <w:jc w:val="right"/>
        <w:rPr>
          <w:rFonts w:ascii="宋体" w:hAnsi="宋体" w:cs="宋体" w:eastAsia="宋体" w:hint="default"/>
          <w:sz w:val="18"/>
          <w:szCs w:val="18"/>
        </w:rPr>
        <w:sectPr>
          <w:type w:val="continuous"/>
          <w:pgSz w:w="23820" w:h="16840" w:orient="landscape"/>
          <w:pgMar w:top="1600" w:bottom="1100" w:left="780" w:right="620"/>
          <w:cols w:num="2" w:equalWidth="0">
            <w:col w:w="11576" w:space="40"/>
            <w:col w:w="10804"/>
          </w:cols>
        </w:sectPr>
      </w:pPr>
    </w:p>
    <w:p>
      <w:pPr>
        <w:spacing w:line="240" w:lineRule="auto" w:before="4"/>
        <w:rPr>
          <w:rFonts w:ascii="宋体" w:hAnsi="宋体" w:cs="宋体" w:eastAsia="宋体" w:hint="default"/>
          <w:sz w:val="17"/>
          <w:szCs w:val="17"/>
        </w:rPr>
      </w:pPr>
    </w:p>
    <w:p>
      <w:pPr>
        <w:spacing w:after="0" w:line="240" w:lineRule="auto"/>
        <w:rPr>
          <w:rFonts w:ascii="宋体" w:hAnsi="宋体" w:cs="宋体" w:eastAsia="宋体" w:hint="default"/>
          <w:sz w:val="17"/>
          <w:szCs w:val="17"/>
        </w:rPr>
        <w:sectPr>
          <w:type w:val="continuous"/>
          <w:pgSz w:w="23820" w:h="16840" w:orient="landscape"/>
          <w:pgMar w:top="1600" w:bottom="1100" w:left="780" w:right="620"/>
        </w:sectPr>
      </w:pPr>
    </w:p>
    <w:p>
      <w:pPr>
        <w:spacing w:line="240" w:lineRule="auto" w:before="2"/>
        <w:rPr>
          <w:rFonts w:ascii="宋体" w:hAnsi="宋体" w:cs="宋体" w:eastAsia="宋体" w:hint="default"/>
          <w:sz w:val="13"/>
          <w:szCs w:val="13"/>
        </w:rPr>
      </w:pPr>
    </w:p>
    <w:p>
      <w:pPr>
        <w:spacing w:before="0"/>
        <w:ind w:left="1819" w:right="-20" w:firstLine="0"/>
        <w:jc w:val="left"/>
        <w:rPr>
          <w:rFonts w:ascii="宋体" w:hAnsi="宋体" w:cs="宋体" w:eastAsia="宋体" w:hint="default"/>
          <w:sz w:val="18"/>
          <w:szCs w:val="18"/>
        </w:rPr>
      </w:pPr>
      <w:r>
        <w:rPr>
          <w:rFonts w:ascii="宋体" w:hAnsi="宋体" w:cs="宋体" w:eastAsia="宋体" w:hint="default"/>
          <w:sz w:val="18"/>
          <w:szCs w:val="18"/>
        </w:rPr>
        <w:t>项目</w:t>
      </w:r>
    </w:p>
    <w:p>
      <w:pPr>
        <w:spacing w:line="240" w:lineRule="auto" w:before="0"/>
        <w:rPr>
          <w:rFonts w:ascii="宋体" w:hAnsi="宋体" w:cs="宋体" w:eastAsia="宋体" w:hint="default"/>
          <w:sz w:val="18"/>
          <w:szCs w:val="18"/>
        </w:rPr>
      </w:pPr>
    </w:p>
    <w:p>
      <w:pPr>
        <w:spacing w:before="137"/>
        <w:ind w:left="235" w:right="-20" w:firstLine="0"/>
        <w:jc w:val="left"/>
        <w:rPr>
          <w:rFonts w:ascii="宋体" w:hAnsi="宋体" w:cs="宋体" w:eastAsia="宋体" w:hint="default"/>
          <w:sz w:val="18"/>
          <w:szCs w:val="18"/>
        </w:rPr>
      </w:pPr>
      <w:r>
        <w:rPr>
          <w:rFonts w:ascii="宋体" w:hAnsi="宋体" w:cs="宋体" w:eastAsia="宋体" w:hint="default"/>
          <w:sz w:val="18"/>
          <w:szCs w:val="18"/>
        </w:rPr>
        <w:t>一、上年年末余额</w:t>
      </w:r>
    </w:p>
    <w:p>
      <w:pPr>
        <w:tabs>
          <w:tab w:pos="13228" w:val="left" w:leader="none"/>
        </w:tabs>
        <w:spacing w:before="44"/>
        <w:ind w:left="3871" w:right="0" w:firstLine="0"/>
        <w:jc w:val="left"/>
        <w:rPr>
          <w:rFonts w:ascii="宋体" w:hAnsi="宋体" w:cs="宋体" w:eastAsia="宋体" w:hint="default"/>
          <w:sz w:val="18"/>
          <w:szCs w:val="18"/>
        </w:rPr>
      </w:pPr>
      <w:r>
        <w:rPr/>
        <w:br w:type="column"/>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tab/>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p>
      <w:pPr>
        <w:tabs>
          <w:tab w:pos="1590" w:val="left" w:leader="none"/>
          <w:tab w:pos="3082" w:val="left" w:leader="none"/>
          <w:tab w:pos="4660" w:val="left" w:leader="none"/>
          <w:tab w:pos="6106" w:val="left" w:leader="none"/>
          <w:tab w:pos="7550" w:val="left" w:leader="none"/>
          <w:tab w:pos="9445" w:val="left" w:leader="none"/>
          <w:tab w:pos="10800" w:val="left" w:leader="none"/>
          <w:tab w:pos="12245" w:val="left" w:leader="none"/>
          <w:tab w:pos="13870" w:val="left" w:leader="none"/>
          <w:tab w:pos="15316" w:val="left" w:leader="none"/>
          <w:tab w:pos="16907" w:val="left" w:leader="none"/>
        </w:tabs>
        <w:spacing w:before="108"/>
        <w:ind w:left="235" w:right="0" w:firstLine="0"/>
        <w:jc w:val="left"/>
        <w:rPr>
          <w:rFonts w:ascii="宋体" w:hAnsi="宋体" w:cs="宋体" w:eastAsia="宋体" w:hint="default"/>
          <w:sz w:val="18"/>
          <w:szCs w:val="18"/>
        </w:rPr>
      </w:pPr>
      <w:r>
        <w:rPr/>
        <w:pict>
          <v:group style="position:absolute;margin-left:44.428001pt;margin-top:-20.808252pt;width:1110.5pt;height:530.65pt;mso-position-horizontal-relative:page;mso-position-vertical-relative:paragraph;z-index:-782080" coordorigin="889,-416" coordsize="22210,10613">
            <v:group style="position:absolute;left:915;top:-401;width:22156;height:2" coordorigin="915,-401" coordsize="22156,2">
              <v:shape style="position:absolute;left:915;top:-401;width:22156;height:2" coordorigin="915,-401" coordsize="22156,0" path="m915,-401l23071,-401e" filled="false" stroked="true" strokeweight="1.5pt" strokecolor="#000000">
                <v:path arrowok="t"/>
              </v:shape>
              <v:shape style="position:absolute;left:4629;top:-405;width:9258;height:386" type="#_x0000_t75" stroked="false">
                <v:imagedata r:id="rId54" o:title=""/>
              </v:shape>
              <v:shape style="position:absolute;left:4629;top:-57;width:18469;height:416" type="#_x0000_t75" stroked="false">
                <v:imagedata r:id="rId55" o:title=""/>
              </v:shape>
              <v:shape style="position:absolute;left:889;top:321;width:22210;height:9876" type="#_x0000_t75" stroked="false">
                <v:imagedata r:id="rId56" o:title=""/>
              </v:shape>
            </v:group>
            <w10:wrap type="none"/>
          </v:group>
        </w:pict>
      </w:r>
      <w:r>
        <w:rPr>
          <w:rFonts w:ascii="宋体" w:hAnsi="宋体" w:cs="宋体" w:eastAsia="宋体" w:hint="default"/>
          <w:sz w:val="18"/>
          <w:szCs w:val="18"/>
        </w:rPr>
        <w:t>股本</w:t>
        <w:tab/>
        <w:t>资本公积</w:t>
        <w:tab/>
        <w:t>减：库存股</w:t>
        <w:tab/>
        <w:t>盈余公积</w:t>
        <w:tab/>
        <w:t>未分配利润</w:t>
        <w:tab/>
        <w:t>股东权益合计</w:t>
        <w:tab/>
        <w:t>股本</w:t>
        <w:tab/>
        <w:t>资本公积</w:t>
        <w:tab/>
        <w:t>减：库存股</w:t>
        <w:tab/>
        <w:t>盈余公积</w:t>
        <w:tab/>
        <w:t>未分配利润</w:t>
        <w:tab/>
        <w:t>股东权益合计</w:t>
      </w:r>
    </w:p>
    <w:p>
      <w:pPr>
        <w:spacing w:after="0"/>
        <w:jc w:val="left"/>
        <w:rPr>
          <w:rFonts w:ascii="宋体" w:hAnsi="宋体" w:cs="宋体" w:eastAsia="宋体" w:hint="default"/>
          <w:sz w:val="18"/>
          <w:szCs w:val="18"/>
        </w:rPr>
        <w:sectPr>
          <w:type w:val="continuous"/>
          <w:pgSz w:w="23820" w:h="16840" w:orient="landscape"/>
          <w:pgMar w:top="1600" w:bottom="1100" w:left="780" w:right="620"/>
          <w:cols w:num="2" w:equalWidth="0">
            <w:col w:w="2180" w:space="2044"/>
            <w:col w:w="18196"/>
          </w:cols>
        </w:sectPr>
      </w:pPr>
    </w:p>
    <w:p>
      <w:pPr>
        <w:spacing w:line="384" w:lineRule="auto" w:before="142"/>
        <w:ind w:left="990" w:right="19409" w:firstLine="0"/>
        <w:jc w:val="center"/>
        <w:rPr>
          <w:rFonts w:ascii="宋体" w:hAnsi="宋体" w:cs="宋体" w:eastAsia="宋体" w:hint="default"/>
          <w:sz w:val="18"/>
          <w:szCs w:val="18"/>
        </w:rPr>
      </w:pPr>
      <w:r>
        <w:rPr/>
        <w:pict>
          <v:shape style="position:absolute;margin-left:246.016998pt;margin-top:-8.050664pt;width:904.3pt;height:486.5pt;mso-position-horizontal-relative:page;mso-position-vertical-relative:paragraph;z-index:198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176"/>
                    <w:gridCol w:w="2256"/>
                    <w:gridCol w:w="2537"/>
                    <w:gridCol w:w="1468"/>
                    <w:gridCol w:w="1603"/>
                    <w:gridCol w:w="1467"/>
                    <w:gridCol w:w="2134"/>
                    <w:gridCol w:w="2538"/>
                    <w:gridCol w:w="1471"/>
                    <w:gridCol w:w="1435"/>
                  </w:tblGrid>
                  <w:tr>
                    <w:trPr>
                      <w:trHeight w:val="279" w:hRule="exact"/>
                    </w:trPr>
                    <w:tc>
                      <w:tcPr>
                        <w:tcW w:w="1176" w:type="dxa"/>
                        <w:tcBorders>
                          <w:top w:val="nil" w:sz="6" w:space="0" w:color="auto"/>
                          <w:left w:val="nil" w:sz="6" w:space="0" w:color="auto"/>
                          <w:bottom w:val="nil" w:sz="6" w:space="0" w:color="auto"/>
                          <w:right w:val="nil" w:sz="6" w:space="0" w:color="auto"/>
                        </w:tcBorders>
                      </w:tcPr>
                      <w:p>
                        <w:pPr>
                          <w:pStyle w:val="TableParagraph"/>
                          <w:spacing w:line="184" w:lineRule="exact"/>
                          <w:ind w:right="13"/>
                          <w:jc w:val="right"/>
                          <w:rPr>
                            <w:rFonts w:ascii="Times New Roman" w:hAnsi="Times New Roman" w:cs="Times New Roman" w:eastAsia="Times New Roman" w:hint="default"/>
                            <w:sz w:val="18"/>
                            <w:szCs w:val="18"/>
                          </w:rPr>
                        </w:pPr>
                        <w:r>
                          <w:rPr>
                            <w:rFonts w:ascii="Times New Roman"/>
                            <w:spacing w:val="-1"/>
                            <w:sz w:val="18"/>
                          </w:rPr>
                          <w:t>267,500,000.00</w:t>
                        </w:r>
                      </w:p>
                    </w:tc>
                    <w:tc>
                      <w:tcPr>
                        <w:tcW w:w="2256" w:type="dxa"/>
                        <w:tcBorders>
                          <w:top w:val="nil" w:sz="6" w:space="0" w:color="auto"/>
                          <w:left w:val="nil" w:sz="6" w:space="0" w:color="auto"/>
                          <w:bottom w:val="nil" w:sz="6" w:space="0" w:color="auto"/>
                          <w:right w:val="nil" w:sz="6" w:space="0" w:color="auto"/>
                        </w:tcBorders>
                      </w:tcPr>
                      <w:p>
                        <w:pPr>
                          <w:pStyle w:val="TableParagraph"/>
                          <w:spacing w:line="184" w:lineRule="exact"/>
                          <w:ind w:right="736"/>
                          <w:jc w:val="right"/>
                          <w:rPr>
                            <w:rFonts w:ascii="Times New Roman" w:hAnsi="Times New Roman" w:cs="Times New Roman" w:eastAsia="Times New Roman" w:hint="default"/>
                            <w:sz w:val="18"/>
                            <w:szCs w:val="18"/>
                          </w:rPr>
                        </w:pPr>
                        <w:r>
                          <w:rPr>
                            <w:rFonts w:ascii="Times New Roman"/>
                            <w:spacing w:val="-1"/>
                            <w:sz w:val="18"/>
                          </w:rPr>
                          <w:t>1,085,063,786.65</w:t>
                        </w:r>
                      </w:p>
                    </w:tc>
                    <w:tc>
                      <w:tcPr>
                        <w:tcW w:w="2537" w:type="dxa"/>
                        <w:tcBorders>
                          <w:top w:val="nil" w:sz="6" w:space="0" w:color="auto"/>
                          <w:left w:val="nil" w:sz="6" w:space="0" w:color="auto"/>
                          <w:bottom w:val="nil" w:sz="6" w:space="0" w:color="auto"/>
                          <w:right w:val="nil" w:sz="6" w:space="0" w:color="auto"/>
                        </w:tcBorders>
                      </w:tcPr>
                      <w:p>
                        <w:pPr>
                          <w:pStyle w:val="TableParagraph"/>
                          <w:tabs>
                            <w:tab w:pos="559" w:val="left" w:leader="none"/>
                          </w:tabs>
                          <w:spacing w:line="184" w:lineRule="exact"/>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spacing w:val="-1"/>
                            <w:sz w:val="18"/>
                          </w:rPr>
                          <w:t>70,493,817.93</w:t>
                        </w:r>
                      </w:p>
                    </w:tc>
                    <w:tc>
                      <w:tcPr>
                        <w:tcW w:w="1468" w:type="dxa"/>
                        <w:tcBorders>
                          <w:top w:val="nil" w:sz="6" w:space="0" w:color="auto"/>
                          <w:left w:val="nil" w:sz="6" w:space="0" w:color="auto"/>
                          <w:bottom w:val="nil" w:sz="6" w:space="0" w:color="auto"/>
                          <w:right w:val="nil" w:sz="6" w:space="0" w:color="auto"/>
                        </w:tcBorders>
                      </w:tcPr>
                      <w:p>
                        <w:pPr>
                          <w:pStyle w:val="TableParagraph"/>
                          <w:spacing w:line="184" w:lineRule="exact"/>
                          <w:ind w:right="134"/>
                          <w:jc w:val="right"/>
                          <w:rPr>
                            <w:rFonts w:ascii="Times New Roman" w:hAnsi="Times New Roman" w:cs="Times New Roman" w:eastAsia="Times New Roman" w:hint="default"/>
                            <w:sz w:val="18"/>
                            <w:szCs w:val="18"/>
                          </w:rPr>
                        </w:pPr>
                        <w:r>
                          <w:rPr>
                            <w:rFonts w:ascii="Times New Roman"/>
                            <w:spacing w:val="-1"/>
                            <w:sz w:val="18"/>
                          </w:rPr>
                          <w:t>228,143,888.06</w:t>
                        </w:r>
                      </w:p>
                    </w:tc>
                    <w:tc>
                      <w:tcPr>
                        <w:tcW w:w="1603" w:type="dxa"/>
                        <w:tcBorders>
                          <w:top w:val="nil" w:sz="6" w:space="0" w:color="auto"/>
                          <w:left w:val="nil" w:sz="6" w:space="0" w:color="auto"/>
                          <w:bottom w:val="nil" w:sz="6" w:space="0" w:color="auto"/>
                          <w:right w:val="nil" w:sz="6" w:space="0" w:color="auto"/>
                        </w:tcBorders>
                      </w:tcPr>
                      <w:p>
                        <w:pPr>
                          <w:pStyle w:val="TableParagraph"/>
                          <w:spacing w:line="184" w:lineRule="exact"/>
                          <w:ind w:right="203"/>
                          <w:jc w:val="right"/>
                          <w:rPr>
                            <w:rFonts w:ascii="Times New Roman" w:hAnsi="Times New Roman" w:cs="Times New Roman" w:eastAsia="Times New Roman" w:hint="default"/>
                            <w:sz w:val="18"/>
                            <w:szCs w:val="18"/>
                          </w:rPr>
                        </w:pPr>
                        <w:r>
                          <w:rPr>
                            <w:rFonts w:ascii="Times New Roman"/>
                            <w:spacing w:val="-1"/>
                            <w:sz w:val="18"/>
                          </w:rPr>
                          <w:t>1,651,201,492.64</w:t>
                        </w:r>
                      </w:p>
                    </w:tc>
                    <w:tc>
                      <w:tcPr>
                        <w:tcW w:w="1467" w:type="dxa"/>
                        <w:tcBorders>
                          <w:top w:val="nil" w:sz="6" w:space="0" w:color="auto"/>
                          <w:left w:val="nil" w:sz="6" w:space="0" w:color="auto"/>
                          <w:bottom w:val="nil" w:sz="6" w:space="0" w:color="auto"/>
                          <w:right w:val="nil" w:sz="6" w:space="0" w:color="auto"/>
                        </w:tcBorders>
                      </w:tcPr>
                      <w:p>
                        <w:pPr>
                          <w:pStyle w:val="TableParagraph"/>
                          <w:spacing w:line="184" w:lineRule="exact"/>
                          <w:ind w:right="135"/>
                          <w:jc w:val="right"/>
                          <w:rPr>
                            <w:rFonts w:ascii="Times New Roman" w:hAnsi="Times New Roman" w:cs="Times New Roman" w:eastAsia="Times New Roman" w:hint="default"/>
                            <w:sz w:val="18"/>
                            <w:szCs w:val="18"/>
                          </w:rPr>
                        </w:pPr>
                        <w:r>
                          <w:rPr>
                            <w:rFonts w:ascii="Times New Roman"/>
                            <w:spacing w:val="-1"/>
                            <w:sz w:val="18"/>
                          </w:rPr>
                          <w:t>200,000,000.00</w:t>
                        </w:r>
                      </w:p>
                    </w:tc>
                    <w:tc>
                      <w:tcPr>
                        <w:tcW w:w="2134" w:type="dxa"/>
                        <w:tcBorders>
                          <w:top w:val="nil" w:sz="6" w:space="0" w:color="auto"/>
                          <w:left w:val="nil" w:sz="6" w:space="0" w:color="auto"/>
                          <w:bottom w:val="nil" w:sz="6" w:space="0" w:color="auto"/>
                          <w:right w:val="nil" w:sz="6" w:space="0" w:color="auto"/>
                        </w:tcBorders>
                      </w:tcPr>
                      <w:p>
                        <w:pPr>
                          <w:pStyle w:val="TableParagraph"/>
                          <w:spacing w:line="184" w:lineRule="exact"/>
                          <w:ind w:right="735"/>
                          <w:jc w:val="right"/>
                          <w:rPr>
                            <w:rFonts w:ascii="Times New Roman" w:hAnsi="Times New Roman" w:cs="Times New Roman" w:eastAsia="Times New Roman" w:hint="default"/>
                            <w:sz w:val="18"/>
                            <w:szCs w:val="18"/>
                          </w:rPr>
                        </w:pPr>
                        <w:r>
                          <w:rPr>
                            <w:rFonts w:ascii="Times New Roman"/>
                            <w:sz w:val="18"/>
                          </w:rPr>
                          <w:t>694,286.65</w:t>
                        </w:r>
                      </w:p>
                    </w:tc>
                    <w:tc>
                      <w:tcPr>
                        <w:tcW w:w="2538" w:type="dxa"/>
                        <w:tcBorders>
                          <w:top w:val="nil" w:sz="6" w:space="0" w:color="auto"/>
                          <w:left w:val="nil" w:sz="6" w:space="0" w:color="auto"/>
                          <w:bottom w:val="nil" w:sz="6" w:space="0" w:color="auto"/>
                          <w:right w:val="nil" w:sz="6" w:space="0" w:color="auto"/>
                        </w:tcBorders>
                      </w:tcPr>
                      <w:p>
                        <w:pPr>
                          <w:pStyle w:val="TableParagraph"/>
                          <w:tabs>
                            <w:tab w:pos="559" w:val="left" w:leader="none"/>
                          </w:tabs>
                          <w:spacing w:line="184" w:lineRule="exact"/>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spacing w:val="-1"/>
                            <w:sz w:val="18"/>
                          </w:rPr>
                          <w:t>59,421,579.63</w:t>
                        </w:r>
                      </w:p>
                    </w:tc>
                    <w:tc>
                      <w:tcPr>
                        <w:tcW w:w="1471" w:type="dxa"/>
                        <w:tcBorders>
                          <w:top w:val="nil" w:sz="6" w:space="0" w:color="auto"/>
                          <w:left w:val="nil" w:sz="6" w:space="0" w:color="auto"/>
                          <w:bottom w:val="nil" w:sz="6" w:space="0" w:color="auto"/>
                          <w:right w:val="nil" w:sz="6" w:space="0" w:color="auto"/>
                        </w:tcBorders>
                      </w:tcPr>
                      <w:p>
                        <w:pPr>
                          <w:pStyle w:val="TableParagraph"/>
                          <w:spacing w:line="184" w:lineRule="exact"/>
                          <w:ind w:right="137"/>
                          <w:jc w:val="right"/>
                          <w:rPr>
                            <w:rFonts w:ascii="Times New Roman" w:hAnsi="Times New Roman" w:cs="Times New Roman" w:eastAsia="Times New Roman" w:hint="default"/>
                            <w:sz w:val="18"/>
                            <w:szCs w:val="18"/>
                          </w:rPr>
                        </w:pPr>
                        <w:r>
                          <w:rPr>
                            <w:rFonts w:ascii="Times New Roman"/>
                            <w:spacing w:val="-1"/>
                            <w:sz w:val="18"/>
                          </w:rPr>
                          <w:t>128,493,743.41</w:t>
                        </w:r>
                      </w:p>
                    </w:tc>
                    <w:tc>
                      <w:tcPr>
                        <w:tcW w:w="1435" w:type="dxa"/>
                        <w:tcBorders>
                          <w:top w:val="nil" w:sz="6" w:space="0" w:color="auto"/>
                          <w:left w:val="nil" w:sz="6" w:space="0" w:color="auto"/>
                          <w:bottom w:val="nil" w:sz="6" w:space="0" w:color="auto"/>
                          <w:right w:val="nil" w:sz="6" w:space="0" w:color="auto"/>
                        </w:tcBorders>
                      </w:tcPr>
                      <w:p>
                        <w:pPr>
                          <w:pStyle w:val="TableParagraph"/>
                          <w:spacing w:line="184" w:lineRule="exact"/>
                          <w:ind w:right="33"/>
                          <w:jc w:val="right"/>
                          <w:rPr>
                            <w:rFonts w:ascii="Times New Roman" w:hAnsi="Times New Roman" w:cs="Times New Roman" w:eastAsia="Times New Roman" w:hint="default"/>
                            <w:sz w:val="18"/>
                            <w:szCs w:val="18"/>
                          </w:rPr>
                        </w:pPr>
                        <w:r>
                          <w:rPr>
                            <w:rFonts w:ascii="Times New Roman"/>
                            <w:spacing w:val="-1"/>
                            <w:sz w:val="18"/>
                          </w:rPr>
                          <w:t>388,609,609.69</w:t>
                        </w:r>
                      </w:p>
                    </w:tc>
                  </w:tr>
                  <w:tr>
                    <w:trPr>
                      <w:trHeight w:val="378" w:hRule="exact"/>
                    </w:trPr>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7"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8"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8" w:hRule="exact"/>
                    </w:trPr>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7"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8"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8" w:hRule="exact"/>
                    </w:trPr>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
                          <w:jc w:val="right"/>
                          <w:rPr>
                            <w:rFonts w:ascii="Times New Roman" w:hAnsi="Times New Roman" w:cs="Times New Roman" w:eastAsia="Times New Roman" w:hint="default"/>
                            <w:sz w:val="18"/>
                            <w:szCs w:val="18"/>
                          </w:rPr>
                        </w:pPr>
                        <w:r>
                          <w:rPr>
                            <w:rFonts w:ascii="Times New Roman"/>
                            <w:spacing w:val="-1"/>
                            <w:sz w:val="18"/>
                          </w:rPr>
                          <w:t>267,500,000.00</w:t>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736"/>
                          <w:jc w:val="right"/>
                          <w:rPr>
                            <w:rFonts w:ascii="Times New Roman" w:hAnsi="Times New Roman" w:cs="Times New Roman" w:eastAsia="Times New Roman" w:hint="default"/>
                            <w:sz w:val="18"/>
                            <w:szCs w:val="18"/>
                          </w:rPr>
                        </w:pPr>
                        <w:r>
                          <w:rPr>
                            <w:rFonts w:ascii="Times New Roman"/>
                            <w:spacing w:val="-1"/>
                            <w:sz w:val="18"/>
                          </w:rPr>
                          <w:t>1,085,063,786.65</w:t>
                        </w:r>
                      </w:p>
                    </w:tc>
                    <w:tc>
                      <w:tcPr>
                        <w:tcW w:w="2537" w:type="dxa"/>
                        <w:tcBorders>
                          <w:top w:val="nil" w:sz="6" w:space="0" w:color="auto"/>
                          <w:left w:val="nil" w:sz="6" w:space="0" w:color="auto"/>
                          <w:bottom w:val="nil" w:sz="6" w:space="0" w:color="auto"/>
                          <w:right w:val="nil" w:sz="6" w:space="0" w:color="auto"/>
                        </w:tcBorders>
                      </w:tcPr>
                      <w:p>
                        <w:pPr>
                          <w:pStyle w:val="TableParagraph"/>
                          <w:tabs>
                            <w:tab w:pos="559" w:val="left" w:leader="none"/>
                          </w:tabs>
                          <w:spacing w:line="240" w:lineRule="auto" w:before="76"/>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spacing w:val="-1"/>
                            <w:sz w:val="18"/>
                          </w:rPr>
                          <w:t>70,493,817.93</w:t>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34"/>
                          <w:jc w:val="right"/>
                          <w:rPr>
                            <w:rFonts w:ascii="Times New Roman" w:hAnsi="Times New Roman" w:cs="Times New Roman" w:eastAsia="Times New Roman" w:hint="default"/>
                            <w:sz w:val="18"/>
                            <w:szCs w:val="18"/>
                          </w:rPr>
                        </w:pPr>
                        <w:r>
                          <w:rPr>
                            <w:rFonts w:ascii="Times New Roman"/>
                            <w:spacing w:val="-1"/>
                            <w:sz w:val="18"/>
                          </w:rPr>
                          <w:t>228,143,888.06</w:t>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03"/>
                          <w:jc w:val="right"/>
                          <w:rPr>
                            <w:rFonts w:ascii="Times New Roman" w:hAnsi="Times New Roman" w:cs="Times New Roman" w:eastAsia="Times New Roman" w:hint="default"/>
                            <w:sz w:val="18"/>
                            <w:szCs w:val="18"/>
                          </w:rPr>
                        </w:pPr>
                        <w:r>
                          <w:rPr>
                            <w:rFonts w:ascii="Times New Roman"/>
                            <w:spacing w:val="-1"/>
                            <w:sz w:val="18"/>
                          </w:rPr>
                          <w:t>1,651,201,492.64</w:t>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35"/>
                          <w:jc w:val="right"/>
                          <w:rPr>
                            <w:rFonts w:ascii="Times New Roman" w:hAnsi="Times New Roman" w:cs="Times New Roman" w:eastAsia="Times New Roman" w:hint="default"/>
                            <w:sz w:val="18"/>
                            <w:szCs w:val="18"/>
                          </w:rPr>
                        </w:pPr>
                        <w:r>
                          <w:rPr>
                            <w:rFonts w:ascii="Times New Roman"/>
                            <w:spacing w:val="-1"/>
                            <w:sz w:val="18"/>
                          </w:rPr>
                          <w:t>200,000,000.00</w:t>
                        </w: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735"/>
                          <w:jc w:val="right"/>
                          <w:rPr>
                            <w:rFonts w:ascii="Times New Roman" w:hAnsi="Times New Roman" w:cs="Times New Roman" w:eastAsia="Times New Roman" w:hint="default"/>
                            <w:sz w:val="18"/>
                            <w:szCs w:val="18"/>
                          </w:rPr>
                        </w:pPr>
                        <w:r>
                          <w:rPr>
                            <w:rFonts w:ascii="Times New Roman"/>
                            <w:sz w:val="18"/>
                          </w:rPr>
                          <w:t>694,286.65</w:t>
                        </w:r>
                      </w:p>
                    </w:tc>
                    <w:tc>
                      <w:tcPr>
                        <w:tcW w:w="2538" w:type="dxa"/>
                        <w:tcBorders>
                          <w:top w:val="nil" w:sz="6" w:space="0" w:color="auto"/>
                          <w:left w:val="nil" w:sz="6" w:space="0" w:color="auto"/>
                          <w:bottom w:val="nil" w:sz="6" w:space="0" w:color="auto"/>
                          <w:right w:val="nil" w:sz="6" w:space="0" w:color="auto"/>
                        </w:tcBorders>
                      </w:tcPr>
                      <w:p>
                        <w:pPr>
                          <w:pStyle w:val="TableParagraph"/>
                          <w:tabs>
                            <w:tab w:pos="559" w:val="left" w:leader="none"/>
                          </w:tabs>
                          <w:spacing w:line="240" w:lineRule="auto" w:before="76"/>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spacing w:val="-1"/>
                            <w:sz w:val="18"/>
                          </w:rPr>
                          <w:t>59,421,579.63</w:t>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37"/>
                          <w:jc w:val="right"/>
                          <w:rPr>
                            <w:rFonts w:ascii="Times New Roman" w:hAnsi="Times New Roman" w:cs="Times New Roman" w:eastAsia="Times New Roman" w:hint="default"/>
                            <w:sz w:val="18"/>
                            <w:szCs w:val="18"/>
                          </w:rPr>
                        </w:pPr>
                        <w:r>
                          <w:rPr>
                            <w:rFonts w:ascii="Times New Roman"/>
                            <w:spacing w:val="-1"/>
                            <w:sz w:val="18"/>
                          </w:rPr>
                          <w:t>128,493,743.41</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3"/>
                          <w:jc w:val="right"/>
                          <w:rPr>
                            <w:rFonts w:ascii="Times New Roman" w:hAnsi="Times New Roman" w:cs="Times New Roman" w:eastAsia="Times New Roman" w:hint="default"/>
                            <w:sz w:val="18"/>
                            <w:szCs w:val="18"/>
                          </w:rPr>
                        </w:pPr>
                        <w:r>
                          <w:rPr>
                            <w:rFonts w:ascii="Times New Roman"/>
                            <w:spacing w:val="-1"/>
                            <w:sz w:val="18"/>
                          </w:rPr>
                          <w:t>388,609,609.69</w:t>
                        </w:r>
                      </w:p>
                    </w:tc>
                  </w:tr>
                  <w:tr>
                    <w:trPr>
                      <w:trHeight w:val="378" w:hRule="exact"/>
                    </w:trPr>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
                          <w:jc w:val="right"/>
                          <w:rPr>
                            <w:rFonts w:ascii="Times New Roman" w:hAnsi="Times New Roman" w:cs="Times New Roman" w:eastAsia="Times New Roman" w:hint="default"/>
                            <w:sz w:val="18"/>
                            <w:szCs w:val="18"/>
                          </w:rPr>
                        </w:pPr>
                        <w:r>
                          <w:rPr>
                            <w:rFonts w:ascii="Times New Roman"/>
                            <w:spacing w:val="-1"/>
                            <w:sz w:val="18"/>
                          </w:rPr>
                          <w:t>160,500,000.00</w:t>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4"/>
                          <w:jc w:val="right"/>
                          <w:rPr>
                            <w:rFonts w:ascii="Times New Roman" w:hAnsi="Times New Roman" w:cs="Times New Roman" w:eastAsia="Times New Roman" w:hint="default"/>
                            <w:sz w:val="18"/>
                            <w:szCs w:val="18"/>
                          </w:rPr>
                        </w:pPr>
                        <w:r>
                          <w:rPr>
                            <w:rFonts w:ascii="Times New Roman"/>
                            <w:spacing w:val="-1"/>
                            <w:sz w:val="18"/>
                          </w:rPr>
                          <w:t>-160,500,000.00</w:t>
                        </w:r>
                      </w:p>
                    </w:tc>
                    <w:tc>
                      <w:tcPr>
                        <w:tcW w:w="2537" w:type="dxa"/>
                        <w:tcBorders>
                          <w:top w:val="nil" w:sz="6" w:space="0" w:color="auto"/>
                          <w:left w:val="nil" w:sz="6" w:space="0" w:color="auto"/>
                          <w:bottom w:val="nil" w:sz="6" w:space="0" w:color="auto"/>
                          <w:right w:val="nil" w:sz="6" w:space="0" w:color="auto"/>
                        </w:tcBorders>
                      </w:tcPr>
                      <w:p>
                        <w:pPr>
                          <w:pStyle w:val="TableParagraph"/>
                          <w:tabs>
                            <w:tab w:pos="559"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spacing w:val="-1"/>
                            <w:sz w:val="18"/>
                          </w:rPr>
                          <w:t>17,091,830.48</w:t>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5"/>
                          <w:jc w:val="right"/>
                          <w:rPr>
                            <w:rFonts w:ascii="Times New Roman" w:hAnsi="Times New Roman" w:cs="Times New Roman" w:eastAsia="Times New Roman" w:hint="default"/>
                            <w:sz w:val="18"/>
                            <w:szCs w:val="18"/>
                          </w:rPr>
                        </w:pPr>
                        <w:r>
                          <w:rPr>
                            <w:rFonts w:ascii="Times New Roman"/>
                            <w:spacing w:val="-1"/>
                            <w:sz w:val="18"/>
                          </w:rPr>
                          <w:t>127,076,474.36</w:t>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02"/>
                          <w:jc w:val="right"/>
                          <w:rPr>
                            <w:rFonts w:ascii="Times New Roman" w:hAnsi="Times New Roman" w:cs="Times New Roman" w:eastAsia="Times New Roman" w:hint="default"/>
                            <w:sz w:val="18"/>
                            <w:szCs w:val="18"/>
                          </w:rPr>
                        </w:pPr>
                        <w:r>
                          <w:rPr>
                            <w:rFonts w:ascii="Times New Roman"/>
                            <w:spacing w:val="-1"/>
                            <w:sz w:val="18"/>
                          </w:rPr>
                          <w:t>144,168,304.84</w:t>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5"/>
                          <w:jc w:val="right"/>
                          <w:rPr>
                            <w:rFonts w:ascii="Times New Roman" w:hAnsi="Times New Roman" w:cs="Times New Roman" w:eastAsia="Times New Roman" w:hint="default"/>
                            <w:sz w:val="18"/>
                            <w:szCs w:val="18"/>
                          </w:rPr>
                        </w:pPr>
                        <w:r>
                          <w:rPr>
                            <w:rFonts w:ascii="Times New Roman"/>
                            <w:spacing w:val="-1"/>
                            <w:sz w:val="18"/>
                          </w:rPr>
                          <w:t>67,500,000.00</w:t>
                        </w: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spacing w:val="-1"/>
                            <w:sz w:val="18"/>
                          </w:rPr>
                          <w:t>1,084,369,500.00</w:t>
                        </w:r>
                      </w:p>
                    </w:tc>
                    <w:tc>
                      <w:tcPr>
                        <w:tcW w:w="2538" w:type="dxa"/>
                        <w:tcBorders>
                          <w:top w:val="nil" w:sz="6" w:space="0" w:color="auto"/>
                          <w:left w:val="nil" w:sz="6" w:space="0" w:color="auto"/>
                          <w:bottom w:val="nil" w:sz="6" w:space="0" w:color="auto"/>
                          <w:right w:val="nil" w:sz="6" w:space="0" w:color="auto"/>
                        </w:tcBorders>
                      </w:tcPr>
                      <w:p>
                        <w:pPr>
                          <w:pStyle w:val="TableParagraph"/>
                          <w:tabs>
                            <w:tab w:pos="559"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spacing w:val="-1"/>
                            <w:sz w:val="18"/>
                          </w:rPr>
                          <w:t>11,072,238.30</w:t>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8"/>
                          <w:jc w:val="right"/>
                          <w:rPr>
                            <w:rFonts w:ascii="Times New Roman" w:hAnsi="Times New Roman" w:cs="Times New Roman" w:eastAsia="Times New Roman" w:hint="default"/>
                            <w:sz w:val="18"/>
                            <w:szCs w:val="18"/>
                          </w:rPr>
                        </w:pPr>
                        <w:r>
                          <w:rPr>
                            <w:rFonts w:ascii="Times New Roman"/>
                            <w:spacing w:val="-1"/>
                            <w:sz w:val="18"/>
                          </w:rPr>
                          <w:t>99,650,144.65</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4"/>
                          <w:jc w:val="right"/>
                          <w:rPr>
                            <w:rFonts w:ascii="Times New Roman" w:hAnsi="Times New Roman" w:cs="Times New Roman" w:eastAsia="Times New Roman" w:hint="default"/>
                            <w:sz w:val="18"/>
                            <w:szCs w:val="18"/>
                          </w:rPr>
                        </w:pPr>
                        <w:r>
                          <w:rPr>
                            <w:rFonts w:ascii="Times New Roman"/>
                            <w:spacing w:val="-1"/>
                            <w:sz w:val="18"/>
                          </w:rPr>
                          <w:t>1,262,591,882.95</w:t>
                        </w:r>
                      </w:p>
                    </w:tc>
                  </w:tr>
                  <w:tr>
                    <w:trPr>
                      <w:trHeight w:val="378" w:hRule="exact"/>
                    </w:trPr>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7"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5"/>
                          <w:jc w:val="right"/>
                          <w:rPr>
                            <w:rFonts w:ascii="Times New Roman" w:hAnsi="Times New Roman" w:cs="Times New Roman" w:eastAsia="Times New Roman" w:hint="default"/>
                            <w:sz w:val="18"/>
                            <w:szCs w:val="18"/>
                          </w:rPr>
                        </w:pPr>
                        <w:r>
                          <w:rPr>
                            <w:rFonts w:ascii="Times New Roman"/>
                            <w:spacing w:val="-1"/>
                            <w:sz w:val="18"/>
                          </w:rPr>
                          <w:t>170,918,304.84</w:t>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02"/>
                          <w:jc w:val="right"/>
                          <w:rPr>
                            <w:rFonts w:ascii="Times New Roman" w:hAnsi="Times New Roman" w:cs="Times New Roman" w:eastAsia="Times New Roman" w:hint="default"/>
                            <w:sz w:val="18"/>
                            <w:szCs w:val="18"/>
                          </w:rPr>
                        </w:pPr>
                        <w:r>
                          <w:rPr>
                            <w:rFonts w:ascii="Times New Roman"/>
                            <w:spacing w:val="-1"/>
                            <w:sz w:val="18"/>
                          </w:rPr>
                          <w:t>170,918,304.84</w:t>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8"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4"/>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7"/>
                          <w:jc w:val="right"/>
                          <w:rPr>
                            <w:rFonts w:ascii="Times New Roman" w:hAnsi="Times New Roman" w:cs="Times New Roman" w:eastAsia="Times New Roman" w:hint="default"/>
                            <w:sz w:val="18"/>
                            <w:szCs w:val="18"/>
                          </w:rPr>
                        </w:pPr>
                        <w:r>
                          <w:rPr>
                            <w:rFonts w:ascii="Times New Roman"/>
                            <w:spacing w:val="-1"/>
                            <w:sz w:val="18"/>
                          </w:rPr>
                          <w:t>110,722,382.95</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3"/>
                          <w:jc w:val="right"/>
                          <w:rPr>
                            <w:rFonts w:ascii="Times New Roman" w:hAnsi="Times New Roman" w:cs="Times New Roman" w:eastAsia="Times New Roman" w:hint="default"/>
                            <w:sz w:val="18"/>
                            <w:szCs w:val="18"/>
                          </w:rPr>
                        </w:pPr>
                        <w:r>
                          <w:rPr>
                            <w:rFonts w:ascii="Times New Roman"/>
                            <w:spacing w:val="-1"/>
                            <w:sz w:val="18"/>
                          </w:rPr>
                          <w:t>110,722,382.95</w:t>
                        </w:r>
                      </w:p>
                    </w:tc>
                  </w:tr>
                  <w:tr>
                    <w:trPr>
                      <w:trHeight w:val="378" w:hRule="exact"/>
                    </w:trPr>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7"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8"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8" w:hRule="exact"/>
                    </w:trPr>
                    <w:tc>
                      <w:tcPr>
                        <w:tcW w:w="1176" w:type="dxa"/>
                        <w:tcBorders>
                          <w:top w:val="nil" w:sz="6" w:space="0" w:color="auto"/>
                          <w:left w:val="nil" w:sz="6" w:space="0" w:color="auto"/>
                          <w:bottom w:val="nil" w:sz="6" w:space="0" w:color="auto"/>
                          <w:right w:val="nil" w:sz="6" w:space="0" w:color="auto"/>
                        </w:tcBorders>
                      </w:tcPr>
                      <w:p>
                        <w:pPr/>
                      </w:p>
                    </w:tc>
                    <w:tc>
                      <w:tcPr>
                        <w:tcW w:w="2256" w:type="dxa"/>
                        <w:tcBorders>
                          <w:top w:val="nil" w:sz="6" w:space="0" w:color="auto"/>
                          <w:left w:val="nil" w:sz="6" w:space="0" w:color="auto"/>
                          <w:bottom w:val="nil" w:sz="6" w:space="0" w:color="auto"/>
                          <w:right w:val="nil" w:sz="6" w:space="0" w:color="auto"/>
                        </w:tcBorders>
                      </w:tcPr>
                      <w:p>
                        <w:pPr>
                          <w:pStyle w:val="TableParagraph"/>
                          <w:tabs>
                            <w:tab w:pos="1442" w:val="left" w:leader="none"/>
                          </w:tabs>
                          <w:spacing w:line="240" w:lineRule="auto" w:before="75"/>
                          <w:ind w:right="735"/>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2537"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8"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8" w:hRule="exact"/>
                    </w:trPr>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7"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8"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8" w:hRule="exact"/>
                    </w:trPr>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7"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8"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8" w:hRule="exact"/>
                    </w:trPr>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7"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34" w:type="dxa"/>
                        <w:tcBorders>
                          <w:top w:val="nil" w:sz="6" w:space="0" w:color="auto"/>
                          <w:left w:val="nil" w:sz="6" w:space="0" w:color="auto"/>
                          <w:bottom w:val="nil" w:sz="6" w:space="0" w:color="auto"/>
                          <w:right w:val="nil" w:sz="6" w:space="0" w:color="auto"/>
                        </w:tcBorders>
                      </w:tcPr>
                      <w:p>
                        <w:pPr/>
                      </w:p>
                    </w:tc>
                    <w:tc>
                      <w:tcPr>
                        <w:tcW w:w="2538"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8" w:hRule="exact"/>
                    </w:trPr>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7"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5"/>
                          <w:jc w:val="right"/>
                          <w:rPr>
                            <w:rFonts w:ascii="Times New Roman" w:hAnsi="Times New Roman" w:cs="Times New Roman" w:eastAsia="Times New Roman" w:hint="default"/>
                            <w:sz w:val="18"/>
                            <w:szCs w:val="18"/>
                          </w:rPr>
                        </w:pPr>
                        <w:r>
                          <w:rPr>
                            <w:rFonts w:ascii="Times New Roman"/>
                            <w:spacing w:val="-1"/>
                            <w:sz w:val="18"/>
                          </w:rPr>
                          <w:t>170,918,304.84</w:t>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02"/>
                          <w:jc w:val="right"/>
                          <w:rPr>
                            <w:rFonts w:ascii="Times New Roman" w:hAnsi="Times New Roman" w:cs="Times New Roman" w:eastAsia="Times New Roman" w:hint="default"/>
                            <w:sz w:val="18"/>
                            <w:szCs w:val="18"/>
                          </w:rPr>
                        </w:pPr>
                        <w:r>
                          <w:rPr>
                            <w:rFonts w:ascii="Times New Roman"/>
                            <w:spacing w:val="-1"/>
                            <w:sz w:val="18"/>
                          </w:rPr>
                          <w:t>170,918,304.84</w:t>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8"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6"/>
                          <w:ind w:right="204"/>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37"/>
                          <w:jc w:val="right"/>
                          <w:rPr>
                            <w:rFonts w:ascii="Times New Roman" w:hAnsi="Times New Roman" w:cs="Times New Roman" w:eastAsia="Times New Roman" w:hint="default"/>
                            <w:sz w:val="18"/>
                            <w:szCs w:val="18"/>
                          </w:rPr>
                        </w:pPr>
                        <w:r>
                          <w:rPr>
                            <w:rFonts w:ascii="Times New Roman"/>
                            <w:spacing w:val="-1"/>
                            <w:sz w:val="18"/>
                          </w:rPr>
                          <w:t>110,722,382.95</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3"/>
                          <w:jc w:val="right"/>
                          <w:rPr>
                            <w:rFonts w:ascii="Times New Roman" w:hAnsi="Times New Roman" w:cs="Times New Roman" w:eastAsia="Times New Roman" w:hint="default"/>
                            <w:sz w:val="18"/>
                            <w:szCs w:val="18"/>
                          </w:rPr>
                        </w:pPr>
                        <w:r>
                          <w:rPr>
                            <w:rFonts w:ascii="Times New Roman"/>
                            <w:spacing w:val="-1"/>
                            <w:sz w:val="18"/>
                          </w:rPr>
                          <w:t>110,722,382.95</w:t>
                        </w:r>
                      </w:p>
                    </w:tc>
                  </w:tr>
                  <w:tr>
                    <w:trPr>
                      <w:trHeight w:val="378" w:hRule="exact"/>
                    </w:trPr>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7"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5"/>
                          <w:jc w:val="right"/>
                          <w:rPr>
                            <w:rFonts w:ascii="Times New Roman" w:hAnsi="Times New Roman" w:cs="Times New Roman" w:eastAsia="Times New Roman" w:hint="default"/>
                            <w:sz w:val="18"/>
                            <w:szCs w:val="18"/>
                          </w:rPr>
                        </w:pPr>
                        <w:r>
                          <w:rPr>
                            <w:rFonts w:ascii="Times New Roman"/>
                            <w:spacing w:val="-1"/>
                            <w:sz w:val="18"/>
                          </w:rPr>
                          <w:t>67,500,000.00</w:t>
                        </w: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spacing w:val="-1"/>
                            <w:sz w:val="18"/>
                          </w:rPr>
                          <w:t>1,084,369,500.00</w:t>
                        </w:r>
                      </w:p>
                    </w:tc>
                    <w:tc>
                      <w:tcPr>
                        <w:tcW w:w="2538"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4"/>
                          <w:jc w:val="right"/>
                          <w:rPr>
                            <w:rFonts w:ascii="Times New Roman" w:hAnsi="Times New Roman" w:cs="Times New Roman" w:eastAsia="Times New Roman" w:hint="default"/>
                            <w:sz w:val="18"/>
                            <w:szCs w:val="18"/>
                          </w:rPr>
                        </w:pPr>
                        <w:r>
                          <w:rPr>
                            <w:rFonts w:ascii="Times New Roman"/>
                            <w:spacing w:val="-1"/>
                            <w:sz w:val="18"/>
                          </w:rPr>
                          <w:t>1,151,869,500.00</w:t>
                        </w:r>
                      </w:p>
                    </w:tc>
                  </w:tr>
                  <w:tr>
                    <w:trPr>
                      <w:trHeight w:val="378" w:hRule="exact"/>
                    </w:trPr>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7"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5"/>
                          <w:jc w:val="right"/>
                          <w:rPr>
                            <w:rFonts w:ascii="Times New Roman" w:hAnsi="Times New Roman" w:cs="Times New Roman" w:eastAsia="Times New Roman" w:hint="default"/>
                            <w:sz w:val="18"/>
                            <w:szCs w:val="18"/>
                          </w:rPr>
                        </w:pPr>
                        <w:r>
                          <w:rPr>
                            <w:rFonts w:ascii="Times New Roman"/>
                            <w:spacing w:val="-1"/>
                            <w:sz w:val="18"/>
                          </w:rPr>
                          <w:t>67,500,000.00</w:t>
                        </w: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spacing w:val="-1"/>
                            <w:sz w:val="18"/>
                          </w:rPr>
                          <w:t>1,084,369,500.00</w:t>
                        </w:r>
                      </w:p>
                    </w:tc>
                    <w:tc>
                      <w:tcPr>
                        <w:tcW w:w="2538"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4"/>
                          <w:jc w:val="right"/>
                          <w:rPr>
                            <w:rFonts w:ascii="Times New Roman" w:hAnsi="Times New Roman" w:cs="Times New Roman" w:eastAsia="Times New Roman" w:hint="default"/>
                            <w:sz w:val="18"/>
                            <w:szCs w:val="18"/>
                          </w:rPr>
                        </w:pPr>
                        <w:r>
                          <w:rPr>
                            <w:rFonts w:ascii="Times New Roman"/>
                            <w:spacing w:val="-1"/>
                            <w:sz w:val="18"/>
                          </w:rPr>
                          <w:t>1,151,869,500.00</w:t>
                        </w:r>
                      </w:p>
                    </w:tc>
                  </w:tr>
                  <w:tr>
                    <w:trPr>
                      <w:trHeight w:val="378" w:hRule="exact"/>
                    </w:trPr>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7"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8"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8" w:hRule="exact"/>
                    </w:trPr>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7"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8"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8" w:hRule="exact"/>
                    </w:trPr>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7" w:type="dxa"/>
                        <w:tcBorders>
                          <w:top w:val="nil" w:sz="6" w:space="0" w:color="auto"/>
                          <w:left w:val="nil" w:sz="6" w:space="0" w:color="auto"/>
                          <w:bottom w:val="nil" w:sz="6" w:space="0" w:color="auto"/>
                          <w:right w:val="nil" w:sz="6" w:space="0" w:color="auto"/>
                        </w:tcBorders>
                      </w:tcPr>
                      <w:p>
                        <w:pPr>
                          <w:pStyle w:val="TableParagraph"/>
                          <w:tabs>
                            <w:tab w:pos="559"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spacing w:val="-1"/>
                            <w:sz w:val="18"/>
                          </w:rPr>
                          <w:t>17,091,830.48</w:t>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34"/>
                          <w:jc w:val="right"/>
                          <w:rPr>
                            <w:rFonts w:ascii="Times New Roman" w:hAnsi="Times New Roman" w:cs="Times New Roman" w:eastAsia="Times New Roman" w:hint="default"/>
                            <w:sz w:val="18"/>
                            <w:szCs w:val="18"/>
                          </w:rPr>
                        </w:pPr>
                        <w:r>
                          <w:rPr>
                            <w:rFonts w:ascii="Times New Roman"/>
                            <w:spacing w:val="-1"/>
                            <w:sz w:val="18"/>
                          </w:rPr>
                          <w:t>-43,841,830.48</w:t>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02"/>
                          <w:jc w:val="right"/>
                          <w:rPr>
                            <w:rFonts w:ascii="Times New Roman" w:hAnsi="Times New Roman" w:cs="Times New Roman" w:eastAsia="Times New Roman" w:hint="default"/>
                            <w:sz w:val="18"/>
                            <w:szCs w:val="18"/>
                          </w:rPr>
                        </w:pPr>
                        <w:r>
                          <w:rPr>
                            <w:rFonts w:ascii="Times New Roman"/>
                            <w:spacing w:val="-1"/>
                            <w:sz w:val="18"/>
                          </w:rPr>
                          <w:t>-26,750,000.00</w:t>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8" w:type="dxa"/>
                        <w:tcBorders>
                          <w:top w:val="nil" w:sz="6" w:space="0" w:color="auto"/>
                          <w:left w:val="nil" w:sz="6" w:space="0" w:color="auto"/>
                          <w:bottom w:val="nil" w:sz="6" w:space="0" w:color="auto"/>
                          <w:right w:val="nil" w:sz="6" w:space="0" w:color="auto"/>
                        </w:tcBorders>
                      </w:tcPr>
                      <w:p>
                        <w:pPr>
                          <w:pStyle w:val="TableParagraph"/>
                          <w:tabs>
                            <w:tab w:pos="559" w:val="left" w:leader="none"/>
                          </w:tabs>
                          <w:spacing w:line="240" w:lineRule="auto" w:before="76"/>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spacing w:val="-1"/>
                            <w:sz w:val="18"/>
                          </w:rPr>
                          <w:t>11,072,238.30</w:t>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37"/>
                          <w:jc w:val="right"/>
                          <w:rPr>
                            <w:rFonts w:ascii="Times New Roman" w:hAnsi="Times New Roman" w:cs="Times New Roman" w:eastAsia="Times New Roman" w:hint="default"/>
                            <w:sz w:val="18"/>
                            <w:szCs w:val="18"/>
                          </w:rPr>
                        </w:pPr>
                        <w:r>
                          <w:rPr>
                            <w:rFonts w:ascii="Times New Roman"/>
                            <w:spacing w:val="-1"/>
                            <w:sz w:val="18"/>
                          </w:rPr>
                          <w:t>-11,072,238.30</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8" w:hRule="exact"/>
                    </w:trPr>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7" w:type="dxa"/>
                        <w:tcBorders>
                          <w:top w:val="nil" w:sz="6" w:space="0" w:color="auto"/>
                          <w:left w:val="nil" w:sz="6" w:space="0" w:color="auto"/>
                          <w:bottom w:val="nil" w:sz="6" w:space="0" w:color="auto"/>
                          <w:right w:val="nil" w:sz="6" w:space="0" w:color="auto"/>
                        </w:tcBorders>
                      </w:tcPr>
                      <w:p>
                        <w:pPr>
                          <w:pStyle w:val="TableParagraph"/>
                          <w:tabs>
                            <w:tab w:pos="559"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spacing w:val="-1"/>
                            <w:sz w:val="18"/>
                          </w:rPr>
                          <w:t>17,091,830.48</w:t>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4"/>
                          <w:jc w:val="right"/>
                          <w:rPr>
                            <w:rFonts w:ascii="Times New Roman" w:hAnsi="Times New Roman" w:cs="Times New Roman" w:eastAsia="Times New Roman" w:hint="default"/>
                            <w:sz w:val="18"/>
                            <w:szCs w:val="18"/>
                          </w:rPr>
                        </w:pPr>
                        <w:r>
                          <w:rPr>
                            <w:rFonts w:ascii="Times New Roman"/>
                            <w:spacing w:val="-1"/>
                            <w:sz w:val="18"/>
                          </w:rPr>
                          <w:t>-17,091,830.48</w:t>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8" w:type="dxa"/>
                        <w:tcBorders>
                          <w:top w:val="nil" w:sz="6" w:space="0" w:color="auto"/>
                          <w:left w:val="nil" w:sz="6" w:space="0" w:color="auto"/>
                          <w:bottom w:val="nil" w:sz="6" w:space="0" w:color="auto"/>
                          <w:right w:val="nil" w:sz="6" w:space="0" w:color="auto"/>
                        </w:tcBorders>
                      </w:tcPr>
                      <w:p>
                        <w:pPr>
                          <w:pStyle w:val="TableParagraph"/>
                          <w:tabs>
                            <w:tab w:pos="559"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spacing w:val="-1"/>
                            <w:sz w:val="18"/>
                          </w:rPr>
                          <w:t>11,072,238.30</w:t>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7"/>
                          <w:jc w:val="right"/>
                          <w:rPr>
                            <w:rFonts w:ascii="Times New Roman" w:hAnsi="Times New Roman" w:cs="Times New Roman" w:eastAsia="Times New Roman" w:hint="default"/>
                            <w:sz w:val="18"/>
                            <w:szCs w:val="18"/>
                          </w:rPr>
                        </w:pPr>
                        <w:r>
                          <w:rPr>
                            <w:rFonts w:ascii="Times New Roman"/>
                            <w:spacing w:val="-1"/>
                            <w:sz w:val="18"/>
                          </w:rPr>
                          <w:t>-11,072,238.30</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8" w:hRule="exact"/>
                    </w:trPr>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7"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4"/>
                          <w:jc w:val="right"/>
                          <w:rPr>
                            <w:rFonts w:ascii="Times New Roman" w:hAnsi="Times New Roman" w:cs="Times New Roman" w:eastAsia="Times New Roman" w:hint="default"/>
                            <w:sz w:val="18"/>
                            <w:szCs w:val="18"/>
                          </w:rPr>
                        </w:pPr>
                        <w:r>
                          <w:rPr>
                            <w:rFonts w:ascii="Times New Roman"/>
                            <w:spacing w:val="-1"/>
                            <w:sz w:val="18"/>
                          </w:rPr>
                          <w:t>-26,750,000.00</w:t>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02"/>
                          <w:jc w:val="right"/>
                          <w:rPr>
                            <w:rFonts w:ascii="Times New Roman" w:hAnsi="Times New Roman" w:cs="Times New Roman" w:eastAsia="Times New Roman" w:hint="default"/>
                            <w:sz w:val="18"/>
                            <w:szCs w:val="18"/>
                          </w:rPr>
                        </w:pPr>
                        <w:r>
                          <w:rPr>
                            <w:rFonts w:ascii="Times New Roman"/>
                            <w:spacing w:val="-1"/>
                            <w:sz w:val="18"/>
                          </w:rPr>
                          <w:t>-26,750,000.00</w:t>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8"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8" w:hRule="exact"/>
                    </w:trPr>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7"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8"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8" w:hRule="exact"/>
                    </w:trPr>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
                          <w:jc w:val="right"/>
                          <w:rPr>
                            <w:rFonts w:ascii="Times New Roman" w:hAnsi="Times New Roman" w:cs="Times New Roman" w:eastAsia="Times New Roman" w:hint="default"/>
                            <w:sz w:val="18"/>
                            <w:szCs w:val="18"/>
                          </w:rPr>
                        </w:pPr>
                        <w:r>
                          <w:rPr>
                            <w:rFonts w:ascii="Times New Roman"/>
                            <w:spacing w:val="-1"/>
                            <w:sz w:val="18"/>
                          </w:rPr>
                          <w:t>160,500,000.00</w:t>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734"/>
                          <w:jc w:val="right"/>
                          <w:rPr>
                            <w:rFonts w:ascii="Times New Roman" w:hAnsi="Times New Roman" w:cs="Times New Roman" w:eastAsia="Times New Roman" w:hint="default"/>
                            <w:sz w:val="18"/>
                            <w:szCs w:val="18"/>
                          </w:rPr>
                        </w:pPr>
                        <w:r>
                          <w:rPr>
                            <w:rFonts w:ascii="Times New Roman"/>
                            <w:spacing w:val="-1"/>
                            <w:sz w:val="18"/>
                          </w:rPr>
                          <w:t>-160,500,000.00</w:t>
                        </w:r>
                      </w:p>
                    </w:tc>
                    <w:tc>
                      <w:tcPr>
                        <w:tcW w:w="2537"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6"/>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8"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6"/>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3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8" w:hRule="exact"/>
                    </w:trPr>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
                          <w:jc w:val="right"/>
                          <w:rPr>
                            <w:rFonts w:ascii="Times New Roman" w:hAnsi="Times New Roman" w:cs="Times New Roman" w:eastAsia="Times New Roman" w:hint="default"/>
                            <w:sz w:val="18"/>
                            <w:szCs w:val="18"/>
                          </w:rPr>
                        </w:pPr>
                        <w:r>
                          <w:rPr>
                            <w:rFonts w:ascii="Times New Roman"/>
                            <w:spacing w:val="-1"/>
                            <w:sz w:val="18"/>
                          </w:rPr>
                          <w:t>160,500,000.00</w:t>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4"/>
                          <w:jc w:val="right"/>
                          <w:rPr>
                            <w:rFonts w:ascii="Times New Roman" w:hAnsi="Times New Roman" w:cs="Times New Roman" w:eastAsia="Times New Roman" w:hint="default"/>
                            <w:sz w:val="18"/>
                            <w:szCs w:val="18"/>
                          </w:rPr>
                        </w:pPr>
                        <w:r>
                          <w:rPr>
                            <w:rFonts w:ascii="Times New Roman"/>
                            <w:spacing w:val="-1"/>
                            <w:sz w:val="18"/>
                          </w:rPr>
                          <w:t>-160,500,000.00</w:t>
                        </w:r>
                      </w:p>
                    </w:tc>
                    <w:tc>
                      <w:tcPr>
                        <w:tcW w:w="2537"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8"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8" w:hRule="exact"/>
                    </w:trPr>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7"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8"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8" w:hRule="exact"/>
                    </w:trPr>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7"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8"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8" w:hRule="exact"/>
                    </w:trPr>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7"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8" w:type="dxa"/>
                        <w:tcBorders>
                          <w:top w:val="nil" w:sz="6" w:space="0" w:color="auto"/>
                          <w:left w:val="nil" w:sz="6" w:space="0" w:color="auto"/>
                          <w:bottom w:val="nil" w:sz="6" w:space="0" w:color="auto"/>
                          <w:right w:val="nil" w:sz="6" w:space="0" w:color="auto"/>
                        </w:tcBorders>
                      </w:tcPr>
                      <w:p>
                        <w:pPr>
                          <w:pStyle w:val="TableParagraph"/>
                          <w:tabs>
                            <w:tab w:pos="1534" w:val="left" w:leader="none"/>
                          </w:tabs>
                          <w:spacing w:line="240" w:lineRule="auto" w:before="75"/>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9" w:hRule="exact"/>
                    </w:trPr>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
                          <w:jc w:val="right"/>
                          <w:rPr>
                            <w:rFonts w:ascii="Times New Roman" w:hAnsi="Times New Roman" w:cs="Times New Roman" w:eastAsia="Times New Roman" w:hint="default"/>
                            <w:sz w:val="18"/>
                            <w:szCs w:val="18"/>
                          </w:rPr>
                        </w:pPr>
                        <w:r>
                          <w:rPr>
                            <w:rFonts w:ascii="Times New Roman"/>
                            <w:spacing w:val="-1"/>
                            <w:sz w:val="18"/>
                          </w:rPr>
                          <w:t>428,000,000.00</w:t>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734"/>
                          <w:jc w:val="right"/>
                          <w:rPr>
                            <w:rFonts w:ascii="Times New Roman" w:hAnsi="Times New Roman" w:cs="Times New Roman" w:eastAsia="Times New Roman" w:hint="default"/>
                            <w:sz w:val="18"/>
                            <w:szCs w:val="18"/>
                          </w:rPr>
                        </w:pPr>
                        <w:r>
                          <w:rPr>
                            <w:rFonts w:ascii="Times New Roman"/>
                            <w:spacing w:val="-1"/>
                            <w:sz w:val="18"/>
                          </w:rPr>
                          <w:t>924,563,786.65</w:t>
                        </w:r>
                      </w:p>
                    </w:tc>
                    <w:tc>
                      <w:tcPr>
                        <w:tcW w:w="2537" w:type="dxa"/>
                        <w:tcBorders>
                          <w:top w:val="nil" w:sz="6" w:space="0" w:color="auto"/>
                          <w:left w:val="nil" w:sz="6" w:space="0" w:color="auto"/>
                          <w:bottom w:val="nil" w:sz="6" w:space="0" w:color="auto"/>
                          <w:right w:val="nil" w:sz="6" w:space="0" w:color="auto"/>
                        </w:tcBorders>
                      </w:tcPr>
                      <w:p>
                        <w:pPr>
                          <w:pStyle w:val="TableParagraph"/>
                          <w:tabs>
                            <w:tab w:pos="559" w:val="left" w:leader="none"/>
                          </w:tabs>
                          <w:spacing w:line="240" w:lineRule="auto" w:before="76"/>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spacing w:val="-1"/>
                            <w:sz w:val="18"/>
                          </w:rPr>
                          <w:t>87,585,648.41</w:t>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34"/>
                          <w:jc w:val="right"/>
                          <w:rPr>
                            <w:rFonts w:ascii="Times New Roman" w:hAnsi="Times New Roman" w:cs="Times New Roman" w:eastAsia="Times New Roman" w:hint="default"/>
                            <w:sz w:val="18"/>
                            <w:szCs w:val="18"/>
                          </w:rPr>
                        </w:pPr>
                        <w:r>
                          <w:rPr>
                            <w:rFonts w:ascii="Times New Roman"/>
                            <w:spacing w:val="-1"/>
                            <w:sz w:val="18"/>
                          </w:rPr>
                          <w:t>355,220,362.42</w:t>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03"/>
                          <w:jc w:val="right"/>
                          <w:rPr>
                            <w:rFonts w:ascii="Times New Roman" w:hAnsi="Times New Roman" w:cs="Times New Roman" w:eastAsia="Times New Roman" w:hint="default"/>
                            <w:sz w:val="18"/>
                            <w:szCs w:val="18"/>
                          </w:rPr>
                        </w:pPr>
                        <w:r>
                          <w:rPr>
                            <w:rFonts w:ascii="Times New Roman"/>
                            <w:spacing w:val="-1"/>
                            <w:sz w:val="18"/>
                          </w:rPr>
                          <w:t>1,795,369,797.48</w:t>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34"/>
                          <w:jc w:val="right"/>
                          <w:rPr>
                            <w:rFonts w:ascii="Times New Roman" w:hAnsi="Times New Roman" w:cs="Times New Roman" w:eastAsia="Times New Roman" w:hint="default"/>
                            <w:sz w:val="18"/>
                            <w:szCs w:val="18"/>
                          </w:rPr>
                        </w:pPr>
                        <w:r>
                          <w:rPr>
                            <w:rFonts w:ascii="Times New Roman"/>
                            <w:spacing w:val="-1"/>
                            <w:sz w:val="18"/>
                          </w:rPr>
                          <w:t>267,500,000.00</w:t>
                        </w: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735"/>
                          <w:jc w:val="right"/>
                          <w:rPr>
                            <w:rFonts w:ascii="Times New Roman" w:hAnsi="Times New Roman" w:cs="Times New Roman" w:eastAsia="Times New Roman" w:hint="default"/>
                            <w:sz w:val="18"/>
                            <w:szCs w:val="18"/>
                          </w:rPr>
                        </w:pPr>
                        <w:r>
                          <w:rPr>
                            <w:rFonts w:ascii="Times New Roman"/>
                            <w:spacing w:val="-1"/>
                            <w:sz w:val="18"/>
                          </w:rPr>
                          <w:t>1,085,063,786.65</w:t>
                        </w:r>
                      </w:p>
                    </w:tc>
                    <w:tc>
                      <w:tcPr>
                        <w:tcW w:w="2538" w:type="dxa"/>
                        <w:tcBorders>
                          <w:top w:val="nil" w:sz="6" w:space="0" w:color="auto"/>
                          <w:left w:val="nil" w:sz="6" w:space="0" w:color="auto"/>
                          <w:bottom w:val="nil" w:sz="6" w:space="0" w:color="auto"/>
                          <w:right w:val="nil" w:sz="6" w:space="0" w:color="auto"/>
                        </w:tcBorders>
                      </w:tcPr>
                      <w:p>
                        <w:pPr>
                          <w:pStyle w:val="TableParagraph"/>
                          <w:tabs>
                            <w:tab w:pos="559" w:val="left" w:leader="none"/>
                          </w:tabs>
                          <w:spacing w:line="240" w:lineRule="auto" w:before="76"/>
                          <w:ind w:right="203"/>
                          <w:jc w:val="right"/>
                          <w:rPr>
                            <w:rFonts w:ascii="Times New Roman" w:hAnsi="Times New Roman" w:cs="Times New Roman" w:eastAsia="Times New Roman" w:hint="default"/>
                            <w:sz w:val="18"/>
                            <w:szCs w:val="18"/>
                          </w:rPr>
                        </w:pPr>
                        <w:r>
                          <w:rPr>
                            <w:rFonts w:ascii="Times New Roman"/>
                            <w:sz w:val="18"/>
                          </w:rPr>
                          <w:t>-</w:t>
                          <w:tab/>
                        </w:r>
                        <w:r>
                          <w:rPr>
                            <w:rFonts w:ascii="Times New Roman"/>
                            <w:spacing w:val="-1"/>
                            <w:sz w:val="18"/>
                          </w:rPr>
                          <w:t>70,493,817.93</w:t>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37"/>
                          <w:jc w:val="right"/>
                          <w:rPr>
                            <w:rFonts w:ascii="Times New Roman" w:hAnsi="Times New Roman" w:cs="Times New Roman" w:eastAsia="Times New Roman" w:hint="default"/>
                            <w:sz w:val="18"/>
                            <w:szCs w:val="18"/>
                          </w:rPr>
                        </w:pPr>
                        <w:r>
                          <w:rPr>
                            <w:rFonts w:ascii="Times New Roman"/>
                            <w:spacing w:val="-1"/>
                            <w:sz w:val="18"/>
                          </w:rPr>
                          <w:t>228,143,888.06</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4"/>
                          <w:jc w:val="right"/>
                          <w:rPr>
                            <w:rFonts w:ascii="Times New Roman" w:hAnsi="Times New Roman" w:cs="Times New Roman" w:eastAsia="Times New Roman" w:hint="default"/>
                            <w:sz w:val="18"/>
                            <w:szCs w:val="18"/>
                          </w:rPr>
                        </w:pPr>
                        <w:r>
                          <w:rPr>
                            <w:rFonts w:ascii="Times New Roman"/>
                            <w:spacing w:val="-1"/>
                            <w:sz w:val="18"/>
                          </w:rPr>
                          <w:t>1,651,201,492.64</w:t>
                        </w:r>
                      </w:p>
                    </w:tc>
                  </w:tr>
                </w:tbl>
                <w:p>
                  <w:pPr/>
                </w:p>
              </w:txbxContent>
            </v:textbox>
            <w10:wrap type="none"/>
          </v:shape>
        </w:pict>
      </w:r>
      <w:r>
        <w:rPr>
          <w:rFonts w:ascii="宋体" w:hAnsi="宋体" w:cs="宋体" w:eastAsia="宋体" w:hint="default"/>
          <w:sz w:val="18"/>
          <w:szCs w:val="18"/>
        </w:rPr>
        <w:t>加：会计政策变更 前期差错更正</w:t>
      </w:r>
    </w:p>
    <w:p>
      <w:pPr>
        <w:spacing w:line="384" w:lineRule="auto" w:before="34"/>
        <w:ind w:left="235" w:right="19622" w:firstLine="0"/>
        <w:jc w:val="left"/>
        <w:rPr>
          <w:rFonts w:ascii="宋体" w:hAnsi="宋体" w:cs="宋体" w:eastAsia="宋体" w:hint="default"/>
          <w:sz w:val="18"/>
          <w:szCs w:val="18"/>
        </w:rPr>
      </w:pPr>
      <w:r>
        <w:rPr>
          <w:rFonts w:ascii="宋体" w:hAnsi="宋体" w:cs="宋体" w:eastAsia="宋体" w:hint="default"/>
          <w:sz w:val="18"/>
          <w:szCs w:val="18"/>
        </w:rPr>
        <w:t>二、本年年初余额 三、本年增减（减少以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p>
      <w:pPr>
        <w:spacing w:before="9"/>
        <w:ind w:left="266" w:right="19622" w:firstLine="0"/>
        <w:jc w:val="left"/>
        <w:rPr>
          <w:rFonts w:ascii="宋体" w:hAnsi="宋体" w:cs="宋体" w:eastAsia="宋体" w:hint="default"/>
          <w:sz w:val="18"/>
          <w:szCs w:val="18"/>
        </w:rPr>
      </w:pPr>
      <w:r>
        <w:rPr>
          <w:rFonts w:ascii="宋体" w:hAnsi="宋体" w:cs="宋体" w:eastAsia="宋体" w:hint="default"/>
          <w:sz w:val="18"/>
          <w:szCs w:val="18"/>
        </w:rPr>
        <w:t>（一）净利润</w:t>
      </w:r>
    </w:p>
    <w:p>
      <w:pPr>
        <w:spacing w:before="142"/>
        <w:ind w:left="321" w:right="18595" w:firstLine="0"/>
        <w:jc w:val="center"/>
        <w:rPr>
          <w:rFonts w:ascii="宋体" w:hAnsi="宋体" w:cs="宋体" w:eastAsia="宋体" w:hint="default"/>
          <w:sz w:val="18"/>
          <w:szCs w:val="18"/>
        </w:rPr>
      </w:pPr>
      <w:r>
        <w:rPr>
          <w:rFonts w:ascii="宋体" w:hAnsi="宋体" w:cs="宋体" w:eastAsia="宋体" w:hint="default"/>
          <w:sz w:val="18"/>
          <w:szCs w:val="18"/>
        </w:rPr>
        <w:t>（二）直接计入股东权益的利得和损失</w:t>
      </w:r>
    </w:p>
    <w:p>
      <w:pPr>
        <w:spacing w:before="142"/>
        <w:ind w:left="266" w:right="18684"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可供出售金融资产公允价值变动净额</w:t>
      </w:r>
    </w:p>
    <w:p>
      <w:pPr>
        <w:spacing w:before="129"/>
        <w:ind w:left="321" w:right="18684"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权益法下被投资单位其他所有者权益变动</w:t>
      </w:r>
    </w:p>
    <w:p>
      <w:pPr>
        <w:spacing w:before="129"/>
        <w:ind w:left="235"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与计入股东权益項目相关的所得税影响</w:t>
      </w:r>
    </w:p>
    <w:p>
      <w:pPr>
        <w:spacing w:before="129"/>
        <w:ind w:left="325" w:right="1962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p>
      <w:pPr>
        <w:spacing w:before="129"/>
        <w:ind w:left="991" w:right="19409" w:firstLine="0"/>
        <w:jc w:val="center"/>
        <w:rPr>
          <w:rFonts w:ascii="宋体" w:hAnsi="宋体" w:cs="宋体" w:eastAsia="宋体" w:hint="default"/>
          <w:sz w:val="18"/>
          <w:szCs w:val="18"/>
        </w:rPr>
      </w:pPr>
      <w:r>
        <w:rPr>
          <w:rFonts w:ascii="宋体" w:hAnsi="宋体" w:cs="宋体" w:eastAsia="宋体" w:hint="default"/>
          <w:sz w:val="18"/>
          <w:szCs w:val="18"/>
        </w:rPr>
        <w:t>上述（一）和（二）小计</w:t>
      </w:r>
    </w:p>
    <w:p>
      <w:pPr>
        <w:spacing w:before="142"/>
        <w:ind w:left="415" w:right="19622" w:firstLine="0"/>
        <w:jc w:val="left"/>
        <w:rPr>
          <w:rFonts w:ascii="宋体" w:hAnsi="宋体" w:cs="宋体" w:eastAsia="宋体" w:hint="default"/>
          <w:sz w:val="18"/>
          <w:szCs w:val="18"/>
        </w:rPr>
      </w:pPr>
      <w:r>
        <w:rPr>
          <w:rFonts w:ascii="宋体" w:hAnsi="宋体" w:cs="宋体" w:eastAsia="宋体" w:hint="default"/>
          <w:sz w:val="18"/>
          <w:szCs w:val="18"/>
        </w:rPr>
        <w:t>（三）股东投入和减少资本</w:t>
      </w:r>
    </w:p>
    <w:p>
      <w:pPr>
        <w:spacing w:before="142"/>
        <w:ind w:left="415" w:right="1962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股东投入资本</w:t>
      </w:r>
    </w:p>
    <w:p>
      <w:pPr>
        <w:spacing w:before="129"/>
        <w:ind w:left="266" w:right="18684"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股份支付计入所有者权益的金额</w:t>
      </w:r>
    </w:p>
    <w:p>
      <w:pPr>
        <w:spacing w:before="129"/>
        <w:ind w:left="415" w:right="1962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p>
      <w:pPr>
        <w:spacing w:before="129"/>
        <w:ind w:left="235" w:right="19622" w:firstLine="0"/>
        <w:jc w:val="left"/>
        <w:rPr>
          <w:rFonts w:ascii="宋体" w:hAnsi="宋体" w:cs="宋体" w:eastAsia="宋体" w:hint="default"/>
          <w:sz w:val="18"/>
          <w:szCs w:val="18"/>
        </w:rPr>
      </w:pPr>
      <w:r>
        <w:rPr>
          <w:rFonts w:ascii="宋体" w:hAnsi="宋体" w:cs="宋体" w:eastAsia="宋体" w:hint="default"/>
          <w:sz w:val="18"/>
          <w:szCs w:val="18"/>
        </w:rPr>
        <w:t>（四）利润分配</w:t>
      </w:r>
    </w:p>
    <w:p>
      <w:pPr>
        <w:spacing w:before="142"/>
        <w:ind w:left="991" w:right="19408"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p>
      <w:pPr>
        <w:spacing w:before="129"/>
        <w:ind w:left="991" w:right="19408"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对股东的分配</w:t>
      </w:r>
    </w:p>
    <w:p>
      <w:pPr>
        <w:spacing w:before="129"/>
        <w:ind w:left="991" w:right="19408"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转增股本</w:t>
      </w:r>
    </w:p>
    <w:p>
      <w:pPr>
        <w:spacing w:before="129"/>
        <w:ind w:left="235" w:right="19622" w:firstLine="0"/>
        <w:jc w:val="left"/>
        <w:rPr>
          <w:rFonts w:ascii="宋体" w:hAnsi="宋体" w:cs="宋体" w:eastAsia="宋体" w:hint="default"/>
          <w:sz w:val="18"/>
          <w:szCs w:val="18"/>
        </w:rPr>
      </w:pPr>
      <w:r>
        <w:rPr>
          <w:rFonts w:ascii="宋体" w:hAnsi="宋体" w:cs="宋体" w:eastAsia="宋体" w:hint="default"/>
          <w:sz w:val="18"/>
          <w:szCs w:val="18"/>
        </w:rPr>
        <w:t>（五）股东权益内部结转</w:t>
      </w:r>
    </w:p>
    <w:p>
      <w:pPr>
        <w:spacing w:before="142"/>
        <w:ind w:left="991" w:right="19409"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资本公积转增股本</w:t>
      </w:r>
    </w:p>
    <w:p>
      <w:pPr>
        <w:spacing w:before="129"/>
        <w:ind w:left="991" w:right="19409"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盈余公积转增股本</w:t>
      </w:r>
    </w:p>
    <w:p>
      <w:pPr>
        <w:spacing w:before="129"/>
        <w:ind w:left="991" w:right="19409"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p>
      <w:pPr>
        <w:spacing w:before="129"/>
        <w:ind w:left="991" w:right="19408"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p>
      <w:pPr>
        <w:spacing w:before="129"/>
        <w:ind w:left="235" w:right="19622" w:firstLine="0"/>
        <w:jc w:val="left"/>
        <w:rPr>
          <w:rFonts w:ascii="宋体" w:hAnsi="宋体" w:cs="宋体" w:eastAsia="宋体" w:hint="default"/>
          <w:sz w:val="18"/>
          <w:szCs w:val="18"/>
        </w:rPr>
      </w:pPr>
      <w:r>
        <w:rPr>
          <w:rFonts w:ascii="宋体" w:hAnsi="宋体" w:cs="宋体" w:eastAsia="宋体" w:hint="default"/>
          <w:sz w:val="18"/>
          <w:szCs w:val="18"/>
        </w:rPr>
        <w:t>四、本年年末余额</w:t>
      </w:r>
    </w:p>
    <w:p>
      <w:pPr>
        <w:spacing w:line="240" w:lineRule="auto" w:before="10"/>
        <w:rPr>
          <w:rFonts w:ascii="宋体" w:hAnsi="宋体" w:cs="宋体" w:eastAsia="宋体" w:hint="default"/>
          <w:sz w:val="11"/>
          <w:szCs w:val="11"/>
        </w:rPr>
      </w:pPr>
    </w:p>
    <w:p>
      <w:pPr>
        <w:spacing w:before="44"/>
        <w:ind w:left="991" w:right="987" w:firstLine="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附注系财务报表的组成部分</w:t>
      </w:r>
      <w:r>
        <w:rPr>
          <w:rFonts w:ascii="Times New Roman" w:hAnsi="Times New Roman" w:cs="Times New Roman" w:eastAsia="Times New Roman" w:hint="default"/>
          <w:sz w:val="18"/>
          <w:szCs w:val="18"/>
        </w:rPr>
        <w:t>)</w:t>
      </w:r>
    </w:p>
    <w:p>
      <w:pPr>
        <w:spacing w:line="240" w:lineRule="auto" w:before="9"/>
        <w:rPr>
          <w:rFonts w:ascii="Times New Roman" w:hAnsi="Times New Roman" w:cs="Times New Roman" w:eastAsia="Times New Roman" w:hint="default"/>
          <w:sz w:val="4"/>
          <w:szCs w:val="4"/>
        </w:rPr>
      </w:pPr>
    </w:p>
    <w:p>
      <w:pPr>
        <w:spacing w:line="20" w:lineRule="exact"/>
        <w:ind w:left="12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1108.650pt;height:.5pt;mso-position-horizontal-relative:char;mso-position-vertical-relative:line" coordorigin="0,0" coordsize="22173,10">
            <v:group style="position:absolute;left:5;top:5;width:22163;height:2" coordorigin="5,5" coordsize="22163,2">
              <v:shape style="position:absolute;left:5;top:5;width:22163;height:2" coordorigin="5,5" coordsize="22163,0" path="m5,5l22168,5e" filled="false" stroked="true" strokeweight=".47998pt" strokecolor="#000000">
                <v:path arrowok="t"/>
              </v:shape>
            </v:group>
          </v:group>
        </w:pict>
      </w:r>
      <w:r>
        <w:rPr>
          <w:rFonts w:ascii="Times New Roman" w:hAnsi="Times New Roman" w:cs="Times New Roman" w:eastAsia="Times New Roman" w:hint="default"/>
          <w:sz w:val="2"/>
          <w:szCs w:val="2"/>
        </w:rPr>
      </w:r>
    </w:p>
    <w:p>
      <w:pPr>
        <w:tabs>
          <w:tab w:pos="6535" w:val="left" w:leader="none"/>
          <w:tab w:pos="14365" w:val="left" w:leader="none"/>
        </w:tabs>
        <w:spacing w:before="66"/>
        <w:ind w:left="235" w:right="0" w:firstLine="0"/>
        <w:jc w:val="left"/>
        <w:rPr>
          <w:rFonts w:ascii="宋体" w:hAnsi="宋体" w:cs="宋体" w:eastAsia="宋体" w:hint="default"/>
          <w:sz w:val="18"/>
          <w:szCs w:val="18"/>
        </w:rPr>
      </w:pPr>
      <w:r>
        <w:rPr>
          <w:rFonts w:ascii="宋体" w:hAnsi="宋体" w:cs="宋体" w:eastAsia="宋体" w:hint="default"/>
          <w:sz w:val="18"/>
          <w:szCs w:val="18"/>
        </w:rPr>
        <w:t>公司法定代表人：</w:t>
        <w:tab/>
        <w:t>主管会计工作的公司负责人：</w:t>
        <w:tab/>
        <w:t>会计机构负责人：</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spacing w:before="0"/>
        <w:ind w:left="991" w:right="1155" w:firstLine="0"/>
        <w:jc w:val="center"/>
        <w:rPr>
          <w:rFonts w:ascii="Times New Roman" w:hAnsi="Times New Roman" w:cs="Times New Roman" w:eastAsia="Times New Roman" w:hint="default"/>
          <w:sz w:val="18"/>
          <w:szCs w:val="18"/>
        </w:rPr>
      </w:pPr>
      <w:r>
        <w:rPr>
          <w:rFonts w:ascii="Times New Roman"/>
          <w:sz w:val="18"/>
        </w:rPr>
        <w:t>97</w:t>
      </w:r>
    </w:p>
    <w:p>
      <w:pPr>
        <w:spacing w:after="0"/>
        <w:jc w:val="center"/>
        <w:rPr>
          <w:rFonts w:ascii="Times New Roman" w:hAnsi="Times New Roman" w:cs="Times New Roman" w:eastAsia="Times New Roman" w:hint="default"/>
          <w:sz w:val="18"/>
          <w:szCs w:val="18"/>
        </w:rPr>
        <w:sectPr>
          <w:type w:val="continuous"/>
          <w:pgSz w:w="23820" w:h="16840" w:orient="landscape"/>
          <w:pgMar w:top="1600" w:bottom="1100" w:left="780" w:right="620"/>
        </w:sectPr>
      </w:pPr>
    </w:p>
    <w:p>
      <w:pPr>
        <w:pStyle w:val="Heading2"/>
        <w:spacing w:line="400" w:lineRule="exact" w:before="26"/>
        <w:ind w:right="0"/>
        <w:jc w:val="center"/>
      </w:pPr>
      <w:r>
        <w:rPr>
          <w:spacing w:val="-1"/>
        </w:rPr>
        <w:t>深圳劲嘉彩印集团股份有限公司</w:t>
      </w:r>
      <w:r>
        <w:rPr>
          <w:spacing w:val="-1"/>
          <w:w w:val="100"/>
        </w:rPr>
        <w:t> </w:t>
      </w:r>
      <w:r>
        <w:rPr/>
        <w:t>现 金 流 量</w:t>
      </w:r>
      <w:r>
        <w:rPr>
          <w:spacing w:val="-2"/>
        </w:rPr>
        <w:t> </w:t>
      </w:r>
      <w:r>
        <w:rPr/>
        <w:t>表</w:t>
      </w:r>
    </w:p>
    <w:p>
      <w:pPr>
        <w:spacing w:line="365" w:lineRule="exact" w:before="0"/>
        <w:ind w:left="2432" w:right="0" w:firstLine="0"/>
        <w:jc w:val="center"/>
        <w:rPr>
          <w:rFonts w:ascii="宋体" w:hAnsi="宋体" w:cs="宋体" w:eastAsia="宋体" w:hint="default"/>
          <w:sz w:val="28"/>
          <w:szCs w:val="28"/>
        </w:rPr>
      </w:pPr>
      <w:r>
        <w:rPr>
          <w:rFonts w:ascii="Times New Roman" w:hAnsi="Times New Roman" w:cs="Times New Roman" w:eastAsia="Times New Roman" w:hint="default"/>
          <w:sz w:val="28"/>
          <w:szCs w:val="28"/>
        </w:rPr>
        <w:t>2008</w:t>
      </w:r>
      <w:r>
        <w:rPr>
          <w:rFonts w:ascii="Times New Roman" w:hAnsi="Times New Roman" w:cs="Times New Roman" w:eastAsia="Times New Roman" w:hint="default"/>
          <w:spacing w:val="-2"/>
          <w:sz w:val="28"/>
          <w:szCs w:val="28"/>
        </w:rPr>
        <w:t> </w:t>
      </w:r>
      <w:r>
        <w:rPr>
          <w:rFonts w:ascii="宋体" w:hAnsi="宋体" w:cs="宋体" w:eastAsia="宋体" w:hint="default"/>
          <w:sz w:val="28"/>
          <w:szCs w:val="28"/>
        </w:rPr>
        <w:t>年度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23"/>
          <w:szCs w:val="23"/>
        </w:rPr>
      </w:pPr>
    </w:p>
    <w:p>
      <w:pPr>
        <w:spacing w:before="0"/>
        <w:ind w:left="634" w:right="0" w:firstLine="0"/>
        <w:jc w:val="left"/>
        <w:rPr>
          <w:rFonts w:ascii="宋体" w:hAnsi="宋体" w:cs="宋体" w:eastAsia="宋体" w:hint="default"/>
          <w:sz w:val="18"/>
          <w:szCs w:val="18"/>
        </w:rPr>
      </w:pPr>
      <w:r>
        <w:rPr>
          <w:rFonts w:ascii="宋体" w:hAnsi="宋体" w:cs="宋体" w:eastAsia="宋体" w:hint="default"/>
          <w:sz w:val="18"/>
          <w:szCs w:val="18"/>
        </w:rPr>
        <w:t>金额单位：人民币元</w:t>
      </w:r>
    </w:p>
    <w:p>
      <w:pPr>
        <w:spacing w:after="0"/>
        <w:jc w:val="left"/>
        <w:rPr>
          <w:rFonts w:ascii="宋体" w:hAnsi="宋体" w:cs="宋体" w:eastAsia="宋体" w:hint="default"/>
          <w:sz w:val="18"/>
          <w:szCs w:val="18"/>
        </w:rPr>
        <w:sectPr>
          <w:footerReference w:type="default" r:id="rId57"/>
          <w:pgSz w:w="11910" w:h="16840"/>
          <w:pgMar w:footer="0" w:header="0" w:top="1360" w:bottom="280" w:left="1280" w:right="1280"/>
          <w:cols w:num="2" w:equalWidth="0">
            <w:col w:w="6914" w:space="40"/>
            <w:col w:w="2396"/>
          </w:cols>
        </w:sectPr>
      </w:pPr>
    </w:p>
    <w:p>
      <w:pPr>
        <w:spacing w:line="240" w:lineRule="auto" w:before="7"/>
        <w:rPr>
          <w:rFonts w:ascii="宋体" w:hAnsi="宋体" w:cs="宋体" w:eastAsia="宋体" w:hint="default"/>
          <w:sz w:val="8"/>
          <w:szCs w:val="8"/>
        </w:rPr>
      </w:pPr>
    </w:p>
    <w:p>
      <w:pPr>
        <w:tabs>
          <w:tab w:pos="3307" w:val="left" w:leader="none"/>
          <w:tab w:pos="6566" w:val="left" w:leader="none"/>
          <w:tab w:pos="8337" w:val="left" w:leader="none"/>
        </w:tabs>
        <w:spacing w:line="252" w:lineRule="auto" w:before="44"/>
        <w:ind w:left="246" w:right="240" w:firstLine="2071"/>
        <w:jc w:val="left"/>
        <w:rPr>
          <w:rFonts w:ascii="宋体" w:hAnsi="宋体" w:cs="宋体" w:eastAsia="宋体" w:hint="default"/>
          <w:sz w:val="18"/>
          <w:szCs w:val="18"/>
        </w:rPr>
      </w:pPr>
      <w:r>
        <w:rPr/>
        <w:pict>
          <v:group style="position:absolute;margin-left:69.959999pt;margin-top:-2.167964pt;width:455.5pt;height:555.25pt;mso-position-horizontal-relative:page;mso-position-vertical-relative:paragraph;z-index:-782008" coordorigin="1399,-43" coordsize="9110,11105">
            <v:group style="position:absolute;left:1418;top:-28;width:9065;height:2" coordorigin="1418,-28" coordsize="9065,2">
              <v:shape style="position:absolute;left:1418;top:-28;width:9065;height:2" coordorigin="1418,-28" coordsize="9065,0" path="m1418,-28l10483,-28e" filled="false" stroked="true" strokeweight="1.5pt" strokecolor="#000000">
                <v:path arrowok="t"/>
              </v:shape>
              <v:shape style="position:absolute;left:6924;top:-33;width:1818;height:292" type="#_x0000_t75" stroked="false">
                <v:imagedata r:id="rId58" o:title=""/>
              </v:shape>
            </v:group>
            <v:group style="position:absolute;left:7056;top:249;width:1554;height:274" coordorigin="7056,249" coordsize="1554,274">
              <v:shape style="position:absolute;left:7056;top:249;width:1554;height:274" coordorigin="7056,249" coordsize="1554,274" path="m7056,523l8610,523,8610,249,7056,249,7056,523xe" filled="true" fillcolor="#ffffff" stroked="false">
                <v:path arrowok="t"/>
                <v:fill type="solid"/>
              </v:shape>
            </v:group>
            <v:group style="position:absolute;left:8826;top:249;width:1556;height:274" coordorigin="8826,249" coordsize="1556,274">
              <v:shape style="position:absolute;left:8826;top:249;width:1556;height:274" coordorigin="8826,249" coordsize="1556,274" path="m8826,523l10381,523,10381,249,8826,249,8826,523xe" filled="true" fillcolor="#ffffff" stroked="false">
                <v:path arrowok="t"/>
                <v:fill type="solid"/>
              </v:shape>
              <v:shape style="position:absolute;left:1399;top:221;width:9109;height:607" type="#_x0000_t75" stroked="false">
                <v:imagedata r:id="rId59" o:title=""/>
              </v:shape>
              <v:shape style="position:absolute;left:1399;top:789;width:9109;height:322" type="#_x0000_t75" stroked="false">
                <v:imagedata r:id="rId60" o:title=""/>
              </v:shape>
              <v:shape style="position:absolute;left:1399;top:1073;width:9109;height:323" type="#_x0000_t75" stroked="false">
                <v:imagedata r:id="rId61" o:title=""/>
              </v:shape>
              <v:shape style="position:absolute;left:1399;top:1357;width:9109;height:323" type="#_x0000_t75" stroked="false">
                <v:imagedata r:id="rId62" o:title=""/>
              </v:shape>
              <v:shape style="position:absolute;left:1399;top:1641;width:9109;height:322" type="#_x0000_t75" stroked="false">
                <v:imagedata r:id="rId63" o:title=""/>
              </v:shape>
              <v:shape style="position:absolute;left:1399;top:1925;width:9109;height:323" type="#_x0000_t75" stroked="false">
                <v:imagedata r:id="rId64" o:title=""/>
              </v:shape>
              <v:shape style="position:absolute;left:1399;top:2209;width:9109;height:323" type="#_x0000_t75" stroked="false">
                <v:imagedata r:id="rId65" o:title=""/>
              </v:shape>
              <v:shape style="position:absolute;left:1399;top:2493;width:9109;height:322" type="#_x0000_t75" stroked="false">
                <v:imagedata r:id="rId66" o:title=""/>
              </v:shape>
              <v:shape style="position:absolute;left:1399;top:2777;width:9109;height:323" type="#_x0000_t75" stroked="false">
                <v:imagedata r:id="rId67" o:title=""/>
              </v:shape>
              <v:shape style="position:absolute;left:1399;top:3061;width:9109;height:323" type="#_x0000_t75" stroked="false">
                <v:imagedata r:id="rId68" o:title=""/>
              </v:shape>
            </v:group>
            <v:group style="position:absolute;left:7056;top:3374;width:1554;height:274" coordorigin="7056,3374" coordsize="1554,274">
              <v:shape style="position:absolute;left:7056;top:3374;width:1554;height:274" coordorigin="7056,3374" coordsize="1554,274" path="m7056,3648l8610,3648,8610,3374,7056,3374,7056,3648xe" filled="true" fillcolor="#ffffff" stroked="false">
                <v:path arrowok="t"/>
                <v:fill type="solid"/>
              </v:shape>
              <v:shape style="position:absolute;left:1399;top:3345;width:9109;height:606" type="#_x0000_t75" stroked="false">
                <v:imagedata r:id="rId69" o:title=""/>
              </v:shape>
              <v:shape style="position:absolute;left:1399;top:3913;width:9109;height:323" type="#_x0000_t75" stroked="false">
                <v:imagedata r:id="rId70" o:title=""/>
              </v:shape>
            </v:group>
            <v:group style="position:absolute;left:7056;top:4226;width:1554;height:274" coordorigin="7056,4226" coordsize="1554,274">
              <v:shape style="position:absolute;left:7056;top:4226;width:1554;height:274" coordorigin="7056,4226" coordsize="1554,274" path="m7056,4500l8610,4500,8610,4226,7056,4226,7056,4500xe" filled="true" fillcolor="#ffffff" stroked="false">
                <v:path arrowok="t"/>
                <v:fill type="solid"/>
              </v:shape>
            </v:group>
            <v:group style="position:absolute;left:8826;top:4226;width:1556;height:274" coordorigin="8826,4226" coordsize="1556,274">
              <v:shape style="position:absolute;left:8826;top:4226;width:1556;height:274" coordorigin="8826,4226" coordsize="1556,274" path="m8826,4500l10381,4500,10381,4226,8826,4226,8826,4500xe" filled="true" fillcolor="#ffffff" stroked="false">
                <v:path arrowok="t"/>
                <v:fill type="solid"/>
              </v:shape>
              <v:shape style="position:absolute;left:1399;top:4197;width:9109;height:606" type="#_x0000_t75" stroked="false">
                <v:imagedata r:id="rId71" o:title=""/>
              </v:shape>
              <v:shape style="position:absolute;left:1399;top:4765;width:9109;height:323" type="#_x0000_t75" stroked="false">
                <v:imagedata r:id="rId72" o:title=""/>
              </v:shape>
              <v:shape style="position:absolute;left:1399;top:5049;width:9109;height:322" type="#_x0000_t75" stroked="false">
                <v:imagedata r:id="rId73" o:title=""/>
              </v:shape>
            </v:group>
            <v:group style="position:absolute;left:7056;top:5361;width:1554;height:274" coordorigin="7056,5361" coordsize="1554,274">
              <v:shape style="position:absolute;left:7056;top:5361;width:1554;height:274" coordorigin="7056,5361" coordsize="1554,274" path="m7056,5635l8610,5635,8610,5361,7056,5361,7056,5635xe" filled="true" fillcolor="#ffffff" stroked="false">
                <v:path arrowok="t"/>
                <v:fill type="solid"/>
              </v:shape>
              <v:shape style="position:absolute;left:1399;top:5333;width:9109;height:890" type="#_x0000_t75" stroked="false">
                <v:imagedata r:id="rId74" o:title=""/>
              </v:shape>
              <v:shape style="position:absolute;left:1399;top:6185;width:9109;height:323" type="#_x0000_t75" stroked="false">
                <v:imagedata r:id="rId75" o:title=""/>
              </v:shape>
              <v:shape style="position:absolute;left:1399;top:6469;width:9109;height:323" type="#_x0000_t75" stroked="false">
                <v:imagedata r:id="rId76" o:title=""/>
              </v:shape>
              <v:shape style="position:absolute;left:1399;top:6753;width:9109;height:322" type="#_x0000_t75" stroked="false">
                <v:imagedata r:id="rId77" o:title=""/>
              </v:shape>
            </v:group>
            <v:group style="position:absolute;left:7056;top:7065;width:1554;height:274" coordorigin="7056,7065" coordsize="1554,274">
              <v:shape style="position:absolute;left:7056;top:7065;width:1554;height:274" coordorigin="7056,7065" coordsize="1554,274" path="m7056,7339l8610,7339,8610,7065,7056,7065,7056,7339xe" filled="true" fillcolor="#ffffff" stroked="false">
                <v:path arrowok="t"/>
                <v:fill type="solid"/>
              </v:shape>
              <v:shape style="position:absolute;left:1399;top:7037;width:9109;height:607" type="#_x0000_t75" stroked="false">
                <v:imagedata r:id="rId59" o:title=""/>
              </v:shape>
              <v:shape style="position:absolute;left:1399;top:7605;width:9109;height:322" type="#_x0000_t75" stroked="false">
                <v:imagedata r:id="rId78" o:title=""/>
              </v:shape>
              <v:shape style="position:absolute;left:1399;top:7889;width:9109;height:323" type="#_x0000_t75" stroked="false">
                <v:imagedata r:id="rId79" o:title=""/>
              </v:shape>
              <v:shape style="position:absolute;left:1399;top:8173;width:9109;height:323" type="#_x0000_t75" stroked="false">
                <v:imagedata r:id="rId62" o:title=""/>
              </v:shape>
              <v:shape style="position:absolute;left:1399;top:8457;width:9109;height:322" type="#_x0000_t75" stroked="false">
                <v:imagedata r:id="rId63" o:title=""/>
              </v:shape>
              <v:shape style="position:absolute;left:1399;top:8741;width:9109;height:323" type="#_x0000_t75" stroked="false">
                <v:imagedata r:id="rId64" o:title=""/>
              </v:shape>
            </v:group>
            <v:group style="position:absolute;left:7056;top:9054;width:1554;height:274" coordorigin="7056,9054" coordsize="1554,274">
              <v:shape style="position:absolute;left:7056;top:9054;width:1554;height:274" coordorigin="7056,9054" coordsize="1554,274" path="m7056,9327l8610,9327,8610,9054,7056,9054,7056,9327xe" filled="true" fillcolor="#ffffff" stroked="false">
                <v:path arrowok="t"/>
                <v:fill type="solid"/>
              </v:shape>
              <v:shape style="position:absolute;left:1399;top:9025;width:9109;height:606" type="#_x0000_t75" stroked="false">
                <v:imagedata r:id="rId80" o:title=""/>
              </v:shape>
              <v:shape style="position:absolute;left:1399;top:9593;width:9109;height:323" type="#_x0000_t75" stroked="false">
                <v:imagedata r:id="rId67" o:title=""/>
              </v:shape>
              <v:shape style="position:absolute;left:1399;top:9877;width:9109;height:323" type="#_x0000_t75" stroked="false">
                <v:imagedata r:id="rId68" o:title=""/>
              </v:shape>
              <v:shape style="position:absolute;left:1399;top:10161;width:9109;height:322" type="#_x0000_t75" stroked="false">
                <v:imagedata r:id="rId81" o:title=""/>
              </v:shape>
              <v:shape style="position:absolute;left:1399;top:10445;width:9109;height:323" type="#_x0000_t75" stroked="false">
                <v:imagedata r:id="rId82" o:title=""/>
              </v:shape>
              <v:shape style="position:absolute;left:1399;top:10729;width:9109;height:332" type="#_x0000_t75" stroked="false">
                <v:imagedata r:id="rId83" o:title=""/>
              </v:shape>
            </v:group>
            <w10:wrap type="none"/>
          </v:group>
        </w:pict>
      </w:r>
      <w:r>
        <w:rPr>
          <w:rFonts w:ascii="宋体" w:hAnsi="宋体" w:cs="宋体" w:eastAsia="宋体" w:hint="default"/>
          <w:sz w:val="18"/>
          <w:szCs w:val="18"/>
        </w:rPr>
        <w:t>项</w:t>
        <w:tab/>
        <w:t>目</w:t>
        <w:tab/>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tab/>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一、经营活动产生的现金流量：</w:t>
      </w:r>
    </w:p>
    <w:p>
      <w:pPr>
        <w:tabs>
          <w:tab w:pos="5965" w:val="left" w:leader="none"/>
          <w:tab w:pos="7737" w:val="left" w:leader="none"/>
        </w:tabs>
        <w:spacing w:before="39"/>
        <w:ind w:left="278"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销售商品、提供劳务收到的现金</w:t>
        <w:tab/>
      </w:r>
      <w:r>
        <w:rPr>
          <w:rFonts w:ascii="Times New Roman" w:hAnsi="Times New Roman" w:cs="Times New Roman" w:eastAsia="Times New Roman" w:hint="default"/>
          <w:spacing w:val="-1"/>
          <w:sz w:val="18"/>
          <w:szCs w:val="18"/>
        </w:rPr>
        <w:t>893,494,384.20</w:t>
        <w:tab/>
        <w:t>922,250,287.89</w:t>
      </w:r>
    </w:p>
    <w:p>
      <w:pPr>
        <w:tabs>
          <w:tab w:pos="7029" w:val="left" w:leader="none"/>
          <w:tab w:pos="8800" w:val="left" w:leader="none"/>
        </w:tabs>
        <w:spacing w:before="25"/>
        <w:ind w:left="276"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收到的税费返还</w:t>
        <w:tab/>
      </w:r>
      <w:r>
        <w:rPr>
          <w:rFonts w:ascii="Times New Roman" w:hAnsi="Times New Roman" w:cs="Times New Roman" w:eastAsia="Times New Roman" w:hint="default"/>
          <w:sz w:val="18"/>
          <w:szCs w:val="18"/>
        </w:rPr>
        <w:t>-</w:t>
        <w:tab/>
        <w:t>-</w:t>
      </w:r>
    </w:p>
    <w:p>
      <w:pPr>
        <w:tabs>
          <w:tab w:pos="6053" w:val="left" w:leader="none"/>
          <w:tab w:pos="7824" w:val="left" w:leader="none"/>
        </w:tabs>
        <w:spacing w:before="24"/>
        <w:ind w:left="276"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收到的其他与经营活动有关的现金</w:t>
        <w:tab/>
      </w:r>
      <w:r>
        <w:rPr>
          <w:rFonts w:ascii="Times New Roman" w:hAnsi="Times New Roman" w:cs="Times New Roman" w:eastAsia="Times New Roman" w:hint="default"/>
          <w:spacing w:val="-1"/>
          <w:sz w:val="18"/>
          <w:szCs w:val="18"/>
        </w:rPr>
        <w:t>28,731,260.87</w:t>
        <w:tab/>
        <w:t>37,104,655.19</w:t>
      </w:r>
    </w:p>
    <w:p>
      <w:pPr>
        <w:tabs>
          <w:tab w:pos="5965" w:val="left" w:leader="none"/>
          <w:tab w:pos="7737" w:val="left" w:leader="none"/>
        </w:tabs>
        <w:spacing w:before="25"/>
        <w:ind w:left="458"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经营活动现金流入小计</w:t>
        <w:tab/>
      </w:r>
      <w:r>
        <w:rPr>
          <w:rFonts w:ascii="Times New Roman" w:hAnsi="Times New Roman" w:cs="Times New Roman" w:eastAsia="Times New Roman" w:hint="default"/>
          <w:spacing w:val="-1"/>
          <w:sz w:val="18"/>
          <w:szCs w:val="18"/>
        </w:rPr>
        <w:t>922,225,645.07</w:t>
        <w:tab/>
        <w:t>959,354,943.08</w:t>
      </w:r>
    </w:p>
    <w:p>
      <w:pPr>
        <w:tabs>
          <w:tab w:pos="5965" w:val="left" w:leader="none"/>
          <w:tab w:pos="7737" w:val="left" w:leader="none"/>
        </w:tabs>
        <w:spacing w:before="25"/>
        <w:ind w:left="278"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购买商品、接受劳务支付的现金</w:t>
        <w:tab/>
      </w:r>
      <w:r>
        <w:rPr>
          <w:rFonts w:ascii="Times New Roman" w:hAnsi="Times New Roman" w:cs="Times New Roman" w:eastAsia="Times New Roman" w:hint="default"/>
          <w:spacing w:val="-1"/>
          <w:sz w:val="18"/>
          <w:szCs w:val="18"/>
        </w:rPr>
        <w:t>496,151,847.73</w:t>
        <w:tab/>
        <w:t>621,215,190.95</w:t>
      </w:r>
    </w:p>
    <w:p>
      <w:pPr>
        <w:tabs>
          <w:tab w:pos="6053" w:val="left" w:leader="none"/>
          <w:tab w:pos="7824" w:val="left" w:leader="none"/>
        </w:tabs>
        <w:spacing w:before="24"/>
        <w:ind w:left="276"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支付给职工以及为职工支付的现金</w:t>
        <w:tab/>
      </w:r>
      <w:r>
        <w:rPr>
          <w:rFonts w:ascii="Times New Roman" w:hAnsi="Times New Roman" w:cs="Times New Roman" w:eastAsia="Times New Roman" w:hint="default"/>
          <w:spacing w:val="-1"/>
          <w:sz w:val="18"/>
          <w:szCs w:val="18"/>
        </w:rPr>
        <w:t>61,710,544.18</w:t>
        <w:tab/>
        <w:t>61,216,022.96</w:t>
      </w:r>
    </w:p>
    <w:p>
      <w:pPr>
        <w:tabs>
          <w:tab w:pos="6053" w:val="left" w:leader="none"/>
          <w:tab w:pos="7824" w:val="left" w:leader="none"/>
        </w:tabs>
        <w:spacing w:before="25"/>
        <w:ind w:left="276"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支付的各项税费</w:t>
        <w:tab/>
      </w:r>
      <w:r>
        <w:rPr>
          <w:rFonts w:ascii="Times New Roman" w:hAnsi="Times New Roman" w:cs="Times New Roman" w:eastAsia="Times New Roman" w:hint="default"/>
          <w:spacing w:val="-1"/>
          <w:sz w:val="18"/>
          <w:szCs w:val="18"/>
        </w:rPr>
        <w:t>90,377,850.80</w:t>
        <w:tab/>
        <w:t>84,399,770.26</w:t>
      </w:r>
    </w:p>
    <w:p>
      <w:pPr>
        <w:tabs>
          <w:tab w:pos="6054" w:val="left" w:leader="none"/>
          <w:tab w:pos="7737" w:val="left" w:leader="none"/>
        </w:tabs>
        <w:spacing w:before="25"/>
        <w:ind w:left="278"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支付的其他与经营活动有关的现金</w:t>
        <w:tab/>
      </w:r>
      <w:r>
        <w:rPr>
          <w:rFonts w:ascii="Times New Roman" w:hAnsi="Times New Roman" w:cs="Times New Roman" w:eastAsia="Times New Roman" w:hint="default"/>
          <w:spacing w:val="-1"/>
          <w:sz w:val="18"/>
          <w:szCs w:val="18"/>
        </w:rPr>
        <w:t>72,165,608.60</w:t>
        <w:tab/>
        <w:t>130,489,296.04</w:t>
      </w:r>
    </w:p>
    <w:p>
      <w:pPr>
        <w:tabs>
          <w:tab w:pos="5965" w:val="left" w:leader="none"/>
          <w:tab w:pos="7737" w:val="left" w:leader="none"/>
        </w:tabs>
        <w:spacing w:before="24"/>
        <w:ind w:left="458"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经营活动现金流出小计</w:t>
        <w:tab/>
      </w:r>
      <w:r>
        <w:rPr>
          <w:rFonts w:ascii="Times New Roman" w:hAnsi="Times New Roman" w:cs="Times New Roman" w:eastAsia="Times New Roman" w:hint="default"/>
          <w:spacing w:val="-1"/>
          <w:sz w:val="18"/>
          <w:szCs w:val="18"/>
        </w:rPr>
        <w:t>720,405,851.31</w:t>
        <w:tab/>
        <w:t>897,320,280.21</w:t>
      </w:r>
    </w:p>
    <w:p>
      <w:pPr>
        <w:tabs>
          <w:tab w:pos="5964" w:val="left" w:leader="none"/>
          <w:tab w:pos="7824" w:val="left" w:leader="none"/>
        </w:tabs>
        <w:spacing w:before="25"/>
        <w:ind w:left="276"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经营活动产生的现金流量净额</w:t>
        <w:tab/>
      </w:r>
      <w:r>
        <w:rPr>
          <w:rFonts w:ascii="Times New Roman" w:hAnsi="Times New Roman" w:cs="Times New Roman" w:eastAsia="Times New Roman" w:hint="default"/>
          <w:spacing w:val="-1"/>
          <w:sz w:val="18"/>
          <w:szCs w:val="18"/>
        </w:rPr>
        <w:t>201,819,793.76</w:t>
        <w:tab/>
        <w:t>62,034,662.87</w:t>
      </w:r>
    </w:p>
    <w:p>
      <w:pPr>
        <w:spacing w:before="25"/>
        <w:ind w:left="246" w:right="2366" w:firstLine="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p>
      <w:pPr>
        <w:tabs>
          <w:tab w:pos="7029" w:val="left" w:leader="none"/>
          <w:tab w:pos="8800" w:val="left" w:leader="none"/>
        </w:tabs>
        <w:spacing w:before="47"/>
        <w:ind w:left="276"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收回投资所收到的现金</w:t>
        <w:tab/>
      </w:r>
      <w:r>
        <w:rPr>
          <w:rFonts w:ascii="Times New Roman" w:hAnsi="Times New Roman" w:cs="Times New Roman" w:eastAsia="Times New Roman" w:hint="default"/>
          <w:sz w:val="18"/>
          <w:szCs w:val="18"/>
        </w:rPr>
        <w:t>-</w:t>
        <w:tab/>
        <w:t>-</w:t>
      </w:r>
    </w:p>
    <w:p>
      <w:pPr>
        <w:tabs>
          <w:tab w:pos="6053" w:val="left" w:leader="none"/>
          <w:tab w:pos="7914" w:val="left" w:leader="none"/>
        </w:tabs>
        <w:spacing w:before="25"/>
        <w:ind w:left="276"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取得投资收益所收到的现金</w:t>
        <w:tab/>
      </w:r>
      <w:r>
        <w:rPr>
          <w:rFonts w:ascii="Times New Roman" w:hAnsi="Times New Roman" w:cs="Times New Roman" w:eastAsia="Times New Roman" w:hint="default"/>
          <w:spacing w:val="-1"/>
          <w:sz w:val="18"/>
          <w:szCs w:val="18"/>
        </w:rPr>
        <w:t>20,892,152.17</w:t>
        <w:tab/>
        <w:t>9,540,370.13</w:t>
      </w:r>
    </w:p>
    <w:p>
      <w:pPr>
        <w:tabs>
          <w:tab w:pos="6053" w:val="left" w:leader="none"/>
          <w:tab w:pos="8049" w:val="left" w:leader="none"/>
        </w:tabs>
        <w:spacing w:before="25"/>
        <w:ind w:left="276"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处置固定资产、无形资产和其他长期资产所收回的现金净额</w:t>
        <w:tab/>
      </w:r>
      <w:r>
        <w:rPr>
          <w:rFonts w:ascii="Times New Roman" w:hAnsi="Times New Roman" w:cs="Times New Roman" w:eastAsia="Times New Roman" w:hint="default"/>
          <w:spacing w:val="-1"/>
          <w:sz w:val="18"/>
          <w:szCs w:val="18"/>
        </w:rPr>
        <w:t>47,387,626.00</w:t>
        <w:tab/>
      </w:r>
      <w:r>
        <w:rPr>
          <w:rFonts w:ascii="Times New Roman" w:hAnsi="Times New Roman" w:cs="Times New Roman" w:eastAsia="Times New Roman" w:hint="default"/>
          <w:sz w:val="18"/>
          <w:szCs w:val="18"/>
        </w:rPr>
        <w:t>888,145.00</w:t>
      </w:r>
    </w:p>
    <w:p>
      <w:pPr>
        <w:tabs>
          <w:tab w:pos="6053" w:val="left" w:leader="none"/>
          <w:tab w:pos="8800" w:val="left" w:leader="none"/>
        </w:tabs>
        <w:spacing w:before="24"/>
        <w:ind w:left="276"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处置子公司及其他营业单位收到的现金净额</w:t>
        <w:tab/>
      </w:r>
      <w:r>
        <w:rPr>
          <w:rFonts w:ascii="Times New Roman" w:hAnsi="Times New Roman" w:cs="Times New Roman" w:eastAsia="Times New Roman" w:hint="default"/>
          <w:spacing w:val="-1"/>
          <w:sz w:val="18"/>
          <w:szCs w:val="18"/>
        </w:rPr>
        <w:t>20,391,207.39</w:t>
        <w:tab/>
      </w:r>
      <w:r>
        <w:rPr>
          <w:rFonts w:ascii="Times New Roman" w:hAnsi="Times New Roman" w:cs="Times New Roman" w:eastAsia="Times New Roman" w:hint="default"/>
          <w:sz w:val="18"/>
          <w:szCs w:val="18"/>
        </w:rPr>
        <w:t>-</w:t>
      </w:r>
    </w:p>
    <w:p>
      <w:pPr>
        <w:tabs>
          <w:tab w:pos="6143" w:val="left" w:leader="none"/>
          <w:tab w:pos="8800" w:val="left" w:leader="none"/>
        </w:tabs>
        <w:spacing w:before="25"/>
        <w:ind w:left="276"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收到的其他与投资活动有关的现金</w:t>
        <w:tab/>
      </w:r>
      <w:r>
        <w:rPr>
          <w:rFonts w:ascii="Times New Roman" w:hAnsi="Times New Roman" w:cs="Times New Roman" w:eastAsia="Times New Roman" w:hint="default"/>
          <w:spacing w:val="-1"/>
          <w:sz w:val="18"/>
          <w:szCs w:val="18"/>
        </w:rPr>
        <w:t>5,800,000.00</w:t>
        <w:tab/>
      </w:r>
      <w:r>
        <w:rPr>
          <w:rFonts w:ascii="Times New Roman" w:hAnsi="Times New Roman" w:cs="Times New Roman" w:eastAsia="Times New Roman" w:hint="default"/>
          <w:sz w:val="18"/>
          <w:szCs w:val="18"/>
        </w:rPr>
        <w:t>-</w:t>
      </w:r>
    </w:p>
    <w:p>
      <w:pPr>
        <w:tabs>
          <w:tab w:pos="6053" w:val="left" w:leader="none"/>
          <w:tab w:pos="7824" w:val="left" w:leader="none"/>
        </w:tabs>
        <w:spacing w:before="25"/>
        <w:ind w:left="456"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投资活动现金流入小计</w:t>
        <w:tab/>
      </w:r>
      <w:r>
        <w:rPr>
          <w:rFonts w:ascii="Times New Roman" w:hAnsi="Times New Roman" w:cs="Times New Roman" w:eastAsia="Times New Roman" w:hint="default"/>
          <w:spacing w:val="-1"/>
          <w:sz w:val="18"/>
          <w:szCs w:val="18"/>
        </w:rPr>
        <w:t>94,470,985.56</w:t>
        <w:tab/>
        <w:t>10,428,515.13</w:t>
      </w:r>
    </w:p>
    <w:p>
      <w:pPr>
        <w:tabs>
          <w:tab w:pos="5965" w:val="left" w:leader="none"/>
          <w:tab w:pos="7737" w:val="left" w:leader="none"/>
        </w:tabs>
        <w:spacing w:before="24"/>
        <w:ind w:left="278"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购建固定资产、无形资产和其他长期资产所支付的现金</w:t>
        <w:tab/>
      </w:r>
      <w:r>
        <w:rPr>
          <w:rFonts w:ascii="Times New Roman" w:hAnsi="Times New Roman" w:cs="Times New Roman" w:eastAsia="Times New Roman" w:hint="default"/>
          <w:spacing w:val="-1"/>
          <w:sz w:val="18"/>
          <w:szCs w:val="18"/>
        </w:rPr>
        <w:t>144,681,657.72</w:t>
        <w:tab/>
        <w:t>117,467,014.87</w:t>
      </w:r>
    </w:p>
    <w:p>
      <w:pPr>
        <w:tabs>
          <w:tab w:pos="5964" w:val="left" w:leader="none"/>
          <w:tab w:pos="7824" w:val="left" w:leader="none"/>
        </w:tabs>
        <w:spacing w:before="25"/>
        <w:ind w:left="276"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投资所支付的现金</w:t>
        <w:tab/>
      </w:r>
      <w:r>
        <w:rPr>
          <w:rFonts w:ascii="Times New Roman" w:hAnsi="Times New Roman" w:cs="Times New Roman" w:eastAsia="Times New Roman" w:hint="default"/>
          <w:spacing w:val="-1"/>
          <w:sz w:val="18"/>
          <w:szCs w:val="18"/>
        </w:rPr>
        <w:t>629,425,173.37</w:t>
        <w:tab/>
        <w:t>50,150,000.00</w:t>
      </w:r>
    </w:p>
    <w:p>
      <w:pPr>
        <w:tabs>
          <w:tab w:pos="7029" w:val="left" w:leader="none"/>
          <w:tab w:pos="8800" w:val="left" w:leader="none"/>
        </w:tabs>
        <w:spacing w:before="25"/>
        <w:ind w:left="276"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取得子公司及其他营业单位支付的现金净额</w:t>
        <w:tab/>
      </w:r>
      <w:r>
        <w:rPr>
          <w:rFonts w:ascii="Times New Roman" w:hAnsi="Times New Roman" w:cs="Times New Roman" w:eastAsia="Times New Roman" w:hint="default"/>
          <w:sz w:val="18"/>
          <w:szCs w:val="18"/>
        </w:rPr>
        <w:t>-</w:t>
        <w:tab/>
        <w:t>-</w:t>
      </w:r>
    </w:p>
    <w:p>
      <w:pPr>
        <w:tabs>
          <w:tab w:pos="6143" w:val="left" w:leader="none"/>
          <w:tab w:pos="8800" w:val="left" w:leader="none"/>
        </w:tabs>
        <w:spacing w:before="24"/>
        <w:ind w:left="276"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支付的其他与投资活动有关的现金</w:t>
        <w:tab/>
      </w:r>
      <w:r>
        <w:rPr>
          <w:rFonts w:ascii="Times New Roman" w:hAnsi="Times New Roman" w:cs="Times New Roman" w:eastAsia="Times New Roman" w:hint="default"/>
          <w:spacing w:val="-1"/>
          <w:sz w:val="18"/>
          <w:szCs w:val="18"/>
        </w:rPr>
        <w:t>1,920,841.60</w:t>
        <w:tab/>
      </w:r>
      <w:r>
        <w:rPr>
          <w:rFonts w:ascii="Times New Roman" w:hAnsi="Times New Roman" w:cs="Times New Roman" w:eastAsia="Times New Roman" w:hint="default"/>
          <w:sz w:val="18"/>
          <w:szCs w:val="18"/>
        </w:rPr>
        <w:t>-</w:t>
      </w:r>
    </w:p>
    <w:p>
      <w:pPr>
        <w:tabs>
          <w:tab w:pos="5965" w:val="left" w:leader="none"/>
          <w:tab w:pos="7737" w:val="left" w:leader="none"/>
        </w:tabs>
        <w:spacing w:before="25"/>
        <w:ind w:left="458"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投资活动现金流出小计</w:t>
        <w:tab/>
      </w:r>
      <w:r>
        <w:rPr>
          <w:rFonts w:ascii="Times New Roman" w:hAnsi="Times New Roman" w:cs="Times New Roman" w:eastAsia="Times New Roman" w:hint="default"/>
          <w:spacing w:val="-1"/>
          <w:sz w:val="18"/>
          <w:szCs w:val="18"/>
        </w:rPr>
        <w:t>776,027,672.69</w:t>
        <w:tab/>
        <w:t>167,617,014.87</w:t>
      </w:r>
    </w:p>
    <w:p>
      <w:pPr>
        <w:tabs>
          <w:tab w:pos="5905" w:val="left" w:leader="none"/>
          <w:tab w:pos="7677" w:val="left" w:leader="none"/>
        </w:tabs>
        <w:spacing w:before="25"/>
        <w:ind w:left="278"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投资活动产生的现金流量净额</w:t>
        <w:tab/>
      </w:r>
      <w:r>
        <w:rPr>
          <w:rFonts w:ascii="Times New Roman" w:hAnsi="Times New Roman" w:cs="Times New Roman" w:eastAsia="Times New Roman" w:hint="default"/>
          <w:spacing w:val="-1"/>
          <w:sz w:val="18"/>
          <w:szCs w:val="18"/>
        </w:rPr>
        <w:t>-681,556,687.13</w:t>
        <w:tab/>
        <w:t>-157,188,499.74</w:t>
      </w:r>
    </w:p>
    <w:p>
      <w:pPr>
        <w:spacing w:before="24"/>
        <w:ind w:left="246" w:right="2366" w:firstLine="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p>
      <w:pPr>
        <w:tabs>
          <w:tab w:pos="7028" w:val="left" w:leader="none"/>
          <w:tab w:pos="7600" w:val="left" w:leader="none"/>
        </w:tabs>
        <w:spacing w:before="48"/>
        <w:ind w:left="276"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吸收投资所收到的现金</w:t>
        <w:tab/>
      </w:r>
      <w:r>
        <w:rPr>
          <w:rFonts w:ascii="Times New Roman" w:hAnsi="Times New Roman" w:cs="Times New Roman" w:eastAsia="Times New Roman" w:hint="default"/>
          <w:sz w:val="18"/>
          <w:szCs w:val="18"/>
        </w:rPr>
        <w:t>-</w:t>
        <w:tab/>
        <w:t>1,171,247,000.00</w:t>
      </w:r>
    </w:p>
    <w:p>
      <w:pPr>
        <w:tabs>
          <w:tab w:pos="5965" w:val="left" w:leader="none"/>
          <w:tab w:pos="7737" w:val="left" w:leader="none"/>
        </w:tabs>
        <w:spacing w:before="25"/>
        <w:ind w:left="278"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取得借款所收到的现金</w:t>
        <w:tab/>
      </w:r>
      <w:r>
        <w:rPr>
          <w:rFonts w:ascii="Times New Roman" w:hAnsi="Times New Roman" w:cs="Times New Roman" w:eastAsia="Times New Roman" w:hint="default"/>
          <w:spacing w:val="-1"/>
          <w:sz w:val="18"/>
          <w:szCs w:val="18"/>
        </w:rPr>
        <w:t>567,800,000.00</w:t>
        <w:tab/>
        <w:t>440,000,000.00</w:t>
      </w:r>
    </w:p>
    <w:p>
      <w:pPr>
        <w:tabs>
          <w:tab w:pos="6053" w:val="left" w:leader="none"/>
          <w:tab w:pos="7824" w:val="left" w:leader="none"/>
        </w:tabs>
        <w:spacing w:before="24"/>
        <w:ind w:left="276"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收到的其他与筹资活动有关的现金</w:t>
        <w:tab/>
      </w:r>
      <w:r>
        <w:rPr>
          <w:rFonts w:ascii="Times New Roman" w:hAnsi="Times New Roman" w:cs="Times New Roman" w:eastAsia="Times New Roman" w:hint="default"/>
          <w:spacing w:val="-1"/>
          <w:sz w:val="18"/>
          <w:szCs w:val="18"/>
        </w:rPr>
        <w:t>18,009,474.74</w:t>
        <w:tab/>
        <w:t>74,308,726.05</w:t>
      </w:r>
    </w:p>
    <w:p>
      <w:pPr>
        <w:tabs>
          <w:tab w:pos="5964" w:val="left" w:leader="none"/>
          <w:tab w:pos="7600" w:val="left" w:leader="none"/>
        </w:tabs>
        <w:spacing w:before="25"/>
        <w:ind w:left="276"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筹资活动现金流入小计</w:t>
        <w:tab/>
      </w:r>
      <w:r>
        <w:rPr>
          <w:rFonts w:ascii="Times New Roman" w:hAnsi="Times New Roman" w:cs="Times New Roman" w:eastAsia="Times New Roman" w:hint="default"/>
          <w:spacing w:val="-1"/>
          <w:sz w:val="18"/>
          <w:szCs w:val="18"/>
        </w:rPr>
        <w:t>585,809,474.74</w:t>
        <w:tab/>
        <w:t>1,685,555,726.05</w:t>
      </w:r>
    </w:p>
    <w:p>
      <w:pPr>
        <w:tabs>
          <w:tab w:pos="5965" w:val="left" w:leader="none"/>
          <w:tab w:pos="7737" w:val="left" w:leader="none"/>
        </w:tabs>
        <w:spacing w:before="25"/>
        <w:ind w:left="278"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偿还债务所支付的现金</w:t>
        <w:tab/>
      </w:r>
      <w:r>
        <w:rPr>
          <w:rFonts w:ascii="Times New Roman" w:hAnsi="Times New Roman" w:cs="Times New Roman" w:eastAsia="Times New Roman" w:hint="default"/>
          <w:spacing w:val="-1"/>
          <w:sz w:val="18"/>
          <w:szCs w:val="18"/>
        </w:rPr>
        <w:t>540,000,000.00</w:t>
        <w:tab/>
        <w:t>454,110,708.05</w:t>
      </w:r>
    </w:p>
    <w:p>
      <w:pPr>
        <w:tabs>
          <w:tab w:pos="6053" w:val="left" w:leader="none"/>
          <w:tab w:pos="7824" w:val="left" w:leader="none"/>
        </w:tabs>
        <w:spacing w:before="24"/>
        <w:ind w:left="276"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分配股利、利润或偿付利息所支付的现金</w:t>
        <w:tab/>
      </w:r>
      <w:r>
        <w:rPr>
          <w:rFonts w:ascii="Times New Roman" w:hAnsi="Times New Roman" w:cs="Times New Roman" w:eastAsia="Times New Roman" w:hint="default"/>
          <w:spacing w:val="-1"/>
          <w:sz w:val="18"/>
          <w:szCs w:val="18"/>
        </w:rPr>
        <w:t>44,678,097.83</w:t>
        <w:tab/>
        <w:t>29,517,942.40</w:t>
      </w:r>
    </w:p>
    <w:p>
      <w:pPr>
        <w:tabs>
          <w:tab w:pos="6053" w:val="left" w:leader="none"/>
          <w:tab w:pos="7824" w:val="left" w:leader="none"/>
        </w:tabs>
        <w:spacing w:before="25"/>
        <w:ind w:left="276"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支付的其他与筹资活动有关的现金</w:t>
        <w:tab/>
      </w:r>
      <w:r>
        <w:rPr>
          <w:rFonts w:ascii="Times New Roman" w:hAnsi="Times New Roman" w:cs="Times New Roman" w:eastAsia="Times New Roman" w:hint="default"/>
          <w:spacing w:val="-1"/>
          <w:sz w:val="18"/>
          <w:szCs w:val="18"/>
        </w:rPr>
        <w:t>46,821,852.50</w:t>
        <w:tab/>
        <w:t>16,560,882.20</w:t>
      </w:r>
    </w:p>
    <w:p>
      <w:pPr>
        <w:tabs>
          <w:tab w:pos="5965" w:val="left" w:leader="none"/>
          <w:tab w:pos="7737" w:val="left" w:leader="none"/>
        </w:tabs>
        <w:spacing w:before="25"/>
        <w:ind w:left="278"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筹资活动现金流出小计</w:t>
        <w:tab/>
      </w:r>
      <w:r>
        <w:rPr>
          <w:rFonts w:ascii="Times New Roman" w:hAnsi="Times New Roman" w:cs="Times New Roman" w:eastAsia="Times New Roman" w:hint="default"/>
          <w:spacing w:val="-1"/>
          <w:sz w:val="18"/>
          <w:szCs w:val="18"/>
        </w:rPr>
        <w:t>631,499,950.33</w:t>
        <w:tab/>
        <w:t>500,189,532.65</w:t>
      </w:r>
    </w:p>
    <w:p>
      <w:pPr>
        <w:tabs>
          <w:tab w:pos="5994" w:val="left" w:leader="none"/>
          <w:tab w:pos="7600" w:val="left" w:leader="none"/>
        </w:tabs>
        <w:spacing w:before="24"/>
        <w:ind w:left="276"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筹资活动产生的现金流量净额</w:t>
        <w:tab/>
      </w:r>
      <w:r>
        <w:rPr>
          <w:rFonts w:ascii="Times New Roman" w:hAnsi="Times New Roman" w:cs="Times New Roman" w:eastAsia="Times New Roman" w:hint="default"/>
          <w:spacing w:val="-1"/>
          <w:sz w:val="18"/>
          <w:szCs w:val="18"/>
        </w:rPr>
        <w:t>-45,690,475.59</w:t>
        <w:tab/>
        <w:t>1,185,366,193.40</w:t>
      </w:r>
    </w:p>
    <w:p>
      <w:pPr>
        <w:tabs>
          <w:tab w:pos="6385" w:val="left" w:leader="none"/>
          <w:tab w:pos="8231" w:val="left" w:leader="none"/>
        </w:tabs>
        <w:spacing w:before="25"/>
        <w:ind w:left="246" w:right="91"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四、汇率变动对现金及现金等价物的影响额</w:t>
        <w:tab/>
      </w:r>
      <w:r>
        <w:rPr>
          <w:rFonts w:ascii="Times New Roman" w:hAnsi="Times New Roman" w:cs="Times New Roman" w:eastAsia="Times New Roman" w:hint="default"/>
          <w:spacing w:val="-1"/>
          <w:sz w:val="18"/>
          <w:szCs w:val="18"/>
        </w:rPr>
        <w:t>1,026,528.00</w:t>
        <w:tab/>
      </w:r>
      <w:r>
        <w:rPr>
          <w:rFonts w:ascii="Times New Roman" w:hAnsi="Times New Roman" w:cs="Times New Roman" w:eastAsia="Times New Roman" w:hint="default"/>
          <w:sz w:val="18"/>
          <w:szCs w:val="18"/>
        </w:rPr>
        <w:t>-739,255.72</w:t>
      </w:r>
    </w:p>
    <w:p>
      <w:pPr>
        <w:tabs>
          <w:tab w:pos="6146" w:val="left" w:leader="none"/>
          <w:tab w:pos="7842" w:val="left" w:leader="none"/>
        </w:tabs>
        <w:spacing w:before="25"/>
        <w:ind w:left="246" w:right="91"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五、现金及现金等价物净增加额</w:t>
        <w:tab/>
      </w:r>
      <w:r>
        <w:rPr>
          <w:rFonts w:ascii="Times New Roman" w:hAnsi="Times New Roman" w:cs="Times New Roman" w:eastAsia="Times New Roman" w:hint="default"/>
          <w:spacing w:val="-1"/>
          <w:sz w:val="18"/>
          <w:szCs w:val="18"/>
        </w:rPr>
        <w:t>-524,400,840.96</w:t>
        <w:tab/>
        <w:t>1,089,473,100.81</w:t>
      </w:r>
    </w:p>
    <w:p>
      <w:pPr>
        <w:tabs>
          <w:tab w:pos="5829" w:val="left" w:leader="none"/>
          <w:tab w:pos="7824" w:val="left" w:leader="none"/>
        </w:tabs>
        <w:spacing w:before="24"/>
        <w:ind w:left="276"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加：期初现金及现金等价物余额</w:t>
        <w:tab/>
      </w:r>
      <w:r>
        <w:rPr>
          <w:rFonts w:ascii="Times New Roman" w:hAnsi="Times New Roman" w:cs="Times New Roman" w:eastAsia="Times New Roman" w:hint="default"/>
          <w:spacing w:val="-1"/>
          <w:sz w:val="18"/>
          <w:szCs w:val="18"/>
        </w:rPr>
        <w:t>1,116,219,829.55</w:t>
        <w:tab/>
        <w:t>26,746,728.74</w:t>
      </w:r>
    </w:p>
    <w:p>
      <w:pPr>
        <w:tabs>
          <w:tab w:pos="6206" w:val="left" w:leader="none"/>
          <w:tab w:pos="7842" w:val="left" w:leader="none"/>
        </w:tabs>
        <w:spacing w:before="25"/>
        <w:ind w:left="246" w:right="91"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六、期末现金及现金等价物余额</w:t>
        <w:tab/>
      </w:r>
      <w:r>
        <w:rPr>
          <w:rFonts w:ascii="Times New Roman" w:hAnsi="Times New Roman" w:cs="Times New Roman" w:eastAsia="Times New Roman" w:hint="default"/>
          <w:spacing w:val="-1"/>
          <w:sz w:val="18"/>
          <w:szCs w:val="18"/>
        </w:rPr>
        <w:t>591,818,988.59</w:t>
        <w:tab/>
        <w:t>1,116,219,829.55</w:t>
      </w:r>
    </w:p>
    <w:p>
      <w:pPr>
        <w:spacing w:line="240" w:lineRule="auto" w:before="0"/>
        <w:rPr>
          <w:rFonts w:ascii="Times New Roman" w:hAnsi="Times New Roman" w:cs="Times New Roman" w:eastAsia="Times New Roman" w:hint="default"/>
          <w:sz w:val="21"/>
          <w:szCs w:val="21"/>
        </w:rPr>
      </w:pPr>
    </w:p>
    <w:p>
      <w:pPr>
        <w:spacing w:line="20" w:lineRule="exact"/>
        <w:ind w:left="133"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53.75pt;height:.5pt;mso-position-horizontal-relative:char;mso-position-vertical-relative:line" coordorigin="0,0" coordsize="9075,10">
            <v:group style="position:absolute;left:5;top:5;width:9065;height:2" coordorigin="5,5" coordsize="9065,2">
              <v:shape style="position:absolute;left:5;top:5;width:9065;height:2" coordorigin="5,5" coordsize="9065,0" path="m5,5l9070,5e" filled="false" stroked="true" strokeweight=".47998pt" strokecolor="#000000">
                <v:path arrowok="t"/>
              </v:shape>
            </v:group>
          </v:group>
        </w:pict>
      </w:r>
      <w:r>
        <w:rPr>
          <w:rFonts w:ascii="Times New Roman" w:hAnsi="Times New Roman" w:cs="Times New Roman" w:eastAsia="Times New Roman" w:hint="default"/>
          <w:sz w:val="2"/>
          <w:szCs w:val="2"/>
        </w:rPr>
      </w:r>
    </w:p>
    <w:p>
      <w:pPr>
        <w:spacing w:line="240" w:lineRule="auto" w:before="6"/>
        <w:rPr>
          <w:rFonts w:ascii="Times New Roman" w:hAnsi="Times New Roman" w:cs="Times New Roman" w:eastAsia="Times New Roman" w:hint="default"/>
          <w:sz w:val="6"/>
          <w:szCs w:val="6"/>
        </w:rPr>
      </w:pPr>
    </w:p>
    <w:p>
      <w:pPr>
        <w:tabs>
          <w:tab w:pos="2766" w:val="left" w:leader="none"/>
          <w:tab w:pos="6456" w:val="left" w:leader="none"/>
        </w:tabs>
        <w:spacing w:before="44"/>
        <w:ind w:left="246" w:right="91" w:firstLine="0"/>
        <w:jc w:val="left"/>
        <w:rPr>
          <w:rFonts w:ascii="宋体" w:hAnsi="宋体" w:cs="宋体" w:eastAsia="宋体" w:hint="default"/>
          <w:sz w:val="18"/>
          <w:szCs w:val="18"/>
        </w:rPr>
      </w:pPr>
      <w:r>
        <w:rPr>
          <w:rFonts w:ascii="宋体" w:hAnsi="宋体" w:cs="宋体" w:eastAsia="宋体" w:hint="default"/>
          <w:sz w:val="18"/>
          <w:szCs w:val="18"/>
        </w:rPr>
        <w:t>公司法定代表人：</w:t>
        <w:tab/>
        <w:t>主管会计工作的公司负责人：</w:t>
        <w:tab/>
        <w:t>会计机构负责人：</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7"/>
          <w:szCs w:val="27"/>
        </w:rPr>
      </w:pPr>
    </w:p>
    <w:p>
      <w:pPr>
        <w:spacing w:before="76"/>
        <w:ind w:left="2429" w:right="2428" w:firstLine="0"/>
        <w:jc w:val="center"/>
        <w:rPr>
          <w:rFonts w:ascii="Times New Roman" w:hAnsi="Times New Roman" w:cs="Times New Roman" w:eastAsia="Times New Roman" w:hint="default"/>
          <w:sz w:val="18"/>
          <w:szCs w:val="18"/>
        </w:rPr>
      </w:pPr>
      <w:r>
        <w:rPr>
          <w:rFonts w:ascii="Times New Roman"/>
          <w:sz w:val="18"/>
        </w:rPr>
        <w:t>98</w:t>
      </w:r>
    </w:p>
    <w:p>
      <w:pPr>
        <w:spacing w:after="0"/>
        <w:jc w:val="center"/>
        <w:rPr>
          <w:rFonts w:ascii="Times New Roman" w:hAnsi="Times New Roman" w:cs="Times New Roman" w:eastAsia="Times New Roman" w:hint="default"/>
          <w:sz w:val="18"/>
          <w:szCs w:val="18"/>
        </w:rPr>
        <w:sectPr>
          <w:type w:val="continuous"/>
          <w:pgSz w:w="11910" w:h="16840"/>
          <w:pgMar w:top="1600" w:bottom="1100" w:left="1280" w:right="1280"/>
        </w:sectPr>
      </w:pPr>
    </w:p>
    <w:p>
      <w:pPr>
        <w:spacing w:line="240" w:lineRule="auto" w:before="0"/>
        <w:rPr>
          <w:rFonts w:ascii="Times New Roman" w:hAnsi="Times New Roman" w:cs="Times New Roman" w:eastAsia="Times New Roman" w:hint="default"/>
          <w:sz w:val="20"/>
          <w:szCs w:val="20"/>
        </w:rPr>
      </w:pPr>
    </w:p>
    <w:p>
      <w:pPr>
        <w:pStyle w:val="Heading2"/>
        <w:spacing w:line="240" w:lineRule="auto" w:before="137"/>
        <w:ind w:left="5792" w:right="6028"/>
        <w:jc w:val="center"/>
      </w:pPr>
      <w:r>
        <w:rPr/>
        <w:t>深圳劲嘉彩印集团股份有限公司</w:t>
      </w:r>
    </w:p>
    <w:p>
      <w:pPr>
        <w:tabs>
          <w:tab w:pos="13769" w:val="left" w:leader="none"/>
        </w:tabs>
        <w:spacing w:before="245"/>
        <w:ind w:left="6890" w:right="0" w:firstLine="0"/>
        <w:jc w:val="left"/>
        <w:rPr>
          <w:rFonts w:ascii="宋体" w:hAnsi="宋体" w:cs="宋体" w:eastAsia="宋体" w:hint="default"/>
          <w:sz w:val="18"/>
          <w:szCs w:val="18"/>
        </w:rPr>
      </w:pPr>
      <w:r>
        <w:rPr/>
        <w:pict>
          <v:group style="position:absolute;margin-left:23.061001pt;margin-top:42.756866pt;width:806.65pt;height:318pt;mso-position-horizontal-relative:page;mso-position-vertical-relative:paragraph;z-index:-781984" coordorigin="461,855" coordsize="16133,6360">
            <v:group style="position:absolute;left:498;top:870;width:3586;height:2" coordorigin="498,870" coordsize="3586,2">
              <v:shape style="position:absolute;left:498;top:870;width:3586;height:2" coordorigin="498,870" coordsize="3586,0" path="m498,870l4083,870e" filled="false" stroked="true" strokeweight="1.5pt" strokecolor="#000000">
                <v:path arrowok="t"/>
              </v:shape>
            </v:group>
            <v:group style="position:absolute;left:4083;top:870;width:1647;height:2" coordorigin="4083,870" coordsize="1647,2">
              <v:shape style="position:absolute;left:4083;top:870;width:1647;height:2" coordorigin="4083,870" coordsize="1647,0" path="m4083,870l5730,870e" filled="false" stroked="true" strokeweight="1.5pt" strokecolor="#000000">
                <v:path arrowok="t"/>
              </v:shape>
            </v:group>
            <v:group style="position:absolute;left:5730;top:870;width:8196;height:2" coordorigin="5730,870" coordsize="8196,2">
              <v:shape style="position:absolute;left:5730;top:870;width:8196;height:2" coordorigin="5730,870" coordsize="8196,0" path="m5730,870l13926,870e" filled="false" stroked="true" strokeweight="1.5pt" strokecolor="#000000">
                <v:path arrowok="t"/>
              </v:shape>
            </v:group>
            <v:group style="position:absolute;left:13926;top:870;width:2646;height:2" coordorigin="13926,870" coordsize="2646,2">
              <v:shape style="position:absolute;left:13926;top:870;width:2646;height:2" coordorigin="13926,870" coordsize="2646,0" path="m13926,870l16572,870e" filled="false" stroked="true" strokeweight="1.5pt" strokecolor="#000000">
                <v:path arrowok="t"/>
              </v:shape>
              <v:shape style="position:absolute;left:1817;top:866;width:12108;height:619" type="#_x0000_t75" stroked="false">
                <v:imagedata r:id="rId85" o:title=""/>
              </v:shape>
              <v:shape style="position:absolute;left:1823;top:1453;width:14766;height:1115" type="#_x0000_t75" stroked="false">
                <v:imagedata r:id="rId86" o:title=""/>
              </v:shape>
            </v:group>
            <v:group style="position:absolute;left:476;top:7200;width:1360;height:2" coordorigin="476,7200" coordsize="1360,2">
              <v:shape style="position:absolute;left:476;top:7200;width:1360;height:2" coordorigin="476,7200" coordsize="1360,0" path="m476,7200l1836,7200e" filled="false" stroked="true" strokeweight="1.5pt" strokecolor="#000000">
                <v:path arrowok="t"/>
              </v:shape>
              <v:shape style="position:absolute;left:478;top:2543;width:16112;height:4662" type="#_x0000_t75" stroked="false">
                <v:imagedata r:id="rId87" o:title=""/>
              </v:shape>
            </v:group>
            <v:group style="position:absolute;left:1836;top:7200;width:1170;height:2" coordorigin="1836,7200" coordsize="1170,2">
              <v:shape style="position:absolute;left:1836;top:7200;width:1170;height:2" coordorigin="1836,7200" coordsize="1170,0" path="m1836,7200l3006,7200e" filled="false" stroked="true" strokeweight="1.5pt" strokecolor="#000000">
                <v:path arrowok="t"/>
              </v:shape>
              <v:shape style="position:absolute;left:2987;top:6586;width:48;height:618" type="#_x0000_t75" stroked="false">
                <v:imagedata r:id="rId88" o:title=""/>
              </v:shape>
            </v:group>
            <v:group style="position:absolute;left:3006;top:7200;width:1048;height:2" coordorigin="3006,7200" coordsize="1048,2">
              <v:shape style="position:absolute;left:3006;top:7200;width:1048;height:2" coordorigin="3006,7200" coordsize="1048,0" path="m3006,7200l4053,7200e" filled="false" stroked="true" strokeweight="1.5pt" strokecolor="#000000">
                <v:path arrowok="t"/>
              </v:shape>
              <v:shape style="position:absolute;left:4034;top:6586;width:48;height:618" type="#_x0000_t75" stroked="false">
                <v:imagedata r:id="rId88" o:title=""/>
              </v:shape>
            </v:group>
            <v:group style="position:absolute;left:4053;top:7200;width:507;height:2" coordorigin="4053,7200" coordsize="507,2">
              <v:shape style="position:absolute;left:4053;top:7200;width:507;height:2" coordorigin="4053,7200" coordsize="507,0" path="m4053,7200l4560,7200e" filled="false" stroked="true" strokeweight="1.5pt" strokecolor="#000000">
                <v:path arrowok="t"/>
              </v:shape>
              <v:shape style="position:absolute;left:4541;top:6586;width:48;height:618" type="#_x0000_t75" stroked="false">
                <v:imagedata r:id="rId89" o:title=""/>
              </v:shape>
            </v:group>
            <v:group style="position:absolute;left:4560;top:7200;width:1170;height:2" coordorigin="4560,7200" coordsize="1170,2">
              <v:shape style="position:absolute;left:4560;top:7200;width:1170;height:2" coordorigin="4560,7200" coordsize="1170,0" path="m4560,7200l5730,7200e" filled="false" stroked="true" strokeweight="1.5pt" strokecolor="#000000">
                <v:path arrowok="t"/>
              </v:shape>
              <v:shape style="position:absolute;left:5711;top:6586;width:48;height:618" type="#_x0000_t75" stroked="false">
                <v:imagedata r:id="rId88" o:title=""/>
              </v:shape>
            </v:group>
            <v:group style="position:absolute;left:5730;top:7200;width:1170;height:2" coordorigin="5730,7200" coordsize="1170,2">
              <v:shape style="position:absolute;left:5730;top:7200;width:1170;height:2" coordorigin="5730,7200" coordsize="1170,0" path="m5730,7200l6900,7200e" filled="false" stroked="true" strokeweight="1.5pt" strokecolor="#000000">
                <v:path arrowok="t"/>
              </v:shape>
              <v:shape style="position:absolute;left:6881;top:6586;width:48;height:618" type="#_x0000_t75" stroked="false">
                <v:imagedata r:id="rId88" o:title=""/>
              </v:shape>
            </v:group>
            <v:group style="position:absolute;left:6900;top:7200;width:540;height:2" coordorigin="6900,7200" coordsize="540,2">
              <v:shape style="position:absolute;left:6900;top:7200;width:540;height:2" coordorigin="6900,7200" coordsize="540,0" path="m6900,7200l7440,7200e" filled="false" stroked="true" strokeweight="1.5pt" strokecolor="#000000">
                <v:path arrowok="t"/>
              </v:shape>
              <v:shape style="position:absolute;left:7421;top:6586;width:48;height:618" type="#_x0000_t75" stroked="false">
                <v:imagedata r:id="rId89" o:title=""/>
              </v:shape>
            </v:group>
            <v:group style="position:absolute;left:7440;top:7200;width:1080;height:2" coordorigin="7440,7200" coordsize="1080,2">
              <v:shape style="position:absolute;left:7440;top:7200;width:1080;height:2" coordorigin="7440,7200" coordsize="1080,0" path="m7440,7200l8520,7200e" filled="false" stroked="true" strokeweight="1.5pt" strokecolor="#000000">
                <v:path arrowok="t"/>
              </v:shape>
              <v:shape style="position:absolute;left:8501;top:6586;width:48;height:618" type="#_x0000_t75" stroked="false">
                <v:imagedata r:id="rId88" o:title=""/>
              </v:shape>
            </v:group>
            <v:group style="position:absolute;left:8520;top:7200;width:1080;height:2" coordorigin="8520,7200" coordsize="1080,2">
              <v:shape style="position:absolute;left:8520;top:7200;width:1080;height:2" coordorigin="8520,7200" coordsize="1080,0" path="m8520,7200l9600,7200e" filled="false" stroked="true" strokeweight="1.5pt" strokecolor="#000000">
                <v:path arrowok="t"/>
              </v:shape>
              <v:shape style="position:absolute;left:9581;top:6586;width:48;height:614" type="#_x0000_t75" stroked="false">
                <v:imagedata r:id="rId90" o:title=""/>
              </v:shape>
            </v:group>
            <v:group style="position:absolute;left:9600;top:7200;width:1080;height:2" coordorigin="9600,7200" coordsize="1080,2">
              <v:shape style="position:absolute;left:9600;top:7200;width:1080;height:2" coordorigin="9600,7200" coordsize="1080,0" path="m9600,7200l10680,7200e" filled="false" stroked="true" strokeweight="1.5pt" strokecolor="#000000">
                <v:path arrowok="t"/>
              </v:shape>
              <v:shape style="position:absolute;left:10661;top:6586;width:48;height:618" type="#_x0000_t75" stroked="false">
                <v:imagedata r:id="rId88" o:title=""/>
              </v:shape>
            </v:group>
            <v:group style="position:absolute;left:10680;top:7200;width:900;height:2" coordorigin="10680,7200" coordsize="900,2">
              <v:shape style="position:absolute;left:10680;top:7200;width:900;height:2" coordorigin="10680,7200" coordsize="900,0" path="m10680,7200l11580,7200e" filled="false" stroked="true" strokeweight="1.5pt" strokecolor="#000000">
                <v:path arrowok="t"/>
              </v:shape>
              <v:shape style="position:absolute;left:11561;top:6586;width:48;height:618" type="#_x0000_t75" stroked="false">
                <v:imagedata r:id="rId88" o:title=""/>
              </v:shape>
            </v:group>
            <v:group style="position:absolute;left:11580;top:7200;width:1236;height:2" coordorigin="11580,7200" coordsize="1236,2">
              <v:shape style="position:absolute;left:11580;top:7200;width:1236;height:2" coordorigin="11580,7200" coordsize="1236,0" path="m11580,7200l12816,7200e" filled="false" stroked="true" strokeweight="1.5pt" strokecolor="#000000">
                <v:path arrowok="t"/>
              </v:shape>
              <v:shape style="position:absolute;left:12797;top:6586;width:48;height:618" type="#_x0000_t75" stroked="false">
                <v:imagedata r:id="rId89" o:title=""/>
              </v:shape>
            </v:group>
            <v:group style="position:absolute;left:12816;top:7200;width:1080;height:2" coordorigin="12816,7200" coordsize="1080,2">
              <v:shape style="position:absolute;left:12816;top:7200;width:1080;height:2" coordorigin="12816,7200" coordsize="1080,0" path="m12816,7200l13896,7200e" filled="false" stroked="true" strokeweight="1.5pt" strokecolor="#000000">
                <v:path arrowok="t"/>
              </v:shape>
              <v:shape style="position:absolute;left:13877;top:6586;width:48;height:618" type="#_x0000_t75" stroked="false">
                <v:imagedata r:id="rId88" o:title=""/>
              </v:shape>
            </v:group>
            <v:group style="position:absolute;left:13896;top:7200;width:1260;height:2" coordorigin="13896,7200" coordsize="1260,2">
              <v:shape style="position:absolute;left:13896;top:7200;width:1260;height:2" coordorigin="13896,7200" coordsize="1260,0" path="m13896,7200l15156,7200e" filled="false" stroked="true" strokeweight="1.5pt" strokecolor="#000000">
                <v:path arrowok="t"/>
              </v:shape>
              <v:shape style="position:absolute;left:15137;top:6586;width:48;height:618" type="#_x0000_t75" stroked="false">
                <v:imagedata r:id="rId88" o:title=""/>
              </v:shape>
            </v:group>
            <v:group style="position:absolute;left:15156;top:7200;width:1424;height:2" coordorigin="15156,7200" coordsize="1424,2">
              <v:shape style="position:absolute;left:15156;top:7200;width:1424;height:2" coordorigin="15156,7200" coordsize="1424,0" path="m15156,7200l16579,7200e" filled="false" stroked="true" strokeweight="1.5pt" strokecolor="#000000">
                <v:path arrowok="t"/>
              </v:shape>
            </v:group>
            <w10:wrap type="none"/>
          </v:group>
        </w:pict>
      </w:r>
      <w:r>
        <w:rPr>
          <w:rFonts w:ascii="黑体" w:hAnsi="黑体" w:cs="黑体" w:eastAsia="黑体" w:hint="default"/>
          <w:spacing w:val="-1"/>
          <w:sz w:val="32"/>
          <w:szCs w:val="32"/>
        </w:rPr>
        <w:t>业务分部报表</w:t>
        <w:tab/>
      </w:r>
      <w:r>
        <w:rPr>
          <w:rFonts w:ascii="宋体" w:hAnsi="宋体" w:cs="宋体" w:eastAsia="宋体" w:hint="default"/>
          <w:spacing w:val="-1"/>
          <w:sz w:val="18"/>
          <w:szCs w:val="18"/>
        </w:rPr>
        <w:t>金额单位：人民币元</w:t>
      </w:r>
    </w:p>
    <w:p>
      <w:pPr>
        <w:spacing w:line="240" w:lineRule="auto" w:before="1"/>
        <w:rPr>
          <w:rFonts w:ascii="宋体" w:hAnsi="宋体" w:cs="宋体" w:eastAsia="宋体" w:hint="default"/>
          <w:sz w:val="38"/>
          <w:szCs w:val="38"/>
        </w:rPr>
      </w:pPr>
    </w:p>
    <w:p>
      <w:pPr>
        <w:tabs>
          <w:tab w:pos="4266" w:val="left" w:leader="none"/>
          <w:tab w:pos="6024" w:val="left" w:leader="none"/>
          <w:tab w:pos="7894" w:val="left" w:leader="none"/>
          <w:tab w:pos="9964" w:val="left" w:leader="none"/>
          <w:tab w:pos="12022" w:val="left" w:leader="none"/>
          <w:tab w:pos="14609" w:val="left" w:leader="none"/>
        </w:tabs>
        <w:spacing w:before="0"/>
        <w:ind w:left="2319" w:right="0" w:firstLine="0"/>
        <w:jc w:val="left"/>
        <w:rPr>
          <w:rFonts w:ascii="宋体" w:hAnsi="宋体" w:cs="宋体" w:eastAsia="宋体" w:hint="default"/>
          <w:sz w:val="18"/>
          <w:szCs w:val="18"/>
        </w:rPr>
      </w:pPr>
      <w:r>
        <w:rPr>
          <w:rFonts w:ascii="宋体" w:hAnsi="宋体" w:cs="宋体" w:eastAsia="宋体" w:hint="default"/>
          <w:sz w:val="18"/>
          <w:szCs w:val="18"/>
        </w:rPr>
        <w:t>烟  标</w:t>
        <w:tab/>
        <w:t>白卡纸</w:t>
        <w:tab/>
        <w:t>镭射纸</w:t>
        <w:tab/>
        <w:t>镭射膜</w:t>
        <w:tab/>
        <w:t>其  他</w:t>
        <w:tab/>
        <w:t>合并抵销</w:t>
        <w:tab/>
        <w:t>合  并</w:t>
      </w:r>
    </w:p>
    <w:p>
      <w:pPr>
        <w:spacing w:line="240" w:lineRule="auto" w:before="2"/>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footerReference w:type="default" r:id="rId84"/>
          <w:pgSz w:w="16840" w:h="11910" w:orient="landscape"/>
          <w:pgMar w:footer="0" w:header="0" w:top="1100" w:bottom="280" w:left="360" w:right="140"/>
        </w:sectPr>
      </w:pPr>
    </w:p>
    <w:p>
      <w:pPr>
        <w:spacing w:before="44"/>
        <w:ind w:left="625" w:right="-18" w:firstLine="0"/>
        <w:jc w:val="left"/>
        <w:rPr>
          <w:rFonts w:ascii="宋体" w:hAnsi="宋体" w:cs="宋体" w:eastAsia="宋体" w:hint="default"/>
          <w:sz w:val="18"/>
          <w:szCs w:val="18"/>
        </w:rPr>
      </w:pPr>
      <w:r>
        <w:rPr>
          <w:rFonts w:ascii="宋体" w:hAnsi="宋体" w:cs="宋体" w:eastAsia="宋体" w:hint="default"/>
          <w:sz w:val="18"/>
          <w:szCs w:val="18"/>
        </w:rPr>
        <w:t>项目</w:t>
      </w:r>
    </w:p>
    <w:p>
      <w:pPr>
        <w:tabs>
          <w:tab w:pos="2854" w:val="left" w:leader="none"/>
        </w:tabs>
        <w:spacing w:before="117"/>
        <w:ind w:left="1745" w:right="-18"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2008</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年度</w:t>
        <w:tab/>
      </w:r>
      <w:r>
        <w:rPr>
          <w:rFonts w:ascii="Times New Roman" w:hAnsi="Times New Roman" w:cs="Times New Roman" w:eastAsia="Times New Roman" w:hint="default"/>
          <w:sz w:val="15"/>
          <w:szCs w:val="15"/>
        </w:rPr>
        <w:t>2007</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年度</w:t>
      </w:r>
    </w:p>
    <w:p>
      <w:pPr>
        <w:spacing w:line="240" w:lineRule="auto" w:before="8"/>
        <w:rPr>
          <w:rFonts w:ascii="宋体" w:hAnsi="宋体" w:cs="宋体" w:eastAsia="宋体" w:hint="default"/>
          <w:sz w:val="14"/>
          <w:szCs w:val="14"/>
        </w:rPr>
      </w:pPr>
      <w:r>
        <w:rPr/>
        <w:br w:type="column"/>
      </w:r>
      <w:r>
        <w:rPr>
          <w:rFonts w:ascii="宋体"/>
          <w:sz w:val="14"/>
        </w:rPr>
      </w:r>
    </w:p>
    <w:p>
      <w:pPr>
        <w:spacing w:before="0"/>
        <w:ind w:left="334" w:right="-19" w:firstLine="0"/>
        <w:jc w:val="left"/>
        <w:rPr>
          <w:rFonts w:ascii="Times New Roman" w:hAnsi="Times New Roman" w:cs="Times New Roman" w:eastAsia="Times New Roman" w:hint="default"/>
          <w:sz w:val="15"/>
          <w:szCs w:val="15"/>
        </w:rPr>
      </w:pPr>
      <w:r>
        <w:rPr>
          <w:rFonts w:ascii="Times New Roman"/>
          <w:sz w:val="15"/>
        </w:rPr>
        <w:t>2008</w:t>
      </w:r>
    </w:p>
    <w:p>
      <w:pPr>
        <w:spacing w:line="240" w:lineRule="auto" w:before="0"/>
        <w:rPr>
          <w:rFonts w:ascii="Times New Roman" w:hAnsi="Times New Roman" w:cs="Times New Roman" w:eastAsia="Times New Roman" w:hint="default"/>
          <w:sz w:val="14"/>
          <w:szCs w:val="14"/>
        </w:rPr>
      </w:pPr>
    </w:p>
    <w:p>
      <w:pPr>
        <w:spacing w:before="123"/>
        <w:ind w:left="334" w:right="-19" w:firstLine="0"/>
        <w:jc w:val="left"/>
        <w:rPr>
          <w:rFonts w:ascii="宋体" w:hAnsi="宋体" w:cs="宋体" w:eastAsia="宋体" w:hint="default"/>
          <w:sz w:val="15"/>
          <w:szCs w:val="15"/>
        </w:rPr>
      </w:pPr>
      <w:r>
        <w:rPr>
          <w:rFonts w:ascii="宋体" w:hAnsi="宋体" w:cs="宋体" w:eastAsia="宋体" w:hint="default"/>
          <w:sz w:val="15"/>
          <w:szCs w:val="15"/>
        </w:rPr>
        <w:t>年度</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5"/>
        <w:rPr>
          <w:rFonts w:ascii="宋体" w:hAnsi="宋体" w:cs="宋体" w:eastAsia="宋体" w:hint="default"/>
          <w:sz w:val="14"/>
          <w:szCs w:val="14"/>
        </w:rPr>
      </w:pPr>
    </w:p>
    <w:p>
      <w:pPr>
        <w:tabs>
          <w:tab w:pos="1431" w:val="left" w:leader="none"/>
        </w:tabs>
        <w:spacing w:before="0"/>
        <w:ind w:left="261" w:right="-18"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2007</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年度</w:t>
        <w:tab/>
      </w:r>
      <w:r>
        <w:rPr>
          <w:rFonts w:ascii="Times New Roman" w:hAnsi="Times New Roman" w:cs="Times New Roman" w:eastAsia="Times New Roman" w:hint="default"/>
          <w:sz w:val="15"/>
          <w:szCs w:val="15"/>
        </w:rPr>
        <w:t>2008</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年度</w:t>
      </w:r>
    </w:p>
    <w:p>
      <w:pPr>
        <w:spacing w:line="240" w:lineRule="auto" w:before="8"/>
        <w:rPr>
          <w:rFonts w:ascii="宋体" w:hAnsi="宋体" w:cs="宋体" w:eastAsia="宋体" w:hint="default"/>
          <w:sz w:val="14"/>
          <w:szCs w:val="14"/>
        </w:rPr>
      </w:pPr>
      <w:r>
        <w:rPr/>
        <w:br w:type="column"/>
      </w:r>
      <w:r>
        <w:rPr>
          <w:rFonts w:ascii="宋体"/>
          <w:sz w:val="14"/>
        </w:rPr>
      </w:r>
    </w:p>
    <w:p>
      <w:pPr>
        <w:spacing w:before="0"/>
        <w:ind w:left="411" w:right="-19" w:firstLine="0"/>
        <w:jc w:val="left"/>
        <w:rPr>
          <w:rFonts w:ascii="Times New Roman" w:hAnsi="Times New Roman" w:cs="Times New Roman" w:eastAsia="Times New Roman" w:hint="default"/>
          <w:sz w:val="15"/>
          <w:szCs w:val="15"/>
        </w:rPr>
      </w:pPr>
      <w:r>
        <w:rPr>
          <w:rFonts w:ascii="Times New Roman"/>
          <w:sz w:val="15"/>
        </w:rPr>
        <w:t>2007</w:t>
      </w:r>
    </w:p>
    <w:p>
      <w:pPr>
        <w:spacing w:line="240" w:lineRule="auto" w:before="0"/>
        <w:rPr>
          <w:rFonts w:ascii="Times New Roman" w:hAnsi="Times New Roman" w:cs="Times New Roman" w:eastAsia="Times New Roman" w:hint="default"/>
          <w:sz w:val="14"/>
          <w:szCs w:val="14"/>
        </w:rPr>
      </w:pPr>
    </w:p>
    <w:p>
      <w:pPr>
        <w:spacing w:before="123"/>
        <w:ind w:left="411" w:right="-19" w:firstLine="0"/>
        <w:jc w:val="left"/>
        <w:rPr>
          <w:rFonts w:ascii="宋体" w:hAnsi="宋体" w:cs="宋体" w:eastAsia="宋体" w:hint="default"/>
          <w:sz w:val="15"/>
          <w:szCs w:val="15"/>
        </w:rPr>
      </w:pPr>
      <w:r>
        <w:rPr>
          <w:rFonts w:ascii="宋体" w:hAnsi="宋体" w:cs="宋体" w:eastAsia="宋体" w:hint="default"/>
          <w:sz w:val="15"/>
          <w:szCs w:val="15"/>
        </w:rPr>
        <w:t>年度</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5"/>
        <w:rPr>
          <w:rFonts w:ascii="宋体" w:hAnsi="宋体" w:cs="宋体" w:eastAsia="宋体" w:hint="default"/>
          <w:sz w:val="14"/>
          <w:szCs w:val="14"/>
        </w:rPr>
      </w:pPr>
    </w:p>
    <w:p>
      <w:pPr>
        <w:tabs>
          <w:tab w:pos="1314" w:val="left" w:leader="none"/>
          <w:tab w:pos="2394" w:val="left" w:leader="none"/>
          <w:tab w:pos="3384" w:val="left" w:leader="none"/>
          <w:tab w:pos="4452" w:val="left" w:leader="none"/>
          <w:tab w:pos="5610" w:val="left" w:leader="none"/>
          <w:tab w:pos="6780" w:val="left" w:leader="none"/>
          <w:tab w:pos="8119" w:val="left" w:leader="none"/>
        </w:tabs>
        <w:spacing w:before="0"/>
        <w:ind w:left="234"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2008</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年度</w:t>
        <w:tab/>
      </w:r>
      <w:r>
        <w:rPr>
          <w:rFonts w:ascii="Times New Roman" w:hAnsi="Times New Roman" w:cs="Times New Roman" w:eastAsia="Times New Roman" w:hint="default"/>
          <w:sz w:val="15"/>
          <w:szCs w:val="15"/>
        </w:rPr>
        <w:t>2007</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年度</w:t>
        <w:tab/>
      </w:r>
      <w:r>
        <w:rPr>
          <w:rFonts w:ascii="Times New Roman" w:hAnsi="Times New Roman" w:cs="Times New Roman" w:eastAsia="Times New Roman" w:hint="default"/>
          <w:sz w:val="15"/>
          <w:szCs w:val="15"/>
        </w:rPr>
        <w:t>2008</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年度</w:t>
        <w:tab/>
      </w:r>
      <w:r>
        <w:rPr>
          <w:rFonts w:ascii="Times New Roman" w:hAnsi="Times New Roman" w:cs="Times New Roman" w:eastAsia="Times New Roman" w:hint="default"/>
          <w:sz w:val="15"/>
          <w:szCs w:val="15"/>
        </w:rPr>
        <w:t>2007</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年度</w:t>
        <w:tab/>
      </w:r>
      <w:r>
        <w:rPr>
          <w:rFonts w:ascii="Times New Roman" w:hAnsi="Times New Roman" w:cs="Times New Roman" w:eastAsia="Times New Roman" w:hint="default"/>
          <w:sz w:val="15"/>
          <w:szCs w:val="15"/>
        </w:rPr>
        <w:t>2008</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年度</w:t>
        <w:tab/>
      </w:r>
      <w:r>
        <w:rPr>
          <w:rFonts w:ascii="Times New Roman" w:hAnsi="Times New Roman" w:cs="Times New Roman" w:eastAsia="Times New Roman" w:hint="default"/>
          <w:sz w:val="15"/>
          <w:szCs w:val="15"/>
        </w:rPr>
        <w:t>2007</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年度</w:t>
        <w:tab/>
      </w:r>
      <w:r>
        <w:rPr>
          <w:rFonts w:ascii="Times New Roman" w:hAnsi="Times New Roman" w:cs="Times New Roman" w:eastAsia="Times New Roman" w:hint="default"/>
          <w:sz w:val="15"/>
          <w:szCs w:val="15"/>
        </w:rPr>
        <w:t>2008</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年度</w:t>
        <w:tab/>
      </w:r>
      <w:r>
        <w:rPr>
          <w:rFonts w:ascii="Times New Roman" w:hAnsi="Times New Roman" w:cs="Times New Roman" w:eastAsia="Times New Roman" w:hint="default"/>
          <w:sz w:val="15"/>
          <w:szCs w:val="15"/>
        </w:rPr>
        <w:t>2007</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年度</w:t>
      </w:r>
    </w:p>
    <w:p>
      <w:pPr>
        <w:spacing w:after="0"/>
        <w:jc w:val="left"/>
        <w:rPr>
          <w:rFonts w:ascii="宋体" w:hAnsi="宋体" w:cs="宋体" w:eastAsia="宋体" w:hint="default"/>
          <w:sz w:val="15"/>
          <w:szCs w:val="15"/>
        </w:rPr>
        <w:sectPr>
          <w:type w:val="continuous"/>
          <w:pgSz w:w="16840" w:h="11910" w:orient="landscape"/>
          <w:pgMar w:top="1600" w:bottom="1100" w:left="360" w:right="140"/>
          <w:cols w:num="5" w:equalWidth="0">
            <w:col w:w="3494" w:space="40"/>
            <w:col w:w="636" w:space="40"/>
            <w:col w:w="2070" w:space="40"/>
            <w:col w:w="713" w:space="40"/>
            <w:col w:w="9267"/>
          </w:cols>
        </w:sectPr>
      </w:pPr>
    </w:p>
    <w:p>
      <w:pPr>
        <w:spacing w:line="240" w:lineRule="auto" w:before="4"/>
        <w:rPr>
          <w:rFonts w:ascii="宋体" w:hAnsi="宋体" w:cs="宋体" w:eastAsia="宋体" w:hint="default"/>
          <w:sz w:val="23"/>
          <w:szCs w:val="23"/>
        </w:rPr>
      </w:pPr>
    </w:p>
    <w:p>
      <w:pPr>
        <w:tabs>
          <w:tab w:pos="1634" w:val="left" w:leader="none"/>
          <w:tab w:pos="2772" w:val="left" w:leader="none"/>
          <w:tab w:pos="4054" w:val="left" w:leader="none"/>
          <w:tab w:pos="4455" w:val="left" w:leader="none"/>
          <w:tab w:pos="5690" w:val="left" w:leader="none"/>
          <w:tab w:pos="6933" w:val="left" w:leader="none"/>
          <w:tab w:pos="7245" w:val="left" w:leader="none"/>
          <w:tab w:pos="8390" w:val="left" w:leader="none"/>
          <w:tab w:pos="9470" w:val="left" w:leader="none"/>
          <w:tab w:pos="10434" w:val="left" w:leader="none"/>
          <w:tab w:pos="11414" w:val="left" w:leader="none"/>
          <w:tab w:pos="12586" w:val="left" w:leader="none"/>
          <w:tab w:pos="15059" w:val="left" w:leader="none"/>
        </w:tabs>
        <w:spacing w:before="46"/>
        <w:ind w:left="238" w:right="0" w:firstLine="0"/>
        <w:jc w:val="left"/>
        <w:rPr>
          <w:rFonts w:ascii="Times New Roman" w:hAnsi="Times New Roman" w:cs="Times New Roman" w:eastAsia="Times New Roman" w:hint="default"/>
          <w:sz w:val="15"/>
          <w:szCs w:val="15"/>
        </w:rPr>
      </w:pPr>
      <w:r>
        <w:rPr>
          <w:rFonts w:ascii="宋体" w:hAnsi="宋体" w:cs="宋体" w:eastAsia="宋体" w:hint="default"/>
          <w:position w:val="2"/>
          <w:sz w:val="18"/>
          <w:szCs w:val="18"/>
        </w:rPr>
        <w:t>一、营业收入</w:t>
        <w:tab/>
      </w:r>
      <w:r>
        <w:rPr>
          <w:rFonts w:ascii="Times New Roman" w:hAnsi="Times New Roman" w:cs="Times New Roman" w:eastAsia="Times New Roman" w:hint="default"/>
          <w:w w:val="95"/>
          <w:sz w:val="13"/>
          <w:szCs w:val="13"/>
        </w:rPr>
        <w:t>1,814,941,463.59</w:t>
        <w:tab/>
        <w:t>1,410,796,945.14</w:t>
        <w:tab/>
        <w:t>-</w:t>
        <w:tab/>
        <w:t>135,116,321.68</w:t>
        <w:tab/>
        <w:t>62,443,935.18</w:t>
        <w:tab/>
        <w:t>-</w:t>
        <w:tab/>
        <w:t>106,226,336.88</w:t>
        <w:tab/>
        <w:t>65,253,540.29</w:t>
        <w:tab/>
        <w:t>49,652,352.95</w:t>
        <w:tab/>
        <w:t>1,080,792.90</w:t>
        <w:tab/>
      </w:r>
      <w:r>
        <w:rPr>
          <w:rFonts w:ascii="Times New Roman" w:hAnsi="Times New Roman" w:cs="Times New Roman" w:eastAsia="Times New Roman" w:hint="default"/>
          <w:spacing w:val="-1"/>
          <w:sz w:val="15"/>
          <w:szCs w:val="15"/>
        </w:rPr>
        <w:t>125,430,196.42</w:t>
        <w:tab/>
        <w:t>153,784,056.29</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spacing w:val="-1"/>
          <w:sz w:val="15"/>
          <w:szCs w:val="15"/>
        </w:rPr>
        <w:t>1,907,833,892.18</w:t>
        <w:tab/>
        <w:t>1,458,463,543.72</w:t>
      </w:r>
    </w:p>
    <w:p>
      <w:pPr>
        <w:spacing w:line="240" w:lineRule="auto" w:before="6"/>
        <w:rPr>
          <w:rFonts w:ascii="Times New Roman" w:hAnsi="Times New Roman" w:cs="Times New Roman" w:eastAsia="Times New Roman" w:hint="default"/>
          <w:sz w:val="24"/>
          <w:szCs w:val="24"/>
        </w:rPr>
      </w:pPr>
    </w:p>
    <w:p>
      <w:pPr>
        <w:spacing w:after="0" w:line="240" w:lineRule="auto"/>
        <w:rPr>
          <w:rFonts w:ascii="Times New Roman" w:hAnsi="Times New Roman" w:cs="Times New Roman" w:eastAsia="Times New Roman" w:hint="default"/>
          <w:sz w:val="24"/>
          <w:szCs w:val="24"/>
        </w:rPr>
        <w:sectPr>
          <w:type w:val="continuous"/>
          <w:pgSz w:w="16840" w:h="11910" w:orient="landscape"/>
          <w:pgMar w:top="1600" w:bottom="1100" w:left="360" w:right="140"/>
        </w:sectPr>
      </w:pPr>
    </w:p>
    <w:p>
      <w:pPr>
        <w:spacing w:line="508" w:lineRule="auto" w:before="44"/>
        <w:ind w:left="238" w:right="-15" w:firstLine="0"/>
        <w:jc w:val="left"/>
        <w:rPr>
          <w:rFonts w:ascii="宋体" w:hAnsi="宋体" w:cs="宋体" w:eastAsia="宋体" w:hint="default"/>
          <w:sz w:val="18"/>
          <w:szCs w:val="18"/>
        </w:rPr>
      </w:pPr>
      <w:r>
        <w:rPr>
          <w:rFonts w:ascii="宋体" w:hAnsi="宋体" w:cs="宋体" w:eastAsia="宋体" w:hint="default"/>
          <w:spacing w:val="10"/>
          <w:sz w:val="18"/>
          <w:szCs w:val="18"/>
        </w:rPr>
        <w:t>其中：分部间 </w:t>
      </w:r>
      <w:r>
        <w:rPr>
          <w:rFonts w:ascii="宋体" w:hAnsi="宋体" w:cs="宋体" w:eastAsia="宋体" w:hint="default"/>
          <w:sz w:val="18"/>
          <w:szCs w:val="18"/>
        </w:rPr>
        <w:t>营业收入</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6"/>
        <w:rPr>
          <w:rFonts w:ascii="宋体" w:hAnsi="宋体" w:cs="宋体" w:eastAsia="宋体" w:hint="default"/>
          <w:sz w:val="15"/>
          <w:szCs w:val="15"/>
        </w:rPr>
      </w:pPr>
    </w:p>
    <w:p>
      <w:pPr>
        <w:tabs>
          <w:tab w:pos="1286" w:val="left" w:leader="none"/>
          <w:tab w:pos="1793" w:val="left" w:leader="none"/>
          <w:tab w:pos="2194" w:val="left" w:leader="none"/>
          <w:tab w:pos="3429" w:val="left" w:leader="none"/>
          <w:tab w:pos="4672" w:val="left" w:leader="none"/>
          <w:tab w:pos="5049" w:val="left" w:leader="none"/>
          <w:tab w:pos="6129" w:val="left" w:leader="none"/>
          <w:tab w:pos="7912" w:val="left" w:leader="none"/>
          <w:tab w:pos="8812" w:val="left" w:leader="none"/>
          <w:tab w:pos="10041" w:val="left" w:leader="none"/>
          <w:tab w:pos="11121" w:val="left" w:leader="none"/>
          <w:tab w:pos="11552" w:val="left" w:leader="none"/>
          <w:tab w:pos="12911" w:val="left" w:leader="none"/>
        </w:tabs>
        <w:spacing w:before="0"/>
        <w:ind w:left="238" w:right="0" w:firstLine="0"/>
        <w:jc w:val="left"/>
        <w:rPr>
          <w:rFonts w:ascii="Times New Roman" w:hAnsi="Times New Roman" w:cs="Times New Roman" w:eastAsia="Times New Roman" w:hint="default"/>
          <w:sz w:val="15"/>
          <w:szCs w:val="15"/>
        </w:rPr>
      </w:pPr>
      <w:r>
        <w:rPr>
          <w:rFonts w:ascii="Times New Roman"/>
          <w:w w:val="95"/>
          <w:sz w:val="13"/>
        </w:rPr>
        <w:t>-</w:t>
        <w:tab/>
        <w:t>-</w:t>
        <w:tab/>
        <w:t>-</w:t>
        <w:tab/>
        <w:t>128,200,550.47</w:t>
        <w:tab/>
        <w:t>50,892,187.73</w:t>
        <w:tab/>
        <w:t>-</w:t>
        <w:tab/>
        <w:t>74,538,008.69</w:t>
        <w:tab/>
        <w:t>25,583,505.82</w:t>
        <w:tab/>
        <w:t>-</w:t>
        <w:tab/>
        <w:t>-</w:t>
        <w:tab/>
      </w:r>
      <w:r>
        <w:rPr>
          <w:rFonts w:ascii="Times New Roman"/>
          <w:sz w:val="15"/>
        </w:rPr>
        <w:t>-</w:t>
        <w:tab/>
        <w:t>-</w:t>
        <w:tab/>
      </w:r>
      <w:r>
        <w:rPr>
          <w:rFonts w:ascii="Times New Roman"/>
          <w:spacing w:val="-1"/>
          <w:sz w:val="15"/>
        </w:rPr>
        <w:t>125,430,196.42</w:t>
        <w:tab/>
        <w:t>153,784,056.29</w:t>
      </w:r>
    </w:p>
    <w:p>
      <w:pPr>
        <w:spacing w:after="0"/>
        <w:jc w:val="left"/>
        <w:rPr>
          <w:rFonts w:ascii="Times New Roman" w:hAnsi="Times New Roman" w:cs="Times New Roman" w:eastAsia="Times New Roman" w:hint="default"/>
          <w:sz w:val="15"/>
          <w:szCs w:val="15"/>
        </w:rPr>
        <w:sectPr>
          <w:type w:val="continuous"/>
          <w:pgSz w:w="16840" w:h="11910" w:orient="landscape"/>
          <w:pgMar w:top="1600" w:bottom="1100" w:left="360" w:right="140"/>
          <w:cols w:num="2" w:equalWidth="0">
            <w:col w:w="1384" w:space="877"/>
            <w:col w:w="14079"/>
          </w:cols>
        </w:sectPr>
      </w:pPr>
    </w:p>
    <w:p>
      <w:pPr>
        <w:spacing w:line="240" w:lineRule="auto" w:before="4"/>
        <w:rPr>
          <w:rFonts w:ascii="Times New Roman" w:hAnsi="Times New Roman" w:cs="Times New Roman" w:eastAsia="Times New Roman" w:hint="default"/>
          <w:sz w:val="9"/>
          <w:szCs w:val="9"/>
        </w:rPr>
      </w:pPr>
    </w:p>
    <w:p>
      <w:pPr>
        <w:tabs>
          <w:tab w:pos="2591" w:val="left" w:leader="none"/>
          <w:tab w:pos="3546" w:val="left" w:leader="none"/>
          <w:tab w:pos="4054" w:val="left" w:leader="none"/>
          <w:tab w:pos="5223" w:val="left" w:leader="none"/>
          <w:tab w:pos="6393" w:val="left" w:leader="none"/>
          <w:tab w:pos="6933" w:val="left" w:leader="none"/>
          <w:tab w:pos="8013" w:val="left" w:leader="none"/>
          <w:tab w:pos="9093" w:val="left" w:leader="none"/>
          <w:tab w:pos="10173" w:val="left" w:leader="none"/>
          <w:tab w:pos="11073" w:val="left" w:leader="none"/>
          <w:tab w:pos="12302" w:val="left" w:leader="none"/>
          <w:tab w:pos="13474" w:val="left" w:leader="none"/>
          <w:tab w:pos="14642" w:val="left" w:leader="none"/>
          <w:tab w:pos="16060" w:val="left" w:leader="none"/>
        </w:tabs>
        <w:spacing w:before="46"/>
        <w:ind w:left="445" w:right="0" w:firstLine="0"/>
        <w:jc w:val="left"/>
        <w:rPr>
          <w:rFonts w:ascii="Times New Roman" w:hAnsi="Times New Roman" w:cs="Times New Roman" w:eastAsia="Times New Roman" w:hint="default"/>
          <w:sz w:val="15"/>
          <w:szCs w:val="15"/>
        </w:rPr>
      </w:pPr>
      <w:r>
        <w:rPr>
          <w:rFonts w:ascii="宋体" w:hAnsi="宋体" w:cs="宋体" w:eastAsia="宋体" w:hint="default"/>
          <w:position w:val="2"/>
          <w:sz w:val="18"/>
          <w:szCs w:val="18"/>
        </w:rPr>
        <w:t>其他收入</w:t>
        <w:tab/>
      </w:r>
      <w:r>
        <w:rPr>
          <w:rFonts w:ascii="Times New Roman" w:hAnsi="Times New Roman" w:cs="Times New Roman" w:eastAsia="Times New Roman" w:hint="default"/>
          <w:w w:val="95"/>
          <w:sz w:val="13"/>
          <w:szCs w:val="13"/>
        </w:rPr>
        <w:t>-</w:t>
        <w:tab/>
        <w:t>-</w:t>
        <w:tab/>
        <w:t>-</w:t>
        <w:tab/>
        <w:t>-</w:t>
        <w:tab/>
        <w:t>-</w:t>
        <w:tab/>
        <w:t>-</w:t>
        <w:tab/>
        <w:t>-</w:t>
        <w:tab/>
        <w:t>-</w:t>
        <w:tab/>
        <w:t>-</w:t>
        <w:tab/>
        <w:t>-</w:t>
        <w:tab/>
      </w:r>
      <w:r>
        <w:rPr>
          <w:rFonts w:ascii="Times New Roman" w:hAnsi="Times New Roman" w:cs="Times New Roman" w:eastAsia="Times New Roman" w:hint="default"/>
          <w:sz w:val="15"/>
          <w:szCs w:val="15"/>
        </w:rPr>
        <w:t>-</w:t>
        <w:tab/>
        <w:t>-</w:t>
        <w:tab/>
        <w:t>-</w:t>
        <w:tab/>
        <w:t>-</w:t>
      </w:r>
    </w:p>
    <w:p>
      <w:pPr>
        <w:spacing w:line="240" w:lineRule="auto" w:before="6"/>
        <w:rPr>
          <w:rFonts w:ascii="Times New Roman" w:hAnsi="Times New Roman" w:cs="Times New Roman" w:eastAsia="Times New Roman" w:hint="default"/>
          <w:sz w:val="24"/>
          <w:szCs w:val="24"/>
        </w:rPr>
      </w:pPr>
    </w:p>
    <w:p>
      <w:pPr>
        <w:tabs>
          <w:tab w:pos="1634" w:val="left" w:leader="none"/>
          <w:tab w:pos="4054" w:val="left" w:leader="none"/>
          <w:tab w:pos="4455" w:val="left" w:leader="none"/>
          <w:tab w:pos="5690" w:val="left" w:leader="none"/>
          <w:tab w:pos="6933" w:val="left" w:leader="none"/>
          <w:tab w:pos="7310" w:val="left" w:leader="none"/>
          <w:tab w:pos="8390" w:val="left" w:leader="none"/>
          <w:tab w:pos="9470" w:val="left" w:leader="none"/>
          <w:tab w:pos="10434" w:val="left" w:leader="none"/>
          <w:tab w:pos="11414" w:val="left" w:leader="none"/>
          <w:tab w:pos="13641" w:val="left" w:leader="none"/>
          <w:tab w:pos="15059" w:val="left" w:leader="none"/>
        </w:tabs>
        <w:spacing w:before="46"/>
        <w:ind w:left="238" w:right="0" w:firstLine="0"/>
        <w:jc w:val="left"/>
        <w:rPr>
          <w:rFonts w:ascii="Times New Roman" w:hAnsi="Times New Roman" w:cs="Times New Roman" w:eastAsia="Times New Roman" w:hint="default"/>
          <w:sz w:val="15"/>
          <w:szCs w:val="15"/>
        </w:rPr>
      </w:pPr>
      <w:r>
        <w:rPr>
          <w:rFonts w:ascii="宋体" w:hAnsi="宋体" w:cs="宋体" w:eastAsia="宋体" w:hint="default"/>
          <w:position w:val="2"/>
          <w:sz w:val="18"/>
          <w:szCs w:val="18"/>
        </w:rPr>
        <w:t>二、营业费用</w:t>
        <w:tab/>
      </w:r>
      <w:r>
        <w:rPr>
          <w:rFonts w:ascii="Times New Roman" w:hAnsi="Times New Roman" w:cs="Times New Roman" w:eastAsia="Times New Roman" w:hint="default"/>
          <w:sz w:val="13"/>
          <w:szCs w:val="13"/>
        </w:rPr>
        <w:t>1,438,874,495.86   </w:t>
      </w:r>
      <w:r>
        <w:rPr>
          <w:rFonts w:ascii="Times New Roman" w:hAnsi="Times New Roman" w:cs="Times New Roman" w:eastAsia="Times New Roman" w:hint="default"/>
          <w:spacing w:val="5"/>
          <w:sz w:val="13"/>
          <w:szCs w:val="13"/>
        </w:rPr>
        <w:t> </w:t>
      </w:r>
      <w:r>
        <w:rPr>
          <w:rFonts w:ascii="Times New Roman" w:hAnsi="Times New Roman" w:cs="Times New Roman" w:eastAsia="Times New Roman" w:hint="default"/>
          <w:sz w:val="13"/>
          <w:szCs w:val="13"/>
        </w:rPr>
        <w:t>1,187,670,659.05</w:t>
        <w:tab/>
      </w:r>
      <w:r>
        <w:rPr>
          <w:rFonts w:ascii="Times New Roman" w:hAnsi="Times New Roman" w:cs="Times New Roman" w:eastAsia="Times New Roman" w:hint="default"/>
          <w:w w:val="95"/>
          <w:sz w:val="13"/>
          <w:szCs w:val="13"/>
        </w:rPr>
        <w:t>-</w:t>
        <w:tab/>
        <w:t>134,441,573.79</w:t>
        <w:tab/>
        <w:t>58,850,956.40</w:t>
        <w:tab/>
        <w:t>-</w:t>
        <w:tab/>
        <w:t>96,930,178.82</w:t>
        <w:tab/>
        <w:t>50,106,683.63</w:t>
        <w:tab/>
        <w:t>47,532,060.42</w:t>
        <w:tab/>
        <w:t>1,007,480.05</w:t>
        <w:tab/>
      </w:r>
      <w:r>
        <w:rPr>
          <w:rFonts w:ascii="Times New Roman" w:hAnsi="Times New Roman" w:cs="Times New Roman" w:eastAsia="Times New Roman" w:hint="default"/>
          <w:spacing w:val="-1"/>
          <w:sz w:val="15"/>
          <w:szCs w:val="15"/>
        </w:rPr>
        <w:t>107,052,489.33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spacing w:val="-1"/>
          <w:sz w:val="15"/>
          <w:szCs w:val="15"/>
        </w:rPr>
        <w:t>153,784,056.29</w:t>
        <w:tab/>
        <w:t>1,535,135,202.17</w:t>
        <w:tab/>
        <w:t>1,219,442,340.23</w:t>
      </w:r>
    </w:p>
    <w:p>
      <w:pPr>
        <w:spacing w:line="240" w:lineRule="auto" w:before="4"/>
        <w:rPr>
          <w:rFonts w:ascii="Times New Roman" w:hAnsi="Times New Roman" w:cs="Times New Roman" w:eastAsia="Times New Roman" w:hint="default"/>
          <w:sz w:val="24"/>
          <w:szCs w:val="24"/>
        </w:rPr>
      </w:pPr>
    </w:p>
    <w:p>
      <w:pPr>
        <w:tabs>
          <w:tab w:pos="1731" w:val="left" w:leader="none"/>
          <w:tab w:pos="2778" w:val="left" w:leader="none"/>
          <w:tab w:pos="4054" w:val="left" w:leader="none"/>
          <w:tab w:pos="4683" w:val="left" w:leader="none"/>
          <w:tab w:pos="5754" w:val="left" w:leader="none"/>
          <w:tab w:pos="6933" w:val="left" w:leader="none"/>
          <w:tab w:pos="7374" w:val="left" w:leader="none"/>
          <w:tab w:pos="8390" w:val="left" w:leader="none"/>
          <w:tab w:pos="9534" w:val="left" w:leader="none"/>
          <w:tab w:pos="10598" w:val="left" w:leader="none"/>
          <w:tab w:pos="11488" w:val="left" w:leader="none"/>
          <w:tab w:pos="13382" w:val="left" w:leader="none"/>
          <w:tab w:pos="13754" w:val="left" w:leader="none"/>
          <w:tab w:pos="15172" w:val="left" w:leader="none"/>
        </w:tabs>
        <w:spacing w:before="46"/>
        <w:ind w:left="238" w:right="0" w:firstLine="0"/>
        <w:jc w:val="left"/>
        <w:rPr>
          <w:rFonts w:ascii="Times New Roman" w:hAnsi="Times New Roman" w:cs="Times New Roman" w:eastAsia="Times New Roman" w:hint="default"/>
          <w:sz w:val="15"/>
          <w:szCs w:val="15"/>
        </w:rPr>
      </w:pPr>
      <w:r>
        <w:rPr>
          <w:rFonts w:ascii="宋体" w:hAnsi="宋体" w:cs="宋体" w:eastAsia="宋体" w:hint="default"/>
          <w:position w:val="2"/>
          <w:sz w:val="18"/>
          <w:szCs w:val="18"/>
        </w:rPr>
        <w:t>三、营业利润</w:t>
        <w:tab/>
      </w:r>
      <w:r>
        <w:rPr>
          <w:rFonts w:ascii="Times New Roman" w:hAnsi="Times New Roman" w:cs="Times New Roman" w:eastAsia="Times New Roman" w:hint="default"/>
          <w:w w:val="95"/>
          <w:sz w:val="13"/>
          <w:szCs w:val="13"/>
        </w:rPr>
        <w:t>376,066,967.73</w:t>
        <w:tab/>
        <w:t>223,126,286.09</w:t>
        <w:tab/>
        <w:t>-</w:t>
        <w:tab/>
        <w:t>674,747.89</w:t>
        <w:tab/>
        <w:t>3,592,978.78</w:t>
        <w:tab/>
        <w:t>-</w:t>
        <w:tab/>
        <w:t>9,296,158.06</w:t>
        <w:tab/>
        <w:t>15,146,856.66</w:t>
        <w:tab/>
        <w:t>2,346,566.09</w:t>
        <w:tab/>
        <w:t>73,312.85</w:t>
        <w:tab/>
      </w:r>
      <w:r>
        <w:rPr>
          <w:rFonts w:ascii="Times New Roman" w:hAnsi="Times New Roman" w:cs="Times New Roman" w:eastAsia="Times New Roman" w:hint="default"/>
          <w:spacing w:val="-1"/>
          <w:sz w:val="15"/>
          <w:szCs w:val="15"/>
        </w:rPr>
        <w:t>18,377,707.09</w:t>
        <w:tab/>
      </w:r>
      <w:r>
        <w:rPr>
          <w:rFonts w:ascii="Times New Roman" w:hAnsi="Times New Roman" w:cs="Times New Roman" w:eastAsia="Times New Roman" w:hint="default"/>
          <w:sz w:val="15"/>
          <w:szCs w:val="15"/>
        </w:rPr>
        <w:t>-</w:t>
        <w:tab/>
      </w:r>
      <w:r>
        <w:rPr>
          <w:rFonts w:ascii="Times New Roman" w:hAnsi="Times New Roman" w:cs="Times New Roman" w:eastAsia="Times New Roman" w:hint="default"/>
          <w:spacing w:val="-1"/>
          <w:sz w:val="15"/>
          <w:szCs w:val="15"/>
        </w:rPr>
        <w:t>372,924,963.57</w:t>
        <w:tab/>
        <w:t>239,021,203.49</w:t>
      </w:r>
    </w:p>
    <w:p>
      <w:pPr>
        <w:spacing w:line="240" w:lineRule="auto" w:before="6"/>
        <w:rPr>
          <w:rFonts w:ascii="Times New Roman" w:hAnsi="Times New Roman" w:cs="Times New Roman" w:eastAsia="Times New Roman" w:hint="default"/>
          <w:sz w:val="24"/>
          <w:szCs w:val="24"/>
        </w:rPr>
      </w:pPr>
    </w:p>
    <w:p>
      <w:pPr>
        <w:tabs>
          <w:tab w:pos="1634" w:val="left" w:leader="none"/>
          <w:tab w:pos="4054" w:val="left" w:leader="none"/>
          <w:tab w:pos="4520" w:val="left" w:leader="none"/>
          <w:tab w:pos="5625" w:val="left" w:leader="none"/>
          <w:tab w:pos="6933" w:val="left" w:leader="none"/>
          <w:tab w:pos="7245" w:val="left" w:leader="none"/>
          <w:tab w:pos="8390" w:val="left" w:leader="none"/>
          <w:tab w:pos="9405" w:val="left" w:leader="none"/>
          <w:tab w:pos="13641" w:val="left" w:leader="none"/>
          <w:tab w:pos="15059" w:val="left" w:leader="none"/>
        </w:tabs>
        <w:spacing w:before="46"/>
        <w:ind w:left="238" w:right="0" w:firstLine="0"/>
        <w:jc w:val="left"/>
        <w:rPr>
          <w:rFonts w:ascii="Times New Roman" w:hAnsi="Times New Roman" w:cs="Times New Roman" w:eastAsia="Times New Roman" w:hint="default"/>
          <w:sz w:val="15"/>
          <w:szCs w:val="15"/>
        </w:rPr>
      </w:pPr>
      <w:r>
        <w:rPr>
          <w:rFonts w:ascii="宋体" w:hAnsi="宋体" w:cs="宋体" w:eastAsia="宋体" w:hint="default"/>
          <w:position w:val="2"/>
          <w:sz w:val="18"/>
          <w:szCs w:val="18"/>
        </w:rPr>
        <w:t>四、资产总额</w:t>
        <w:tab/>
      </w:r>
      <w:r>
        <w:rPr>
          <w:rFonts w:ascii="Times New Roman" w:hAnsi="Times New Roman" w:cs="Times New Roman" w:eastAsia="Times New Roman" w:hint="default"/>
          <w:sz w:val="13"/>
          <w:szCs w:val="13"/>
        </w:rPr>
        <w:t>4,841,095,773.06   </w:t>
      </w:r>
      <w:r>
        <w:rPr>
          <w:rFonts w:ascii="Times New Roman" w:hAnsi="Times New Roman" w:cs="Times New Roman" w:eastAsia="Times New Roman" w:hint="default"/>
          <w:spacing w:val="5"/>
          <w:sz w:val="13"/>
          <w:szCs w:val="13"/>
        </w:rPr>
        <w:t> </w:t>
      </w:r>
      <w:r>
        <w:rPr>
          <w:rFonts w:ascii="Times New Roman" w:hAnsi="Times New Roman" w:cs="Times New Roman" w:eastAsia="Times New Roman" w:hint="default"/>
          <w:sz w:val="13"/>
          <w:szCs w:val="13"/>
        </w:rPr>
        <w:t>3,309,985,411.66</w:t>
        <w:tab/>
      </w:r>
      <w:r>
        <w:rPr>
          <w:rFonts w:ascii="Times New Roman" w:hAnsi="Times New Roman" w:cs="Times New Roman" w:eastAsia="Times New Roman" w:hint="default"/>
          <w:w w:val="95"/>
          <w:sz w:val="13"/>
          <w:szCs w:val="13"/>
        </w:rPr>
        <w:t>-</w:t>
        <w:tab/>
        <w:t>23,728,052.07</w:t>
        <w:tab/>
        <w:t>223,804,458.17</w:t>
        <w:tab/>
        <w:t>-</w:t>
        <w:tab/>
        <w:t>324,000,690.96</w:t>
        <w:tab/>
        <w:t>63,150,616.22</w:t>
        <w:tab/>
      </w:r>
      <w:r>
        <w:rPr>
          <w:rFonts w:ascii="Times New Roman" w:hAnsi="Times New Roman" w:cs="Times New Roman" w:eastAsia="Times New Roman" w:hint="default"/>
          <w:sz w:val="13"/>
          <w:szCs w:val="13"/>
        </w:rPr>
        <w:t>208,692,869.42     17,375,138.77      </w:t>
      </w:r>
      <w:r>
        <w:rPr>
          <w:rFonts w:ascii="Times New Roman" w:hAnsi="Times New Roman" w:cs="Times New Roman" w:eastAsia="Times New Roman" w:hint="default"/>
          <w:spacing w:val="-1"/>
          <w:sz w:val="15"/>
          <w:szCs w:val="15"/>
        </w:rPr>
        <w:t>1,841,895,243.14</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1"/>
          <w:sz w:val="15"/>
          <w:szCs w:val="15"/>
        </w:rPr>
        <w:t> </w:t>
      </w:r>
      <w:r>
        <w:rPr>
          <w:rFonts w:ascii="Times New Roman" w:hAnsi="Times New Roman" w:cs="Times New Roman" w:eastAsia="Times New Roman" w:hint="default"/>
          <w:spacing w:val="-1"/>
          <w:sz w:val="15"/>
          <w:szCs w:val="15"/>
        </w:rPr>
        <w:t>629,615,969.12</w:t>
        <w:tab/>
        <w:t>3,755,698,548.47</w:t>
        <w:tab/>
        <w:t>2,784,623,249.60</w:t>
      </w:r>
    </w:p>
    <w:p>
      <w:pPr>
        <w:spacing w:line="240" w:lineRule="auto" w:before="6"/>
        <w:rPr>
          <w:rFonts w:ascii="Times New Roman" w:hAnsi="Times New Roman" w:cs="Times New Roman" w:eastAsia="Times New Roman" w:hint="default"/>
          <w:sz w:val="24"/>
          <w:szCs w:val="24"/>
        </w:rPr>
      </w:pPr>
    </w:p>
    <w:p>
      <w:pPr>
        <w:tabs>
          <w:tab w:pos="1634" w:val="left" w:leader="none"/>
          <w:tab w:pos="4054" w:val="left" w:leader="none"/>
          <w:tab w:pos="4584" w:val="left" w:leader="none"/>
          <w:tab w:pos="5690" w:val="left" w:leader="none"/>
          <w:tab w:pos="6933" w:val="left" w:leader="none"/>
          <w:tab w:pos="7310" w:val="left" w:leader="none"/>
          <w:tab w:pos="8390" w:val="left" w:leader="none"/>
          <w:tab w:pos="9405" w:val="left" w:leader="none"/>
          <w:tab w:pos="10533" w:val="left" w:leader="none"/>
          <w:tab w:pos="11414" w:val="left" w:leader="none"/>
          <w:tab w:pos="13641" w:val="left" w:leader="none"/>
          <w:tab w:pos="15172" w:val="left" w:leader="none"/>
        </w:tabs>
        <w:spacing w:before="46"/>
        <w:ind w:left="238" w:right="0" w:firstLine="0"/>
        <w:jc w:val="left"/>
        <w:rPr>
          <w:rFonts w:ascii="Times New Roman" w:hAnsi="Times New Roman" w:cs="Times New Roman" w:eastAsia="Times New Roman" w:hint="default"/>
          <w:sz w:val="15"/>
          <w:szCs w:val="15"/>
        </w:rPr>
      </w:pPr>
      <w:r>
        <w:rPr>
          <w:rFonts w:ascii="宋体" w:hAnsi="宋体" w:cs="宋体" w:eastAsia="宋体" w:hint="default"/>
          <w:position w:val="2"/>
          <w:sz w:val="18"/>
          <w:szCs w:val="18"/>
        </w:rPr>
        <w:t>五、负债总额</w:t>
        <w:tab/>
      </w:r>
      <w:r>
        <w:rPr>
          <w:rFonts w:ascii="Times New Roman" w:hAnsi="Times New Roman" w:cs="Times New Roman" w:eastAsia="Times New Roman" w:hint="default"/>
          <w:sz w:val="13"/>
          <w:szCs w:val="13"/>
        </w:rPr>
        <w:t>1,513,267,571.58   </w:t>
      </w:r>
      <w:r>
        <w:rPr>
          <w:rFonts w:ascii="Times New Roman" w:hAnsi="Times New Roman" w:cs="Times New Roman" w:eastAsia="Times New Roman" w:hint="default"/>
          <w:spacing w:val="5"/>
          <w:sz w:val="13"/>
          <w:szCs w:val="13"/>
        </w:rPr>
        <w:t> </w:t>
      </w:r>
      <w:r>
        <w:rPr>
          <w:rFonts w:ascii="Times New Roman" w:hAnsi="Times New Roman" w:cs="Times New Roman" w:eastAsia="Times New Roman" w:hint="default"/>
          <w:sz w:val="13"/>
          <w:szCs w:val="13"/>
        </w:rPr>
        <w:t>1,058,279,445.93</w:t>
        <w:tab/>
      </w:r>
      <w:r>
        <w:rPr>
          <w:rFonts w:ascii="Times New Roman" w:hAnsi="Times New Roman" w:cs="Times New Roman" w:eastAsia="Times New Roman" w:hint="default"/>
          <w:w w:val="95"/>
          <w:sz w:val="13"/>
          <w:szCs w:val="13"/>
        </w:rPr>
        <w:t>-</w:t>
        <w:tab/>
        <w:t>3,303,786.23</w:t>
        <w:tab/>
        <w:t>32,647,852.41</w:t>
        <w:tab/>
        <w:t>-</w:t>
        <w:tab/>
        <w:t>41,732,575.96</w:t>
        <w:tab/>
        <w:t>16,083,649.28</w:t>
        <w:tab/>
        <w:t>111,080,717.91</w:t>
        <w:tab/>
        <w:t>436,221.52</w:t>
        <w:tab/>
      </w:r>
      <w:r>
        <w:rPr>
          <w:rFonts w:ascii="Times New Roman" w:hAnsi="Times New Roman" w:cs="Times New Roman" w:eastAsia="Times New Roman" w:hint="default"/>
          <w:spacing w:val="-1"/>
          <w:sz w:val="15"/>
          <w:szCs w:val="15"/>
        </w:rPr>
        <w:t>362,052,975.33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spacing w:val="-1"/>
          <w:sz w:val="15"/>
          <w:szCs w:val="15"/>
        </w:rPr>
        <w:t>244,681,714.77</w:t>
        <w:tab/>
        <w:t>1,336,675,742.53</w:t>
        <w:tab/>
        <w:t>833,421,388.19</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17"/>
          <w:szCs w:val="17"/>
        </w:rPr>
      </w:pPr>
    </w:p>
    <w:p>
      <w:pPr>
        <w:spacing w:before="0"/>
        <w:ind w:left="5792" w:right="6014" w:firstLine="0"/>
        <w:jc w:val="center"/>
        <w:rPr>
          <w:rFonts w:ascii="Times New Roman" w:hAnsi="Times New Roman" w:cs="Times New Roman" w:eastAsia="Times New Roman" w:hint="default"/>
          <w:sz w:val="18"/>
          <w:szCs w:val="18"/>
        </w:rPr>
      </w:pPr>
      <w:r>
        <w:rPr>
          <w:rFonts w:ascii="Times New Roman"/>
          <w:sz w:val="18"/>
        </w:rPr>
        <w:t>99</w:t>
      </w:r>
    </w:p>
    <w:p>
      <w:pPr>
        <w:spacing w:after="0"/>
        <w:jc w:val="center"/>
        <w:rPr>
          <w:rFonts w:ascii="Times New Roman" w:hAnsi="Times New Roman" w:cs="Times New Roman" w:eastAsia="Times New Roman" w:hint="default"/>
          <w:sz w:val="18"/>
          <w:szCs w:val="18"/>
        </w:rPr>
        <w:sectPr>
          <w:type w:val="continuous"/>
          <w:pgSz w:w="16840" w:h="11910" w:orient="landscape"/>
          <w:pgMar w:top="1600" w:bottom="1100" w:left="360" w:right="140"/>
        </w:sectPr>
      </w:pPr>
    </w:p>
    <w:p>
      <w:pPr>
        <w:spacing w:line="240" w:lineRule="auto" w:before="8"/>
        <w:rPr>
          <w:rFonts w:ascii="Times New Roman" w:hAnsi="Times New Roman" w:cs="Times New Roman" w:eastAsia="Times New Roman" w:hint="default"/>
          <w:sz w:val="9"/>
          <w:szCs w:val="9"/>
        </w:rPr>
      </w:pPr>
    </w:p>
    <w:p>
      <w:pPr>
        <w:tabs>
          <w:tab w:pos="6724" w:val="left" w:leader="none"/>
        </w:tabs>
        <w:spacing w:before="35"/>
        <w:ind w:left="740" w:right="4"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2104"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2"/>
        <w:spacing w:line="309" w:lineRule="auto" w:before="152"/>
        <w:ind w:left="2052" w:right="2048"/>
        <w:jc w:val="center"/>
      </w:pPr>
      <w:r>
        <w:rPr>
          <w:spacing w:val="-1"/>
        </w:rPr>
        <w:t>深圳劲嘉彩印集团股份有限公司</w:t>
      </w:r>
      <w:r>
        <w:rPr>
          <w:spacing w:val="-1"/>
          <w:w w:val="100"/>
        </w:rPr>
        <w:t> </w:t>
      </w:r>
      <w:r>
        <w:rPr/>
        <w:t>财务报表附注</w:t>
      </w:r>
    </w:p>
    <w:p>
      <w:pPr>
        <w:spacing w:before="232"/>
        <w:ind w:left="2048" w:right="2048"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24"/>
        <w:ind w:left="0" w:right="137" w:firstLine="0"/>
        <w:jc w:val="right"/>
        <w:rPr>
          <w:rFonts w:ascii="宋体" w:hAnsi="宋体" w:cs="宋体" w:eastAsia="宋体" w:hint="default"/>
          <w:sz w:val="18"/>
          <w:szCs w:val="18"/>
        </w:rPr>
      </w:pPr>
      <w:r>
        <w:rPr>
          <w:rFonts w:ascii="宋体" w:hAnsi="宋体" w:cs="宋体" w:eastAsia="宋体" w:hint="default"/>
          <w:sz w:val="18"/>
          <w:szCs w:val="18"/>
        </w:rPr>
        <w:t>金额单位：人民币元</w:t>
      </w:r>
    </w:p>
    <w:p>
      <w:pPr>
        <w:spacing w:line="240" w:lineRule="auto" w:before="2"/>
        <w:rPr>
          <w:rFonts w:ascii="宋体" w:hAnsi="宋体" w:cs="宋体" w:eastAsia="宋体" w:hint="default"/>
          <w:sz w:val="17"/>
          <w:szCs w:val="17"/>
        </w:rPr>
      </w:pPr>
    </w:p>
    <w:p>
      <w:pPr>
        <w:spacing w:before="35"/>
        <w:ind w:left="560" w:right="4" w:firstLine="0"/>
        <w:jc w:val="left"/>
        <w:rPr>
          <w:rFonts w:ascii="黑体" w:hAnsi="黑体" w:cs="黑体" w:eastAsia="黑体" w:hint="default"/>
          <w:sz w:val="21"/>
          <w:szCs w:val="21"/>
        </w:rPr>
      </w:pPr>
      <w:r>
        <w:rPr>
          <w:rFonts w:ascii="黑体" w:hAnsi="黑体" w:cs="黑体" w:eastAsia="黑体" w:hint="default"/>
          <w:sz w:val="21"/>
          <w:szCs w:val="21"/>
        </w:rPr>
        <w:t>一、公司简介</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2"/>
        <w:rPr>
          <w:rFonts w:ascii="黑体" w:hAnsi="黑体" w:cs="黑体" w:eastAsia="黑体" w:hint="default"/>
          <w:sz w:val="24"/>
          <w:szCs w:val="24"/>
        </w:rPr>
      </w:pPr>
    </w:p>
    <w:p>
      <w:pPr>
        <w:spacing w:before="0"/>
        <w:ind w:left="620" w:right="4" w:firstLine="0"/>
        <w:jc w:val="left"/>
        <w:rPr>
          <w:rFonts w:ascii="宋体" w:hAnsi="宋体" w:cs="宋体" w:eastAsia="宋体" w:hint="default"/>
          <w:sz w:val="18"/>
          <w:szCs w:val="18"/>
        </w:rPr>
      </w:pPr>
      <w:r>
        <w:rPr>
          <w:rFonts w:ascii="宋体" w:hAnsi="宋体" w:cs="宋体" w:eastAsia="宋体" w:hint="default"/>
          <w:sz w:val="18"/>
          <w:szCs w:val="18"/>
        </w:rPr>
        <w:t>（一）公司概况</w:t>
      </w:r>
    </w:p>
    <w:p>
      <w:pPr>
        <w:spacing w:line="240" w:lineRule="auto" w:before="2"/>
        <w:rPr>
          <w:rFonts w:ascii="宋体" w:hAnsi="宋体" w:cs="宋体" w:eastAsia="宋体" w:hint="default"/>
          <w:sz w:val="23"/>
          <w:szCs w:val="23"/>
        </w:rPr>
      </w:pPr>
    </w:p>
    <w:p>
      <w:pPr>
        <w:spacing w:before="0"/>
        <w:ind w:left="499" w:right="4" w:firstLine="0"/>
        <w:jc w:val="left"/>
        <w:rPr>
          <w:rFonts w:ascii="宋体" w:hAnsi="宋体" w:cs="宋体" w:eastAsia="宋体" w:hint="default"/>
          <w:sz w:val="18"/>
          <w:szCs w:val="18"/>
        </w:rPr>
      </w:pPr>
      <w:r>
        <w:rPr>
          <w:rFonts w:ascii="宋体" w:hAnsi="宋体" w:cs="宋体" w:eastAsia="宋体" w:hint="default"/>
          <w:sz w:val="18"/>
          <w:szCs w:val="18"/>
        </w:rPr>
        <w:t>本公司是一家注册地设立在深圳市宝安区福永怀德南路怀德工业区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栋的股份有限公司，注册资本人</w:t>
      </w:r>
    </w:p>
    <w:p>
      <w:pPr>
        <w:spacing w:line="240" w:lineRule="auto" w:before="4"/>
        <w:rPr>
          <w:rFonts w:ascii="宋体" w:hAnsi="宋体" w:cs="宋体" w:eastAsia="宋体" w:hint="default"/>
          <w:sz w:val="19"/>
          <w:szCs w:val="19"/>
        </w:rPr>
      </w:pPr>
    </w:p>
    <w:p>
      <w:pPr>
        <w:spacing w:before="0"/>
        <w:ind w:left="139" w:right="4" w:firstLine="0"/>
        <w:jc w:val="left"/>
        <w:rPr>
          <w:rFonts w:ascii="宋体" w:hAnsi="宋体" w:cs="宋体" w:eastAsia="宋体" w:hint="default"/>
          <w:sz w:val="18"/>
          <w:szCs w:val="18"/>
        </w:rPr>
      </w:pPr>
      <w:r>
        <w:rPr>
          <w:rFonts w:ascii="宋体" w:hAnsi="宋体" w:cs="宋体" w:eastAsia="宋体" w:hint="default"/>
          <w:sz w:val="18"/>
          <w:szCs w:val="18"/>
        </w:rPr>
        <w:t>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42,800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万元，法定代表人：乔鲁予。</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24"/>
        <w:ind w:left="620" w:right="4" w:firstLine="0"/>
        <w:jc w:val="left"/>
        <w:rPr>
          <w:rFonts w:ascii="宋体" w:hAnsi="宋体" w:cs="宋体" w:eastAsia="宋体" w:hint="default"/>
          <w:sz w:val="18"/>
          <w:szCs w:val="18"/>
        </w:rPr>
      </w:pPr>
      <w:r>
        <w:rPr>
          <w:rFonts w:ascii="宋体" w:hAnsi="宋体" w:cs="宋体" w:eastAsia="宋体" w:hint="default"/>
          <w:sz w:val="18"/>
          <w:szCs w:val="18"/>
        </w:rPr>
        <w:t>（二）公司历史沿革</w:t>
      </w:r>
    </w:p>
    <w:p>
      <w:pPr>
        <w:spacing w:line="240" w:lineRule="auto" w:before="2"/>
        <w:rPr>
          <w:rFonts w:ascii="宋体" w:hAnsi="宋体" w:cs="宋体" w:eastAsia="宋体" w:hint="default"/>
          <w:sz w:val="23"/>
          <w:szCs w:val="23"/>
        </w:rPr>
      </w:pPr>
    </w:p>
    <w:p>
      <w:pPr>
        <w:spacing w:line="480" w:lineRule="auto" w:before="0"/>
        <w:ind w:left="139" w:right="125" w:firstLine="360"/>
        <w:jc w:val="left"/>
        <w:rPr>
          <w:rFonts w:ascii="宋体" w:hAnsi="宋体" w:cs="宋体" w:eastAsia="宋体" w:hint="default"/>
          <w:sz w:val="18"/>
          <w:szCs w:val="18"/>
        </w:rPr>
      </w:pPr>
      <w:r>
        <w:rPr>
          <w:rFonts w:ascii="宋体" w:hAnsi="宋体" w:cs="宋体" w:eastAsia="宋体" w:hint="default"/>
          <w:sz w:val="18"/>
          <w:szCs w:val="18"/>
        </w:rPr>
        <w:t>本公司系经中华人民共和国商务部以商资二批</w:t>
      </w:r>
      <w:r>
        <w:rPr>
          <w:rFonts w:ascii="Times New Roman" w:hAnsi="Times New Roman" w:cs="Times New Roman" w:eastAsia="Times New Roman" w:hint="default"/>
          <w:sz w:val="18"/>
          <w:szCs w:val="18"/>
        </w:rPr>
        <w:t>[2003]933</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号文及深圳市对外贸易经济合作局以深外经 贸资复</w:t>
      </w:r>
      <w:r>
        <w:rPr>
          <w:rFonts w:ascii="Times New Roman" w:hAnsi="Times New Roman" w:cs="Times New Roman" w:eastAsia="Times New Roman" w:hint="default"/>
          <w:sz w:val="18"/>
          <w:szCs w:val="18"/>
        </w:rPr>
        <w:t>[2003]3853 </w:t>
      </w:r>
      <w:r>
        <w:rPr>
          <w:rFonts w:ascii="宋体" w:hAnsi="宋体" w:cs="宋体" w:eastAsia="宋体" w:hint="default"/>
          <w:sz w:val="18"/>
          <w:szCs w:val="18"/>
        </w:rPr>
        <w:t>号文批准，以深圳劲嘉彩印集团有限公司 </w:t>
      </w:r>
      <w:r>
        <w:rPr>
          <w:rFonts w:ascii="Times New Roman" w:hAnsi="Times New Roman" w:cs="Times New Roman" w:eastAsia="Times New Roman" w:hint="default"/>
          <w:sz w:val="18"/>
          <w:szCs w:val="18"/>
        </w:rPr>
        <w:t>2003 </w:t>
      </w:r>
      <w:r>
        <w:rPr>
          <w:rFonts w:ascii="宋体" w:hAnsi="宋体" w:cs="宋体" w:eastAsia="宋体" w:hint="default"/>
          <w:sz w:val="18"/>
          <w:szCs w:val="18"/>
        </w:rPr>
        <w:t>年 </w:t>
      </w:r>
      <w:r>
        <w:rPr>
          <w:rFonts w:ascii="Times New Roman" w:hAnsi="Times New Roman" w:cs="Times New Roman" w:eastAsia="Times New Roman" w:hint="default"/>
          <w:sz w:val="18"/>
          <w:szCs w:val="18"/>
        </w:rPr>
        <w:t>8 </w:t>
      </w:r>
      <w:r>
        <w:rPr>
          <w:rFonts w:ascii="宋体" w:hAnsi="宋体" w:cs="宋体" w:eastAsia="宋体" w:hint="default"/>
          <w:sz w:val="18"/>
          <w:szCs w:val="18"/>
        </w:rPr>
        <w:t>月 </w:t>
      </w:r>
      <w:r>
        <w:rPr>
          <w:rFonts w:ascii="Times New Roman" w:hAnsi="Times New Roman" w:cs="Times New Roman" w:eastAsia="Times New Roman" w:hint="default"/>
          <w:sz w:val="18"/>
          <w:szCs w:val="18"/>
        </w:rPr>
        <w:t>31 </w:t>
      </w:r>
      <w:r>
        <w:rPr>
          <w:rFonts w:ascii="Times New Roman" w:hAnsi="Times New Roman" w:cs="Times New Roman" w:eastAsia="Times New Roman" w:hint="default"/>
          <w:spacing w:val="35"/>
          <w:sz w:val="18"/>
          <w:szCs w:val="18"/>
        </w:rPr>
        <w:t> </w:t>
      </w:r>
      <w:r>
        <w:rPr>
          <w:rFonts w:ascii="宋体" w:hAnsi="宋体" w:cs="宋体" w:eastAsia="宋体" w:hint="default"/>
          <w:sz w:val="18"/>
          <w:szCs w:val="18"/>
        </w:rPr>
        <w:t>日业经审计的净资产人民币</w:t>
      </w:r>
    </w:p>
    <w:p>
      <w:pPr>
        <w:spacing w:before="52"/>
        <w:ind w:left="140" w:right="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20,000</w:t>
      </w:r>
      <w:r>
        <w:rPr>
          <w:rFonts w:ascii="Times New Roman" w:hAnsi="Times New Roman" w:cs="Times New Roman" w:eastAsia="Times New Roman" w:hint="default"/>
          <w:spacing w:val="-3"/>
          <w:sz w:val="18"/>
          <w:szCs w:val="18"/>
        </w:rPr>
        <w:t> </w:t>
      </w:r>
      <w:r>
        <w:rPr>
          <w:rFonts w:ascii="宋体" w:hAnsi="宋体" w:cs="宋体" w:eastAsia="宋体" w:hint="default"/>
          <w:spacing w:val="-3"/>
          <w:sz w:val="18"/>
          <w:szCs w:val="18"/>
        </w:rPr>
        <w:t>万元，按</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的比例折股，依法整体变更的股份有限公司。于</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2003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日在深圳市工商行政</w:t>
      </w:r>
    </w:p>
    <w:p>
      <w:pPr>
        <w:spacing w:line="240" w:lineRule="auto" w:before="4"/>
        <w:rPr>
          <w:rFonts w:ascii="宋体" w:hAnsi="宋体" w:cs="宋体" w:eastAsia="宋体" w:hint="default"/>
          <w:sz w:val="19"/>
          <w:szCs w:val="19"/>
        </w:rPr>
      </w:pPr>
    </w:p>
    <w:p>
      <w:pPr>
        <w:spacing w:before="0"/>
        <w:ind w:left="140" w:right="4" w:firstLine="0"/>
        <w:jc w:val="left"/>
        <w:rPr>
          <w:rFonts w:ascii="宋体" w:hAnsi="宋体" w:cs="宋体" w:eastAsia="宋体" w:hint="default"/>
          <w:sz w:val="18"/>
          <w:szCs w:val="18"/>
        </w:rPr>
      </w:pPr>
      <w:r>
        <w:rPr>
          <w:rFonts w:ascii="宋体" w:hAnsi="宋体" w:cs="宋体" w:eastAsia="宋体" w:hint="default"/>
          <w:sz w:val="18"/>
          <w:szCs w:val="18"/>
        </w:rPr>
        <w:t>管理局办理完成工商变更登记手续，注册资本变更为人民币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spacing w:line="240" w:lineRule="auto" w:before="2"/>
        <w:rPr>
          <w:rFonts w:ascii="宋体" w:hAnsi="宋体" w:cs="宋体" w:eastAsia="宋体" w:hint="default"/>
          <w:sz w:val="22"/>
          <w:szCs w:val="22"/>
        </w:rPr>
      </w:pPr>
    </w:p>
    <w:p>
      <w:pPr>
        <w:spacing w:before="0"/>
        <w:ind w:left="575" w:right="4" w:firstLine="0"/>
        <w:jc w:val="left"/>
        <w:rPr>
          <w:rFonts w:ascii="宋体" w:hAnsi="宋体" w:cs="宋体" w:eastAsia="宋体" w:hint="default"/>
          <w:sz w:val="18"/>
          <w:szCs w:val="18"/>
        </w:rPr>
      </w:pPr>
      <w:r>
        <w:rPr>
          <w:rFonts w:ascii="宋体" w:hAnsi="宋体" w:cs="宋体" w:eastAsia="宋体" w:hint="default"/>
          <w:sz w:val="18"/>
          <w:szCs w:val="18"/>
        </w:rPr>
        <w:t>根据本公司</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年第四次股东大会决议并经</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日中国证券监督管理委员会证监发行字</w:t>
      </w:r>
    </w:p>
    <w:p>
      <w:pPr>
        <w:spacing w:line="240" w:lineRule="auto" w:before="1"/>
        <w:rPr>
          <w:rFonts w:ascii="宋体" w:hAnsi="宋体" w:cs="宋体" w:eastAsia="宋体" w:hint="default"/>
          <w:sz w:val="19"/>
          <w:szCs w:val="19"/>
        </w:rPr>
      </w:pPr>
    </w:p>
    <w:p>
      <w:pPr>
        <w:spacing w:before="0"/>
        <w:ind w:left="140" w:right="4"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[2007]402 </w:t>
      </w:r>
      <w:r>
        <w:rPr>
          <w:rFonts w:ascii="宋体" w:hAnsi="宋体" w:cs="宋体" w:eastAsia="宋体" w:hint="default"/>
          <w:spacing w:val="-3"/>
          <w:sz w:val="18"/>
          <w:szCs w:val="18"/>
        </w:rPr>
        <w:t>号文《关于核准深圳劲嘉彩印集团股份有限公司首次公开发行股票的通知》核准，本公司于</w:t>
      </w:r>
      <w:r>
        <w:rPr>
          <w:rFonts w:ascii="宋体" w:hAnsi="宋体" w:cs="宋体" w:eastAsia="宋体" w:hint="default"/>
          <w:spacing w:val="-24"/>
          <w:sz w:val="18"/>
          <w:szCs w:val="18"/>
        </w:rPr>
        <w:t> </w:t>
      </w:r>
      <w:r>
        <w:rPr>
          <w:rFonts w:ascii="Times New Roman" w:hAnsi="Times New Roman" w:cs="Times New Roman" w:eastAsia="Times New Roman" w:hint="default"/>
          <w:sz w:val="18"/>
          <w:szCs w:val="18"/>
        </w:rPr>
        <w:t>2007</w:t>
      </w:r>
    </w:p>
    <w:p>
      <w:pPr>
        <w:spacing w:line="240" w:lineRule="auto" w:before="10"/>
        <w:rPr>
          <w:rFonts w:ascii="Times New Roman" w:hAnsi="Times New Roman" w:cs="Times New Roman" w:eastAsia="Times New Roman" w:hint="default"/>
          <w:sz w:val="21"/>
          <w:szCs w:val="21"/>
        </w:rPr>
      </w:pPr>
    </w:p>
    <w:p>
      <w:pPr>
        <w:spacing w:before="0"/>
        <w:ind w:left="140" w:right="4" w:firstLine="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日向社会公开发行人民币普通股</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6,750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万股，并于</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日在深圳证券交易所挂牌交</w:t>
      </w:r>
    </w:p>
    <w:p>
      <w:pPr>
        <w:spacing w:line="240" w:lineRule="auto" w:before="4"/>
        <w:rPr>
          <w:rFonts w:ascii="宋体" w:hAnsi="宋体" w:cs="宋体" w:eastAsia="宋体" w:hint="default"/>
          <w:sz w:val="19"/>
          <w:szCs w:val="19"/>
        </w:rPr>
      </w:pPr>
    </w:p>
    <w:p>
      <w:pPr>
        <w:spacing w:before="0"/>
        <w:ind w:left="140" w:right="4" w:firstLine="0"/>
        <w:jc w:val="left"/>
        <w:rPr>
          <w:rFonts w:ascii="宋体" w:hAnsi="宋体" w:cs="宋体" w:eastAsia="宋体" w:hint="default"/>
          <w:sz w:val="18"/>
          <w:szCs w:val="18"/>
        </w:rPr>
      </w:pPr>
      <w:r>
        <w:rPr>
          <w:rFonts w:ascii="宋体" w:hAnsi="宋体" w:cs="宋体" w:eastAsia="宋体" w:hint="default"/>
          <w:sz w:val="18"/>
          <w:szCs w:val="18"/>
        </w:rPr>
        <w:t>易，发行上市后注册资本增加至人民币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26,750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spacing w:line="240" w:lineRule="auto" w:before="2"/>
        <w:rPr>
          <w:rFonts w:ascii="宋体" w:hAnsi="宋体" w:cs="宋体" w:eastAsia="宋体" w:hint="default"/>
          <w:sz w:val="22"/>
          <w:szCs w:val="22"/>
        </w:rPr>
      </w:pPr>
    </w:p>
    <w:p>
      <w:pPr>
        <w:spacing w:before="0"/>
        <w:ind w:left="575" w:right="4" w:firstLine="0"/>
        <w:jc w:val="left"/>
        <w:rPr>
          <w:rFonts w:ascii="宋体" w:hAnsi="宋体" w:cs="宋体" w:eastAsia="宋体" w:hint="default"/>
          <w:sz w:val="18"/>
          <w:szCs w:val="18"/>
        </w:rPr>
      </w:pPr>
      <w:r>
        <w:rPr>
          <w:rFonts w:ascii="宋体" w:hAnsi="宋体" w:cs="宋体" w:eastAsia="宋体" w:hint="default"/>
          <w:sz w:val="18"/>
          <w:szCs w:val="18"/>
        </w:rPr>
        <w:t>根据本公司</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年年度股东大会决议，本公司以</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日总股本</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26,750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万股为基数，以</w:t>
      </w:r>
    </w:p>
    <w:p>
      <w:pPr>
        <w:spacing w:line="240" w:lineRule="auto" w:before="1"/>
        <w:rPr>
          <w:rFonts w:ascii="宋体" w:hAnsi="宋体" w:cs="宋体" w:eastAsia="宋体" w:hint="default"/>
          <w:sz w:val="19"/>
          <w:szCs w:val="19"/>
        </w:rPr>
      </w:pPr>
    </w:p>
    <w:p>
      <w:pPr>
        <w:spacing w:before="0"/>
        <w:ind w:left="140" w:right="4" w:firstLine="0"/>
        <w:jc w:val="left"/>
        <w:rPr>
          <w:rFonts w:ascii="宋体" w:hAnsi="宋体" w:cs="宋体" w:eastAsia="宋体" w:hint="default"/>
          <w:sz w:val="18"/>
          <w:szCs w:val="18"/>
        </w:rPr>
      </w:pPr>
      <w:r>
        <w:rPr>
          <w:rFonts w:ascii="宋体" w:hAnsi="宋体" w:cs="宋体" w:eastAsia="宋体" w:hint="default"/>
          <w:sz w:val="18"/>
          <w:szCs w:val="18"/>
        </w:rPr>
        <w:t>资本公积转增股本方式，向全体股东每</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股转增</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股。资本公积转增股本完成后，本公司注册资本变更为</w:t>
      </w:r>
    </w:p>
    <w:p>
      <w:pPr>
        <w:spacing w:line="240" w:lineRule="auto" w:before="4"/>
        <w:rPr>
          <w:rFonts w:ascii="宋体" w:hAnsi="宋体" w:cs="宋体" w:eastAsia="宋体" w:hint="default"/>
          <w:sz w:val="19"/>
          <w:szCs w:val="19"/>
        </w:rPr>
      </w:pPr>
    </w:p>
    <w:p>
      <w:pPr>
        <w:spacing w:before="0"/>
        <w:ind w:left="140" w:right="4" w:firstLine="0"/>
        <w:jc w:val="left"/>
        <w:rPr>
          <w:rFonts w:ascii="宋体" w:hAnsi="宋体" w:cs="宋体" w:eastAsia="宋体" w:hint="default"/>
          <w:sz w:val="18"/>
          <w:szCs w:val="18"/>
        </w:rPr>
      </w:pPr>
      <w:r>
        <w:rPr>
          <w:rFonts w:ascii="宋体" w:hAnsi="宋体" w:cs="宋体" w:eastAsia="宋体" w:hint="default"/>
          <w:sz w:val="18"/>
          <w:szCs w:val="18"/>
        </w:rPr>
        <w:t>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42,800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万元，有关工商变更登记手续已于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日办理完毕。</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24"/>
        <w:ind w:left="560" w:right="4" w:firstLine="0"/>
        <w:jc w:val="left"/>
        <w:rPr>
          <w:rFonts w:ascii="宋体" w:hAnsi="宋体" w:cs="宋体" w:eastAsia="宋体" w:hint="default"/>
          <w:sz w:val="18"/>
          <w:szCs w:val="18"/>
        </w:rPr>
      </w:pPr>
      <w:r>
        <w:rPr>
          <w:rFonts w:ascii="宋体" w:hAnsi="宋体" w:cs="宋体" w:eastAsia="宋体" w:hint="default"/>
          <w:sz w:val="18"/>
          <w:szCs w:val="18"/>
        </w:rPr>
        <w:t>（三）公司行业性质、经营范围、主要产品及提供的劳务</w:t>
      </w:r>
    </w:p>
    <w:p>
      <w:pPr>
        <w:spacing w:after="0"/>
        <w:jc w:val="left"/>
        <w:rPr>
          <w:rFonts w:ascii="宋体" w:hAnsi="宋体" w:cs="宋体" w:eastAsia="宋体" w:hint="default"/>
          <w:sz w:val="18"/>
          <w:szCs w:val="18"/>
        </w:rPr>
        <w:sectPr>
          <w:footerReference w:type="default" r:id="rId91"/>
          <w:pgSz w:w="11910" w:h="16840"/>
          <w:pgMar w:footer="996" w:header="0" w:top="660" w:bottom="1180" w:left="1660" w:right="1660"/>
          <w:pgNumType w:start="100"/>
        </w:sectPr>
      </w:pPr>
    </w:p>
    <w:p>
      <w:pPr>
        <w:spacing w:line="240" w:lineRule="auto" w:before="7"/>
        <w:rPr>
          <w:rFonts w:ascii="宋体" w:hAnsi="宋体" w:cs="宋体" w:eastAsia="宋体" w:hint="default"/>
          <w:sz w:val="8"/>
          <w:szCs w:val="8"/>
        </w:rPr>
      </w:pPr>
    </w:p>
    <w:p>
      <w:pPr>
        <w:tabs>
          <w:tab w:pos="6724" w:val="left" w:leader="none"/>
        </w:tabs>
        <w:spacing w:before="35"/>
        <w:ind w:left="740" w:right="4"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2152"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22"/>
          <w:szCs w:val="22"/>
        </w:rPr>
      </w:pPr>
    </w:p>
    <w:p>
      <w:pPr>
        <w:spacing w:line="549" w:lineRule="auto" w:before="44"/>
        <w:ind w:left="560" w:right="128" w:firstLine="0"/>
        <w:jc w:val="left"/>
        <w:rPr>
          <w:rFonts w:ascii="宋体" w:hAnsi="宋体" w:cs="宋体" w:eastAsia="宋体" w:hint="default"/>
          <w:sz w:val="18"/>
          <w:szCs w:val="18"/>
        </w:rPr>
      </w:pPr>
      <w:r>
        <w:rPr>
          <w:rFonts w:ascii="宋体" w:hAnsi="宋体" w:cs="宋体" w:eastAsia="宋体" w:hint="default"/>
          <w:sz w:val="18"/>
          <w:szCs w:val="18"/>
        </w:rPr>
        <w:t>行业性质：包装印刷行业。 </w:t>
      </w:r>
      <w:r>
        <w:rPr>
          <w:rFonts w:ascii="宋体" w:hAnsi="宋体" w:cs="宋体" w:eastAsia="宋体" w:hint="default"/>
          <w:spacing w:val="-1"/>
          <w:sz w:val="18"/>
          <w:szCs w:val="18"/>
        </w:rPr>
        <w:t>经营范围：生产经营包装材料、承接包装材料的设计、制版、印刷业务。从事企业形象策划、经济信</w:t>
      </w:r>
    </w:p>
    <w:p>
      <w:pPr>
        <w:spacing w:line="549" w:lineRule="auto" w:before="34"/>
        <w:ind w:left="500" w:right="5184" w:hanging="360"/>
        <w:jc w:val="left"/>
        <w:rPr>
          <w:rFonts w:ascii="宋体" w:hAnsi="宋体" w:cs="宋体" w:eastAsia="宋体" w:hint="default"/>
          <w:sz w:val="18"/>
          <w:szCs w:val="18"/>
        </w:rPr>
      </w:pPr>
      <w:r>
        <w:rPr>
          <w:rFonts w:ascii="宋体" w:hAnsi="宋体" w:cs="宋体" w:eastAsia="宋体" w:hint="default"/>
          <w:sz w:val="18"/>
          <w:szCs w:val="18"/>
        </w:rPr>
        <w:t>息咨询、计算机软件开发。 主要产品及提供的劳务：烟标制品。</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41"/>
        <w:ind w:left="559" w:right="4" w:firstLine="0"/>
        <w:jc w:val="left"/>
        <w:rPr>
          <w:rFonts w:ascii="宋体" w:hAnsi="宋体" w:cs="宋体" w:eastAsia="宋体" w:hint="default"/>
          <w:sz w:val="18"/>
          <w:szCs w:val="18"/>
        </w:rPr>
      </w:pPr>
      <w:r>
        <w:rPr>
          <w:rFonts w:ascii="宋体" w:hAnsi="宋体" w:cs="宋体" w:eastAsia="宋体" w:hint="default"/>
          <w:sz w:val="18"/>
          <w:szCs w:val="18"/>
        </w:rPr>
        <w:t>（四）财务报告的批准报出者和财务报告批准报出日</w:t>
      </w:r>
    </w:p>
    <w:p>
      <w:pPr>
        <w:spacing w:line="240" w:lineRule="auto" w:before="3"/>
        <w:rPr>
          <w:rFonts w:ascii="宋体" w:hAnsi="宋体" w:cs="宋体" w:eastAsia="宋体" w:hint="default"/>
          <w:sz w:val="23"/>
          <w:szCs w:val="23"/>
        </w:rPr>
      </w:pPr>
    </w:p>
    <w:p>
      <w:pPr>
        <w:spacing w:before="0"/>
        <w:ind w:left="575" w:right="4" w:firstLine="0"/>
        <w:jc w:val="left"/>
        <w:rPr>
          <w:rFonts w:ascii="宋体" w:hAnsi="宋体" w:cs="宋体" w:eastAsia="宋体" w:hint="default"/>
          <w:sz w:val="18"/>
          <w:szCs w:val="18"/>
        </w:rPr>
      </w:pPr>
      <w:r>
        <w:rPr>
          <w:rFonts w:ascii="宋体" w:hAnsi="宋体" w:cs="宋体" w:eastAsia="宋体" w:hint="default"/>
          <w:sz w:val="18"/>
          <w:szCs w:val="18"/>
        </w:rPr>
        <w:t>本财务报告业经本公司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2009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日第二届董事会</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年第三次会议批准对外报出。</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23"/>
        <w:ind w:left="560" w:right="4" w:firstLine="0"/>
        <w:jc w:val="left"/>
        <w:rPr>
          <w:rFonts w:ascii="黑体" w:hAnsi="黑体" w:cs="黑体" w:eastAsia="黑体" w:hint="default"/>
          <w:sz w:val="18"/>
          <w:szCs w:val="18"/>
        </w:rPr>
      </w:pPr>
      <w:r>
        <w:rPr>
          <w:rFonts w:ascii="黑体" w:hAnsi="黑体" w:cs="黑体" w:eastAsia="黑体" w:hint="default"/>
          <w:sz w:val="18"/>
          <w:szCs w:val="18"/>
        </w:rPr>
        <w:t>二、</w:t>
      </w:r>
      <w:r>
        <w:rPr>
          <w:rFonts w:ascii="黑体" w:hAnsi="黑体" w:cs="黑体" w:eastAsia="黑体" w:hint="default"/>
          <w:spacing w:val="-30"/>
          <w:sz w:val="18"/>
          <w:szCs w:val="18"/>
        </w:rPr>
        <w:t> </w:t>
      </w:r>
      <w:r>
        <w:rPr>
          <w:rFonts w:ascii="黑体" w:hAnsi="黑体" w:cs="黑体" w:eastAsia="黑体" w:hint="default"/>
          <w:sz w:val="18"/>
          <w:szCs w:val="18"/>
        </w:rPr>
        <w:t>财务报表的编制基础</w:t>
      </w:r>
    </w:p>
    <w:p>
      <w:pPr>
        <w:spacing w:line="240" w:lineRule="auto" w:before="0"/>
        <w:rPr>
          <w:rFonts w:ascii="黑体" w:hAnsi="黑体" w:cs="黑体" w:eastAsia="黑体" w:hint="default"/>
          <w:sz w:val="18"/>
          <w:szCs w:val="18"/>
        </w:rPr>
      </w:pPr>
    </w:p>
    <w:p>
      <w:pPr>
        <w:spacing w:line="240" w:lineRule="auto" w:before="0"/>
        <w:rPr>
          <w:rFonts w:ascii="黑体" w:hAnsi="黑体" w:cs="黑体" w:eastAsia="黑体" w:hint="default"/>
          <w:sz w:val="18"/>
          <w:szCs w:val="18"/>
        </w:rPr>
      </w:pPr>
    </w:p>
    <w:p>
      <w:pPr>
        <w:spacing w:line="240" w:lineRule="auto" w:before="0"/>
        <w:rPr>
          <w:rFonts w:ascii="黑体" w:hAnsi="黑体" w:cs="黑体" w:eastAsia="黑体" w:hint="default"/>
          <w:sz w:val="18"/>
          <w:szCs w:val="18"/>
        </w:rPr>
      </w:pPr>
    </w:p>
    <w:p>
      <w:pPr>
        <w:spacing w:line="496" w:lineRule="auto" w:before="138"/>
        <w:ind w:left="139" w:right="134" w:firstLine="360"/>
        <w:jc w:val="both"/>
        <w:rPr>
          <w:rFonts w:ascii="宋体" w:hAnsi="宋体" w:cs="宋体" w:eastAsia="宋体" w:hint="default"/>
          <w:sz w:val="18"/>
          <w:szCs w:val="18"/>
        </w:rPr>
      </w:pPr>
      <w:r>
        <w:rPr>
          <w:rFonts w:ascii="宋体" w:hAnsi="宋体" w:cs="宋体" w:eastAsia="宋体" w:hint="default"/>
          <w:sz w:val="18"/>
          <w:szCs w:val="18"/>
        </w:rPr>
        <w:t>本公司以持续经营假设为基础，根据实际发生的交易和事项，按照财政部</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日颁发的企 </w:t>
      </w:r>
      <w:r>
        <w:rPr>
          <w:rFonts w:ascii="宋体" w:hAnsi="宋体" w:cs="宋体" w:eastAsia="宋体" w:hint="default"/>
          <w:spacing w:val="-4"/>
          <w:sz w:val="18"/>
          <w:szCs w:val="18"/>
        </w:rPr>
        <w:t>业会计准则（以下简称“企业会计准则”）进行确认和计量，基于下述重要会计政策和会计估计进行财务报</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表编制。</w:t>
      </w: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25"/>
          <w:szCs w:val="25"/>
        </w:rPr>
      </w:pPr>
    </w:p>
    <w:p>
      <w:pPr>
        <w:spacing w:before="0"/>
        <w:ind w:left="560" w:right="4" w:firstLine="0"/>
        <w:jc w:val="left"/>
        <w:rPr>
          <w:rFonts w:ascii="黑体" w:hAnsi="黑体" w:cs="黑体" w:eastAsia="黑体" w:hint="default"/>
          <w:sz w:val="21"/>
          <w:szCs w:val="21"/>
        </w:rPr>
      </w:pPr>
      <w:r>
        <w:rPr>
          <w:rFonts w:ascii="黑体" w:hAnsi="黑体" w:cs="黑体" w:eastAsia="黑体" w:hint="default"/>
          <w:sz w:val="21"/>
          <w:szCs w:val="21"/>
        </w:rPr>
        <w:t>三、遵循企业会计准则的声明</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1"/>
        <w:rPr>
          <w:rFonts w:ascii="黑体" w:hAnsi="黑体" w:cs="黑体" w:eastAsia="黑体" w:hint="default"/>
          <w:sz w:val="24"/>
          <w:szCs w:val="24"/>
        </w:rPr>
      </w:pPr>
    </w:p>
    <w:p>
      <w:pPr>
        <w:spacing w:line="508" w:lineRule="auto" w:before="0"/>
        <w:ind w:left="140" w:right="4" w:firstLine="360"/>
        <w:jc w:val="left"/>
        <w:rPr>
          <w:rFonts w:ascii="宋体" w:hAnsi="宋体" w:cs="宋体" w:eastAsia="宋体" w:hint="default"/>
          <w:sz w:val="18"/>
          <w:szCs w:val="18"/>
        </w:rPr>
      </w:pPr>
      <w:r>
        <w:rPr>
          <w:rFonts w:ascii="宋体" w:hAnsi="宋体" w:cs="宋体" w:eastAsia="宋体" w:hint="default"/>
          <w:sz w:val="18"/>
          <w:szCs w:val="18"/>
        </w:rPr>
        <w:t>本公司基于上述编制基础编制的财务报表符合企业会计准则的要求，真实、完整地反映了本公司及合</w:t>
      </w:r>
      <w:r>
        <w:rPr>
          <w:rFonts w:ascii="宋体" w:hAnsi="宋体" w:cs="宋体" w:eastAsia="宋体" w:hint="default"/>
          <w:spacing w:val="1"/>
          <w:sz w:val="18"/>
          <w:szCs w:val="18"/>
        </w:rPr>
        <w:t> </w:t>
      </w:r>
      <w:r>
        <w:rPr>
          <w:rFonts w:ascii="宋体" w:hAnsi="宋体" w:cs="宋体" w:eastAsia="宋体" w:hint="default"/>
          <w:sz w:val="18"/>
          <w:szCs w:val="18"/>
        </w:rPr>
        <w:t>并</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日的财务状况，以及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年度的经营成果和现金流量。</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25"/>
          <w:szCs w:val="25"/>
        </w:rPr>
      </w:pPr>
    </w:p>
    <w:p>
      <w:pPr>
        <w:spacing w:before="0"/>
        <w:ind w:left="560" w:right="4" w:firstLine="0"/>
        <w:jc w:val="left"/>
        <w:rPr>
          <w:rFonts w:ascii="黑体" w:hAnsi="黑体" w:cs="黑体" w:eastAsia="黑体" w:hint="default"/>
          <w:sz w:val="21"/>
          <w:szCs w:val="21"/>
        </w:rPr>
      </w:pPr>
      <w:r>
        <w:rPr>
          <w:rFonts w:ascii="黑体" w:hAnsi="黑体" w:cs="黑体" w:eastAsia="黑体" w:hint="default"/>
          <w:sz w:val="21"/>
          <w:szCs w:val="21"/>
        </w:rPr>
        <w:t>四、重要会计政策、会计估计和合并财务报表的编制方法</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2"/>
        <w:rPr>
          <w:rFonts w:ascii="黑体" w:hAnsi="黑体" w:cs="黑体" w:eastAsia="黑体" w:hint="default"/>
          <w:sz w:val="24"/>
          <w:szCs w:val="24"/>
        </w:rPr>
      </w:pPr>
    </w:p>
    <w:p>
      <w:pPr>
        <w:spacing w:before="0"/>
        <w:ind w:left="559" w:right="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会计年度</w:t>
      </w:r>
    </w:p>
    <w:p>
      <w:pPr>
        <w:spacing w:line="240" w:lineRule="auto" w:before="3"/>
        <w:rPr>
          <w:rFonts w:ascii="宋体" w:hAnsi="宋体" w:cs="宋体" w:eastAsia="宋体" w:hint="default"/>
          <w:sz w:val="22"/>
          <w:szCs w:val="22"/>
        </w:rPr>
      </w:pPr>
    </w:p>
    <w:p>
      <w:pPr>
        <w:spacing w:before="0"/>
        <w:ind w:left="499" w:right="4" w:firstLine="0"/>
        <w:jc w:val="left"/>
        <w:rPr>
          <w:rFonts w:ascii="宋体" w:hAnsi="宋体" w:cs="宋体" w:eastAsia="宋体" w:hint="default"/>
          <w:sz w:val="18"/>
          <w:szCs w:val="18"/>
        </w:rPr>
      </w:pPr>
      <w:r>
        <w:rPr>
          <w:rFonts w:ascii="宋体" w:hAnsi="宋体" w:cs="宋体" w:eastAsia="宋体" w:hint="default"/>
          <w:sz w:val="18"/>
          <w:szCs w:val="18"/>
        </w:rPr>
        <w:t>本公司会计年度自公历每年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日起至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日止。</w:t>
      </w:r>
    </w:p>
    <w:p>
      <w:pPr>
        <w:spacing w:line="240" w:lineRule="auto" w:before="3"/>
        <w:rPr>
          <w:rFonts w:ascii="宋体" w:hAnsi="宋体" w:cs="宋体" w:eastAsia="宋体" w:hint="default"/>
          <w:sz w:val="22"/>
          <w:szCs w:val="22"/>
        </w:rPr>
      </w:pPr>
    </w:p>
    <w:p>
      <w:pPr>
        <w:spacing w:line="535" w:lineRule="auto" w:before="0"/>
        <w:ind w:left="500" w:right="4869" w:firstLine="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记账本位币 本公司以人民币为记账本位币。 </w:t>
      </w:r>
      <w:r>
        <w:rPr>
          <w:rFonts w:ascii="Times New Roman" w:hAnsi="Times New Roman" w:cs="Times New Roman" w:eastAsia="Times New Roman" w:hint="default"/>
          <w:sz w:val="18"/>
          <w:szCs w:val="18"/>
        </w:rPr>
        <w:t>3.</w:t>
      </w:r>
      <w:r>
        <w:rPr>
          <w:rFonts w:ascii="宋体" w:hAnsi="宋体" w:cs="宋体" w:eastAsia="宋体" w:hint="default"/>
          <w:sz w:val="18"/>
          <w:szCs w:val="18"/>
        </w:rPr>
        <w:t>会计确认、计量和报告基础及计量属性</w:t>
      </w:r>
    </w:p>
    <w:p>
      <w:pPr>
        <w:spacing w:after="0" w:line="535" w:lineRule="auto"/>
        <w:jc w:val="left"/>
        <w:rPr>
          <w:rFonts w:ascii="宋体" w:hAnsi="宋体" w:cs="宋体" w:eastAsia="宋体" w:hint="default"/>
          <w:sz w:val="18"/>
          <w:szCs w:val="18"/>
        </w:rPr>
        <w:sectPr>
          <w:pgSz w:w="11910" w:h="16840"/>
          <w:pgMar w:header="0" w:footer="996" w:top="660" w:bottom="1180" w:left="1660" w:right="1660"/>
        </w:sectPr>
      </w:pPr>
    </w:p>
    <w:p>
      <w:pPr>
        <w:spacing w:line="240" w:lineRule="auto" w:before="7"/>
        <w:rPr>
          <w:rFonts w:ascii="宋体" w:hAnsi="宋体" w:cs="宋体" w:eastAsia="宋体" w:hint="default"/>
          <w:sz w:val="8"/>
          <w:szCs w:val="8"/>
        </w:rPr>
      </w:pPr>
    </w:p>
    <w:p>
      <w:pPr>
        <w:tabs>
          <w:tab w:pos="6724" w:val="left" w:leader="none"/>
        </w:tabs>
        <w:spacing w:before="35"/>
        <w:ind w:left="740" w:right="84"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2200"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6"/>
        <w:rPr>
          <w:rFonts w:ascii="宋体" w:hAnsi="宋体" w:cs="宋体" w:eastAsia="宋体" w:hint="default"/>
          <w:sz w:val="22"/>
          <w:szCs w:val="22"/>
        </w:rPr>
      </w:pPr>
    </w:p>
    <w:p>
      <w:pPr>
        <w:spacing w:line="511" w:lineRule="auto" w:before="44"/>
        <w:ind w:left="140" w:right="194" w:firstLine="360"/>
        <w:jc w:val="both"/>
        <w:rPr>
          <w:rFonts w:ascii="宋体" w:hAnsi="宋体" w:cs="宋体" w:eastAsia="宋体" w:hint="default"/>
          <w:sz w:val="18"/>
          <w:szCs w:val="18"/>
        </w:rPr>
      </w:pPr>
      <w:r>
        <w:rPr>
          <w:rFonts w:ascii="宋体" w:hAnsi="宋体" w:cs="宋体" w:eastAsia="宋体" w:hint="default"/>
          <w:sz w:val="18"/>
          <w:szCs w:val="18"/>
        </w:rPr>
        <w:t>本公司以权责发生制为基础、以持续经营为前提进行会计确认、计量和报告，分期结算账目和编制财</w:t>
      </w:r>
      <w:r>
        <w:rPr>
          <w:rFonts w:ascii="宋体" w:hAnsi="宋体" w:cs="宋体" w:eastAsia="宋体" w:hint="default"/>
          <w:spacing w:val="1"/>
          <w:sz w:val="18"/>
          <w:szCs w:val="18"/>
        </w:rPr>
        <w:t> </w:t>
      </w:r>
      <w:r>
        <w:rPr>
          <w:rFonts w:ascii="宋体" w:hAnsi="宋体" w:cs="宋体" w:eastAsia="宋体" w:hint="default"/>
          <w:sz w:val="18"/>
          <w:szCs w:val="18"/>
        </w:rPr>
        <w:t>务会计报告。</w:t>
      </w:r>
    </w:p>
    <w:p>
      <w:pPr>
        <w:spacing w:line="499" w:lineRule="auto" w:before="90"/>
        <w:ind w:left="140" w:right="194" w:firstLine="360"/>
        <w:jc w:val="both"/>
        <w:rPr>
          <w:rFonts w:ascii="宋体" w:hAnsi="宋体" w:cs="宋体" w:eastAsia="宋体" w:hint="default"/>
          <w:sz w:val="18"/>
          <w:szCs w:val="18"/>
        </w:rPr>
      </w:pPr>
      <w:r>
        <w:rPr>
          <w:rFonts w:ascii="宋体" w:hAnsi="宋体" w:cs="宋体" w:eastAsia="宋体" w:hint="default"/>
          <w:sz w:val="18"/>
          <w:szCs w:val="18"/>
        </w:rPr>
        <w:t>本公司一般采用历史成本计量模式，但在符合《企业会计准则》要求，且公允价值能够可靠取得的情</w:t>
      </w:r>
      <w:r>
        <w:rPr>
          <w:rFonts w:ascii="宋体" w:hAnsi="宋体" w:cs="宋体" w:eastAsia="宋体" w:hint="default"/>
          <w:spacing w:val="1"/>
          <w:sz w:val="18"/>
          <w:szCs w:val="18"/>
        </w:rPr>
        <w:t> </w:t>
      </w:r>
      <w:r>
        <w:rPr>
          <w:rFonts w:ascii="宋体" w:hAnsi="宋体" w:cs="宋体" w:eastAsia="宋体" w:hint="default"/>
          <w:sz w:val="18"/>
          <w:szCs w:val="18"/>
        </w:rPr>
        <w:t>况下，在金融工具、非同一控制下的企业合并、债务重组及非货币性资产交换等方面使用公允价值计量模</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式。</w:t>
      </w:r>
    </w:p>
    <w:p>
      <w:pPr>
        <w:spacing w:line="511" w:lineRule="auto" w:before="100"/>
        <w:ind w:left="499" w:right="380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现金流量表之现金及现金等价物的确定标准 现金是指本公司的库存现金以及随时用于支付的存款。</w:t>
      </w:r>
    </w:p>
    <w:p>
      <w:pPr>
        <w:spacing w:line="499" w:lineRule="auto" w:before="90"/>
        <w:ind w:left="139" w:right="249" w:firstLine="360"/>
        <w:jc w:val="both"/>
        <w:rPr>
          <w:rFonts w:ascii="宋体" w:hAnsi="宋体" w:cs="宋体" w:eastAsia="宋体" w:hint="default"/>
          <w:sz w:val="18"/>
          <w:szCs w:val="18"/>
        </w:rPr>
      </w:pPr>
      <w:r>
        <w:rPr>
          <w:rFonts w:ascii="宋体" w:hAnsi="宋体" w:cs="宋体" w:eastAsia="宋体" w:hint="default"/>
          <w:spacing w:val="-1"/>
          <w:sz w:val="18"/>
          <w:szCs w:val="18"/>
        </w:rPr>
        <w:t>现金等价物为本公司持有的期限短（一般是指从购买日起三个月内到期）、流动性强、易于转换为已</w:t>
      </w:r>
      <w:r>
        <w:rPr>
          <w:rFonts w:ascii="宋体" w:hAnsi="宋体" w:cs="宋体" w:eastAsia="宋体" w:hint="default"/>
          <w:sz w:val="18"/>
          <w:szCs w:val="18"/>
        </w:rPr>
        <w:t> 知金额现金且价值变动风险很小的投资。</w:t>
      </w:r>
    </w:p>
    <w:p>
      <w:pPr>
        <w:spacing w:before="99"/>
        <w:ind w:left="499" w:right="8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外币业务核算方法</w:t>
      </w:r>
    </w:p>
    <w:p>
      <w:pPr>
        <w:spacing w:line="240" w:lineRule="auto" w:before="2"/>
        <w:rPr>
          <w:rFonts w:ascii="宋体" w:hAnsi="宋体" w:cs="宋体" w:eastAsia="宋体" w:hint="default"/>
          <w:sz w:val="18"/>
          <w:szCs w:val="18"/>
        </w:rPr>
      </w:pPr>
    </w:p>
    <w:p>
      <w:pPr>
        <w:spacing w:line="427" w:lineRule="auto" w:before="0"/>
        <w:ind w:left="140" w:right="197" w:firstLine="420"/>
        <w:jc w:val="both"/>
        <w:rPr>
          <w:rFonts w:ascii="宋体" w:hAnsi="宋体" w:cs="宋体" w:eastAsia="宋体" w:hint="default"/>
          <w:sz w:val="21"/>
          <w:szCs w:val="21"/>
        </w:rPr>
      </w:pPr>
      <w:r>
        <w:rPr>
          <w:rFonts w:ascii="宋体" w:hAnsi="宋体" w:cs="宋体" w:eastAsia="宋体" w:hint="default"/>
          <w:spacing w:val="2"/>
          <w:sz w:val="21"/>
          <w:szCs w:val="21"/>
        </w:rPr>
        <w:t>本公司对于发生的外币交易，采用与交易发生日即期汇率近似的汇率折合为本位币记</w:t>
      </w:r>
      <w:r>
        <w:rPr>
          <w:rFonts w:ascii="宋体" w:hAnsi="宋体" w:cs="宋体" w:eastAsia="宋体" w:hint="default"/>
          <w:sz w:val="21"/>
          <w:szCs w:val="21"/>
        </w:rPr>
        <w:t> 账。近似汇率指交易发生当月平均的汇率。</w:t>
      </w:r>
    </w:p>
    <w:p>
      <w:pPr>
        <w:spacing w:line="499" w:lineRule="auto" w:before="135"/>
        <w:ind w:left="140" w:right="247" w:firstLine="360"/>
        <w:jc w:val="both"/>
        <w:rPr>
          <w:rFonts w:ascii="宋体" w:hAnsi="宋体" w:cs="宋体" w:eastAsia="宋体" w:hint="default"/>
          <w:sz w:val="18"/>
          <w:szCs w:val="18"/>
        </w:rPr>
      </w:pPr>
      <w:r>
        <w:rPr>
          <w:rFonts w:ascii="宋体" w:hAnsi="宋体" w:cs="宋体" w:eastAsia="宋体" w:hint="default"/>
          <w:spacing w:val="-1"/>
          <w:sz w:val="18"/>
          <w:szCs w:val="18"/>
        </w:rPr>
        <w:t>期末，对各种外币货币性项目，按资产负债表日即期汇率进行调整，由此产生的折算差额，属于与购</w:t>
      </w:r>
      <w:r>
        <w:rPr>
          <w:rFonts w:ascii="宋体" w:hAnsi="宋体" w:cs="宋体" w:eastAsia="宋体" w:hint="default"/>
          <w:sz w:val="18"/>
          <w:szCs w:val="18"/>
        </w:rPr>
        <w:t> </w:t>
      </w:r>
      <w:r>
        <w:rPr>
          <w:rFonts w:ascii="宋体" w:hAnsi="宋体" w:cs="宋体" w:eastAsia="宋体" w:hint="default"/>
          <w:spacing w:val="-1"/>
          <w:sz w:val="18"/>
          <w:szCs w:val="18"/>
        </w:rPr>
        <w:t>建固定资产有关的外币专门借款产生的汇兑损益，按照借款费用资本化的原则进行处理，其他部分计入当</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1"/>
          <w:sz w:val="18"/>
          <w:szCs w:val="18"/>
        </w:rPr>
        <w:t>期损益。以公允价值模式计量的外币非货币性项目，采用公允价值确定日的即期汇率折算，其折算差额作</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1"/>
          <w:sz w:val="18"/>
          <w:szCs w:val="18"/>
        </w:rPr>
        <w:t>为公允价值变动损益处理；以历史成本计量的外币非货币性项目，仍采用交易发生日的即期汇率折算，不</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产生汇兑差额。</w:t>
      </w:r>
    </w:p>
    <w:p>
      <w:pPr>
        <w:spacing w:line="403" w:lineRule="auto" w:before="57"/>
        <w:ind w:left="560" w:right="8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宋体" w:hAnsi="宋体" w:cs="宋体" w:eastAsia="宋体" w:hint="default"/>
          <w:sz w:val="21"/>
          <w:szCs w:val="21"/>
        </w:rPr>
        <w:t>外币财务报表的折算方法 </w:t>
      </w:r>
      <w:r>
        <w:rPr>
          <w:rFonts w:ascii="宋体" w:hAnsi="宋体" w:cs="宋体" w:eastAsia="宋体" w:hint="default"/>
          <w:spacing w:val="-3"/>
          <w:sz w:val="21"/>
          <w:szCs w:val="21"/>
        </w:rPr>
        <w:t>本公司在对境外经营的财务报表进行折算时，所有资产、负债及损益类项目按照合并财</w:t>
      </w:r>
    </w:p>
    <w:p>
      <w:pPr>
        <w:spacing w:line="427" w:lineRule="auto" w:before="73"/>
        <w:ind w:left="140" w:right="84" w:firstLine="0"/>
        <w:jc w:val="left"/>
        <w:rPr>
          <w:rFonts w:ascii="宋体" w:hAnsi="宋体" w:cs="宋体" w:eastAsia="宋体" w:hint="default"/>
          <w:sz w:val="21"/>
          <w:szCs w:val="21"/>
        </w:rPr>
      </w:pPr>
      <w:r>
        <w:rPr>
          <w:rFonts w:ascii="宋体" w:hAnsi="宋体" w:cs="宋体" w:eastAsia="宋体" w:hint="default"/>
          <w:spacing w:val="-3"/>
          <w:sz w:val="21"/>
          <w:szCs w:val="21"/>
        </w:rPr>
        <w:t>务报表决算日的即期汇率折算为母公司记账本位币，所有者权益类项目除“未分配利润”项</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3"/>
          <w:sz w:val="21"/>
          <w:szCs w:val="21"/>
        </w:rPr>
        <w:t>目外，其他项目按照发生时的即期汇率折算为母公司记账本位币。由于折算汇率不同而产生</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的外币财务报表折算差额，在资产负债表中所有者权益项目下单独列示。处置境外经营时， 将与该项境外经营相关的外币财务报表折算差额转入处置当期损益。</w:t>
      </w:r>
    </w:p>
    <w:p>
      <w:pPr>
        <w:spacing w:line="508" w:lineRule="auto" w:before="135"/>
        <w:ind w:left="499" w:right="596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金融资产和金融负债 </w:t>
      </w:r>
      <w:r>
        <w:rPr>
          <w:rFonts w:ascii="宋体" w:hAnsi="宋体" w:cs="宋体" w:eastAsia="宋体" w:hint="default"/>
          <w:sz w:val="18"/>
          <w:szCs w:val="18"/>
          <w:u w:val="single" w:color="000000"/>
        </w:rPr>
        <w:t>金融资产和金融负债的分类</w:t>
      </w:r>
      <w:r>
        <w:rPr>
          <w:rFonts w:ascii="宋体" w:hAnsi="宋体" w:cs="宋体" w:eastAsia="宋体" w:hint="default"/>
          <w:sz w:val="18"/>
          <w:szCs w:val="18"/>
        </w:rPr>
      </w:r>
    </w:p>
    <w:p>
      <w:pPr>
        <w:spacing w:line="499" w:lineRule="auto" w:before="93"/>
        <w:ind w:left="140" w:right="84" w:firstLine="360"/>
        <w:jc w:val="left"/>
        <w:rPr>
          <w:rFonts w:ascii="宋体" w:hAnsi="宋体" w:cs="宋体" w:eastAsia="宋体" w:hint="default"/>
          <w:sz w:val="18"/>
          <w:szCs w:val="18"/>
        </w:rPr>
      </w:pPr>
      <w:r>
        <w:rPr>
          <w:rFonts w:ascii="宋体" w:hAnsi="宋体" w:cs="宋体" w:eastAsia="宋体" w:hint="default"/>
          <w:sz w:val="18"/>
          <w:szCs w:val="18"/>
        </w:rPr>
        <w:t>本公司的金融资产在初始确认时分为以公允价值计量且其变动计入当期损益的金融资产（包括交易性</w:t>
      </w:r>
      <w:r>
        <w:rPr>
          <w:rFonts w:ascii="宋体" w:hAnsi="宋体" w:cs="宋体" w:eastAsia="宋体" w:hint="default"/>
          <w:spacing w:val="1"/>
          <w:sz w:val="18"/>
          <w:szCs w:val="18"/>
        </w:rPr>
        <w:t> </w:t>
      </w:r>
      <w:r>
        <w:rPr>
          <w:rFonts w:ascii="宋体" w:hAnsi="宋体" w:cs="宋体" w:eastAsia="宋体" w:hint="default"/>
          <w:spacing w:val="-6"/>
          <w:sz w:val="18"/>
          <w:szCs w:val="18"/>
        </w:rPr>
        <w:t>金融资产和指定为以公允价值计量且其变动计入当期损益的金融资产）、持有至到期投资、贷款及应收款项、</w:t>
      </w:r>
    </w:p>
    <w:p>
      <w:pPr>
        <w:spacing w:after="0" w:line="499" w:lineRule="auto"/>
        <w:jc w:val="left"/>
        <w:rPr>
          <w:rFonts w:ascii="宋体" w:hAnsi="宋体" w:cs="宋体" w:eastAsia="宋体" w:hint="default"/>
          <w:sz w:val="18"/>
          <w:szCs w:val="18"/>
        </w:rPr>
        <w:sectPr>
          <w:pgSz w:w="11910" w:h="16840"/>
          <w:pgMar w:header="0" w:footer="996" w:top="660" w:bottom="1180" w:left="1660" w:right="1600"/>
        </w:sectPr>
      </w:pPr>
    </w:p>
    <w:p>
      <w:pPr>
        <w:spacing w:line="240" w:lineRule="auto" w:before="7"/>
        <w:rPr>
          <w:rFonts w:ascii="宋体" w:hAnsi="宋体" w:cs="宋体" w:eastAsia="宋体" w:hint="default"/>
          <w:sz w:val="8"/>
          <w:szCs w:val="8"/>
        </w:rPr>
      </w:pPr>
    </w:p>
    <w:p>
      <w:pPr>
        <w:tabs>
          <w:tab w:pos="6724" w:val="left" w:leader="none"/>
        </w:tabs>
        <w:spacing w:before="35"/>
        <w:ind w:left="740" w:right="84"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2248"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10"/>
        <w:rPr>
          <w:rFonts w:ascii="宋体" w:hAnsi="宋体" w:cs="宋体" w:eastAsia="宋体" w:hint="default"/>
          <w:sz w:val="21"/>
          <w:szCs w:val="21"/>
        </w:rPr>
      </w:pPr>
    </w:p>
    <w:p>
      <w:pPr>
        <w:spacing w:line="540" w:lineRule="auto" w:before="44"/>
        <w:ind w:left="500" w:right="84" w:hanging="360"/>
        <w:jc w:val="left"/>
        <w:rPr>
          <w:rFonts w:ascii="宋体" w:hAnsi="宋体" w:cs="宋体" w:eastAsia="宋体" w:hint="default"/>
          <w:sz w:val="18"/>
          <w:szCs w:val="18"/>
        </w:rPr>
      </w:pPr>
      <w:r>
        <w:rPr>
          <w:rFonts w:ascii="宋体" w:hAnsi="宋体" w:cs="宋体" w:eastAsia="宋体" w:hint="default"/>
          <w:sz w:val="18"/>
          <w:szCs w:val="18"/>
        </w:rPr>
        <w:t>可供出售金额资产四类。 本公司的金融负债在初始确认时分为以公允价值计量且其变动计入当期损益的金融负债（包括交易性</w:t>
      </w:r>
    </w:p>
    <w:p>
      <w:pPr>
        <w:spacing w:line="571" w:lineRule="auto" w:before="29"/>
        <w:ind w:left="500" w:right="1104" w:hanging="360"/>
        <w:jc w:val="left"/>
        <w:rPr>
          <w:rFonts w:ascii="宋体" w:hAnsi="宋体" w:cs="宋体" w:eastAsia="宋体" w:hint="default"/>
          <w:sz w:val="18"/>
          <w:szCs w:val="18"/>
        </w:rPr>
      </w:pPr>
      <w:r>
        <w:rPr>
          <w:rFonts w:ascii="宋体" w:hAnsi="宋体" w:cs="宋体" w:eastAsia="宋体" w:hint="default"/>
          <w:sz w:val="18"/>
          <w:szCs w:val="18"/>
        </w:rPr>
        <w:t>金融负债和指定为以公允价值计量且其变动计入当期损益的金融负债）和其他金融负债两类。 </w:t>
      </w:r>
      <w:r>
        <w:rPr>
          <w:rFonts w:ascii="宋体" w:hAnsi="宋体" w:cs="宋体" w:eastAsia="宋体" w:hint="default"/>
          <w:sz w:val="18"/>
          <w:szCs w:val="18"/>
          <w:u w:val="single" w:color="000000"/>
        </w:rPr>
        <w:t>金融工具的确认和后续计量</w:t>
      </w:r>
      <w:r>
        <w:rPr>
          <w:rFonts w:ascii="宋体" w:hAnsi="宋体" w:cs="宋体" w:eastAsia="宋体" w:hint="default"/>
          <w:sz w:val="18"/>
          <w:szCs w:val="18"/>
        </w:rPr>
      </w:r>
    </w:p>
    <w:p>
      <w:pPr>
        <w:spacing w:line="530" w:lineRule="auto" w:before="75"/>
        <w:ind w:left="140" w:right="194" w:firstLine="360"/>
        <w:jc w:val="both"/>
        <w:rPr>
          <w:rFonts w:ascii="宋体" w:hAnsi="宋体" w:cs="宋体" w:eastAsia="宋体" w:hint="default"/>
          <w:sz w:val="18"/>
          <w:szCs w:val="18"/>
        </w:rPr>
      </w:pPr>
      <w:r>
        <w:rPr>
          <w:rFonts w:ascii="宋体" w:hAnsi="宋体" w:cs="宋体" w:eastAsia="宋体" w:hint="default"/>
          <w:sz w:val="18"/>
          <w:szCs w:val="18"/>
        </w:rPr>
        <w:t>金融资产及金融负债初始确认时以公允价值计量。对于以公允价值计量且其变动计入当期损益的金融</w:t>
      </w:r>
      <w:r>
        <w:rPr>
          <w:rFonts w:ascii="宋体" w:hAnsi="宋体" w:cs="宋体" w:eastAsia="宋体" w:hint="default"/>
          <w:spacing w:val="1"/>
          <w:sz w:val="18"/>
          <w:szCs w:val="18"/>
        </w:rPr>
        <w:t> </w:t>
      </w:r>
      <w:r>
        <w:rPr>
          <w:rFonts w:ascii="宋体" w:hAnsi="宋体" w:cs="宋体" w:eastAsia="宋体" w:hint="default"/>
          <w:sz w:val="18"/>
          <w:szCs w:val="18"/>
        </w:rPr>
        <w:t>资产或金融负债，相关交易费用直接计入当期损益；对于其他类别的金融资产或金融负债，相关交易费用</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计入初始确认金额。</w:t>
      </w:r>
    </w:p>
    <w:p>
      <w:pPr>
        <w:spacing w:line="530" w:lineRule="auto" w:before="107"/>
        <w:ind w:left="139" w:right="107" w:firstLine="360"/>
        <w:jc w:val="both"/>
        <w:rPr>
          <w:rFonts w:ascii="宋体" w:hAnsi="宋体" w:cs="宋体" w:eastAsia="宋体" w:hint="default"/>
          <w:sz w:val="18"/>
          <w:szCs w:val="18"/>
        </w:rPr>
      </w:pPr>
      <w:r>
        <w:rPr>
          <w:rFonts w:ascii="宋体" w:hAnsi="宋体" w:cs="宋体" w:eastAsia="宋体" w:hint="default"/>
          <w:spacing w:val="-2"/>
          <w:sz w:val="18"/>
          <w:szCs w:val="18"/>
        </w:rPr>
        <w:t>本公司按照公允价值对金融资产进行后续计量，且不扣除将来处置该金融资产时可能发生的交易费用。</w:t>
      </w:r>
      <w:r>
        <w:rPr>
          <w:rFonts w:ascii="宋体" w:hAnsi="宋体" w:cs="宋体" w:eastAsia="宋体" w:hint="default"/>
          <w:sz w:val="18"/>
          <w:szCs w:val="18"/>
        </w:rPr>
        <w:t> 但下列情况除外：</w:t>
      </w:r>
    </w:p>
    <w:p>
      <w:pPr>
        <w:spacing w:line="537" w:lineRule="auto" w:before="107"/>
        <w:ind w:left="499" w:right="8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a.</w:t>
      </w:r>
      <w:r>
        <w:rPr>
          <w:rFonts w:ascii="宋体" w:hAnsi="宋体" w:cs="宋体" w:eastAsia="宋体" w:hint="default"/>
          <w:sz w:val="18"/>
          <w:szCs w:val="18"/>
        </w:rPr>
        <w:t>持有至到期投资以及贷款和应收款项，采用实际利率法按摊余成本进行计量； </w:t>
      </w:r>
      <w:r>
        <w:rPr>
          <w:rFonts w:ascii="Times New Roman" w:hAnsi="Times New Roman" w:cs="Times New Roman" w:eastAsia="Times New Roman" w:hint="default"/>
          <w:sz w:val="18"/>
          <w:szCs w:val="18"/>
        </w:rPr>
        <w:t>b.</w:t>
      </w:r>
      <w:r>
        <w:rPr>
          <w:rFonts w:ascii="宋体" w:hAnsi="宋体" w:cs="宋体" w:eastAsia="宋体" w:hint="default"/>
          <w:sz w:val="18"/>
          <w:szCs w:val="18"/>
        </w:rPr>
        <w:t>在活跃市场中没有报价且其公允价值不能可靠计量的权益工具投资，以及与该权益工具挂钩并须通</w:t>
      </w:r>
    </w:p>
    <w:p>
      <w:pPr>
        <w:spacing w:line="559" w:lineRule="auto" w:before="24"/>
        <w:ind w:left="499" w:right="84" w:hanging="360"/>
        <w:jc w:val="left"/>
        <w:rPr>
          <w:rFonts w:ascii="宋体" w:hAnsi="宋体" w:cs="宋体" w:eastAsia="宋体" w:hint="default"/>
          <w:sz w:val="18"/>
          <w:szCs w:val="18"/>
        </w:rPr>
      </w:pPr>
      <w:r>
        <w:rPr>
          <w:rFonts w:ascii="宋体" w:hAnsi="宋体" w:cs="宋体" w:eastAsia="宋体" w:hint="default"/>
          <w:sz w:val="18"/>
          <w:szCs w:val="18"/>
        </w:rPr>
        <w:t>过交付该权益工具结算的衍生金融资产，按照成本计量。 本公司采用实际利率法按摊余成本对金融负债进行后续计量。但下列情况除外： </w:t>
      </w:r>
      <w:r>
        <w:rPr>
          <w:rFonts w:ascii="Times New Roman" w:hAnsi="Times New Roman" w:cs="Times New Roman" w:eastAsia="Times New Roman" w:hint="default"/>
          <w:sz w:val="18"/>
          <w:szCs w:val="18"/>
        </w:rPr>
        <w:t>a.</w:t>
      </w:r>
      <w:r>
        <w:rPr>
          <w:rFonts w:ascii="宋体" w:hAnsi="宋体" w:cs="宋体" w:eastAsia="宋体" w:hint="default"/>
          <w:sz w:val="18"/>
          <w:szCs w:val="18"/>
        </w:rPr>
        <w:t>以公允价值计量且其变动计入当期损益的金融负债按照公允价值计量； </w:t>
      </w:r>
      <w:r>
        <w:rPr>
          <w:rFonts w:ascii="Times New Roman" w:hAnsi="Times New Roman" w:cs="Times New Roman" w:eastAsia="Times New Roman" w:hint="default"/>
          <w:sz w:val="18"/>
          <w:szCs w:val="18"/>
        </w:rPr>
        <w:t>b.</w:t>
      </w:r>
      <w:r>
        <w:rPr>
          <w:rFonts w:ascii="宋体" w:hAnsi="宋体" w:cs="宋体" w:eastAsia="宋体" w:hint="default"/>
          <w:sz w:val="18"/>
          <w:szCs w:val="18"/>
        </w:rPr>
        <w:t>与在活跃市场中没有报价、公允价值不能可靠计量的权益工具挂钩并须通过交付该权益工具结算的</w:t>
      </w:r>
    </w:p>
    <w:p>
      <w:pPr>
        <w:spacing w:line="571" w:lineRule="auto" w:before="5"/>
        <w:ind w:left="499" w:right="5965" w:hanging="360"/>
        <w:jc w:val="left"/>
        <w:rPr>
          <w:rFonts w:ascii="宋体" w:hAnsi="宋体" w:cs="宋体" w:eastAsia="宋体" w:hint="default"/>
          <w:sz w:val="18"/>
          <w:szCs w:val="18"/>
        </w:rPr>
      </w:pPr>
      <w:r>
        <w:rPr>
          <w:rFonts w:ascii="宋体" w:hAnsi="宋体" w:cs="宋体" w:eastAsia="宋体" w:hint="default"/>
          <w:sz w:val="18"/>
          <w:szCs w:val="18"/>
        </w:rPr>
        <w:t>衍生金融负债，按照成本计量。 </w:t>
      </w:r>
      <w:r>
        <w:rPr>
          <w:rFonts w:ascii="宋体" w:hAnsi="宋体" w:cs="宋体" w:eastAsia="宋体" w:hint="default"/>
          <w:sz w:val="18"/>
          <w:szCs w:val="18"/>
          <w:u w:val="single" w:color="000000"/>
        </w:rPr>
        <w:t>金融工具公允价值的确定</w:t>
      </w:r>
      <w:r>
        <w:rPr>
          <w:rFonts w:ascii="宋体" w:hAnsi="宋体" w:cs="宋体" w:eastAsia="宋体" w:hint="default"/>
          <w:sz w:val="18"/>
          <w:szCs w:val="18"/>
        </w:rPr>
      </w:r>
    </w:p>
    <w:p>
      <w:pPr>
        <w:spacing w:line="530" w:lineRule="auto" w:before="75"/>
        <w:ind w:left="140" w:right="107" w:firstLine="360"/>
        <w:jc w:val="both"/>
        <w:rPr>
          <w:rFonts w:ascii="宋体" w:hAnsi="宋体" w:cs="宋体" w:eastAsia="宋体" w:hint="default"/>
          <w:sz w:val="18"/>
          <w:szCs w:val="18"/>
        </w:rPr>
      </w:pPr>
      <w:r>
        <w:rPr>
          <w:rFonts w:ascii="宋体" w:hAnsi="宋体" w:cs="宋体" w:eastAsia="宋体" w:hint="default"/>
          <w:sz w:val="18"/>
          <w:szCs w:val="18"/>
        </w:rPr>
        <w:t>存在活跃市场的金融工具，本公司采用活跃市场中的报价确定其公允价值。金融工具不存在活跃市场</w:t>
      </w:r>
      <w:r>
        <w:rPr>
          <w:rFonts w:ascii="宋体" w:hAnsi="宋体" w:cs="宋体" w:eastAsia="宋体" w:hint="default"/>
          <w:spacing w:val="1"/>
          <w:sz w:val="18"/>
          <w:szCs w:val="18"/>
        </w:rPr>
        <w:t> </w:t>
      </w:r>
      <w:r>
        <w:rPr>
          <w:rFonts w:ascii="宋体" w:hAnsi="宋体" w:cs="宋体" w:eastAsia="宋体" w:hint="default"/>
          <w:sz w:val="18"/>
          <w:szCs w:val="18"/>
        </w:rPr>
        <w:t>的，本公司采用估值技术确定其公允价值。估值技术包括参考熟悉情况并自愿交易的各方最近进行的市场</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2"/>
          <w:sz w:val="18"/>
          <w:szCs w:val="18"/>
        </w:rPr>
        <w:t>交易中使用的价格、参照实质上相同的其他金融工具的当前公允价值、现金流量折现法和期权定价模型等。</w:t>
      </w:r>
    </w:p>
    <w:p>
      <w:pPr>
        <w:spacing w:before="107"/>
        <w:ind w:left="500" w:right="84" w:firstLine="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金融资产转移的确认和计量</w:t>
      </w:r>
      <w:r>
        <w:rPr>
          <w:rFonts w:ascii="宋体" w:hAnsi="宋体" w:cs="宋体" w:eastAsia="宋体" w:hint="default"/>
          <w:sz w:val="18"/>
          <w:szCs w:val="18"/>
        </w:rPr>
      </w:r>
    </w:p>
    <w:p>
      <w:pPr>
        <w:spacing w:line="240" w:lineRule="auto" w:before="4"/>
        <w:rPr>
          <w:rFonts w:ascii="宋体" w:hAnsi="宋体" w:cs="宋体" w:eastAsia="宋体" w:hint="default"/>
          <w:sz w:val="21"/>
          <w:szCs w:val="21"/>
        </w:rPr>
      </w:pPr>
    </w:p>
    <w:p>
      <w:pPr>
        <w:spacing w:line="571" w:lineRule="auto" w:before="44"/>
        <w:ind w:left="500" w:right="84" w:firstLine="0"/>
        <w:jc w:val="left"/>
        <w:rPr>
          <w:rFonts w:ascii="宋体" w:hAnsi="宋体" w:cs="宋体" w:eastAsia="宋体" w:hint="default"/>
          <w:sz w:val="18"/>
          <w:szCs w:val="18"/>
        </w:rPr>
      </w:pPr>
      <w:r>
        <w:rPr>
          <w:rFonts w:ascii="宋体" w:hAnsi="宋体" w:cs="宋体" w:eastAsia="宋体" w:hint="default"/>
          <w:spacing w:val="-3"/>
          <w:sz w:val="18"/>
          <w:szCs w:val="18"/>
        </w:rPr>
        <w:t>金融资产的转移，指本公司将金融资产让与或交付给该金融资产发行方以外的另一方（转入方）。</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本公司已将金融资产所有权上几乎所有的风险和报酬转移给转入方的，则终止确认该金融资产；本公</w:t>
      </w:r>
    </w:p>
    <w:p>
      <w:pPr>
        <w:spacing w:line="571" w:lineRule="auto" w:before="35"/>
        <w:ind w:left="500" w:right="84" w:hanging="360"/>
        <w:jc w:val="left"/>
        <w:rPr>
          <w:rFonts w:ascii="宋体" w:hAnsi="宋体" w:cs="宋体" w:eastAsia="宋体" w:hint="default"/>
          <w:sz w:val="18"/>
          <w:szCs w:val="18"/>
        </w:rPr>
      </w:pPr>
      <w:r>
        <w:rPr>
          <w:rFonts w:ascii="宋体" w:hAnsi="宋体" w:cs="宋体" w:eastAsia="宋体" w:hint="default"/>
          <w:sz w:val="18"/>
          <w:szCs w:val="18"/>
        </w:rPr>
        <w:t>司保留了金融资产所有权上几乎所有的风险和报酬的，则不终止确认该金融资产。 本公司对于金融资产转移满足终止确认条件的，按照因转移而收到的对价，及原直接计入所有者权益</w:t>
      </w:r>
    </w:p>
    <w:p>
      <w:pPr>
        <w:spacing w:after="0" w:line="571" w:lineRule="auto"/>
        <w:jc w:val="left"/>
        <w:rPr>
          <w:rFonts w:ascii="宋体" w:hAnsi="宋体" w:cs="宋体" w:eastAsia="宋体" w:hint="default"/>
          <w:sz w:val="18"/>
          <w:szCs w:val="18"/>
        </w:rPr>
        <w:sectPr>
          <w:pgSz w:w="11910" w:h="16840"/>
          <w:pgMar w:header="0" w:footer="996" w:top="660" w:bottom="1180" w:left="1660" w:right="1600"/>
        </w:sectPr>
      </w:pPr>
    </w:p>
    <w:p>
      <w:pPr>
        <w:spacing w:line="240" w:lineRule="auto" w:before="7"/>
        <w:rPr>
          <w:rFonts w:ascii="宋体" w:hAnsi="宋体" w:cs="宋体" w:eastAsia="宋体" w:hint="default"/>
          <w:sz w:val="8"/>
          <w:szCs w:val="8"/>
        </w:rPr>
      </w:pPr>
    </w:p>
    <w:p>
      <w:pPr>
        <w:tabs>
          <w:tab w:pos="6724" w:val="left" w:leader="none"/>
        </w:tabs>
        <w:spacing w:before="35"/>
        <w:ind w:left="740" w:right="4"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2296"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4"/>
          <w:szCs w:val="24"/>
        </w:rPr>
      </w:pPr>
    </w:p>
    <w:p>
      <w:pPr>
        <w:spacing w:line="530" w:lineRule="auto" w:before="44"/>
        <w:ind w:left="140" w:right="137" w:firstLine="0"/>
        <w:jc w:val="both"/>
        <w:rPr>
          <w:rFonts w:ascii="宋体" w:hAnsi="宋体" w:cs="宋体" w:eastAsia="宋体" w:hint="default"/>
          <w:sz w:val="18"/>
          <w:szCs w:val="18"/>
        </w:rPr>
      </w:pPr>
      <w:r>
        <w:rPr>
          <w:rFonts w:ascii="宋体" w:hAnsi="宋体" w:cs="宋体" w:eastAsia="宋体" w:hint="default"/>
          <w:sz w:val="18"/>
          <w:szCs w:val="18"/>
        </w:rPr>
        <w:t>的公允价值变动累计额（涉及转移的金融资产为可供出售金融资产的情形）之和，与所转移金融资产的账</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面价值之间的差额计入当期损益。本公司对于金融资产转移不满足终止确认条件的，继续确认所转移金融</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资产，并将收到的对价确认为一项金融负债。</w:t>
      </w:r>
    </w:p>
    <w:p>
      <w:pPr>
        <w:spacing w:before="86"/>
        <w:ind w:left="500" w:right="4" w:firstLine="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金融资产减值</w:t>
      </w:r>
      <w:r>
        <w:rPr>
          <w:rFonts w:ascii="宋体" w:hAnsi="宋体" w:cs="宋体" w:eastAsia="宋体" w:hint="default"/>
          <w:sz w:val="18"/>
          <w:szCs w:val="18"/>
        </w:rPr>
      </w:r>
    </w:p>
    <w:p>
      <w:pPr>
        <w:spacing w:line="240" w:lineRule="auto" w:before="10"/>
        <w:rPr>
          <w:rFonts w:ascii="宋体" w:hAnsi="宋体" w:cs="宋体" w:eastAsia="宋体" w:hint="default"/>
          <w:sz w:val="19"/>
          <w:szCs w:val="19"/>
        </w:rPr>
      </w:pPr>
    </w:p>
    <w:p>
      <w:pPr>
        <w:spacing w:line="511" w:lineRule="auto" w:before="44"/>
        <w:ind w:left="140" w:right="4" w:firstLine="360"/>
        <w:jc w:val="left"/>
        <w:rPr>
          <w:rFonts w:ascii="宋体" w:hAnsi="宋体" w:cs="宋体" w:eastAsia="宋体" w:hint="default"/>
          <w:sz w:val="18"/>
          <w:szCs w:val="18"/>
        </w:rPr>
      </w:pPr>
      <w:r>
        <w:rPr>
          <w:rFonts w:ascii="宋体" w:hAnsi="宋体" w:cs="宋体" w:eastAsia="宋体" w:hint="default"/>
          <w:sz w:val="18"/>
          <w:szCs w:val="18"/>
        </w:rPr>
        <w:t>资产负债表日，本公司对以公允价值计量且其变动计入当期损益的金融资产以外的金融资产的账面价</w:t>
      </w:r>
      <w:r>
        <w:rPr>
          <w:rFonts w:ascii="宋体" w:hAnsi="宋体" w:cs="宋体" w:eastAsia="宋体" w:hint="default"/>
          <w:spacing w:val="1"/>
          <w:sz w:val="18"/>
          <w:szCs w:val="18"/>
        </w:rPr>
        <w:t> </w:t>
      </w:r>
      <w:r>
        <w:rPr>
          <w:rFonts w:ascii="宋体" w:hAnsi="宋体" w:cs="宋体" w:eastAsia="宋体" w:hint="default"/>
          <w:sz w:val="18"/>
          <w:szCs w:val="18"/>
        </w:rPr>
        <w:t>值进行检查，有客观证据表明该金融资产发生减值的，确认减值损失，计提减值准备。</w:t>
      </w:r>
    </w:p>
    <w:p>
      <w:pPr>
        <w:spacing w:line="528" w:lineRule="auto" w:before="101"/>
        <w:ind w:left="545" w:right="1594" w:hanging="46"/>
        <w:jc w:val="left"/>
        <w:rPr>
          <w:rFonts w:ascii="宋体" w:hAnsi="宋体" w:cs="宋体" w:eastAsia="宋体" w:hint="default"/>
          <w:sz w:val="18"/>
          <w:szCs w:val="18"/>
        </w:rPr>
      </w:pPr>
      <w:r>
        <w:rPr>
          <w:rFonts w:ascii="宋体" w:hAnsi="宋体" w:cs="宋体" w:eastAsia="宋体" w:hint="default"/>
          <w:sz w:val="18"/>
          <w:szCs w:val="18"/>
        </w:rPr>
        <w:t>金融资产发生减值的客观证据，包括下列各项： </w:t>
      </w:r>
      <w:r>
        <w:rPr>
          <w:rFonts w:ascii="Times New Roman" w:hAnsi="Times New Roman" w:cs="Times New Roman" w:eastAsia="Times New Roman" w:hint="default"/>
          <w:sz w:val="18"/>
          <w:szCs w:val="18"/>
        </w:rPr>
        <w:t>a.</w:t>
      </w:r>
      <w:r>
        <w:rPr>
          <w:rFonts w:ascii="宋体" w:hAnsi="宋体" w:cs="宋体" w:eastAsia="宋体" w:hint="default"/>
          <w:sz w:val="18"/>
          <w:szCs w:val="18"/>
        </w:rPr>
        <w:t>发行人或债务人发生严重的财务困难； </w:t>
      </w:r>
      <w:r>
        <w:rPr>
          <w:rFonts w:ascii="Times New Roman" w:hAnsi="Times New Roman" w:cs="Times New Roman" w:eastAsia="Times New Roman" w:hint="default"/>
          <w:sz w:val="18"/>
          <w:szCs w:val="18"/>
        </w:rPr>
        <w:t>b.</w:t>
      </w:r>
      <w:r>
        <w:rPr>
          <w:rFonts w:ascii="宋体" w:hAnsi="宋体" w:cs="宋体" w:eastAsia="宋体" w:hint="default"/>
          <w:sz w:val="18"/>
          <w:szCs w:val="18"/>
        </w:rPr>
        <w:t>债务人违反了合同条款，如偿付利息或本金发生违约或逾期等； </w:t>
      </w:r>
      <w:r>
        <w:rPr>
          <w:rFonts w:ascii="Times New Roman" w:hAnsi="Times New Roman" w:cs="Times New Roman" w:eastAsia="Times New Roman" w:hint="default"/>
          <w:sz w:val="18"/>
          <w:szCs w:val="18"/>
        </w:rPr>
        <w:t>c.</w:t>
      </w:r>
      <w:r>
        <w:rPr>
          <w:rFonts w:ascii="宋体" w:hAnsi="宋体" w:cs="宋体" w:eastAsia="宋体" w:hint="default"/>
          <w:sz w:val="18"/>
          <w:szCs w:val="18"/>
        </w:rPr>
        <w:t>债权人出于经济或法律等方面因素的考虑，对发生财务困难的债务人做出让步； </w:t>
      </w:r>
      <w:r>
        <w:rPr>
          <w:rFonts w:ascii="Times New Roman" w:hAnsi="Times New Roman" w:cs="Times New Roman" w:eastAsia="Times New Roman" w:hint="default"/>
          <w:sz w:val="18"/>
          <w:szCs w:val="18"/>
        </w:rPr>
        <w:t>d.</w:t>
      </w:r>
      <w:r>
        <w:rPr>
          <w:rFonts w:ascii="宋体" w:hAnsi="宋体" w:cs="宋体" w:eastAsia="宋体" w:hint="default"/>
          <w:sz w:val="18"/>
          <w:szCs w:val="18"/>
        </w:rPr>
        <w:t>债务人很可能倒闭或进行其他财务重组；</w:t>
      </w:r>
    </w:p>
    <w:p>
      <w:pPr>
        <w:spacing w:line="520" w:lineRule="auto" w:before="51"/>
        <w:ind w:left="545" w:right="249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e.</w:t>
      </w:r>
      <w:r>
        <w:rPr>
          <w:rFonts w:ascii="宋体" w:hAnsi="宋体" w:cs="宋体" w:eastAsia="宋体" w:hint="default"/>
          <w:sz w:val="18"/>
          <w:szCs w:val="18"/>
        </w:rPr>
        <w:t>因发行方发生重大财务困难，该金融资产无法在活跃市场继续交易； </w:t>
      </w:r>
      <w:r>
        <w:rPr>
          <w:rFonts w:ascii="Times New Roman" w:hAnsi="Times New Roman" w:cs="Times New Roman" w:eastAsia="Times New Roman" w:hint="default"/>
          <w:sz w:val="18"/>
          <w:szCs w:val="18"/>
        </w:rPr>
        <w:t>f.</w:t>
      </w:r>
      <w:r>
        <w:rPr>
          <w:rFonts w:ascii="宋体" w:hAnsi="宋体" w:cs="宋体" w:eastAsia="宋体" w:hint="default"/>
          <w:sz w:val="18"/>
          <w:szCs w:val="18"/>
        </w:rPr>
        <w:t>权益工具投资的公允价值发生严重或非暂时性下跌； </w:t>
      </w:r>
      <w:r>
        <w:rPr>
          <w:rFonts w:ascii="Times New Roman" w:hAnsi="Times New Roman" w:cs="Times New Roman" w:eastAsia="Times New Roman" w:hint="default"/>
          <w:sz w:val="18"/>
          <w:szCs w:val="18"/>
        </w:rPr>
        <w:t>g.</w:t>
      </w:r>
      <w:r>
        <w:rPr>
          <w:rFonts w:ascii="宋体" w:hAnsi="宋体" w:cs="宋体" w:eastAsia="宋体" w:hint="default"/>
          <w:sz w:val="18"/>
          <w:szCs w:val="18"/>
        </w:rPr>
        <w:t>其他表明应收款项发生减值的客观证据。</w:t>
      </w:r>
    </w:p>
    <w:p>
      <w:pPr>
        <w:spacing w:line="518" w:lineRule="auto" w:before="57"/>
        <w:ind w:left="499" w:right="4"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）持有至到期投资、贷款和应收款项减值损失的计量 持有至到期投资、贷款以摊余成本计量的金融资产发生减值的，本公司按该金融资产未来现金流量现</w:t>
      </w:r>
    </w:p>
    <w:p>
      <w:pPr>
        <w:spacing w:line="549" w:lineRule="auto" w:before="57"/>
        <w:ind w:left="499" w:right="4" w:hanging="360"/>
        <w:jc w:val="left"/>
        <w:rPr>
          <w:rFonts w:ascii="宋体" w:hAnsi="宋体" w:cs="宋体" w:eastAsia="宋体" w:hint="default"/>
          <w:sz w:val="18"/>
          <w:szCs w:val="18"/>
        </w:rPr>
      </w:pPr>
      <w:r>
        <w:rPr>
          <w:rFonts w:ascii="宋体" w:hAnsi="宋体" w:cs="宋体" w:eastAsia="宋体" w:hint="default"/>
          <w:sz w:val="18"/>
          <w:szCs w:val="18"/>
        </w:rPr>
        <w:t>值低于账面价值的差额，确认为减值损失，计入当期损益。 本公司对单项金额重大的金融资产单独进行减值测试，如有客观证据表明其已发生减值的，确认减值</w:t>
      </w:r>
    </w:p>
    <w:p>
      <w:pPr>
        <w:spacing w:line="511" w:lineRule="auto" w:before="31"/>
        <w:ind w:left="139" w:right="4" w:firstLine="0"/>
        <w:jc w:val="left"/>
        <w:rPr>
          <w:rFonts w:ascii="宋体" w:hAnsi="宋体" w:cs="宋体" w:eastAsia="宋体" w:hint="default"/>
          <w:sz w:val="18"/>
          <w:szCs w:val="18"/>
        </w:rPr>
      </w:pPr>
      <w:r>
        <w:rPr>
          <w:rFonts w:ascii="宋体" w:hAnsi="宋体" w:cs="宋体" w:eastAsia="宋体" w:hint="default"/>
          <w:sz w:val="18"/>
          <w:szCs w:val="18"/>
        </w:rPr>
        <w:t>损失，计入当期损益。单项金额不重大的金融资产，可单独进行减值测试，或与经单独测试未发生减值的</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金融资产一起，包括在具有类似信用风险特征的金融资产组合中进行减值测试。</w:t>
      </w:r>
    </w:p>
    <w:p>
      <w:pPr>
        <w:spacing w:line="511" w:lineRule="auto" w:before="100"/>
        <w:ind w:left="139" w:right="4" w:firstLine="360"/>
        <w:jc w:val="left"/>
        <w:rPr>
          <w:rFonts w:ascii="宋体" w:hAnsi="宋体" w:cs="宋体" w:eastAsia="宋体" w:hint="default"/>
          <w:sz w:val="18"/>
          <w:szCs w:val="18"/>
        </w:rPr>
      </w:pPr>
      <w:r>
        <w:rPr>
          <w:rFonts w:ascii="宋体" w:hAnsi="宋体" w:cs="宋体" w:eastAsia="宋体" w:hint="default"/>
          <w:sz w:val="18"/>
          <w:szCs w:val="18"/>
        </w:rPr>
        <w:t>以摊余成本计量的金融资产确认减值损失后，如有客观证据表明该金融资产价值已恢复，且客观上与</w:t>
      </w:r>
      <w:r>
        <w:rPr>
          <w:rFonts w:ascii="宋体" w:hAnsi="宋体" w:cs="宋体" w:eastAsia="宋体" w:hint="default"/>
          <w:spacing w:val="1"/>
          <w:sz w:val="18"/>
          <w:szCs w:val="18"/>
        </w:rPr>
        <w:t> </w:t>
      </w:r>
      <w:r>
        <w:rPr>
          <w:rFonts w:ascii="宋体" w:hAnsi="宋体" w:cs="宋体" w:eastAsia="宋体" w:hint="default"/>
          <w:sz w:val="18"/>
          <w:szCs w:val="18"/>
        </w:rPr>
        <w:t>确认该损失后发生的事项有关，原确认的减值损失则予以转回，计入当期损益。</w:t>
      </w:r>
    </w:p>
    <w:p>
      <w:pPr>
        <w:spacing w:before="101"/>
        <w:ind w:left="499" w:right="4"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）应收款项减值损失的计量于坏账准备政策中说明。</w:t>
      </w:r>
    </w:p>
    <w:p>
      <w:pPr>
        <w:spacing w:line="240" w:lineRule="auto" w:before="3"/>
        <w:rPr>
          <w:rFonts w:ascii="宋体" w:hAnsi="宋体" w:cs="宋体" w:eastAsia="宋体" w:hint="default"/>
          <w:sz w:val="22"/>
          <w:szCs w:val="22"/>
        </w:rPr>
      </w:pPr>
    </w:p>
    <w:p>
      <w:pPr>
        <w:spacing w:line="518" w:lineRule="auto" w:before="0"/>
        <w:ind w:left="499" w:right="4"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）可供出售金融资产减值损失的计量 可供出售金融资产发生减值的，即使该金融资产没有终止确认，本公司将原直接计入所有者权益的因</w:t>
      </w:r>
    </w:p>
    <w:p>
      <w:pPr>
        <w:spacing w:before="56"/>
        <w:ind w:left="139" w:right="4" w:firstLine="0"/>
        <w:jc w:val="left"/>
        <w:rPr>
          <w:rFonts w:ascii="宋体" w:hAnsi="宋体" w:cs="宋体" w:eastAsia="宋体" w:hint="default"/>
          <w:sz w:val="18"/>
          <w:szCs w:val="18"/>
        </w:rPr>
      </w:pPr>
      <w:r>
        <w:rPr>
          <w:rFonts w:ascii="宋体" w:hAnsi="宋体" w:cs="宋体" w:eastAsia="宋体" w:hint="default"/>
          <w:sz w:val="18"/>
          <w:szCs w:val="18"/>
        </w:rPr>
        <w:t>公允价值下降形成的累计损失一并转出，计入当期损益。</w:t>
      </w:r>
    </w:p>
    <w:p>
      <w:pPr>
        <w:spacing w:after="0"/>
        <w:jc w:val="left"/>
        <w:rPr>
          <w:rFonts w:ascii="宋体" w:hAnsi="宋体" w:cs="宋体" w:eastAsia="宋体" w:hint="default"/>
          <w:sz w:val="18"/>
          <w:szCs w:val="18"/>
        </w:rPr>
        <w:sectPr>
          <w:pgSz w:w="11910" w:h="16840"/>
          <w:pgMar w:header="0" w:footer="996" w:top="660" w:bottom="1180" w:left="1660" w:right="1660"/>
        </w:sectPr>
      </w:pPr>
    </w:p>
    <w:p>
      <w:pPr>
        <w:spacing w:line="240" w:lineRule="auto" w:before="7"/>
        <w:rPr>
          <w:rFonts w:ascii="宋体" w:hAnsi="宋体" w:cs="宋体" w:eastAsia="宋体" w:hint="default"/>
          <w:sz w:val="8"/>
          <w:szCs w:val="8"/>
        </w:rPr>
      </w:pPr>
    </w:p>
    <w:p>
      <w:pPr>
        <w:tabs>
          <w:tab w:pos="6724" w:val="left" w:leader="none"/>
        </w:tabs>
        <w:spacing w:before="35"/>
        <w:ind w:left="740" w:right="4"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2344"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6"/>
        <w:rPr>
          <w:rFonts w:ascii="宋体" w:hAnsi="宋体" w:cs="宋体" w:eastAsia="宋体" w:hint="default"/>
          <w:sz w:val="22"/>
          <w:szCs w:val="22"/>
        </w:rPr>
      </w:pPr>
    </w:p>
    <w:p>
      <w:pPr>
        <w:spacing w:line="508" w:lineRule="auto" w:before="44"/>
        <w:ind w:left="140" w:right="134" w:firstLine="360"/>
        <w:jc w:val="both"/>
        <w:rPr>
          <w:rFonts w:ascii="宋体" w:hAnsi="宋体" w:cs="宋体" w:eastAsia="宋体" w:hint="default"/>
          <w:sz w:val="18"/>
          <w:szCs w:val="18"/>
        </w:rPr>
      </w:pPr>
      <w:r>
        <w:rPr>
          <w:rFonts w:ascii="宋体" w:hAnsi="宋体" w:cs="宋体" w:eastAsia="宋体" w:hint="default"/>
          <w:sz w:val="18"/>
          <w:szCs w:val="18"/>
        </w:rPr>
        <w:t>在活跃市场中没有报价且其公允价值不能可靠计量的权益工具投资，或与该权益工具挂钩并须通过交</w:t>
      </w:r>
      <w:r>
        <w:rPr>
          <w:rFonts w:ascii="宋体" w:hAnsi="宋体" w:cs="宋体" w:eastAsia="宋体" w:hint="default"/>
          <w:spacing w:val="1"/>
          <w:sz w:val="18"/>
          <w:szCs w:val="18"/>
        </w:rPr>
        <w:t> </w:t>
      </w:r>
      <w:r>
        <w:rPr>
          <w:rFonts w:ascii="宋体" w:hAnsi="宋体" w:cs="宋体" w:eastAsia="宋体" w:hint="default"/>
          <w:sz w:val="18"/>
          <w:szCs w:val="18"/>
        </w:rPr>
        <w:t>付该权益工具结算的衍生金融资产发生减值的，本公司按该金融资产未来现金流量现值低于账面价值的差</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额，确认为减值损失，计入当期损益。该等资产发生的减值损失，在以后会计期间不得转回。</w:t>
      </w:r>
    </w:p>
    <w:p>
      <w:pPr>
        <w:spacing w:line="530" w:lineRule="auto" w:before="122"/>
        <w:ind w:left="140" w:right="134" w:firstLine="360"/>
        <w:jc w:val="both"/>
        <w:rPr>
          <w:rFonts w:ascii="宋体" w:hAnsi="宋体" w:cs="宋体" w:eastAsia="宋体" w:hint="default"/>
          <w:sz w:val="18"/>
          <w:szCs w:val="18"/>
        </w:rPr>
      </w:pPr>
      <w:r>
        <w:rPr>
          <w:rFonts w:ascii="宋体" w:hAnsi="宋体" w:cs="宋体" w:eastAsia="宋体" w:hint="default"/>
          <w:sz w:val="18"/>
          <w:szCs w:val="18"/>
        </w:rPr>
        <w:t>对于已确认减值损失的可供出售债务工具，在随后的会计期间公允价值已上升且客观上与确认原减值</w:t>
      </w:r>
      <w:r>
        <w:rPr>
          <w:rFonts w:ascii="宋体" w:hAnsi="宋体" w:cs="宋体" w:eastAsia="宋体" w:hint="default"/>
          <w:spacing w:val="1"/>
          <w:sz w:val="18"/>
          <w:szCs w:val="18"/>
        </w:rPr>
        <w:t> </w:t>
      </w:r>
      <w:r>
        <w:rPr>
          <w:rFonts w:ascii="宋体" w:hAnsi="宋体" w:cs="宋体" w:eastAsia="宋体" w:hint="default"/>
          <w:sz w:val="18"/>
          <w:szCs w:val="18"/>
        </w:rPr>
        <w:t>损失后发生的事项有关的，原确认的减值损失则予以转回，计入当期损益。</w:t>
      </w:r>
    </w:p>
    <w:p>
      <w:pPr>
        <w:spacing w:line="540" w:lineRule="auto" w:before="106"/>
        <w:ind w:left="499" w:right="6445" w:firstLine="45"/>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坏账准备核算方法 </w:t>
      </w:r>
      <w:r>
        <w:rPr>
          <w:rFonts w:ascii="宋体" w:hAnsi="宋体" w:cs="宋体" w:eastAsia="宋体" w:hint="default"/>
          <w:sz w:val="18"/>
          <w:szCs w:val="18"/>
          <w:u w:val="single" w:color="000000"/>
        </w:rPr>
        <w:t>坏账的确认标准</w:t>
      </w:r>
      <w:r>
        <w:rPr>
          <w:rFonts w:ascii="宋体" w:hAnsi="宋体" w:cs="宋体" w:eastAsia="宋体" w:hint="default"/>
          <w:sz w:val="18"/>
          <w:szCs w:val="18"/>
        </w:rPr>
      </w:r>
    </w:p>
    <w:p>
      <w:pPr>
        <w:spacing w:line="520" w:lineRule="auto" w:before="100"/>
        <w:ind w:left="559" w:right="1512"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39"/>
          <w:sz w:val="18"/>
          <w:szCs w:val="18"/>
        </w:rPr>
        <w:t> </w:t>
      </w:r>
      <w:r>
        <w:rPr>
          <w:rFonts w:ascii="宋体" w:hAnsi="宋体" w:cs="宋体" w:eastAsia="宋体" w:hint="default"/>
          <w:sz w:val="18"/>
          <w:szCs w:val="18"/>
        </w:rPr>
        <w:t>债务人破产或死亡，以其破产财产或者遗产清偿后，仍然不能收回的应收款项； </w:t>
      </w:r>
      <w:r>
        <w:rPr>
          <w:rFonts w:ascii="Times New Roman" w:hAnsi="Times New Roman" w:cs="Times New Roman" w:eastAsia="Times New Roman" w:hint="default"/>
          <w:sz w:val="18"/>
          <w:szCs w:val="18"/>
        </w:rPr>
        <w:t>b.</w:t>
      </w:r>
      <w:r>
        <w:rPr>
          <w:rFonts w:ascii="Times New Roman" w:hAnsi="Times New Roman" w:cs="Times New Roman" w:eastAsia="Times New Roman" w:hint="default"/>
          <w:spacing w:val="30"/>
          <w:sz w:val="18"/>
          <w:szCs w:val="18"/>
        </w:rPr>
        <w:t> </w:t>
      </w:r>
      <w:r>
        <w:rPr>
          <w:rFonts w:ascii="宋体" w:hAnsi="宋体" w:cs="宋体" w:eastAsia="宋体" w:hint="default"/>
          <w:sz w:val="18"/>
          <w:szCs w:val="18"/>
        </w:rPr>
        <w:t>债务人逾期未履行偿债义务超过三年而且有明显特征表明无法收回的应收款项。 </w:t>
      </w:r>
      <w:r>
        <w:rPr>
          <w:rFonts w:ascii="宋体" w:hAnsi="宋体" w:cs="宋体" w:eastAsia="宋体" w:hint="default"/>
          <w:sz w:val="18"/>
          <w:szCs w:val="18"/>
          <w:u w:val="single" w:color="000000"/>
        </w:rPr>
        <w:t>坏账准备的计提方法</w:t>
      </w:r>
      <w:r>
        <w:rPr>
          <w:rFonts w:ascii="宋体" w:hAnsi="宋体" w:cs="宋体" w:eastAsia="宋体" w:hint="default"/>
          <w:sz w:val="18"/>
          <w:szCs w:val="18"/>
        </w:rPr>
      </w:r>
    </w:p>
    <w:p>
      <w:pPr>
        <w:spacing w:line="530" w:lineRule="auto" w:before="113"/>
        <w:ind w:left="140" w:right="134" w:firstLine="405"/>
        <w:jc w:val="both"/>
        <w:rPr>
          <w:rFonts w:ascii="宋体" w:hAnsi="宋体" w:cs="宋体" w:eastAsia="宋体" w:hint="default"/>
          <w:sz w:val="18"/>
          <w:szCs w:val="18"/>
        </w:rPr>
      </w:pPr>
      <w:r>
        <w:rPr>
          <w:rFonts w:ascii="宋体" w:hAnsi="宋体" w:cs="宋体" w:eastAsia="宋体" w:hint="default"/>
          <w:spacing w:val="-1"/>
          <w:sz w:val="18"/>
          <w:szCs w:val="18"/>
        </w:rPr>
        <w:t>本公司对坏账损失采用备抵法核算。对于单项金额重大的应收款项，单独进行减值测试，如果存在减</w:t>
      </w:r>
      <w:r>
        <w:rPr>
          <w:rFonts w:ascii="宋体" w:hAnsi="宋体" w:cs="宋体" w:eastAsia="宋体" w:hint="default"/>
          <w:sz w:val="18"/>
          <w:szCs w:val="18"/>
        </w:rPr>
        <w:t> 值迹象，按其未来现金流量现值低于账面价值的差额，确认减值损失，计提坏账准备；单项金额不重大但</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按信用风险特征组合后该组合的风险较大的应收款项，结合实际情况计提专项坏账准备；其他单项金额不</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重大的应收款项及经单独测试后未减值的单项金额重大的应收款项按期末余额的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计提坏账准备。</w:t>
      </w:r>
    </w:p>
    <w:p>
      <w:pPr>
        <w:spacing w:line="540" w:lineRule="auto" w:before="70"/>
        <w:ind w:left="499" w:right="18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存货核算方法 </w:t>
      </w:r>
      <w:r>
        <w:rPr>
          <w:rFonts w:ascii="宋体" w:hAnsi="宋体" w:cs="宋体" w:eastAsia="宋体" w:hint="default"/>
          <w:spacing w:val="-1"/>
          <w:sz w:val="18"/>
          <w:szCs w:val="18"/>
        </w:rPr>
        <w:t>本公司根据存货的持有目的将存货分为原材料、周转材料（包括包装物、低值易耗品）、在产品、库</w:t>
      </w:r>
    </w:p>
    <w:p>
      <w:pPr>
        <w:spacing w:line="549" w:lineRule="auto" w:before="59"/>
        <w:ind w:left="499" w:right="1405" w:hanging="360"/>
        <w:jc w:val="left"/>
        <w:rPr>
          <w:rFonts w:ascii="宋体" w:hAnsi="宋体" w:cs="宋体" w:eastAsia="宋体" w:hint="default"/>
          <w:sz w:val="18"/>
          <w:szCs w:val="18"/>
        </w:rPr>
      </w:pPr>
      <w:r>
        <w:rPr>
          <w:rFonts w:ascii="宋体" w:hAnsi="宋体" w:cs="宋体" w:eastAsia="宋体" w:hint="default"/>
          <w:sz w:val="18"/>
          <w:szCs w:val="18"/>
        </w:rPr>
        <w:t>存商品、发出商品五类。 各类存货取得时均以实际成本入账，实际成本包括采购成本、加工成本和其他成本。 存货发出采用加权平均法计价，包装物、低值易耗品于领用时采用一次摊销法摊销。</w:t>
      </w:r>
    </w:p>
    <w:p>
      <w:pPr>
        <w:spacing w:line="568" w:lineRule="auto" w:before="92"/>
        <w:ind w:left="499" w:right="4" w:firstLine="0"/>
        <w:jc w:val="left"/>
        <w:rPr>
          <w:rFonts w:ascii="宋体" w:hAnsi="宋体" w:cs="宋体" w:eastAsia="宋体" w:hint="default"/>
          <w:sz w:val="18"/>
          <w:szCs w:val="18"/>
        </w:rPr>
      </w:pPr>
      <w:r>
        <w:rPr>
          <w:rFonts w:ascii="宋体" w:hAnsi="宋体" w:cs="宋体" w:eastAsia="宋体" w:hint="default"/>
          <w:sz w:val="18"/>
          <w:szCs w:val="18"/>
        </w:rPr>
        <w:t>存货盘存制度采用永续盘存制。 期末，存货按成本与可变现净值孰低计量，对可变现净值低于存货成本的差额，按单个存货项目或存</w:t>
      </w:r>
    </w:p>
    <w:p>
      <w:pPr>
        <w:spacing w:line="530" w:lineRule="auto" w:before="38"/>
        <w:ind w:left="139" w:right="4" w:firstLine="0"/>
        <w:jc w:val="left"/>
        <w:rPr>
          <w:rFonts w:ascii="宋体" w:hAnsi="宋体" w:cs="宋体" w:eastAsia="宋体" w:hint="default"/>
          <w:sz w:val="18"/>
          <w:szCs w:val="18"/>
        </w:rPr>
      </w:pPr>
      <w:r>
        <w:rPr>
          <w:rFonts w:ascii="宋体" w:hAnsi="宋体" w:cs="宋体" w:eastAsia="宋体" w:hint="default"/>
          <w:sz w:val="18"/>
          <w:szCs w:val="18"/>
        </w:rPr>
        <w:t>货类别计提存货跌价准备，计入当期损益。确定可变现净值时，除考虑持有目的和资产负债表日该存货的</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价格与成本波动外，还需要考虑未来事项的影响。</w:t>
      </w:r>
    </w:p>
    <w:p>
      <w:pPr>
        <w:spacing w:line="530" w:lineRule="auto" w:before="107"/>
        <w:ind w:left="139" w:right="134" w:firstLine="360"/>
        <w:jc w:val="both"/>
        <w:rPr>
          <w:rFonts w:ascii="宋体" w:hAnsi="宋体" w:cs="宋体" w:eastAsia="宋体" w:hint="default"/>
          <w:sz w:val="18"/>
          <w:szCs w:val="18"/>
        </w:rPr>
      </w:pPr>
      <w:r>
        <w:rPr>
          <w:rFonts w:ascii="宋体" w:hAnsi="宋体" w:cs="宋体" w:eastAsia="宋体" w:hint="default"/>
          <w:sz w:val="18"/>
          <w:szCs w:val="18"/>
        </w:rPr>
        <w:t>可变现净值根据存货的估计售价减去至完工时估计将要发生的成本、估计的销售费用以及相关税费后</w:t>
      </w:r>
      <w:r>
        <w:rPr>
          <w:rFonts w:ascii="宋体" w:hAnsi="宋体" w:cs="宋体" w:eastAsia="宋体" w:hint="default"/>
          <w:spacing w:val="1"/>
          <w:sz w:val="18"/>
          <w:szCs w:val="18"/>
        </w:rPr>
        <w:t> </w:t>
      </w:r>
      <w:r>
        <w:rPr>
          <w:rFonts w:ascii="宋体" w:hAnsi="宋体" w:cs="宋体" w:eastAsia="宋体" w:hint="default"/>
          <w:sz w:val="18"/>
          <w:szCs w:val="18"/>
        </w:rPr>
        <w:t>的金额确定，为执行确定的销售合同而持有的存货，其估计售价为合同价格。</w:t>
      </w:r>
    </w:p>
    <w:p>
      <w:pPr>
        <w:spacing w:before="107"/>
        <w:ind w:left="559" w:right="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宋体" w:hAnsi="宋体" w:cs="宋体" w:eastAsia="宋体" w:hint="default"/>
          <w:sz w:val="18"/>
          <w:szCs w:val="18"/>
        </w:rPr>
        <w:t>长期股权投资核算方法</w:t>
      </w:r>
    </w:p>
    <w:p>
      <w:pPr>
        <w:spacing w:after="0"/>
        <w:jc w:val="left"/>
        <w:rPr>
          <w:rFonts w:ascii="宋体" w:hAnsi="宋体" w:cs="宋体" w:eastAsia="宋体" w:hint="default"/>
          <w:sz w:val="18"/>
          <w:szCs w:val="18"/>
        </w:rPr>
        <w:sectPr>
          <w:pgSz w:w="11910" w:h="16840"/>
          <w:pgMar w:header="0" w:footer="996" w:top="660" w:bottom="1180" w:left="1660" w:right="1660"/>
        </w:sectPr>
      </w:pPr>
    </w:p>
    <w:p>
      <w:pPr>
        <w:spacing w:line="240" w:lineRule="auto" w:before="7"/>
        <w:rPr>
          <w:rFonts w:ascii="宋体" w:hAnsi="宋体" w:cs="宋体" w:eastAsia="宋体" w:hint="default"/>
          <w:sz w:val="8"/>
          <w:szCs w:val="8"/>
        </w:rPr>
      </w:pPr>
    </w:p>
    <w:p>
      <w:pPr>
        <w:tabs>
          <w:tab w:pos="6724" w:val="left" w:leader="none"/>
        </w:tabs>
        <w:spacing w:before="35"/>
        <w:ind w:left="740" w:right="4"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2416"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6"/>
        <w:rPr>
          <w:rFonts w:ascii="宋体" w:hAnsi="宋体" w:cs="宋体" w:eastAsia="宋体" w:hint="default"/>
          <w:sz w:val="21"/>
          <w:szCs w:val="21"/>
        </w:rPr>
      </w:pPr>
    </w:p>
    <w:p>
      <w:pPr>
        <w:spacing w:before="35"/>
        <w:ind w:left="560" w:right="4" w:firstLine="0"/>
        <w:jc w:val="left"/>
        <w:rPr>
          <w:rFonts w:ascii="宋体" w:hAnsi="宋体" w:cs="宋体" w:eastAsia="宋体" w:hint="default"/>
          <w:sz w:val="21"/>
          <w:szCs w:val="21"/>
        </w:rPr>
      </w:pPr>
      <w:r>
        <w:rPr>
          <w:rFonts w:ascii="宋体" w:hAnsi="宋体" w:cs="宋体" w:eastAsia="宋体" w:hint="default"/>
          <w:sz w:val="21"/>
          <w:szCs w:val="21"/>
        </w:rPr>
        <w:t>长期股权投资的计价</w:t>
      </w:r>
    </w:p>
    <w:p>
      <w:pPr>
        <w:spacing w:line="20" w:lineRule="exact"/>
        <w:ind w:left="554" w:right="0" w:firstLine="0"/>
        <w:rPr>
          <w:rFonts w:ascii="宋体" w:hAnsi="宋体" w:cs="宋体" w:eastAsia="宋体" w:hint="default"/>
          <w:sz w:val="2"/>
          <w:szCs w:val="2"/>
        </w:rPr>
      </w:pPr>
      <w:r>
        <w:rPr>
          <w:rFonts w:ascii="宋体" w:hAnsi="宋体" w:cs="宋体" w:eastAsia="宋体" w:hint="default"/>
          <w:sz w:val="2"/>
          <w:szCs w:val="2"/>
        </w:rPr>
        <w:pict>
          <v:group style="width:95.05pt;height:.550pt;mso-position-horizontal-relative:char;mso-position-vertical-relative:line" coordorigin="0,0" coordsize="1901,11">
            <v:group style="position:absolute;left:5;top:5;width:1890;height:2" coordorigin="5,5" coordsize="1890,2">
              <v:shape style="position:absolute;left:5;top:5;width:1890;height:2" coordorigin="5,5" coordsize="1890,0" path="m5,5l1895,5e" filled="false" stroked="true" strokeweight=".53998pt" strokecolor="#000000">
                <v:path arrowok="t"/>
              </v:shape>
            </v:group>
          </v:group>
        </w:pict>
      </w:r>
      <w:r>
        <w:rPr>
          <w:rFonts w:ascii="宋体" w:hAnsi="宋体" w:cs="宋体" w:eastAsia="宋体" w:hint="default"/>
          <w:sz w:val="2"/>
          <w:szCs w:val="2"/>
        </w:rPr>
      </w:r>
    </w:p>
    <w:p>
      <w:pPr>
        <w:spacing w:line="240" w:lineRule="auto" w:before="5"/>
        <w:rPr>
          <w:rFonts w:ascii="宋体" w:hAnsi="宋体" w:cs="宋体" w:eastAsia="宋体" w:hint="default"/>
          <w:sz w:val="14"/>
          <w:szCs w:val="14"/>
        </w:rPr>
      </w:pPr>
    </w:p>
    <w:p>
      <w:pPr>
        <w:spacing w:before="35"/>
        <w:ind w:left="560" w:right="4"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）企业合并形成的长期股权投资，按照下列规定确定其初始投资成本：</w:t>
      </w:r>
    </w:p>
    <w:p>
      <w:pPr>
        <w:spacing w:line="240" w:lineRule="auto" w:before="0"/>
        <w:rPr>
          <w:rFonts w:ascii="宋体" w:hAnsi="宋体" w:cs="宋体" w:eastAsia="宋体" w:hint="default"/>
          <w:sz w:val="16"/>
          <w:szCs w:val="16"/>
        </w:rPr>
      </w:pPr>
    </w:p>
    <w:p>
      <w:pPr>
        <w:spacing w:line="429" w:lineRule="auto" w:before="0"/>
        <w:ind w:left="140" w:right="135" w:firstLine="420"/>
        <w:jc w:val="both"/>
        <w:rPr>
          <w:rFonts w:ascii="宋体" w:hAnsi="宋体" w:cs="宋体" w:eastAsia="宋体" w:hint="default"/>
          <w:sz w:val="21"/>
          <w:szCs w:val="21"/>
        </w:rPr>
      </w:pPr>
      <w:r>
        <w:rPr>
          <w:rFonts w:ascii="Times New Roman" w:hAnsi="Times New Roman" w:cs="Times New Roman" w:eastAsia="Times New Roman" w:hint="default"/>
          <w:spacing w:val="-3"/>
          <w:sz w:val="21"/>
          <w:szCs w:val="21"/>
        </w:rPr>
        <w:t>A.</w:t>
      </w:r>
      <w:r>
        <w:rPr>
          <w:rFonts w:ascii="宋体" w:hAnsi="宋体" w:cs="宋体" w:eastAsia="宋体" w:hint="default"/>
          <w:spacing w:val="-3"/>
          <w:sz w:val="21"/>
          <w:szCs w:val="21"/>
        </w:rPr>
        <w:t>同一控制下的企业合并，合并方以支付现金、转让非现金资产或承担债务方式作为合</w:t>
      </w:r>
      <w:r>
        <w:rPr>
          <w:rFonts w:ascii="宋体" w:hAnsi="宋体" w:cs="宋体" w:eastAsia="宋体" w:hint="default"/>
          <w:sz w:val="21"/>
          <w:szCs w:val="21"/>
        </w:rPr>
        <w:t> </w:t>
      </w:r>
      <w:r>
        <w:rPr>
          <w:rFonts w:ascii="宋体" w:hAnsi="宋体" w:cs="宋体" w:eastAsia="宋体" w:hint="default"/>
          <w:spacing w:val="-3"/>
          <w:sz w:val="21"/>
          <w:szCs w:val="21"/>
        </w:rPr>
        <w:t>并对价的，在合并日按照取得被合并方所有者权益账面价值的份额作为长期股权投资的初始</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pacing w:val="-3"/>
          <w:sz w:val="21"/>
          <w:szCs w:val="21"/>
        </w:rPr>
        <w:t>投资成本。长期股权投资初始投资成本与支付的现金、转让的非现金资产以及所承担债务账</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面价值之间的差额，调整资本公积；资本公积不足冲减的，调整留存收益。</w:t>
      </w:r>
    </w:p>
    <w:p>
      <w:pPr>
        <w:spacing w:line="436" w:lineRule="auto" w:before="58"/>
        <w:ind w:left="140" w:right="135" w:firstLine="420"/>
        <w:jc w:val="both"/>
        <w:rPr>
          <w:rFonts w:ascii="宋体" w:hAnsi="宋体" w:cs="宋体" w:eastAsia="宋体" w:hint="default"/>
          <w:sz w:val="21"/>
          <w:szCs w:val="21"/>
        </w:rPr>
      </w:pPr>
      <w:r>
        <w:rPr>
          <w:rFonts w:ascii="宋体" w:hAnsi="宋体" w:cs="宋体" w:eastAsia="宋体" w:hint="default"/>
          <w:spacing w:val="-3"/>
          <w:sz w:val="21"/>
          <w:szCs w:val="21"/>
        </w:rPr>
        <w:t>合并方以发行权益性证券作为合并对价的，在合并日按照取得被合并方所有者权益账面</w:t>
      </w:r>
      <w:r>
        <w:rPr>
          <w:rFonts w:ascii="宋体" w:hAnsi="宋体" w:cs="宋体" w:eastAsia="宋体" w:hint="default"/>
          <w:sz w:val="21"/>
          <w:szCs w:val="21"/>
        </w:rPr>
        <w:t> </w:t>
      </w:r>
      <w:r>
        <w:rPr>
          <w:rFonts w:ascii="宋体" w:hAnsi="宋体" w:cs="宋体" w:eastAsia="宋体" w:hint="default"/>
          <w:spacing w:val="-3"/>
          <w:sz w:val="21"/>
          <w:szCs w:val="21"/>
        </w:rPr>
        <w:t>价值的份额作为长期股权投资的初始投资成本。按照发行股份的面值总额作为股本，长期股</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pacing w:val="-3"/>
          <w:sz w:val="21"/>
          <w:szCs w:val="21"/>
        </w:rPr>
        <w:t>权投资初始投资成本与所发行股份面值总额之间的差额，调整资本公积；资本公积不足冲减</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的，调整留存收益。</w:t>
      </w:r>
    </w:p>
    <w:p>
      <w:pPr>
        <w:spacing w:line="412" w:lineRule="auto" w:before="53"/>
        <w:ind w:left="140" w:right="137" w:firstLine="420"/>
        <w:jc w:val="both"/>
        <w:rPr>
          <w:rFonts w:ascii="宋体" w:hAnsi="宋体" w:cs="宋体" w:eastAsia="宋体" w:hint="default"/>
          <w:sz w:val="21"/>
          <w:szCs w:val="21"/>
        </w:rPr>
      </w:pPr>
      <w:r>
        <w:rPr>
          <w:rFonts w:ascii="Times New Roman" w:hAnsi="Times New Roman" w:cs="Times New Roman" w:eastAsia="Times New Roman" w:hint="default"/>
          <w:spacing w:val="-3"/>
          <w:sz w:val="21"/>
          <w:szCs w:val="21"/>
        </w:rPr>
        <w:t>B.</w:t>
      </w:r>
      <w:r>
        <w:rPr>
          <w:rFonts w:ascii="宋体" w:hAnsi="宋体" w:cs="宋体" w:eastAsia="宋体" w:hint="default"/>
          <w:spacing w:val="-3"/>
          <w:sz w:val="21"/>
          <w:szCs w:val="21"/>
        </w:rPr>
        <w:t>非同一控制下的企业合并，按照下列规定确定的合并成本作为长期股权投资的初始投</w:t>
      </w:r>
      <w:r>
        <w:rPr>
          <w:rFonts w:ascii="宋体" w:hAnsi="宋体" w:cs="宋体" w:eastAsia="宋体" w:hint="default"/>
          <w:sz w:val="21"/>
          <w:szCs w:val="21"/>
        </w:rPr>
        <w:t> 资成本：</w:t>
      </w:r>
    </w:p>
    <w:p>
      <w:pPr>
        <w:spacing w:line="412" w:lineRule="auto" w:before="73"/>
        <w:ind w:left="140" w:right="137" w:firstLine="420"/>
        <w:jc w:val="both"/>
        <w:rPr>
          <w:rFonts w:ascii="宋体" w:hAnsi="宋体" w:cs="宋体" w:eastAsia="宋体" w:hint="default"/>
          <w:sz w:val="21"/>
          <w:szCs w:val="21"/>
        </w:rPr>
      </w:pPr>
      <w:r>
        <w:rPr>
          <w:rFonts w:ascii="Times New Roman" w:hAnsi="Times New Roman" w:cs="Times New Roman" w:eastAsia="Times New Roman" w:hint="default"/>
          <w:spacing w:val="-1"/>
          <w:sz w:val="21"/>
          <w:szCs w:val="21"/>
        </w:rPr>
        <w:t>a.</w:t>
      </w:r>
      <w:r>
        <w:rPr>
          <w:rFonts w:ascii="宋体" w:hAnsi="宋体" w:cs="宋体" w:eastAsia="宋体" w:hint="default"/>
          <w:spacing w:val="-1"/>
          <w:sz w:val="21"/>
          <w:szCs w:val="21"/>
        </w:rPr>
        <w:t>一次交换交易实现的企业合并，合并成本为购买方在购买日为取得对被购买方的控制</w:t>
      </w:r>
      <w:r>
        <w:rPr>
          <w:rFonts w:ascii="宋体" w:hAnsi="宋体" w:cs="宋体" w:eastAsia="宋体" w:hint="default"/>
          <w:sz w:val="21"/>
          <w:szCs w:val="21"/>
        </w:rPr>
        <w:t> 权而付出的资产、发生或承担的负债以及发行的权益性证券的公允价值。</w:t>
      </w:r>
    </w:p>
    <w:p>
      <w:pPr>
        <w:spacing w:line="412" w:lineRule="auto" w:before="74"/>
        <w:ind w:left="560" w:right="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通过多次交换交易分步实现的企业合并，合并成本为每一单项交易成本之和。 </w:t>
      </w:r>
      <w:r>
        <w:rPr>
          <w:rFonts w:ascii="Times New Roman" w:hAnsi="Times New Roman" w:cs="Times New Roman" w:eastAsia="Times New Roman" w:hint="default"/>
          <w:sz w:val="21"/>
          <w:szCs w:val="21"/>
        </w:rPr>
        <w:t>c.</w:t>
      </w:r>
      <w:r>
        <w:rPr>
          <w:rFonts w:ascii="宋体" w:hAnsi="宋体" w:cs="宋体" w:eastAsia="宋体" w:hint="default"/>
          <w:sz w:val="21"/>
          <w:szCs w:val="21"/>
        </w:rPr>
        <w:t>购买方为进行企业合并发生的各项直接相关费用也应当计入企业合并成本。 </w:t>
      </w:r>
      <w:r>
        <w:rPr>
          <w:rFonts w:ascii="Times New Roman" w:hAnsi="Times New Roman" w:cs="Times New Roman" w:eastAsia="Times New Roman" w:hint="default"/>
          <w:spacing w:val="-2"/>
          <w:sz w:val="21"/>
          <w:szCs w:val="21"/>
        </w:rPr>
        <w:t>d.</w:t>
      </w:r>
      <w:r>
        <w:rPr>
          <w:rFonts w:ascii="宋体" w:hAnsi="宋体" w:cs="宋体" w:eastAsia="宋体" w:hint="default"/>
          <w:spacing w:val="-2"/>
          <w:sz w:val="21"/>
          <w:szCs w:val="21"/>
        </w:rPr>
        <w:t>在合并合同或协议中对可能影响合并成本的未来事项作出约定的，购买日如果估计未</w:t>
      </w:r>
    </w:p>
    <w:p>
      <w:pPr>
        <w:spacing w:line="436" w:lineRule="auto" w:before="42"/>
        <w:ind w:left="140" w:right="4" w:firstLine="0"/>
        <w:jc w:val="left"/>
        <w:rPr>
          <w:rFonts w:ascii="宋体" w:hAnsi="宋体" w:cs="宋体" w:eastAsia="宋体" w:hint="default"/>
          <w:sz w:val="21"/>
          <w:szCs w:val="21"/>
        </w:rPr>
      </w:pPr>
      <w:r>
        <w:rPr>
          <w:rFonts w:ascii="宋体" w:hAnsi="宋体" w:cs="宋体" w:eastAsia="宋体" w:hint="default"/>
          <w:spacing w:val="-3"/>
          <w:sz w:val="21"/>
          <w:szCs w:val="21"/>
        </w:rPr>
        <w:t>来事项很可能发生并且对合并成本的影响金额能够可靠计量的，购买方应当将其计入合并成</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本。</w:t>
      </w:r>
    </w:p>
    <w:p>
      <w:pPr>
        <w:spacing w:line="412" w:lineRule="auto" w:before="53"/>
        <w:ind w:left="140" w:right="137" w:firstLine="42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）除企业合并形成的长期股权投资以外，其他方式取得的长期股权投资，按照下列 规定确定其初始投资成本：</w:t>
      </w:r>
    </w:p>
    <w:p>
      <w:pPr>
        <w:spacing w:line="412" w:lineRule="auto" w:before="73"/>
        <w:ind w:left="140" w:right="137" w:firstLine="420"/>
        <w:jc w:val="both"/>
        <w:rPr>
          <w:rFonts w:ascii="宋体" w:hAnsi="宋体" w:cs="宋体" w:eastAsia="宋体" w:hint="default"/>
          <w:sz w:val="21"/>
          <w:szCs w:val="21"/>
        </w:rPr>
      </w:pPr>
      <w:r>
        <w:rPr>
          <w:rFonts w:ascii="Times New Roman" w:hAnsi="Times New Roman" w:cs="Times New Roman" w:eastAsia="Times New Roman" w:hint="default"/>
          <w:spacing w:val="-1"/>
          <w:sz w:val="21"/>
          <w:szCs w:val="21"/>
        </w:rPr>
        <w:t>a.</w:t>
      </w:r>
      <w:r>
        <w:rPr>
          <w:rFonts w:ascii="宋体" w:hAnsi="宋体" w:cs="宋体" w:eastAsia="宋体" w:hint="default"/>
          <w:spacing w:val="-1"/>
          <w:sz w:val="21"/>
          <w:szCs w:val="21"/>
        </w:rPr>
        <w:t>以支付现金取得的长期股权投资，按照实际支付的购买价款作为初始投资成本。初始</w:t>
      </w:r>
      <w:r>
        <w:rPr>
          <w:rFonts w:ascii="宋体" w:hAnsi="宋体" w:cs="宋体" w:eastAsia="宋体" w:hint="default"/>
          <w:sz w:val="21"/>
          <w:szCs w:val="21"/>
        </w:rPr>
        <w:t> 投资成本包括与取得长期股权投资直接相关的费用、税金及其他必要支出。</w:t>
      </w:r>
    </w:p>
    <w:p>
      <w:pPr>
        <w:spacing w:line="412" w:lineRule="auto" w:before="74"/>
        <w:ind w:left="140" w:right="137" w:firstLine="420"/>
        <w:jc w:val="both"/>
        <w:rPr>
          <w:rFonts w:ascii="宋体" w:hAnsi="宋体" w:cs="宋体" w:eastAsia="宋体" w:hint="default"/>
          <w:sz w:val="21"/>
          <w:szCs w:val="21"/>
        </w:rPr>
      </w:pPr>
      <w:r>
        <w:rPr>
          <w:rFonts w:ascii="Times New Roman" w:hAnsi="Times New Roman" w:cs="Times New Roman" w:eastAsia="Times New Roman" w:hint="default"/>
          <w:spacing w:val="-2"/>
          <w:sz w:val="21"/>
          <w:szCs w:val="21"/>
        </w:rPr>
        <w:t>b.</w:t>
      </w:r>
      <w:r>
        <w:rPr>
          <w:rFonts w:ascii="宋体" w:hAnsi="宋体" w:cs="宋体" w:eastAsia="宋体" w:hint="default"/>
          <w:spacing w:val="-2"/>
          <w:sz w:val="21"/>
          <w:szCs w:val="21"/>
        </w:rPr>
        <w:t>以发行权益性证券取得的长期股权投资，按照发行权益性证券的公允价值作为初始投</w:t>
      </w:r>
      <w:r>
        <w:rPr>
          <w:rFonts w:ascii="宋体" w:hAnsi="宋体" w:cs="宋体" w:eastAsia="宋体" w:hint="default"/>
          <w:sz w:val="21"/>
          <w:szCs w:val="21"/>
        </w:rPr>
        <w:t> 资成本。</w:t>
      </w:r>
    </w:p>
    <w:p>
      <w:pPr>
        <w:spacing w:line="412" w:lineRule="auto" w:before="74"/>
        <w:ind w:left="140" w:right="137" w:firstLine="420"/>
        <w:jc w:val="both"/>
        <w:rPr>
          <w:rFonts w:ascii="宋体" w:hAnsi="宋体" w:cs="宋体" w:eastAsia="宋体" w:hint="default"/>
          <w:sz w:val="21"/>
          <w:szCs w:val="21"/>
        </w:rPr>
      </w:pPr>
      <w:r>
        <w:rPr>
          <w:rFonts w:ascii="Times New Roman" w:hAnsi="Times New Roman" w:cs="Times New Roman" w:eastAsia="Times New Roman" w:hint="default"/>
          <w:spacing w:val="-1"/>
          <w:sz w:val="21"/>
          <w:szCs w:val="21"/>
        </w:rPr>
        <w:t>c.</w:t>
      </w:r>
      <w:r>
        <w:rPr>
          <w:rFonts w:ascii="宋体" w:hAnsi="宋体" w:cs="宋体" w:eastAsia="宋体" w:hint="default"/>
          <w:spacing w:val="-1"/>
          <w:sz w:val="21"/>
          <w:szCs w:val="21"/>
        </w:rPr>
        <w:t>投资者投入的长期股权投资，按照投资合同或协议约定的价值作为初始投资成本，但</w:t>
      </w:r>
      <w:r>
        <w:rPr>
          <w:rFonts w:ascii="宋体" w:hAnsi="宋体" w:cs="宋体" w:eastAsia="宋体" w:hint="default"/>
          <w:sz w:val="21"/>
          <w:szCs w:val="21"/>
        </w:rPr>
        <w:t> 合同或协议约定价值不公允的除外。</w:t>
      </w:r>
    </w:p>
    <w:p>
      <w:pPr>
        <w:spacing w:after="0" w:line="412" w:lineRule="auto"/>
        <w:jc w:val="both"/>
        <w:rPr>
          <w:rFonts w:ascii="宋体" w:hAnsi="宋体" w:cs="宋体" w:eastAsia="宋体" w:hint="default"/>
          <w:sz w:val="21"/>
          <w:szCs w:val="21"/>
        </w:rPr>
        <w:sectPr>
          <w:pgSz w:w="11910" w:h="16840"/>
          <w:pgMar w:header="0" w:footer="996" w:top="660" w:bottom="1180" w:left="1660" w:right="1660"/>
        </w:sectPr>
      </w:pPr>
    </w:p>
    <w:p>
      <w:pPr>
        <w:spacing w:line="240" w:lineRule="auto" w:before="7"/>
        <w:rPr>
          <w:rFonts w:ascii="宋体" w:hAnsi="宋体" w:cs="宋体" w:eastAsia="宋体" w:hint="default"/>
          <w:sz w:val="8"/>
          <w:szCs w:val="8"/>
        </w:rPr>
      </w:pPr>
    </w:p>
    <w:p>
      <w:pPr>
        <w:tabs>
          <w:tab w:pos="6724" w:val="left" w:leader="none"/>
        </w:tabs>
        <w:spacing w:before="35"/>
        <w:ind w:left="740" w:right="84"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2464"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19"/>
          <w:szCs w:val="19"/>
        </w:rPr>
      </w:pPr>
    </w:p>
    <w:p>
      <w:pPr>
        <w:spacing w:line="429" w:lineRule="auto" w:before="35"/>
        <w:ind w:left="140" w:right="195" w:firstLine="420"/>
        <w:jc w:val="both"/>
        <w:rPr>
          <w:rFonts w:ascii="宋体" w:hAnsi="宋体" w:cs="宋体" w:eastAsia="宋体" w:hint="default"/>
          <w:sz w:val="21"/>
          <w:szCs w:val="21"/>
        </w:rPr>
      </w:pPr>
      <w:r>
        <w:rPr>
          <w:rFonts w:ascii="Times New Roman" w:hAnsi="Times New Roman" w:cs="Times New Roman" w:eastAsia="Times New Roman" w:hint="default"/>
          <w:spacing w:val="-2"/>
          <w:sz w:val="21"/>
          <w:szCs w:val="21"/>
        </w:rPr>
        <w:t>d.</w:t>
      </w:r>
      <w:r>
        <w:rPr>
          <w:rFonts w:ascii="宋体" w:hAnsi="宋体" w:cs="宋体" w:eastAsia="宋体" w:hint="default"/>
          <w:spacing w:val="-2"/>
          <w:sz w:val="21"/>
          <w:szCs w:val="21"/>
        </w:rPr>
        <w:t>通过非货币性资产交换取得的长期股权投资，如非货币性资产交换具有商业实质，换</w:t>
      </w:r>
      <w:r>
        <w:rPr>
          <w:rFonts w:ascii="宋体" w:hAnsi="宋体" w:cs="宋体" w:eastAsia="宋体" w:hint="default"/>
          <w:sz w:val="21"/>
          <w:szCs w:val="21"/>
        </w:rPr>
        <w:t> </w:t>
      </w:r>
      <w:r>
        <w:rPr>
          <w:rFonts w:ascii="宋体" w:hAnsi="宋体" w:cs="宋体" w:eastAsia="宋体" w:hint="default"/>
          <w:spacing w:val="-3"/>
          <w:sz w:val="21"/>
          <w:szCs w:val="21"/>
        </w:rPr>
        <w:t>入的长期股权投资按照换出资产的公允价值和应支付的相关税费作为初始投资成本；如非货</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pacing w:val="-3"/>
          <w:sz w:val="21"/>
          <w:szCs w:val="21"/>
        </w:rPr>
        <w:t>币性资产交换不具有商业实质，换入的长期股权投资以换出资产的账面价值和应支付的相关</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税费作为初始投资成本。</w:t>
      </w:r>
    </w:p>
    <w:p>
      <w:pPr>
        <w:spacing w:line="412" w:lineRule="auto" w:before="59"/>
        <w:ind w:left="140" w:right="197" w:firstLine="420"/>
        <w:jc w:val="both"/>
        <w:rPr>
          <w:rFonts w:ascii="宋体" w:hAnsi="宋体" w:cs="宋体" w:eastAsia="宋体" w:hint="default"/>
          <w:sz w:val="21"/>
          <w:szCs w:val="21"/>
        </w:rPr>
      </w:pPr>
      <w:r>
        <w:rPr>
          <w:rFonts w:ascii="Times New Roman" w:hAnsi="Times New Roman" w:cs="Times New Roman" w:eastAsia="Times New Roman" w:hint="default"/>
          <w:spacing w:val="-1"/>
          <w:sz w:val="21"/>
          <w:szCs w:val="21"/>
        </w:rPr>
        <w:t>e.</w:t>
      </w:r>
      <w:r>
        <w:rPr>
          <w:rFonts w:ascii="宋体" w:hAnsi="宋体" w:cs="宋体" w:eastAsia="宋体" w:hint="default"/>
          <w:spacing w:val="-1"/>
          <w:sz w:val="21"/>
          <w:szCs w:val="21"/>
        </w:rPr>
        <w:t>通过债务重组取得的长期股权投资，其初始投资成本按照放弃债权而享有股权的公允</w:t>
      </w:r>
      <w:r>
        <w:rPr>
          <w:rFonts w:ascii="宋体" w:hAnsi="宋体" w:cs="宋体" w:eastAsia="宋体" w:hint="default"/>
          <w:sz w:val="21"/>
          <w:szCs w:val="21"/>
        </w:rPr>
        <w:t> 价值和应支付的相关税费确定。</w:t>
      </w:r>
    </w:p>
    <w:p>
      <w:pPr>
        <w:spacing w:before="94"/>
        <w:ind w:left="560" w:right="84" w:firstLine="0"/>
        <w:jc w:val="left"/>
        <w:rPr>
          <w:rFonts w:ascii="宋体" w:hAnsi="宋体" w:cs="宋体" w:eastAsia="宋体" w:hint="default"/>
          <w:sz w:val="21"/>
          <w:szCs w:val="21"/>
        </w:rPr>
      </w:pPr>
      <w:r>
        <w:rPr>
          <w:rFonts w:ascii="宋体" w:hAnsi="宋体" w:cs="宋体" w:eastAsia="宋体" w:hint="default"/>
          <w:sz w:val="21"/>
          <w:szCs w:val="21"/>
        </w:rPr>
      </w:r>
      <w:r>
        <w:rPr>
          <w:rFonts w:ascii="宋体" w:hAnsi="宋体" w:cs="宋体" w:eastAsia="宋体" w:hint="default"/>
          <w:sz w:val="21"/>
          <w:szCs w:val="21"/>
          <w:u w:val="single" w:color="000000"/>
        </w:rPr>
        <w:t>收益确认方法</w:t>
      </w:r>
      <w:r>
        <w:rPr>
          <w:rFonts w:ascii="宋体" w:hAnsi="宋体" w:cs="宋体" w:eastAsia="宋体" w:hint="default"/>
          <w:sz w:val="21"/>
          <w:szCs w:val="21"/>
        </w:rPr>
      </w:r>
    </w:p>
    <w:p>
      <w:pPr>
        <w:spacing w:line="240" w:lineRule="auto" w:before="0"/>
        <w:rPr>
          <w:rFonts w:ascii="宋体" w:hAnsi="宋体" w:cs="宋体" w:eastAsia="宋体" w:hint="default"/>
          <w:sz w:val="16"/>
          <w:szCs w:val="16"/>
        </w:rPr>
      </w:pPr>
    </w:p>
    <w:p>
      <w:pPr>
        <w:spacing w:line="453" w:lineRule="auto" w:before="35"/>
        <w:ind w:left="140" w:right="193" w:firstLine="420"/>
        <w:jc w:val="both"/>
        <w:rPr>
          <w:rFonts w:ascii="宋体" w:hAnsi="宋体" w:cs="宋体" w:eastAsia="宋体" w:hint="default"/>
          <w:sz w:val="21"/>
          <w:szCs w:val="21"/>
        </w:rPr>
      </w:pPr>
      <w:r>
        <w:rPr>
          <w:rFonts w:ascii="宋体" w:hAnsi="宋体" w:cs="宋体" w:eastAsia="宋体" w:hint="default"/>
          <w:spacing w:val="2"/>
          <w:sz w:val="21"/>
          <w:szCs w:val="21"/>
        </w:rPr>
        <w:t>本公司能够对被投资单位实施控制的长期股权投资或本公司对被投资单位不具有共同</w:t>
      </w:r>
      <w:r>
        <w:rPr>
          <w:rFonts w:ascii="宋体" w:hAnsi="宋体" w:cs="宋体" w:eastAsia="宋体" w:hint="default"/>
          <w:sz w:val="21"/>
          <w:szCs w:val="21"/>
        </w:rPr>
        <w:t> </w:t>
      </w:r>
      <w:r>
        <w:rPr>
          <w:rFonts w:ascii="宋体" w:hAnsi="宋体" w:cs="宋体" w:eastAsia="宋体" w:hint="default"/>
          <w:spacing w:val="-3"/>
          <w:sz w:val="21"/>
          <w:szCs w:val="21"/>
        </w:rPr>
        <w:t>控制或重大影响，并且在活跃市场中没有报价、公允价值不能可靠计量的长期股权投资采用</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pacing w:val="2"/>
          <w:sz w:val="21"/>
          <w:szCs w:val="21"/>
        </w:rPr>
        <w:t>成本法核算；本公司对被投资单位具有共同控制或重大影响的长期股权投资采用权益法核</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算。</w:t>
      </w:r>
    </w:p>
    <w:p>
      <w:pPr>
        <w:spacing w:line="453" w:lineRule="auto" w:before="59"/>
        <w:ind w:left="140" w:right="197" w:firstLine="420"/>
        <w:jc w:val="both"/>
        <w:rPr>
          <w:rFonts w:ascii="宋体" w:hAnsi="宋体" w:cs="宋体" w:eastAsia="宋体" w:hint="default"/>
          <w:sz w:val="21"/>
          <w:szCs w:val="21"/>
        </w:rPr>
      </w:pPr>
      <w:r>
        <w:rPr>
          <w:rFonts w:ascii="宋体" w:hAnsi="宋体" w:cs="宋体" w:eastAsia="宋体" w:hint="default"/>
          <w:spacing w:val="-3"/>
          <w:sz w:val="21"/>
          <w:szCs w:val="21"/>
        </w:rPr>
        <w:t>采用成本法核算的，在被投资单位宣告发放现金股利时确认投资收益，但该投资收益仅</w:t>
      </w:r>
      <w:r>
        <w:rPr>
          <w:rFonts w:ascii="宋体" w:hAnsi="宋体" w:cs="宋体" w:eastAsia="宋体" w:hint="default"/>
          <w:sz w:val="21"/>
          <w:szCs w:val="21"/>
        </w:rPr>
        <w:t> </w:t>
      </w:r>
      <w:r>
        <w:rPr>
          <w:rFonts w:ascii="宋体" w:hAnsi="宋体" w:cs="宋体" w:eastAsia="宋体" w:hint="default"/>
          <w:spacing w:val="-3"/>
          <w:sz w:val="21"/>
          <w:szCs w:val="21"/>
        </w:rPr>
        <w:t>限于所获得的被投资单位在接受投资后产生的累积净利润的分配额，所获得的被投资单位宣</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告分派的现金股利超过上述数额的部分，作为初始投资成本的收回冲减投资的账面价值。</w:t>
      </w:r>
    </w:p>
    <w:p>
      <w:pPr>
        <w:spacing w:line="453" w:lineRule="auto" w:before="59"/>
        <w:ind w:left="140" w:right="196" w:firstLine="420"/>
        <w:jc w:val="both"/>
        <w:rPr>
          <w:rFonts w:ascii="宋体" w:hAnsi="宋体" w:cs="宋体" w:eastAsia="宋体" w:hint="default"/>
          <w:sz w:val="21"/>
          <w:szCs w:val="21"/>
        </w:rPr>
      </w:pPr>
      <w:r>
        <w:rPr>
          <w:rFonts w:ascii="宋体" w:hAnsi="宋体" w:cs="宋体" w:eastAsia="宋体" w:hint="default"/>
          <w:spacing w:val="-3"/>
          <w:sz w:val="21"/>
          <w:szCs w:val="21"/>
        </w:rPr>
        <w:t>采用权益法核算的，以取得被投资单位股权后发生的净损益为基础，在各会计期末按应</w:t>
      </w:r>
      <w:r>
        <w:rPr>
          <w:rFonts w:ascii="宋体" w:hAnsi="宋体" w:cs="宋体" w:eastAsia="宋体" w:hint="default"/>
          <w:sz w:val="21"/>
          <w:szCs w:val="21"/>
        </w:rPr>
        <w:t> </w:t>
      </w:r>
      <w:r>
        <w:rPr>
          <w:rFonts w:ascii="宋体" w:hAnsi="宋体" w:cs="宋体" w:eastAsia="宋体" w:hint="default"/>
          <w:spacing w:val="-3"/>
          <w:sz w:val="21"/>
          <w:szCs w:val="21"/>
        </w:rPr>
        <w:t>分享或应分担的被投资单位实现的净利润或发生的净亏损的份额，确认投资收益，并调整长</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期股权投资的账面价值。</w:t>
      </w:r>
    </w:p>
    <w:p>
      <w:pPr>
        <w:spacing w:line="532" w:lineRule="auto" w:before="59"/>
        <w:ind w:left="500" w:right="84" w:firstLine="60"/>
        <w:jc w:val="left"/>
        <w:rPr>
          <w:rFonts w:ascii="宋体" w:hAnsi="宋体" w:cs="宋体" w:eastAsia="宋体" w:hint="default"/>
          <w:sz w:val="18"/>
          <w:szCs w:val="18"/>
        </w:rPr>
      </w:pPr>
      <w:r>
        <w:rPr>
          <w:rFonts w:ascii="宋体" w:hAnsi="宋体" w:cs="宋体" w:eastAsia="宋体" w:hint="default"/>
          <w:sz w:val="21"/>
          <w:szCs w:val="21"/>
        </w:rPr>
        <w:t>处置股权投资时，将投资的账面价值与实际取得价款的差额，作为当期投资收益。 </w:t>
      </w:r>
      <w:r>
        <w:rPr>
          <w:rFonts w:ascii="Times New Roman" w:hAnsi="Times New Roman" w:cs="Times New Roman" w:eastAsia="Times New Roman" w:hint="default"/>
          <w:sz w:val="18"/>
          <w:szCs w:val="18"/>
        </w:rPr>
        <w:t>11.</w:t>
      </w:r>
      <w:r>
        <w:rPr>
          <w:rFonts w:ascii="宋体" w:hAnsi="宋体" w:cs="宋体" w:eastAsia="宋体" w:hint="default"/>
          <w:sz w:val="18"/>
          <w:szCs w:val="18"/>
        </w:rPr>
        <w:t>固定资产计价和折旧方法 固定资产是指为生产商品、提供劳务、出租或经营管理而持有，使用寿命超过一个会计年度的有形资</w:t>
      </w:r>
    </w:p>
    <w:p>
      <w:pPr>
        <w:spacing w:before="64"/>
        <w:ind w:left="140" w:right="84" w:firstLine="0"/>
        <w:jc w:val="left"/>
        <w:rPr>
          <w:rFonts w:ascii="宋体" w:hAnsi="宋体" w:cs="宋体" w:eastAsia="宋体" w:hint="default"/>
          <w:sz w:val="18"/>
          <w:szCs w:val="18"/>
        </w:rPr>
      </w:pPr>
      <w:r>
        <w:rPr>
          <w:rFonts w:ascii="宋体" w:hAnsi="宋体" w:cs="宋体" w:eastAsia="宋体" w:hint="default"/>
          <w:sz w:val="18"/>
          <w:szCs w:val="18"/>
        </w:rPr>
        <w:t>产。</w:t>
      </w:r>
    </w:p>
    <w:p>
      <w:pPr>
        <w:spacing w:line="240" w:lineRule="auto" w:before="11"/>
        <w:rPr>
          <w:rFonts w:ascii="宋体" w:hAnsi="宋体" w:cs="宋体" w:eastAsia="宋体" w:hint="default"/>
          <w:sz w:val="24"/>
          <w:szCs w:val="24"/>
        </w:rPr>
      </w:pPr>
    </w:p>
    <w:p>
      <w:pPr>
        <w:spacing w:line="571" w:lineRule="auto" w:before="0"/>
        <w:ind w:left="500" w:right="84" w:firstLine="0"/>
        <w:jc w:val="left"/>
        <w:rPr>
          <w:rFonts w:ascii="宋体" w:hAnsi="宋体" w:cs="宋体" w:eastAsia="宋体" w:hint="default"/>
          <w:sz w:val="18"/>
          <w:szCs w:val="18"/>
        </w:rPr>
      </w:pPr>
      <w:r>
        <w:rPr>
          <w:rFonts w:ascii="宋体" w:hAnsi="宋体" w:cs="宋体" w:eastAsia="宋体" w:hint="default"/>
          <w:sz w:val="18"/>
          <w:szCs w:val="18"/>
        </w:rPr>
        <w:t>本公司固定资产分为房屋建筑物、机器设备、运输设备和电子及其他设备。 固定资产按成本进行初始计量。购置固定资产的成本包括买价、相关税费，以及为使固定资产达到预</w:t>
      </w:r>
    </w:p>
    <w:p>
      <w:pPr>
        <w:spacing w:line="530" w:lineRule="auto" w:before="35"/>
        <w:ind w:left="140" w:right="84" w:firstLine="0"/>
        <w:jc w:val="left"/>
        <w:rPr>
          <w:rFonts w:ascii="宋体" w:hAnsi="宋体" w:cs="宋体" w:eastAsia="宋体" w:hint="default"/>
          <w:sz w:val="18"/>
          <w:szCs w:val="18"/>
        </w:rPr>
      </w:pPr>
      <w:r>
        <w:rPr>
          <w:rFonts w:ascii="宋体" w:hAnsi="宋体" w:cs="宋体" w:eastAsia="宋体" w:hint="default"/>
          <w:spacing w:val="-2"/>
          <w:sz w:val="18"/>
          <w:szCs w:val="18"/>
        </w:rPr>
        <w:t>定可使用状态前所发生的可归属于该项资产的其他支出，如运输费、装卸费、安装费、专业人员服务费等。</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确定固定资产成本时，需考虑弃置费用因素。与固定资产有关的后续支出，符合固定资产的确认条件的，</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计入固定资产成本；不符合固定资产确认条件的，在发生时计入当期损益。</w:t>
      </w:r>
    </w:p>
    <w:p>
      <w:pPr>
        <w:spacing w:after="0" w:line="530" w:lineRule="auto"/>
        <w:jc w:val="left"/>
        <w:rPr>
          <w:rFonts w:ascii="宋体" w:hAnsi="宋体" w:cs="宋体" w:eastAsia="宋体" w:hint="default"/>
          <w:sz w:val="18"/>
          <w:szCs w:val="18"/>
        </w:rPr>
        <w:sectPr>
          <w:pgSz w:w="11910" w:h="16840"/>
          <w:pgMar w:header="0" w:footer="996" w:top="660" w:bottom="1180" w:left="1660" w:right="1600"/>
        </w:sectPr>
      </w:pPr>
    </w:p>
    <w:p>
      <w:pPr>
        <w:spacing w:line="240" w:lineRule="auto" w:before="7"/>
        <w:rPr>
          <w:rFonts w:ascii="宋体" w:hAnsi="宋体" w:cs="宋体" w:eastAsia="宋体" w:hint="default"/>
          <w:sz w:val="8"/>
          <w:szCs w:val="8"/>
        </w:rPr>
      </w:pPr>
    </w:p>
    <w:p>
      <w:pPr>
        <w:tabs>
          <w:tab w:pos="6724" w:val="left" w:leader="none"/>
        </w:tabs>
        <w:spacing w:before="35"/>
        <w:ind w:left="740" w:right="0"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2512"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4"/>
          <w:szCs w:val="24"/>
        </w:rPr>
      </w:pPr>
    </w:p>
    <w:p>
      <w:pPr>
        <w:spacing w:line="530" w:lineRule="auto" w:before="44"/>
        <w:ind w:left="140" w:right="0" w:firstLine="360"/>
        <w:jc w:val="left"/>
        <w:rPr>
          <w:rFonts w:ascii="宋体" w:hAnsi="宋体" w:cs="宋体" w:eastAsia="宋体" w:hint="default"/>
          <w:sz w:val="18"/>
          <w:szCs w:val="18"/>
        </w:rPr>
      </w:pPr>
      <w:r>
        <w:rPr/>
        <w:pict>
          <v:group style="position:absolute;margin-left:109.529999pt;margin-top:43.372021pt;width:401.95pt;height:155pt;mso-position-horizontal-relative:page;mso-position-vertical-relative:paragraph;z-index:-781144" coordorigin="2191,867" coordsize="8039,3100">
            <v:group style="position:absolute;left:2220;top:882;width:7988;height:2" coordorigin="2220,882" coordsize="7988,2">
              <v:shape style="position:absolute;left:2220;top:882;width:7988;height:2" coordorigin="2220,882" coordsize="7988,0" path="m2220,882l10207,882e" filled="false" stroked="true" strokeweight="1.5pt" strokecolor="#000000">
                <v:path arrowok="t"/>
              </v:shape>
              <v:shape style="position:absolute;left:4840;top:878;width:2910;height:638" type="#_x0000_t75" stroked="false">
                <v:imagedata r:id="rId92" o:title=""/>
              </v:shape>
            </v:group>
            <v:group style="position:absolute;left:2206;top:3952;width:2654;height:2" coordorigin="2206,3952" coordsize="2654,2">
              <v:shape style="position:absolute;left:2206;top:3952;width:2654;height:2" coordorigin="2206,3952" coordsize="2654,0" path="m2206,3952l4859,3952e" filled="false" stroked="true" strokeweight="1.5pt" strokecolor="#000000">
                <v:path arrowok="t"/>
              </v:shape>
              <v:shape style="position:absolute;left:2201;top:1478;width:8026;height:2478" type="#_x0000_t75" stroked="false">
                <v:imagedata r:id="rId93" o:title=""/>
              </v:shape>
            </v:group>
            <v:group style="position:absolute;left:4859;top:3952;width:2862;height:2" coordorigin="4859,3952" coordsize="2862,2">
              <v:shape style="position:absolute;left:4859;top:3952;width:2862;height:2" coordorigin="4859,3952" coordsize="2862,0" path="m4859,3952l7721,3952e" filled="false" stroked="true" strokeweight="1.5pt" strokecolor="#000000">
                <v:path arrowok="t"/>
              </v:shape>
              <v:shape style="position:absolute;left:7702;top:3318;width:48;height:638" type="#_x0000_t75" stroked="false">
                <v:imagedata r:id="rId94" o:title=""/>
              </v:shape>
            </v:group>
            <v:group style="position:absolute;left:7721;top:3952;width:2494;height:2" coordorigin="7721,3952" coordsize="2494,2">
              <v:shape style="position:absolute;left:7721;top:3952;width:2494;height:2" coordorigin="7721,3952" coordsize="2494,0" path="m7721,3952l10214,3952e" filled="false" stroked="true" strokeweight="1.5pt" strokecolor="#000000">
                <v:path arrowok="t"/>
              </v:shape>
              <v:shape style="position:absolute;left:3271;top:125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类  别</w:t>
                      </w:r>
                    </w:p>
                  </w:txbxContent>
                </v:textbox>
                <w10:wrap type="none"/>
              </v:shape>
              <v:shape style="position:absolute;left:5760;top:1250;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预计使用寿命</w:t>
                      </w:r>
                    </w:p>
                  </w:txbxContent>
                </v:textbox>
                <w10:wrap type="none"/>
              </v:shape>
              <v:shape style="position:absolute;left:8616;top:125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年折旧率</w:t>
                      </w:r>
                    </w:p>
                  </w:txbxContent>
                </v:textbox>
                <w10:wrap type="none"/>
              </v:shape>
              <v:shape style="position:absolute;left:2328;top:186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房屋建筑物</w:t>
                      </w:r>
                    </w:p>
                  </w:txbxContent>
                </v:textbox>
                <w10:wrap type="none"/>
              </v:shape>
              <v:shape style="position:absolute;left:5978;top:1860;width:64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20-50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8646;top:1879;width:66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1.8-4.5%</w:t>
                      </w:r>
                    </w:p>
                  </w:txbxContent>
                </v:textbox>
                <w10:wrap type="none"/>
              </v:shape>
              <v:shape style="position:absolute;left:2328;top:247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机器设备</w:t>
                      </w:r>
                    </w:p>
                  </w:txbxContent>
                </v:textbox>
                <w10:wrap type="none"/>
              </v:shape>
              <v:shape style="position:absolute;left:6098;top:2470;width:40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8856;top:2489;width:24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w:t>
                      </w:r>
                    </w:p>
                  </w:txbxContent>
                </v:textbox>
                <w10:wrap type="none"/>
              </v:shape>
              <v:shape style="position:absolute;left:2328;top:308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运输设备</w:t>
                      </w:r>
                    </w:p>
                  </w:txbxContent>
                </v:textbox>
                <w10:wrap type="none"/>
              </v:shape>
              <v:shape style="position:absolute;left:6143;top:3080;width:31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8812;top:3100;width:33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18%</w:t>
                      </w:r>
                    </w:p>
                  </w:txbxContent>
                </v:textbox>
                <w10:wrap type="none"/>
              </v:shape>
              <v:shape style="position:absolute;left:2328;top:3690;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电子及其他设备</w:t>
                      </w:r>
                    </w:p>
                  </w:txbxContent>
                </v:textbox>
                <w10:wrap type="none"/>
              </v:shape>
              <v:shape style="position:absolute;left:6143;top:3690;width:31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8812;top:3709;width:33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18%</w:t>
                      </w:r>
                    </w:p>
                  </w:txbxContent>
                </v:textbox>
                <w10:wrap type="none"/>
              </v:shape>
            </v:group>
            <w10:wrap type="none"/>
          </v:group>
        </w:pict>
      </w:r>
      <w:r>
        <w:rPr>
          <w:rFonts w:ascii="宋体" w:hAnsi="宋体" w:cs="宋体" w:eastAsia="宋体" w:hint="default"/>
          <w:sz w:val="18"/>
          <w:szCs w:val="18"/>
        </w:rPr>
        <w:t>固定资产折旧采用年限平均法计算，并根据各类固定资产的原值、预计使用寿命和预计净残值（预计</w:t>
      </w:r>
      <w:r>
        <w:rPr>
          <w:rFonts w:ascii="宋体" w:hAnsi="宋体" w:cs="宋体" w:eastAsia="宋体" w:hint="default"/>
          <w:spacing w:val="1"/>
          <w:sz w:val="18"/>
          <w:szCs w:val="18"/>
        </w:rPr>
        <w:t> </w:t>
      </w:r>
      <w:r>
        <w:rPr>
          <w:rFonts w:ascii="宋体" w:hAnsi="宋体" w:cs="宋体" w:eastAsia="宋体" w:hint="default"/>
          <w:sz w:val="18"/>
          <w:szCs w:val="18"/>
        </w:rPr>
        <w:t>净残值率为原值的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）确定折旧率。分类折旧率如下：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1"/>
          <w:szCs w:val="21"/>
        </w:rPr>
      </w:pPr>
    </w:p>
    <w:p>
      <w:pPr>
        <w:spacing w:line="530" w:lineRule="auto" w:before="44"/>
        <w:ind w:left="140" w:right="234" w:firstLine="360"/>
        <w:jc w:val="both"/>
        <w:rPr>
          <w:rFonts w:ascii="宋体" w:hAnsi="宋体" w:cs="宋体" w:eastAsia="宋体" w:hint="default"/>
          <w:sz w:val="18"/>
          <w:szCs w:val="18"/>
        </w:rPr>
      </w:pPr>
      <w:r>
        <w:rPr>
          <w:rFonts w:ascii="宋体" w:hAnsi="宋体" w:cs="宋体" w:eastAsia="宋体" w:hint="default"/>
          <w:sz w:val="18"/>
          <w:szCs w:val="18"/>
        </w:rPr>
        <w:t>无法为本公司产生收益或暂时未使用（季节性停用除外）的固定资产，作为闲置固定资产。闲置固定</w:t>
      </w:r>
      <w:r>
        <w:rPr>
          <w:rFonts w:ascii="宋体" w:hAnsi="宋体" w:cs="宋体" w:eastAsia="宋体" w:hint="default"/>
          <w:spacing w:val="1"/>
          <w:sz w:val="18"/>
          <w:szCs w:val="18"/>
        </w:rPr>
        <w:t> </w:t>
      </w:r>
      <w:r>
        <w:rPr>
          <w:rFonts w:ascii="宋体" w:hAnsi="宋体" w:cs="宋体" w:eastAsia="宋体" w:hint="default"/>
          <w:sz w:val="18"/>
          <w:szCs w:val="18"/>
        </w:rPr>
        <w:t>资产需重新估计预计使用寿命和折旧率，折旧直接计入当期损益。</w:t>
      </w:r>
    </w:p>
    <w:p>
      <w:pPr>
        <w:spacing w:line="508" w:lineRule="auto" w:before="86"/>
        <w:ind w:left="140" w:right="234" w:firstLine="360"/>
        <w:jc w:val="both"/>
        <w:rPr>
          <w:rFonts w:ascii="宋体" w:hAnsi="宋体" w:cs="宋体" w:eastAsia="宋体" w:hint="default"/>
          <w:sz w:val="18"/>
          <w:szCs w:val="18"/>
        </w:rPr>
      </w:pPr>
      <w:r>
        <w:rPr>
          <w:rFonts w:ascii="宋体" w:hAnsi="宋体" w:cs="宋体" w:eastAsia="宋体" w:hint="default"/>
          <w:sz w:val="18"/>
          <w:szCs w:val="18"/>
        </w:rPr>
        <w:t>如果与某项租入固定资产有关的全部风险和报酬实质上已经转移，本公司认定为融资租赁。融资租入</w:t>
      </w:r>
      <w:r>
        <w:rPr>
          <w:rFonts w:ascii="宋体" w:hAnsi="宋体" w:cs="宋体" w:eastAsia="宋体" w:hint="default"/>
          <w:spacing w:val="1"/>
          <w:sz w:val="18"/>
          <w:szCs w:val="18"/>
        </w:rPr>
        <w:t> </w:t>
      </w:r>
      <w:r>
        <w:rPr>
          <w:rFonts w:ascii="宋体" w:hAnsi="宋体" w:cs="宋体" w:eastAsia="宋体" w:hint="default"/>
          <w:sz w:val="18"/>
          <w:szCs w:val="18"/>
        </w:rPr>
        <w:t>固定资产需按租赁开始日租赁资产的公允价值与最低租赁付款额现值两者中的较低者，加上可直接归属于</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租赁项目的初始直接费用，作为租入资产的入账价值，将最低租赁付款额作为长期应付款的入账价值，其</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差额作为未确认融资费用。未确认融资费用采用实际利率法在租赁期内分摊。租入固定资产按租赁期和估</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计净残值确定折旧率，计提折旧。</w:t>
      </w:r>
    </w:p>
    <w:p>
      <w:pPr>
        <w:spacing w:line="518" w:lineRule="auto" w:before="103"/>
        <w:ind w:left="499"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宋体" w:hAnsi="宋体" w:cs="宋体" w:eastAsia="宋体" w:hint="default"/>
          <w:sz w:val="18"/>
          <w:szCs w:val="18"/>
        </w:rPr>
        <w:t>在建工程核算方法 在建工程是指本公司购建固定资产或投资性房地产在达到预定可使用状态前所发生的必要支出，包括</w:t>
      </w:r>
    </w:p>
    <w:p>
      <w:pPr>
        <w:spacing w:line="508" w:lineRule="auto" w:before="56"/>
        <w:ind w:left="139" w:right="237" w:firstLine="0"/>
        <w:jc w:val="both"/>
        <w:rPr>
          <w:rFonts w:ascii="宋体" w:hAnsi="宋体" w:cs="宋体" w:eastAsia="宋体" w:hint="default"/>
          <w:sz w:val="18"/>
          <w:szCs w:val="18"/>
        </w:rPr>
      </w:pPr>
      <w:r>
        <w:rPr>
          <w:rFonts w:ascii="宋体" w:hAnsi="宋体" w:cs="宋体" w:eastAsia="宋体" w:hint="default"/>
          <w:sz w:val="18"/>
          <w:szCs w:val="18"/>
        </w:rPr>
        <w:t>工程用物资成本、人工成本、交纳的相关税费、应予资本化的借款费用以及应分摊的间接费用。在建工程</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按单项工程进行明细核算。在建工程达到预定可使用状态后，不论是否已办理竣工决算手续，均需转入固</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定资产或投资性房地产。</w:t>
      </w:r>
    </w:p>
    <w:p>
      <w:pPr>
        <w:spacing w:line="520" w:lineRule="auto" w:before="103"/>
        <w:ind w:left="499" w:right="528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宋体" w:hAnsi="宋体" w:cs="宋体" w:eastAsia="宋体" w:hint="default"/>
          <w:sz w:val="18"/>
          <w:szCs w:val="18"/>
        </w:rPr>
        <w:t>无形资产核算方法 无形资产按取得时的实际成本入账。</w:t>
      </w:r>
    </w:p>
    <w:p>
      <w:pPr>
        <w:spacing w:line="511" w:lineRule="auto" w:before="92"/>
        <w:ind w:left="139" w:right="234" w:firstLine="360"/>
        <w:jc w:val="both"/>
        <w:rPr>
          <w:rFonts w:ascii="宋体" w:hAnsi="宋体" w:cs="宋体" w:eastAsia="宋体" w:hint="default"/>
          <w:sz w:val="18"/>
          <w:szCs w:val="18"/>
        </w:rPr>
      </w:pPr>
      <w:r>
        <w:rPr/>
        <w:pict>
          <v:group style="position:absolute;margin-left:115.529999pt;margin-top:69.833221pt;width:395.95pt;height:32pt;mso-position-horizontal-relative:page;mso-position-vertical-relative:paragraph;z-index:-781072" coordorigin="2311,1397" coordsize="7919,640">
            <v:group style="position:absolute;left:2340;top:1412;width:7868;height:2" coordorigin="2340,1412" coordsize="7868,2">
              <v:shape style="position:absolute;left:2340;top:1412;width:7868;height:2" coordorigin="2340,1412" coordsize="7868,0" path="m2340,1412l10207,1412e" filled="false" stroked="true" strokeweight="1.5pt" strokecolor="#000000">
                <v:path arrowok="t"/>
              </v:shape>
            </v:group>
            <v:group style="position:absolute;left:2326;top:2021;width:3891;height:2" coordorigin="2326,2021" coordsize="3891,2">
              <v:shape style="position:absolute;left:2326;top:2021;width:3891;height:2" coordorigin="2326,2021" coordsize="3891,0" path="m2326,2021l6216,2021e" filled="false" stroked="true" strokeweight="1.5pt" strokecolor="#000000">
                <v:path arrowok="t"/>
              </v:shape>
              <v:shape style="position:absolute;left:6197;top:1407;width:48;height:618" type="#_x0000_t75" stroked="false">
                <v:imagedata r:id="rId95" o:title=""/>
              </v:shape>
            </v:group>
            <v:group style="position:absolute;left:6216;top:2021;width:3999;height:2" coordorigin="6216,2021" coordsize="3999,2">
              <v:shape style="position:absolute;left:6216;top:2021;width:3999;height:2" coordorigin="6216,2021" coordsize="3999,0" path="m6216,2021l10214,2021e" filled="false" stroked="true" strokeweight="1.5pt" strokecolor="#000000">
                <v:path arrowok="t"/>
              </v:shape>
              <v:shape style="position:absolute;left:4010;top:175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类  别</w:t>
                      </w:r>
                    </w:p>
                  </w:txbxContent>
                </v:textbox>
                <w10:wrap type="none"/>
              </v:shape>
              <v:shape style="position:absolute;left:7858;top:175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摊销年限</w:t>
                      </w:r>
                    </w:p>
                  </w:txbxContent>
                </v:textbox>
                <w10:wrap type="none"/>
              </v:shape>
            </v:group>
            <w10:wrap type="none"/>
          </v:group>
        </w:pict>
      </w:r>
      <w:r>
        <w:rPr>
          <w:rFonts w:ascii="宋体" w:hAnsi="宋体" w:cs="宋体" w:eastAsia="宋体" w:hint="default"/>
          <w:sz w:val="18"/>
          <w:szCs w:val="18"/>
        </w:rPr>
        <w:t>无形资产在取得时分析判断其使用寿命。使用寿命有限的无形资产，自无形资产可供使用时起在预计</w:t>
      </w:r>
      <w:r>
        <w:rPr>
          <w:rFonts w:ascii="宋体" w:hAnsi="宋体" w:cs="宋体" w:eastAsia="宋体" w:hint="default"/>
          <w:spacing w:val="1"/>
          <w:sz w:val="18"/>
          <w:szCs w:val="18"/>
        </w:rPr>
        <w:t> </w:t>
      </w:r>
      <w:r>
        <w:rPr>
          <w:rFonts w:ascii="宋体" w:hAnsi="宋体" w:cs="宋体" w:eastAsia="宋体" w:hint="default"/>
          <w:sz w:val="18"/>
          <w:szCs w:val="18"/>
        </w:rPr>
        <w:t>使用年限、合同规定的受益年限和法律规定有效年限三者中最短者分期平均摊销。本公司使用寿命有限的</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无形资产摊销年限如下：</w:t>
      </w:r>
    </w:p>
    <w:p>
      <w:pPr>
        <w:spacing w:after="0" w:line="511" w:lineRule="auto"/>
        <w:jc w:val="both"/>
        <w:rPr>
          <w:rFonts w:ascii="宋体" w:hAnsi="宋体" w:cs="宋体" w:eastAsia="宋体" w:hint="default"/>
          <w:sz w:val="18"/>
          <w:szCs w:val="18"/>
        </w:rPr>
        <w:sectPr>
          <w:pgSz w:w="11910" w:h="16840"/>
          <w:pgMar w:header="0" w:footer="996" w:top="660" w:bottom="1180" w:left="1660" w:right="1560"/>
        </w:sectPr>
      </w:pPr>
    </w:p>
    <w:p>
      <w:pPr>
        <w:spacing w:line="240" w:lineRule="auto" w:before="7"/>
        <w:rPr>
          <w:rFonts w:ascii="宋体" w:hAnsi="宋体" w:cs="宋体" w:eastAsia="宋体" w:hint="default"/>
          <w:sz w:val="8"/>
          <w:szCs w:val="8"/>
        </w:rPr>
      </w:pPr>
    </w:p>
    <w:p>
      <w:pPr>
        <w:tabs>
          <w:tab w:pos="6724" w:val="left" w:leader="none"/>
        </w:tabs>
        <w:spacing w:before="35"/>
        <w:ind w:left="740" w:right="0"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3136"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7"/>
          <w:szCs w:val="7"/>
        </w:rPr>
      </w:pPr>
    </w:p>
    <w:p>
      <w:pPr>
        <w:spacing w:line="1230" w:lineRule="exact"/>
        <w:ind w:left="650" w:right="0" w:firstLine="0"/>
        <w:rPr>
          <w:rFonts w:ascii="宋体" w:hAnsi="宋体" w:cs="宋体" w:eastAsia="宋体" w:hint="default"/>
          <w:sz w:val="20"/>
          <w:szCs w:val="20"/>
        </w:rPr>
      </w:pPr>
      <w:r>
        <w:rPr>
          <w:rFonts w:ascii="宋体" w:hAnsi="宋体" w:cs="宋体" w:eastAsia="宋体" w:hint="default"/>
          <w:position w:val="-24"/>
          <w:sz w:val="20"/>
          <w:szCs w:val="20"/>
        </w:rPr>
        <w:pict>
          <v:group style="width:395.95pt;height:61.5pt;mso-position-horizontal-relative:char;mso-position-vertical-relative:line" coordorigin="0,0" coordsize="7919,1230">
            <v:group style="position:absolute;left:29;top:15;width:7868;height:2" coordorigin="29,15" coordsize="7868,2">
              <v:shape style="position:absolute;left:29;top:15;width:7868;height:2" coordorigin="29,15" coordsize="7868,0" path="m29,15l7897,15e" filled="false" stroked="true" strokeweight="1.5pt" strokecolor="#000000">
                <v:path arrowok="t"/>
              </v:shape>
            </v:group>
            <v:group style="position:absolute;left:15;top:1215;width:3891;height:2" coordorigin="15,1215" coordsize="3891,2">
              <v:shape style="position:absolute;left:15;top:1215;width:3891;height:2" coordorigin="15,1215" coordsize="3891,0" path="m15,1215l3905,1215e" filled="false" stroked="true" strokeweight="1.5pt" strokecolor="#000000">
                <v:path arrowok="t"/>
              </v:shape>
              <v:shape style="position:absolute;left:10;top:11;width:7898;height:1208" type="#_x0000_t75" stroked="false">
                <v:imagedata r:id="rId96" o:title=""/>
              </v:shape>
            </v:group>
            <v:group style="position:absolute;left:3905;top:1215;width:3999;height:2" coordorigin="3905,1215" coordsize="3999,2">
              <v:shape style="position:absolute;left:3905;top:1215;width:3999;height:2" coordorigin="3905,1215" coordsize="3999,0" path="m3905,1215l7904,1215e" filled="false" stroked="true" strokeweight="1.5pt" strokecolor="#000000">
                <v:path arrowok="t"/>
              </v:shape>
              <v:shape style="position:absolute;left:137;top:36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土地使用权</w:t>
                      </w:r>
                    </w:p>
                  </w:txbxContent>
                </v:textbox>
                <w10:wrap type="none"/>
              </v:shape>
              <v:shape style="position:absolute;left:5277;top:363;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土地使用权年限</w:t>
                      </w:r>
                    </w:p>
                  </w:txbxContent>
                </v:textbox>
                <w10:wrap type="none"/>
              </v:shape>
              <v:shape style="position:absolute;left:137;top:9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管理软件</w:t>
                      </w:r>
                    </w:p>
                  </w:txbxContent>
                </v:textbox>
                <w10:wrap type="none"/>
              </v:shape>
              <v:shape style="position:absolute;left:5750;top:952;width:31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group>
          </v:group>
        </w:pict>
      </w:r>
      <w:r>
        <w:rPr>
          <w:rFonts w:ascii="宋体" w:hAnsi="宋体" w:cs="宋体" w:eastAsia="宋体" w:hint="default"/>
          <w:position w:val="-24"/>
          <w:sz w:val="20"/>
          <w:szCs w:val="20"/>
        </w:rPr>
      </w:r>
    </w:p>
    <w:p>
      <w:pPr>
        <w:spacing w:line="240" w:lineRule="auto" w:before="10"/>
        <w:rPr>
          <w:rFonts w:ascii="宋体" w:hAnsi="宋体" w:cs="宋体" w:eastAsia="宋体" w:hint="default"/>
          <w:sz w:val="17"/>
          <w:szCs w:val="17"/>
        </w:rPr>
      </w:pPr>
    </w:p>
    <w:p>
      <w:pPr>
        <w:spacing w:line="549" w:lineRule="auto" w:before="44"/>
        <w:ind w:left="545" w:right="0" w:firstLine="0"/>
        <w:jc w:val="left"/>
        <w:rPr>
          <w:rFonts w:ascii="宋体" w:hAnsi="宋体" w:cs="宋体" w:eastAsia="宋体" w:hint="default"/>
          <w:sz w:val="18"/>
          <w:szCs w:val="18"/>
        </w:rPr>
      </w:pPr>
      <w:r>
        <w:rPr>
          <w:rFonts w:ascii="宋体" w:hAnsi="宋体" w:cs="宋体" w:eastAsia="宋体" w:hint="default"/>
          <w:spacing w:val="-3"/>
          <w:sz w:val="18"/>
          <w:szCs w:val="18"/>
        </w:rPr>
        <w:t>本公司至少于每年末，对使用寿命有限的无形资产的使用寿命及摊销方法进行复核，必要时进行调整。</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无法预见无形资产为本公司带来的经济利益期限的，视为使用寿命不确定的无形资产，但每个会计期</w:t>
      </w:r>
    </w:p>
    <w:p>
      <w:pPr>
        <w:spacing w:line="511" w:lineRule="auto" w:before="32"/>
        <w:ind w:left="140" w:right="0" w:firstLine="0"/>
        <w:jc w:val="left"/>
        <w:rPr>
          <w:rFonts w:ascii="宋体" w:hAnsi="宋体" w:cs="宋体" w:eastAsia="宋体" w:hint="default"/>
          <w:sz w:val="18"/>
          <w:szCs w:val="18"/>
        </w:rPr>
      </w:pPr>
      <w:r>
        <w:rPr>
          <w:rFonts w:ascii="宋体" w:hAnsi="宋体" w:cs="宋体" w:eastAsia="宋体" w:hint="default"/>
          <w:spacing w:val="-2"/>
          <w:sz w:val="18"/>
          <w:szCs w:val="18"/>
        </w:rPr>
        <w:t>间，需对其使用寿命进行复核，如果有证据表明其使用寿命有限，则转为按使用寿命有限的无形资产处理。</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使用寿命不确定的无形资产不摊销。</w:t>
      </w:r>
    </w:p>
    <w:p>
      <w:pPr>
        <w:spacing w:line="508" w:lineRule="auto" w:before="100"/>
        <w:ind w:left="140" w:right="237" w:firstLine="405"/>
        <w:jc w:val="both"/>
        <w:rPr>
          <w:rFonts w:ascii="宋体" w:hAnsi="宋体" w:cs="宋体" w:eastAsia="宋体" w:hint="default"/>
          <w:sz w:val="18"/>
          <w:szCs w:val="18"/>
        </w:rPr>
      </w:pPr>
      <w:r>
        <w:rPr>
          <w:rFonts w:ascii="宋体" w:hAnsi="宋体" w:cs="宋体" w:eastAsia="宋体" w:hint="default"/>
          <w:spacing w:val="-1"/>
          <w:sz w:val="18"/>
          <w:szCs w:val="18"/>
        </w:rPr>
        <w:t>本公司内部研究开发项目的支出，区分研究阶段的支出与开发阶段的支出。研究是指为获取并理解新</w:t>
      </w:r>
      <w:r>
        <w:rPr>
          <w:rFonts w:ascii="宋体" w:hAnsi="宋体" w:cs="宋体" w:eastAsia="宋体" w:hint="default"/>
          <w:sz w:val="18"/>
          <w:szCs w:val="18"/>
        </w:rPr>
        <w:t> 的科学或技术知识而进行的独创性的有计划调查。开发是指在进行商业性生产或使用前，将研究成果或其</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他知识应用于某项计划或设计，以生产出新的或具有实质性改进的材料、装置、产品等。</w:t>
      </w:r>
    </w:p>
    <w:p>
      <w:pPr>
        <w:spacing w:line="511" w:lineRule="auto" w:before="101"/>
        <w:ind w:left="140" w:right="237" w:firstLine="405"/>
        <w:jc w:val="both"/>
        <w:rPr>
          <w:rFonts w:ascii="宋体" w:hAnsi="宋体" w:cs="宋体" w:eastAsia="宋体" w:hint="default"/>
          <w:sz w:val="18"/>
          <w:szCs w:val="18"/>
        </w:rPr>
      </w:pPr>
      <w:r>
        <w:rPr>
          <w:rFonts w:ascii="宋体" w:hAnsi="宋体" w:cs="宋体" w:eastAsia="宋体" w:hint="default"/>
          <w:spacing w:val="-1"/>
          <w:sz w:val="18"/>
          <w:szCs w:val="18"/>
        </w:rPr>
        <w:t>本公司内部研究开发项目研究阶段的支出在发生时计入当期损益；开发阶段的支出，仅在同时满足下</w:t>
      </w:r>
      <w:r>
        <w:rPr>
          <w:rFonts w:ascii="宋体" w:hAnsi="宋体" w:cs="宋体" w:eastAsia="宋体" w:hint="default"/>
          <w:sz w:val="18"/>
          <w:szCs w:val="18"/>
        </w:rPr>
        <w:t> 列条件时，确认为无形资产：</w:t>
      </w:r>
    </w:p>
    <w:p>
      <w:pPr>
        <w:spacing w:line="520" w:lineRule="auto" w:before="101"/>
        <w:ind w:left="499" w:right="318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a.</w:t>
      </w:r>
      <w:r>
        <w:rPr>
          <w:rFonts w:ascii="宋体" w:hAnsi="宋体" w:cs="宋体" w:eastAsia="宋体" w:hint="default"/>
          <w:sz w:val="18"/>
          <w:szCs w:val="18"/>
        </w:rPr>
        <w:t>完成该无形资产以使其能够使用或出售在技术上具有可行性； </w:t>
      </w:r>
      <w:r>
        <w:rPr>
          <w:rFonts w:ascii="Times New Roman" w:hAnsi="Times New Roman" w:cs="Times New Roman" w:eastAsia="Times New Roman" w:hint="default"/>
          <w:sz w:val="18"/>
          <w:szCs w:val="18"/>
        </w:rPr>
        <w:t>b.</w:t>
      </w:r>
      <w:r>
        <w:rPr>
          <w:rFonts w:ascii="宋体" w:hAnsi="宋体" w:cs="宋体" w:eastAsia="宋体" w:hint="default"/>
          <w:sz w:val="18"/>
          <w:szCs w:val="18"/>
        </w:rPr>
        <w:t>具有完成该无形资产并使用或出售的意图； </w:t>
      </w:r>
      <w:r>
        <w:rPr>
          <w:rFonts w:ascii="Times New Roman" w:hAnsi="Times New Roman" w:cs="Times New Roman" w:eastAsia="Times New Roman" w:hint="default"/>
          <w:sz w:val="18"/>
          <w:szCs w:val="18"/>
        </w:rPr>
        <w:t>c.</w:t>
      </w:r>
      <w:r>
        <w:rPr>
          <w:rFonts w:ascii="宋体" w:hAnsi="宋体" w:cs="宋体" w:eastAsia="宋体" w:hint="default"/>
          <w:sz w:val="18"/>
          <w:szCs w:val="18"/>
        </w:rPr>
        <w:t>该无形资产能够带来经济利益；</w:t>
      </w:r>
    </w:p>
    <w:p>
      <w:pPr>
        <w:spacing w:line="482" w:lineRule="auto" w:before="56"/>
        <w:ind w:left="139" w:right="237"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d.</w:t>
      </w:r>
      <w:r>
        <w:rPr>
          <w:rFonts w:ascii="宋体" w:hAnsi="宋体" w:cs="宋体" w:eastAsia="宋体" w:hint="default"/>
          <w:sz w:val="18"/>
          <w:szCs w:val="18"/>
        </w:rPr>
        <w:t>有足够的技术、财务资源和其他资源支持，以完成该无形资产的开发，并有能力使用或出售该无形 资产；</w:t>
      </w:r>
    </w:p>
    <w:p>
      <w:pPr>
        <w:spacing w:line="535" w:lineRule="auto" w:before="122"/>
        <w:ind w:left="499" w:right="390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e.</w:t>
      </w:r>
      <w:r>
        <w:rPr>
          <w:rFonts w:ascii="宋体" w:hAnsi="宋体" w:cs="宋体" w:eastAsia="宋体" w:hint="default"/>
          <w:sz w:val="18"/>
          <w:szCs w:val="18"/>
        </w:rPr>
        <w:t>归属于该无形资产开发阶段的支出能够可靠地计量。 不能同时满足上述条件的，于发生时计入当期损益。 </w:t>
      </w:r>
      <w:r>
        <w:rPr>
          <w:rFonts w:ascii="Times New Roman" w:hAnsi="Times New Roman" w:cs="Times New Roman" w:eastAsia="Times New Roman" w:hint="default"/>
          <w:sz w:val="18"/>
          <w:szCs w:val="18"/>
        </w:rPr>
        <w:t>14.</w:t>
      </w:r>
      <w:r>
        <w:rPr>
          <w:rFonts w:ascii="宋体" w:hAnsi="宋体" w:cs="宋体" w:eastAsia="宋体" w:hint="default"/>
          <w:sz w:val="18"/>
          <w:szCs w:val="18"/>
        </w:rPr>
        <w:t>长期待摊费用核算方法</w:t>
      </w:r>
    </w:p>
    <w:p>
      <w:pPr>
        <w:spacing w:line="496" w:lineRule="auto" w:before="44"/>
        <w:ind w:left="139" w:right="236" w:firstLine="360"/>
        <w:jc w:val="both"/>
        <w:rPr>
          <w:rFonts w:ascii="宋体" w:hAnsi="宋体" w:cs="宋体" w:eastAsia="宋体" w:hint="default"/>
          <w:sz w:val="18"/>
          <w:szCs w:val="18"/>
        </w:rPr>
      </w:pPr>
      <w:r>
        <w:rPr>
          <w:rFonts w:ascii="宋体" w:hAnsi="宋体" w:cs="宋体" w:eastAsia="宋体" w:hint="default"/>
          <w:sz w:val="18"/>
          <w:szCs w:val="18"/>
        </w:rPr>
        <w:t>长期待摊费用是指本公司已经支出、摊销期限在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年以上的各项费用。长期待摊费用在费用项目的受 益期限内分期平均摊销，不能使以后会计期间受益的长期待摊费用项目，在确定时将该项目的摊余价值全</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部计入当期损益。</w:t>
      </w:r>
    </w:p>
    <w:p>
      <w:pPr>
        <w:spacing w:line="535" w:lineRule="auto" w:before="112"/>
        <w:ind w:left="499"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宋体" w:hAnsi="宋体" w:cs="宋体" w:eastAsia="宋体" w:hint="default"/>
          <w:sz w:val="18"/>
          <w:szCs w:val="18"/>
        </w:rPr>
        <w:t>资产减值准备确定方法和计提依据 本公司对除存货、金融资产、递延所得税资产外的资产减值，按以下方法确定： 资产负债表日，如果有证据表明资产被闲置、有终止使用计划或市价大幅下跌、外部环境发生重大变</w:t>
      </w:r>
    </w:p>
    <w:p>
      <w:pPr>
        <w:spacing w:before="42"/>
        <w:ind w:left="139" w:right="0" w:firstLine="0"/>
        <w:jc w:val="left"/>
        <w:rPr>
          <w:rFonts w:ascii="宋体" w:hAnsi="宋体" w:cs="宋体" w:eastAsia="宋体" w:hint="default"/>
          <w:sz w:val="18"/>
          <w:szCs w:val="18"/>
        </w:rPr>
      </w:pPr>
      <w:r>
        <w:rPr>
          <w:rFonts w:ascii="宋体" w:hAnsi="宋体" w:cs="宋体" w:eastAsia="宋体" w:hint="default"/>
          <w:sz w:val="18"/>
          <w:szCs w:val="18"/>
        </w:rPr>
        <w:t>化时，需对资产进行减值测试，按资产的可收回金额低于其账面价值的差额，确认资产减值损失，计入当</w:t>
      </w:r>
    </w:p>
    <w:p>
      <w:pPr>
        <w:spacing w:after="0"/>
        <w:jc w:val="left"/>
        <w:rPr>
          <w:rFonts w:ascii="宋体" w:hAnsi="宋体" w:cs="宋体" w:eastAsia="宋体" w:hint="default"/>
          <w:sz w:val="18"/>
          <w:szCs w:val="18"/>
        </w:rPr>
        <w:sectPr>
          <w:pgSz w:w="11910" w:h="16840"/>
          <w:pgMar w:header="0" w:footer="996" w:top="660" w:bottom="1180" w:left="1660" w:right="1560"/>
        </w:sectPr>
      </w:pPr>
    </w:p>
    <w:p>
      <w:pPr>
        <w:spacing w:line="240" w:lineRule="auto" w:before="7"/>
        <w:rPr>
          <w:rFonts w:ascii="宋体" w:hAnsi="宋体" w:cs="宋体" w:eastAsia="宋体" w:hint="default"/>
          <w:sz w:val="8"/>
          <w:szCs w:val="8"/>
        </w:rPr>
      </w:pPr>
    </w:p>
    <w:p>
      <w:pPr>
        <w:tabs>
          <w:tab w:pos="6724" w:val="left" w:leader="none"/>
        </w:tabs>
        <w:spacing w:before="35"/>
        <w:ind w:left="740" w:right="4"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3184"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6"/>
        <w:rPr>
          <w:rFonts w:ascii="宋体" w:hAnsi="宋体" w:cs="宋体" w:eastAsia="宋体" w:hint="default"/>
          <w:sz w:val="22"/>
          <w:szCs w:val="22"/>
        </w:rPr>
      </w:pPr>
    </w:p>
    <w:p>
      <w:pPr>
        <w:spacing w:line="508" w:lineRule="auto" w:before="44"/>
        <w:ind w:left="140" w:right="137" w:firstLine="0"/>
        <w:jc w:val="both"/>
        <w:rPr>
          <w:rFonts w:ascii="宋体" w:hAnsi="宋体" w:cs="宋体" w:eastAsia="宋体" w:hint="default"/>
          <w:sz w:val="18"/>
          <w:szCs w:val="18"/>
        </w:rPr>
      </w:pPr>
      <w:r>
        <w:rPr>
          <w:rFonts w:ascii="宋体" w:hAnsi="宋体" w:cs="宋体" w:eastAsia="宋体" w:hint="default"/>
          <w:sz w:val="18"/>
          <w:szCs w:val="18"/>
        </w:rPr>
        <w:t>期损益，计提相应的资产减值准备。对因企业合并所形成的商誉和使用寿命不确定的无形资产，无论是否</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存在减值迹象，每年都进行减值测试。可收回金额根据资产的公允价值减去处置费用后的净额与资产预计</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未来现金流量的现值两者之间较高者确定。本公司以单项资产为基础估计其可收回金额，如果难以对单项</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资产的可回收金额进行估计，以该资产所属资产组为基础确定资产组的可收回金额。</w:t>
      </w:r>
    </w:p>
    <w:p>
      <w:pPr>
        <w:spacing w:line="549" w:lineRule="auto" w:before="103"/>
        <w:ind w:left="500" w:right="4" w:firstLine="0"/>
        <w:jc w:val="left"/>
        <w:rPr>
          <w:rFonts w:ascii="宋体" w:hAnsi="宋体" w:cs="宋体" w:eastAsia="宋体" w:hint="default"/>
          <w:sz w:val="18"/>
          <w:szCs w:val="18"/>
        </w:rPr>
      </w:pPr>
      <w:r>
        <w:rPr>
          <w:rFonts w:ascii="宋体" w:hAnsi="宋体" w:cs="宋体" w:eastAsia="宋体" w:hint="default"/>
          <w:sz w:val="18"/>
          <w:szCs w:val="18"/>
        </w:rPr>
        <w:t>资产减值损失确认后，减值资产的折旧或摊销费用在未来期间作相应调整。 资产减值损失一经确认，在以后会计期间不得转回。 商誉减值的处理：商誉应结合与其相关的资产组或者资产组组合进行减值测试，将商誉的账面价值按</w:t>
      </w:r>
    </w:p>
    <w:p>
      <w:pPr>
        <w:spacing w:line="508" w:lineRule="auto" w:before="32"/>
        <w:ind w:left="140" w:right="137" w:firstLine="0"/>
        <w:jc w:val="both"/>
        <w:rPr>
          <w:rFonts w:ascii="宋体" w:hAnsi="宋体" w:cs="宋体" w:eastAsia="宋体" w:hint="default"/>
          <w:sz w:val="18"/>
          <w:szCs w:val="18"/>
        </w:rPr>
      </w:pPr>
      <w:r>
        <w:rPr>
          <w:rFonts w:ascii="宋体" w:hAnsi="宋体" w:cs="宋体" w:eastAsia="宋体" w:hint="default"/>
          <w:sz w:val="18"/>
          <w:szCs w:val="18"/>
        </w:rPr>
        <w:t>照合理的方法分摊至相关的资产组或者资产组组合。在进行减值测试时，先按照不包含商誉的资产组或者</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资产组组合进行减值测试，确认相应的资产减值损失，再对包含商誉的资产组或者资产组组合进行减值测</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试，确认相应的商誉减值损失。</w:t>
      </w:r>
    </w:p>
    <w:p>
      <w:pPr>
        <w:spacing w:line="511" w:lineRule="auto" w:before="92"/>
        <w:ind w:left="499" w:right="640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16.</w:t>
      </w:r>
      <w:r>
        <w:rPr>
          <w:rFonts w:ascii="宋体" w:hAnsi="宋体" w:cs="宋体" w:eastAsia="宋体" w:hint="default"/>
          <w:sz w:val="18"/>
          <w:szCs w:val="18"/>
        </w:rPr>
        <w:t>资产组的确定方法 </w:t>
      </w:r>
      <w:r>
        <w:rPr>
          <w:rFonts w:ascii="宋体" w:hAnsi="宋体" w:cs="宋体" w:eastAsia="宋体" w:hint="default"/>
          <w:sz w:val="18"/>
          <w:szCs w:val="18"/>
          <w:u w:val="single" w:color="000000"/>
        </w:rPr>
        <w:t>资产组的认定</w:t>
      </w:r>
      <w:r>
        <w:rPr>
          <w:rFonts w:ascii="宋体" w:hAnsi="宋体" w:cs="宋体" w:eastAsia="宋体" w:hint="default"/>
          <w:sz w:val="18"/>
          <w:szCs w:val="18"/>
        </w:rPr>
      </w:r>
    </w:p>
    <w:p>
      <w:pPr>
        <w:spacing w:line="499" w:lineRule="auto" w:before="90"/>
        <w:ind w:left="140" w:right="4" w:firstLine="360"/>
        <w:jc w:val="left"/>
        <w:rPr>
          <w:rFonts w:ascii="宋体" w:hAnsi="宋体" w:cs="宋体" w:eastAsia="宋体" w:hint="default"/>
          <w:sz w:val="18"/>
          <w:szCs w:val="18"/>
        </w:rPr>
      </w:pPr>
      <w:r>
        <w:rPr>
          <w:rFonts w:ascii="宋体" w:hAnsi="宋体" w:cs="宋体" w:eastAsia="宋体" w:hint="default"/>
          <w:spacing w:val="2"/>
          <w:sz w:val="18"/>
          <w:szCs w:val="18"/>
        </w:rPr>
        <w:t>本公司对资产组的认定是以其产生的主要现金流入是否独立于其他资产或者资产组的现金流入为依</w:t>
      </w:r>
      <w:r>
        <w:rPr>
          <w:rFonts w:ascii="宋体" w:hAnsi="宋体" w:cs="宋体" w:eastAsia="宋体" w:hint="default"/>
          <w:sz w:val="18"/>
          <w:szCs w:val="18"/>
        </w:rPr>
        <w:t> 据，并结合本公司管理生产经营活动的方式和资产的持续使用或者处置方式等。</w:t>
      </w:r>
    </w:p>
    <w:p>
      <w:pPr>
        <w:spacing w:before="99"/>
        <w:ind w:left="500" w:right="4" w:firstLine="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资产组的减值</w:t>
      </w:r>
      <w:r>
        <w:rPr>
          <w:rFonts w:ascii="宋体" w:hAnsi="宋体" w:cs="宋体" w:eastAsia="宋体" w:hint="default"/>
          <w:sz w:val="18"/>
          <w:szCs w:val="18"/>
        </w:rPr>
      </w:r>
    </w:p>
    <w:p>
      <w:pPr>
        <w:spacing w:line="240" w:lineRule="auto" w:before="2"/>
        <w:rPr>
          <w:rFonts w:ascii="宋体" w:hAnsi="宋体" w:cs="宋体" w:eastAsia="宋体" w:hint="default"/>
          <w:sz w:val="19"/>
          <w:szCs w:val="19"/>
        </w:rPr>
      </w:pPr>
    </w:p>
    <w:p>
      <w:pPr>
        <w:spacing w:line="511" w:lineRule="auto" w:before="44"/>
        <w:ind w:left="500" w:right="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a.</w:t>
      </w:r>
      <w:r>
        <w:rPr>
          <w:rFonts w:ascii="宋体" w:hAnsi="宋体" w:cs="宋体" w:eastAsia="宋体" w:hint="default"/>
          <w:sz w:val="18"/>
          <w:szCs w:val="18"/>
        </w:rPr>
        <w:t>本公司对资产组账面价值的确定基础与其可收回金额的确定方式相一致。 </w:t>
      </w:r>
      <w:r>
        <w:rPr>
          <w:rFonts w:ascii="Times New Roman" w:hAnsi="Times New Roman" w:cs="Times New Roman" w:eastAsia="Times New Roman" w:hint="default"/>
          <w:spacing w:val="3"/>
          <w:sz w:val="18"/>
          <w:szCs w:val="18"/>
        </w:rPr>
        <w:t>b.</w:t>
      </w:r>
      <w:r>
        <w:rPr>
          <w:rFonts w:ascii="宋体" w:hAnsi="宋体" w:cs="宋体" w:eastAsia="宋体" w:hint="default"/>
          <w:spacing w:val="3"/>
          <w:sz w:val="18"/>
          <w:szCs w:val="18"/>
        </w:rPr>
        <w:t>本公司资产组账面价值包括可直接归属于资产组与可以合理和一致地分摊至资产组的资产账面价</w:t>
      </w:r>
    </w:p>
    <w:p>
      <w:pPr>
        <w:spacing w:before="15"/>
        <w:ind w:left="140" w:right="4" w:firstLine="0"/>
        <w:jc w:val="left"/>
        <w:rPr>
          <w:rFonts w:ascii="宋体" w:hAnsi="宋体" w:cs="宋体" w:eastAsia="宋体" w:hint="default"/>
          <w:sz w:val="18"/>
          <w:szCs w:val="18"/>
        </w:rPr>
      </w:pPr>
      <w:r>
        <w:rPr>
          <w:rFonts w:ascii="宋体" w:hAnsi="宋体" w:cs="宋体" w:eastAsia="宋体" w:hint="default"/>
          <w:sz w:val="18"/>
          <w:szCs w:val="18"/>
        </w:rPr>
        <w:t>值，通常不包括已确认负债的账面价值，但如不考虑该负债就无法确定资产组可收回金额的除外。</w:t>
      </w:r>
    </w:p>
    <w:p>
      <w:pPr>
        <w:spacing w:line="240" w:lineRule="auto" w:before="7"/>
        <w:rPr>
          <w:rFonts w:ascii="宋体" w:hAnsi="宋体" w:cs="宋体" w:eastAsia="宋体" w:hint="default"/>
          <w:sz w:val="22"/>
          <w:szCs w:val="22"/>
        </w:rPr>
      </w:pPr>
    </w:p>
    <w:p>
      <w:pPr>
        <w:spacing w:line="470" w:lineRule="auto" w:before="0"/>
        <w:ind w:left="140" w:right="188"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c.</w:t>
      </w:r>
      <w:r>
        <w:rPr>
          <w:rFonts w:ascii="宋体" w:hAnsi="宋体" w:cs="宋体" w:eastAsia="宋体" w:hint="default"/>
          <w:sz w:val="18"/>
          <w:szCs w:val="18"/>
        </w:rPr>
        <w:t>本公司对资产组可收回金额的确定是按照该资产组的公允价值减去处置费用后的净额与其预计未来</w:t>
      </w:r>
      <w:r>
        <w:rPr>
          <w:rFonts w:ascii="宋体" w:hAnsi="宋体" w:cs="宋体" w:eastAsia="宋体" w:hint="default"/>
          <w:spacing w:val="1"/>
          <w:sz w:val="18"/>
          <w:szCs w:val="18"/>
        </w:rPr>
        <w:t> </w:t>
      </w:r>
      <w:r>
        <w:rPr>
          <w:rFonts w:ascii="宋体" w:hAnsi="宋体" w:cs="宋体" w:eastAsia="宋体" w:hint="default"/>
          <w:sz w:val="18"/>
          <w:szCs w:val="18"/>
        </w:rPr>
        <w:t>现金流量的现值两者之间较高者确定。</w:t>
      </w:r>
    </w:p>
    <w:p>
      <w:pPr>
        <w:spacing w:line="494" w:lineRule="auto" w:before="122"/>
        <w:ind w:left="140" w:right="187"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d.</w:t>
      </w:r>
      <w:r>
        <w:rPr>
          <w:rFonts w:ascii="宋体" w:hAnsi="宋体" w:cs="宋体" w:eastAsia="宋体" w:hint="default"/>
          <w:sz w:val="18"/>
          <w:szCs w:val="18"/>
        </w:rPr>
        <w:t>资产负债表日，本公司对资产组进行减值测试。按资产组或资产组组合的可收回金额低于其账面价 </w:t>
      </w:r>
      <w:r>
        <w:rPr>
          <w:rFonts w:ascii="宋体" w:hAnsi="宋体" w:cs="宋体" w:eastAsia="宋体" w:hint="default"/>
          <w:spacing w:val="2"/>
          <w:sz w:val="18"/>
          <w:szCs w:val="18"/>
        </w:rPr>
        <w:t>值的差额确认资产减值损失；计提资产组的减值准备先抵减分摊至资产组或资产组组合中商誉的账面价</w:t>
      </w:r>
      <w:r>
        <w:rPr>
          <w:rFonts w:ascii="宋体" w:hAnsi="宋体" w:cs="宋体" w:eastAsia="宋体" w:hint="default"/>
          <w:spacing w:val="-54"/>
          <w:sz w:val="18"/>
          <w:szCs w:val="18"/>
        </w:rPr>
        <w:t> </w:t>
      </w:r>
      <w:r>
        <w:rPr>
          <w:rFonts w:ascii="宋体" w:hAnsi="宋体" w:cs="宋体" w:eastAsia="宋体" w:hint="default"/>
          <w:spacing w:val="-54"/>
          <w:sz w:val="18"/>
          <w:szCs w:val="18"/>
        </w:rPr>
      </w:r>
      <w:r>
        <w:rPr>
          <w:rFonts w:ascii="宋体" w:hAnsi="宋体" w:cs="宋体" w:eastAsia="宋体" w:hint="default"/>
          <w:spacing w:val="-1"/>
          <w:sz w:val="18"/>
          <w:szCs w:val="18"/>
        </w:rPr>
        <w:t>值，再根据资产组或资产组组合中除商誉外的其他各项资产的账面价值所占比重，按比例抵减其他各项资</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1"/>
          <w:sz w:val="18"/>
          <w:szCs w:val="18"/>
        </w:rPr>
        <w:t>产的账面价值，并作为各单项资产的减值损失处理计入当期损益；抵减后的各资产的账面价值不得低于以</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1"/>
          <w:sz w:val="18"/>
          <w:szCs w:val="18"/>
        </w:rPr>
        <w:t>下三者之中最高者：该资产的公允价值减去处置费用后的净额、该资产预计未来现金流量的现值和零，因</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1"/>
          <w:sz w:val="18"/>
          <w:szCs w:val="18"/>
        </w:rPr>
        <w:t>此而导致的未能分摊的减值准备，按相关资产组或资产组组合中其他各项资产的账面价值所占比重进行分</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摊。</w:t>
      </w:r>
    </w:p>
    <w:p>
      <w:pPr>
        <w:spacing w:after="0" w:line="494" w:lineRule="auto"/>
        <w:jc w:val="both"/>
        <w:rPr>
          <w:rFonts w:ascii="宋体" w:hAnsi="宋体" w:cs="宋体" w:eastAsia="宋体" w:hint="default"/>
          <w:sz w:val="18"/>
          <w:szCs w:val="18"/>
        </w:rPr>
        <w:sectPr>
          <w:pgSz w:w="11910" w:h="16840"/>
          <w:pgMar w:header="0" w:footer="996" w:top="660" w:bottom="1180" w:left="1660" w:right="1660"/>
        </w:sectPr>
      </w:pPr>
    </w:p>
    <w:p>
      <w:pPr>
        <w:spacing w:line="240" w:lineRule="auto" w:before="7"/>
        <w:rPr>
          <w:rFonts w:ascii="宋体" w:hAnsi="宋体" w:cs="宋体" w:eastAsia="宋体" w:hint="default"/>
          <w:sz w:val="8"/>
          <w:szCs w:val="8"/>
        </w:rPr>
      </w:pPr>
    </w:p>
    <w:p>
      <w:pPr>
        <w:tabs>
          <w:tab w:pos="6724" w:val="left" w:leader="none"/>
        </w:tabs>
        <w:spacing w:before="35"/>
        <w:ind w:left="740" w:right="4"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3232"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10"/>
        <w:rPr>
          <w:rFonts w:ascii="宋体" w:hAnsi="宋体" w:cs="宋体" w:eastAsia="宋体" w:hint="default"/>
          <w:sz w:val="21"/>
          <w:szCs w:val="21"/>
        </w:rPr>
      </w:pPr>
    </w:p>
    <w:p>
      <w:pPr>
        <w:spacing w:line="511" w:lineRule="auto" w:before="44"/>
        <w:ind w:left="499" w:right="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17.</w:t>
      </w:r>
      <w:r>
        <w:rPr>
          <w:rFonts w:ascii="宋体" w:hAnsi="宋体" w:cs="宋体" w:eastAsia="宋体" w:hint="default"/>
          <w:sz w:val="18"/>
          <w:szCs w:val="18"/>
        </w:rPr>
        <w:t>借款费用 借款费用是指本公司因借款而发生的利息及其他相关成本，包括借款利息、折价或者溢价的摊销、辅</w:t>
      </w:r>
    </w:p>
    <w:p>
      <w:pPr>
        <w:spacing w:line="540" w:lineRule="auto" w:before="50"/>
        <w:ind w:left="500" w:right="4" w:hanging="360"/>
        <w:jc w:val="left"/>
        <w:rPr>
          <w:rFonts w:ascii="宋体" w:hAnsi="宋体" w:cs="宋体" w:eastAsia="宋体" w:hint="default"/>
          <w:sz w:val="18"/>
          <w:szCs w:val="18"/>
        </w:rPr>
      </w:pPr>
      <w:r>
        <w:rPr>
          <w:rFonts w:ascii="宋体" w:hAnsi="宋体" w:cs="宋体" w:eastAsia="宋体" w:hint="default"/>
          <w:sz w:val="18"/>
          <w:szCs w:val="18"/>
        </w:rPr>
        <w:t>助费用以及因外币借款而发生的汇兑差额。 借款费用可直接归属于符合资本化条件的资产的购建或生产的，则予以资本化，计入相关资产成本。</w:t>
      </w:r>
    </w:p>
    <w:p>
      <w:pPr>
        <w:spacing w:line="499" w:lineRule="auto" w:before="29"/>
        <w:ind w:left="140" w:right="4" w:firstLine="0"/>
        <w:jc w:val="left"/>
        <w:rPr>
          <w:rFonts w:ascii="宋体" w:hAnsi="宋体" w:cs="宋体" w:eastAsia="宋体" w:hint="default"/>
          <w:sz w:val="18"/>
          <w:szCs w:val="18"/>
        </w:rPr>
      </w:pPr>
      <w:r>
        <w:rPr>
          <w:rFonts w:ascii="宋体" w:hAnsi="宋体" w:cs="宋体" w:eastAsia="宋体" w:hint="default"/>
          <w:sz w:val="18"/>
          <w:szCs w:val="18"/>
        </w:rPr>
        <w:t>其他借款费用，在发生时根据其发生额确认为费用，计入当期损益。符合资本化条件的资产，是指需要经</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过相当长时间的购建或者生产活动才能达到预定可使用或者可销售状态的固定资产、投资性房地产和存货</w:t>
      </w:r>
    </w:p>
    <w:p>
      <w:pPr>
        <w:spacing w:line="544" w:lineRule="auto" w:before="61"/>
        <w:ind w:left="500" w:right="4104" w:hanging="360"/>
        <w:jc w:val="left"/>
        <w:rPr>
          <w:rFonts w:ascii="宋体" w:hAnsi="宋体" w:cs="宋体" w:eastAsia="宋体" w:hint="default"/>
          <w:sz w:val="18"/>
          <w:szCs w:val="18"/>
        </w:rPr>
      </w:pPr>
      <w:r>
        <w:rPr>
          <w:rFonts w:ascii="宋体" w:hAnsi="宋体" w:cs="宋体" w:eastAsia="宋体" w:hint="default"/>
          <w:sz w:val="18"/>
          <w:szCs w:val="18"/>
        </w:rPr>
        <w:t>（仅指购建和生产过程超过一年的存货）等资产。 借款费用在同时具备下列三个条件时开始资本化： </w:t>
      </w:r>
      <w:r>
        <w:rPr>
          <w:rFonts w:ascii="Times New Roman" w:hAnsi="Times New Roman" w:cs="Times New Roman" w:eastAsia="Times New Roman" w:hint="default"/>
          <w:sz w:val="18"/>
          <w:szCs w:val="18"/>
        </w:rPr>
        <w:t>a.</w:t>
      </w:r>
      <w:r>
        <w:rPr>
          <w:rFonts w:ascii="宋体" w:hAnsi="宋体" w:cs="宋体" w:eastAsia="宋体" w:hint="default"/>
          <w:sz w:val="18"/>
          <w:szCs w:val="18"/>
        </w:rPr>
        <w:t>资产支出已经发生；</w:t>
      </w:r>
    </w:p>
    <w:p>
      <w:pPr>
        <w:spacing w:line="511" w:lineRule="auto" w:before="28"/>
        <w:ind w:left="499" w:right="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b.</w:t>
      </w:r>
      <w:r>
        <w:rPr>
          <w:rFonts w:ascii="宋体" w:hAnsi="宋体" w:cs="宋体" w:eastAsia="宋体" w:hint="default"/>
          <w:sz w:val="18"/>
          <w:szCs w:val="18"/>
        </w:rPr>
        <w:t>借款费用已经发生； </w:t>
      </w:r>
      <w:r>
        <w:rPr>
          <w:rFonts w:ascii="Times New Roman" w:hAnsi="Times New Roman" w:cs="Times New Roman" w:eastAsia="Times New Roman" w:hint="default"/>
          <w:sz w:val="18"/>
          <w:szCs w:val="18"/>
        </w:rPr>
        <w:t>c.</w:t>
      </w:r>
      <w:r>
        <w:rPr>
          <w:rFonts w:ascii="宋体" w:hAnsi="宋体" w:cs="宋体" w:eastAsia="宋体" w:hint="default"/>
          <w:sz w:val="18"/>
          <w:szCs w:val="18"/>
        </w:rPr>
        <w:t>为使资产达到预定可使用或者可销售状态所必要的购建或者生产活动已经开始。 符合资本化条件的资产在购建或者生产过程中发生非正常中断、且中断时间连续超过三个月的，则暂</w:t>
      </w:r>
    </w:p>
    <w:p>
      <w:pPr>
        <w:spacing w:line="499" w:lineRule="auto" w:before="52"/>
        <w:ind w:left="139" w:right="4" w:firstLine="0"/>
        <w:jc w:val="left"/>
        <w:rPr>
          <w:rFonts w:ascii="宋体" w:hAnsi="宋体" w:cs="宋体" w:eastAsia="宋体" w:hint="default"/>
          <w:sz w:val="18"/>
          <w:szCs w:val="18"/>
        </w:rPr>
      </w:pPr>
      <w:r>
        <w:rPr>
          <w:rFonts w:ascii="宋体" w:hAnsi="宋体" w:cs="宋体" w:eastAsia="宋体" w:hint="default"/>
          <w:sz w:val="18"/>
          <w:szCs w:val="18"/>
        </w:rPr>
        <w:t>停借款费用的资本化，将其确认为当期费用，直至资产的购建或者生产活动重新开始。购建或生产符合资</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本化条件的资产达到预定可使用或可销售状态时，停止资本化，以后发生的借款费用计入当期损益。</w:t>
      </w:r>
    </w:p>
    <w:p>
      <w:pPr>
        <w:spacing w:line="499" w:lineRule="auto" w:before="100"/>
        <w:ind w:left="139" w:right="136" w:firstLine="405"/>
        <w:jc w:val="both"/>
        <w:rPr>
          <w:rFonts w:ascii="宋体" w:hAnsi="宋体" w:cs="宋体" w:eastAsia="宋体" w:hint="default"/>
          <w:sz w:val="18"/>
          <w:szCs w:val="18"/>
        </w:rPr>
      </w:pPr>
      <w:r>
        <w:rPr>
          <w:rFonts w:ascii="宋体" w:hAnsi="宋体" w:cs="宋体" w:eastAsia="宋体" w:hint="default"/>
          <w:spacing w:val="-1"/>
          <w:sz w:val="18"/>
          <w:szCs w:val="18"/>
        </w:rPr>
        <w:t>资本化期间，是指从借款费用开始资本化时点到停止资本化时点的期间，借款费用暂停资本化的期间</w:t>
      </w:r>
      <w:r>
        <w:rPr>
          <w:rFonts w:ascii="宋体" w:hAnsi="宋体" w:cs="宋体" w:eastAsia="宋体" w:hint="default"/>
          <w:sz w:val="18"/>
          <w:szCs w:val="18"/>
        </w:rPr>
        <w:t> 不包括在内。</w:t>
      </w:r>
    </w:p>
    <w:p>
      <w:pPr>
        <w:spacing w:line="499" w:lineRule="auto" w:before="100"/>
        <w:ind w:left="139" w:right="136" w:firstLine="420"/>
        <w:jc w:val="both"/>
        <w:rPr>
          <w:rFonts w:ascii="宋体" w:hAnsi="宋体" w:cs="宋体" w:eastAsia="宋体" w:hint="default"/>
          <w:sz w:val="18"/>
          <w:szCs w:val="18"/>
        </w:rPr>
      </w:pPr>
      <w:r>
        <w:rPr>
          <w:rFonts w:ascii="宋体" w:hAnsi="宋体" w:cs="宋体" w:eastAsia="宋体" w:hint="default"/>
          <w:spacing w:val="-1"/>
          <w:sz w:val="18"/>
          <w:szCs w:val="18"/>
        </w:rPr>
        <w:t>资本化期间内，为购建或者生产符合资本化条件的资产而借入专门借款的，专门借款当期实际发生的</w:t>
      </w:r>
      <w:r>
        <w:rPr>
          <w:rFonts w:ascii="宋体" w:hAnsi="宋体" w:cs="宋体" w:eastAsia="宋体" w:hint="default"/>
          <w:sz w:val="18"/>
          <w:szCs w:val="18"/>
        </w:rPr>
        <w:t> 利息费用，减去将尚未动用的借款资金存入银行取得的利息收入或进行暂时性投资取得的投资收益后的金</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额确认为资本化金额。为购建或者生产符合资本化条件的资产而占用一般借款的，根据累计资产支出超过</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专门借款部分的资产支出加权平均数乘以所占用一般借款的资本化率，计算确定资本化金额；资本化率根</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据一般借款加权平均利率计算确定。</w:t>
      </w:r>
    </w:p>
    <w:p>
      <w:pPr>
        <w:spacing w:line="508" w:lineRule="auto" w:before="100"/>
        <w:ind w:left="499" w:right="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宋体" w:hAnsi="宋体" w:cs="宋体" w:eastAsia="宋体" w:hint="default"/>
          <w:sz w:val="18"/>
          <w:szCs w:val="18"/>
        </w:rPr>
        <w:t>收入确认原则 收入仅在经济利益很可能流入且收入的金额和相关的成本能够可靠计量，并同时满足下列条件时才确</w:t>
      </w:r>
    </w:p>
    <w:p>
      <w:pPr>
        <w:spacing w:before="53"/>
        <w:ind w:left="139" w:right="4" w:firstLine="0"/>
        <w:jc w:val="left"/>
        <w:rPr>
          <w:rFonts w:ascii="宋体" w:hAnsi="宋体" w:cs="宋体" w:eastAsia="宋体" w:hint="default"/>
          <w:sz w:val="18"/>
          <w:szCs w:val="18"/>
        </w:rPr>
      </w:pPr>
      <w:r>
        <w:rPr>
          <w:rFonts w:ascii="宋体" w:hAnsi="宋体" w:cs="宋体" w:eastAsia="宋体" w:hint="default"/>
          <w:sz w:val="18"/>
          <w:szCs w:val="18"/>
        </w:rPr>
        <w:t>认：</w:t>
      </w:r>
    </w:p>
    <w:p>
      <w:pPr>
        <w:spacing w:line="240" w:lineRule="auto" w:before="6"/>
        <w:rPr>
          <w:rFonts w:ascii="宋体" w:hAnsi="宋体" w:cs="宋体" w:eastAsia="宋体" w:hint="default"/>
          <w:sz w:val="22"/>
          <w:szCs w:val="22"/>
        </w:rPr>
      </w:pPr>
    </w:p>
    <w:p>
      <w:pPr>
        <w:spacing w:before="0"/>
        <w:ind w:left="499" w:right="4" w:firstLine="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销售商品</w:t>
      </w:r>
      <w:r>
        <w:rPr>
          <w:rFonts w:ascii="宋体" w:hAnsi="宋体" w:cs="宋体" w:eastAsia="宋体" w:hint="default"/>
          <w:sz w:val="18"/>
          <w:szCs w:val="18"/>
        </w:rPr>
      </w:r>
    </w:p>
    <w:p>
      <w:pPr>
        <w:spacing w:line="240" w:lineRule="auto" w:before="2"/>
        <w:rPr>
          <w:rFonts w:ascii="宋体" w:hAnsi="宋体" w:cs="宋体" w:eastAsia="宋体" w:hint="default"/>
          <w:sz w:val="19"/>
          <w:szCs w:val="19"/>
        </w:rPr>
      </w:pPr>
    </w:p>
    <w:p>
      <w:pPr>
        <w:spacing w:line="499" w:lineRule="auto" w:before="44"/>
        <w:ind w:left="140" w:right="4" w:firstLine="360"/>
        <w:jc w:val="left"/>
        <w:rPr>
          <w:rFonts w:ascii="宋体" w:hAnsi="宋体" w:cs="宋体" w:eastAsia="宋体" w:hint="default"/>
          <w:sz w:val="18"/>
          <w:szCs w:val="18"/>
        </w:rPr>
      </w:pPr>
      <w:r>
        <w:rPr>
          <w:rFonts w:ascii="宋体" w:hAnsi="宋体" w:cs="宋体" w:eastAsia="宋体" w:hint="default"/>
          <w:sz w:val="18"/>
          <w:szCs w:val="18"/>
        </w:rPr>
        <w:t>本公司已将商品所有权上的主要风险和报酬转移给购货方，并不再对该商品保留通常与所有权相联系</w:t>
      </w:r>
      <w:r>
        <w:rPr>
          <w:rFonts w:ascii="宋体" w:hAnsi="宋体" w:cs="宋体" w:eastAsia="宋体" w:hint="default"/>
          <w:spacing w:val="1"/>
          <w:sz w:val="18"/>
          <w:szCs w:val="18"/>
        </w:rPr>
        <w:t> </w:t>
      </w:r>
      <w:r>
        <w:rPr>
          <w:rFonts w:ascii="宋体" w:hAnsi="宋体" w:cs="宋体" w:eastAsia="宋体" w:hint="default"/>
          <w:sz w:val="18"/>
          <w:szCs w:val="18"/>
        </w:rPr>
        <w:t>的继续管理权和实施有效控制，确认商品销售收入的实现。</w:t>
      </w:r>
    </w:p>
    <w:p>
      <w:pPr>
        <w:spacing w:after="0" w:line="499" w:lineRule="auto"/>
        <w:jc w:val="left"/>
        <w:rPr>
          <w:rFonts w:ascii="宋体" w:hAnsi="宋体" w:cs="宋体" w:eastAsia="宋体" w:hint="default"/>
          <w:sz w:val="18"/>
          <w:szCs w:val="18"/>
        </w:rPr>
        <w:sectPr>
          <w:pgSz w:w="11910" w:h="16840"/>
          <w:pgMar w:header="0" w:footer="996" w:top="660" w:bottom="1180" w:left="1660" w:right="1660"/>
        </w:sectPr>
      </w:pPr>
    </w:p>
    <w:p>
      <w:pPr>
        <w:spacing w:line="240" w:lineRule="auto" w:before="7"/>
        <w:rPr>
          <w:rFonts w:ascii="宋体" w:hAnsi="宋体" w:cs="宋体" w:eastAsia="宋体" w:hint="default"/>
          <w:sz w:val="8"/>
          <w:szCs w:val="8"/>
        </w:rPr>
      </w:pPr>
    </w:p>
    <w:p>
      <w:pPr>
        <w:tabs>
          <w:tab w:pos="6724" w:val="left" w:leader="none"/>
        </w:tabs>
        <w:spacing w:before="35"/>
        <w:ind w:left="740" w:right="4"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3304"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10"/>
        <w:rPr>
          <w:rFonts w:ascii="宋体" w:hAnsi="宋体" w:cs="宋体" w:eastAsia="宋体" w:hint="default"/>
          <w:sz w:val="21"/>
          <w:szCs w:val="21"/>
        </w:rPr>
      </w:pPr>
    </w:p>
    <w:p>
      <w:pPr>
        <w:spacing w:before="44"/>
        <w:ind w:left="500" w:right="4" w:firstLine="0"/>
        <w:jc w:val="left"/>
        <w:rPr>
          <w:rFonts w:ascii="宋体" w:hAnsi="宋体" w:cs="宋体" w:eastAsia="宋体" w:hint="default"/>
          <w:sz w:val="18"/>
          <w:szCs w:val="18"/>
        </w:rPr>
      </w:pPr>
      <w:r>
        <w:rPr>
          <w:rFonts w:ascii="宋体" w:hAnsi="宋体" w:cs="宋体" w:eastAsia="宋体" w:hint="default"/>
          <w:sz w:val="18"/>
          <w:szCs w:val="18"/>
        </w:rPr>
        <w:t>提供劳务</w:t>
      </w:r>
    </w:p>
    <w:p>
      <w:pPr>
        <w:spacing w:line="20" w:lineRule="exact"/>
        <w:ind w:left="495" w:right="0" w:firstLine="0"/>
        <w:rPr>
          <w:rFonts w:ascii="宋体" w:hAnsi="宋体" w:cs="宋体" w:eastAsia="宋体" w:hint="default"/>
          <w:sz w:val="2"/>
          <w:szCs w:val="2"/>
        </w:rPr>
      </w:pPr>
      <w:r>
        <w:rPr>
          <w:rFonts w:ascii="宋体" w:hAnsi="宋体" w:cs="宋体" w:eastAsia="宋体" w:hint="default"/>
          <w:sz w:val="2"/>
          <w:szCs w:val="2"/>
        </w:rPr>
        <w:pict>
          <v:group style="width:36.5pt;height:.5pt;mso-position-horizontal-relative:char;mso-position-vertical-relative:line" coordorigin="0,0" coordsize="730,10">
            <v:group style="position:absolute;left:5;top:5;width:720;height:2" coordorigin="5,5" coordsize="720,2">
              <v:shape style="position:absolute;left:5;top:5;width:720;height:2" coordorigin="5,5" coordsize="720,0" path="m5,5l725,5e" filled="false" stroked="true" strokeweight=".47998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sz w:val="17"/>
          <w:szCs w:val="17"/>
        </w:rPr>
      </w:pPr>
    </w:p>
    <w:p>
      <w:pPr>
        <w:spacing w:line="499" w:lineRule="auto" w:before="44"/>
        <w:ind w:left="140" w:right="4" w:firstLine="360"/>
        <w:jc w:val="left"/>
        <w:rPr>
          <w:rFonts w:ascii="宋体" w:hAnsi="宋体" w:cs="宋体" w:eastAsia="宋体" w:hint="default"/>
          <w:sz w:val="18"/>
          <w:szCs w:val="18"/>
        </w:rPr>
      </w:pPr>
      <w:r>
        <w:rPr>
          <w:rFonts w:ascii="宋体" w:hAnsi="宋体" w:cs="宋体" w:eastAsia="宋体" w:hint="default"/>
          <w:sz w:val="18"/>
          <w:szCs w:val="18"/>
        </w:rPr>
        <w:t>在交易的完工进度能够可靠确定的情况下，在资产负债表日按完工百分比法确认相关的劳务收入；否</w:t>
      </w:r>
      <w:r>
        <w:rPr>
          <w:rFonts w:ascii="宋体" w:hAnsi="宋体" w:cs="宋体" w:eastAsia="宋体" w:hint="default"/>
          <w:spacing w:val="1"/>
          <w:sz w:val="18"/>
          <w:szCs w:val="18"/>
        </w:rPr>
        <w:t> </w:t>
      </w:r>
      <w:r>
        <w:rPr>
          <w:rFonts w:ascii="宋体" w:hAnsi="宋体" w:cs="宋体" w:eastAsia="宋体" w:hint="default"/>
          <w:sz w:val="18"/>
          <w:szCs w:val="18"/>
        </w:rPr>
        <w:t>则按已经发生并预计能够得到补偿的劳务成本金额确认收入。</w:t>
      </w:r>
    </w:p>
    <w:p>
      <w:pPr>
        <w:spacing w:before="100"/>
        <w:ind w:left="500" w:right="4" w:firstLine="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利息收入</w:t>
      </w:r>
      <w:r>
        <w:rPr>
          <w:rFonts w:ascii="宋体" w:hAnsi="宋体" w:cs="宋体" w:eastAsia="宋体" w:hint="default"/>
          <w:sz w:val="18"/>
          <w:szCs w:val="18"/>
        </w:rPr>
      </w:r>
    </w:p>
    <w:p>
      <w:pPr>
        <w:spacing w:line="240" w:lineRule="auto" w:before="1"/>
        <w:rPr>
          <w:rFonts w:ascii="宋体" w:hAnsi="宋体" w:cs="宋体" w:eastAsia="宋体" w:hint="default"/>
          <w:sz w:val="19"/>
          <w:szCs w:val="19"/>
        </w:rPr>
      </w:pPr>
    </w:p>
    <w:p>
      <w:pPr>
        <w:spacing w:line="540" w:lineRule="auto" w:before="44"/>
        <w:ind w:left="500" w:right="3384" w:firstLine="0"/>
        <w:jc w:val="left"/>
        <w:rPr>
          <w:rFonts w:ascii="宋体" w:hAnsi="宋体" w:cs="宋体" w:eastAsia="宋体" w:hint="default"/>
          <w:sz w:val="18"/>
          <w:szCs w:val="18"/>
        </w:rPr>
      </w:pPr>
      <w:r>
        <w:rPr>
          <w:rFonts w:ascii="宋体" w:hAnsi="宋体" w:cs="宋体" w:eastAsia="宋体" w:hint="default"/>
          <w:sz w:val="18"/>
          <w:szCs w:val="18"/>
        </w:rPr>
        <w:t>按照他人使用本公司货币资金的时间和实际利率计算确认。 </w:t>
      </w:r>
      <w:r>
        <w:rPr>
          <w:rFonts w:ascii="宋体" w:hAnsi="宋体" w:cs="宋体" w:eastAsia="宋体" w:hint="default"/>
          <w:sz w:val="18"/>
          <w:szCs w:val="18"/>
          <w:u w:val="single" w:color="000000"/>
        </w:rPr>
        <w:t>使用费用收入</w:t>
      </w:r>
      <w:r>
        <w:rPr>
          <w:rFonts w:ascii="宋体" w:hAnsi="宋体" w:cs="宋体" w:eastAsia="宋体" w:hint="default"/>
          <w:sz w:val="18"/>
          <w:szCs w:val="18"/>
        </w:rPr>
      </w:r>
    </w:p>
    <w:p>
      <w:pPr>
        <w:spacing w:line="530" w:lineRule="auto" w:before="70"/>
        <w:ind w:left="499" w:right="2845" w:firstLine="0"/>
        <w:jc w:val="left"/>
        <w:rPr>
          <w:rFonts w:ascii="宋体" w:hAnsi="宋体" w:cs="宋体" w:eastAsia="宋体" w:hint="default"/>
          <w:sz w:val="18"/>
          <w:szCs w:val="18"/>
        </w:rPr>
      </w:pPr>
      <w:r>
        <w:rPr>
          <w:rFonts w:ascii="宋体" w:hAnsi="宋体" w:cs="宋体" w:eastAsia="宋体" w:hint="default"/>
          <w:sz w:val="18"/>
          <w:szCs w:val="18"/>
        </w:rPr>
        <w:t>按照有关合同或协议约定的收费时间和方法计算确认。 </w:t>
      </w:r>
      <w:r>
        <w:rPr>
          <w:rFonts w:ascii="Times New Roman" w:hAnsi="Times New Roman" w:cs="Times New Roman" w:eastAsia="Times New Roman" w:hint="default"/>
          <w:sz w:val="18"/>
          <w:szCs w:val="18"/>
        </w:rPr>
        <w:t>19.</w:t>
      </w:r>
      <w:r>
        <w:rPr>
          <w:rFonts w:ascii="宋体" w:hAnsi="宋体" w:cs="宋体" w:eastAsia="宋体" w:hint="default"/>
          <w:sz w:val="18"/>
          <w:szCs w:val="18"/>
        </w:rPr>
        <w:t>政府补助 政府补助是指本公司从政府无偿取得货币性资产或非货币性资产。</w:t>
      </w:r>
    </w:p>
    <w:p>
      <w:pPr>
        <w:spacing w:line="499" w:lineRule="auto" w:before="77"/>
        <w:ind w:left="140" w:right="4" w:firstLine="360"/>
        <w:jc w:val="left"/>
        <w:rPr>
          <w:rFonts w:ascii="宋体" w:hAnsi="宋体" w:cs="宋体" w:eastAsia="宋体" w:hint="default"/>
          <w:sz w:val="18"/>
          <w:szCs w:val="18"/>
        </w:rPr>
      </w:pPr>
      <w:r>
        <w:rPr>
          <w:rFonts w:ascii="宋体" w:hAnsi="宋体" w:cs="宋体" w:eastAsia="宋体" w:hint="default"/>
          <w:sz w:val="18"/>
          <w:szCs w:val="18"/>
        </w:rPr>
        <w:t>本公司对于与资产相关的政府补助，确认为递延收益，并在相关资产使用寿命内平均分配，计入当期</w:t>
      </w:r>
      <w:r>
        <w:rPr>
          <w:rFonts w:ascii="宋体" w:hAnsi="宋体" w:cs="宋体" w:eastAsia="宋体" w:hint="default"/>
          <w:spacing w:val="1"/>
          <w:sz w:val="18"/>
          <w:szCs w:val="18"/>
        </w:rPr>
        <w:t> </w:t>
      </w:r>
      <w:r>
        <w:rPr>
          <w:rFonts w:ascii="宋体" w:hAnsi="宋体" w:cs="宋体" w:eastAsia="宋体" w:hint="default"/>
          <w:sz w:val="18"/>
          <w:szCs w:val="18"/>
        </w:rPr>
        <w:t>损益；与收益相关的政府补助，确认为递延收益或直接进入当期损益。</w:t>
      </w:r>
    </w:p>
    <w:p>
      <w:pPr>
        <w:spacing w:line="511" w:lineRule="auto" w:before="100"/>
        <w:ind w:left="559" w:right="404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宋体" w:hAnsi="宋体" w:cs="宋体" w:eastAsia="宋体" w:hint="default"/>
          <w:sz w:val="18"/>
          <w:szCs w:val="18"/>
        </w:rPr>
        <w:t>所得税的会计处理方法 本公司所得税的会计处理采用资产负债表债务法。</w:t>
      </w:r>
    </w:p>
    <w:p>
      <w:pPr>
        <w:spacing w:line="499" w:lineRule="auto" w:before="90"/>
        <w:ind w:left="139" w:right="129" w:firstLine="420"/>
        <w:jc w:val="left"/>
        <w:rPr>
          <w:rFonts w:ascii="宋体" w:hAnsi="宋体" w:cs="宋体" w:eastAsia="宋体" w:hint="default"/>
          <w:sz w:val="18"/>
          <w:szCs w:val="18"/>
        </w:rPr>
      </w:pPr>
      <w:r>
        <w:rPr>
          <w:rFonts w:ascii="宋体" w:hAnsi="宋体" w:cs="宋体" w:eastAsia="宋体" w:hint="default"/>
          <w:spacing w:val="-1"/>
          <w:sz w:val="18"/>
          <w:szCs w:val="18"/>
        </w:rPr>
        <w:t>所得税包括当期所得税和递延所得税。除由于企业合并产生的调整商誉，或与直接计入所有者权益的</w:t>
      </w:r>
      <w:r>
        <w:rPr>
          <w:rFonts w:ascii="宋体" w:hAnsi="宋体" w:cs="宋体" w:eastAsia="宋体" w:hint="default"/>
          <w:sz w:val="18"/>
          <w:szCs w:val="18"/>
        </w:rPr>
        <w:t> 交易或者事项相关的计入所有者权益外，均作为所得税费用计入当期损益。</w:t>
      </w:r>
    </w:p>
    <w:p>
      <w:pPr>
        <w:spacing w:before="99"/>
        <w:ind w:left="559" w:right="4" w:firstLine="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递延所得税资产的确认</w:t>
      </w:r>
      <w:r>
        <w:rPr>
          <w:rFonts w:ascii="宋体" w:hAnsi="宋体" w:cs="宋体" w:eastAsia="宋体" w:hint="default"/>
          <w:sz w:val="18"/>
          <w:szCs w:val="18"/>
        </w:rPr>
      </w:r>
    </w:p>
    <w:p>
      <w:pPr>
        <w:spacing w:line="240" w:lineRule="auto" w:before="2"/>
        <w:rPr>
          <w:rFonts w:ascii="宋体" w:hAnsi="宋体" w:cs="宋体" w:eastAsia="宋体" w:hint="default"/>
          <w:sz w:val="19"/>
          <w:szCs w:val="19"/>
        </w:rPr>
      </w:pPr>
    </w:p>
    <w:p>
      <w:pPr>
        <w:spacing w:line="499" w:lineRule="auto" w:before="44"/>
        <w:ind w:left="140" w:right="128" w:firstLine="420"/>
        <w:jc w:val="left"/>
        <w:rPr>
          <w:rFonts w:ascii="宋体" w:hAnsi="宋体" w:cs="宋体" w:eastAsia="宋体" w:hint="default"/>
          <w:sz w:val="18"/>
          <w:szCs w:val="18"/>
        </w:rPr>
      </w:pPr>
      <w:r>
        <w:rPr>
          <w:rFonts w:ascii="宋体" w:hAnsi="宋体" w:cs="宋体" w:eastAsia="宋体" w:hint="default"/>
          <w:spacing w:val="-1"/>
          <w:sz w:val="18"/>
          <w:szCs w:val="18"/>
        </w:rPr>
        <w:t>本公司以很可能取得用来抵扣可抵扣暂时性差异的应纳税所得额为限，确认由可抵扣暂时性差异产生</w:t>
      </w:r>
      <w:r>
        <w:rPr>
          <w:rFonts w:ascii="宋体" w:hAnsi="宋体" w:cs="宋体" w:eastAsia="宋体" w:hint="default"/>
          <w:sz w:val="18"/>
          <w:szCs w:val="18"/>
        </w:rPr>
        <w:t> 的递延所得税资产，除非可抵扣暂时性差异是在以下交易中产生的：</w:t>
      </w:r>
    </w:p>
    <w:p>
      <w:pPr>
        <w:spacing w:line="511" w:lineRule="auto" w:before="100"/>
        <w:ind w:left="500" w:right="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a.</w:t>
      </w:r>
      <w:r>
        <w:rPr>
          <w:rFonts w:ascii="宋体" w:hAnsi="宋体" w:cs="宋体" w:eastAsia="宋体" w:hint="default"/>
          <w:sz w:val="18"/>
          <w:szCs w:val="18"/>
        </w:rPr>
        <w:t>该项交易不是企业合并，并且交易发生时既不影响会计利润也不影响应纳税所得额； </w:t>
      </w:r>
      <w:r>
        <w:rPr>
          <w:rFonts w:ascii="Times New Roman" w:hAnsi="Times New Roman" w:cs="Times New Roman" w:eastAsia="Times New Roman" w:hint="default"/>
          <w:sz w:val="18"/>
          <w:szCs w:val="18"/>
        </w:rPr>
        <w:t>b.</w:t>
      </w:r>
      <w:r>
        <w:rPr>
          <w:rFonts w:ascii="宋体" w:hAnsi="宋体" w:cs="宋体" w:eastAsia="宋体" w:hint="default"/>
          <w:sz w:val="18"/>
          <w:szCs w:val="18"/>
        </w:rPr>
        <w:t>对于子公司、联营公司及合营企业投资相关的可抵扣暂时性差异，未能同时满足：暂时性差异在可</w:t>
      </w:r>
    </w:p>
    <w:p>
      <w:pPr>
        <w:spacing w:line="540" w:lineRule="auto" w:before="15"/>
        <w:ind w:left="545" w:right="1405" w:hanging="406"/>
        <w:jc w:val="left"/>
        <w:rPr>
          <w:rFonts w:ascii="宋体" w:hAnsi="宋体" w:cs="宋体" w:eastAsia="宋体" w:hint="default"/>
          <w:sz w:val="18"/>
          <w:szCs w:val="18"/>
        </w:rPr>
      </w:pPr>
      <w:r>
        <w:rPr>
          <w:rFonts w:ascii="宋体" w:hAnsi="宋体" w:cs="宋体" w:eastAsia="宋体" w:hint="default"/>
          <w:sz w:val="18"/>
          <w:szCs w:val="18"/>
        </w:rPr>
        <w:t>预见的未来很可能转回，且未来很可能获得用来抵扣可抵扣暂时性差异的应纳税所得额。 </w:t>
      </w:r>
      <w:r>
        <w:rPr>
          <w:rFonts w:ascii="宋体" w:hAnsi="宋体" w:cs="宋体" w:eastAsia="宋体" w:hint="default"/>
          <w:sz w:val="18"/>
          <w:szCs w:val="18"/>
          <w:u w:val="single" w:color="000000"/>
        </w:rPr>
        <w:t>递延所得税负债的确认</w:t>
      </w:r>
      <w:r>
        <w:rPr>
          <w:rFonts w:ascii="宋体" w:hAnsi="宋体" w:cs="宋体" w:eastAsia="宋体" w:hint="default"/>
          <w:sz w:val="18"/>
          <w:szCs w:val="18"/>
        </w:rPr>
      </w:r>
    </w:p>
    <w:p>
      <w:pPr>
        <w:spacing w:line="499" w:lineRule="auto" w:before="68"/>
        <w:ind w:left="140" w:right="4" w:firstLine="405"/>
        <w:jc w:val="left"/>
        <w:rPr>
          <w:rFonts w:ascii="宋体" w:hAnsi="宋体" w:cs="宋体" w:eastAsia="宋体" w:hint="default"/>
          <w:sz w:val="18"/>
          <w:szCs w:val="18"/>
        </w:rPr>
      </w:pPr>
      <w:r>
        <w:rPr>
          <w:rFonts w:ascii="宋体" w:hAnsi="宋体" w:cs="宋体" w:eastAsia="宋体" w:hint="default"/>
          <w:spacing w:val="-1"/>
          <w:sz w:val="18"/>
          <w:szCs w:val="18"/>
        </w:rPr>
        <w:t>本公司对所有应纳税暂时性差异均确认为递延所得税负债，除非应纳税暂时性差异是在以下交易中产</w:t>
      </w:r>
      <w:r>
        <w:rPr>
          <w:rFonts w:ascii="宋体" w:hAnsi="宋体" w:cs="宋体" w:eastAsia="宋体" w:hint="default"/>
          <w:sz w:val="18"/>
          <w:szCs w:val="18"/>
        </w:rPr>
        <w:t> 生的：</w:t>
      </w:r>
    </w:p>
    <w:p>
      <w:pPr>
        <w:spacing w:line="472" w:lineRule="auto" w:before="99"/>
        <w:ind w:left="140" w:right="4"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a.</w:t>
      </w:r>
      <w:r>
        <w:rPr>
          <w:rFonts w:ascii="宋体" w:hAnsi="宋体" w:cs="宋体" w:eastAsia="宋体" w:hint="default"/>
          <w:sz w:val="18"/>
          <w:szCs w:val="18"/>
        </w:rPr>
        <w:t>商誉的初始确认，或者同时具有以下特征的交易中产生的资产或负债的初始确认：该项交易不是企</w:t>
      </w:r>
      <w:r>
        <w:rPr>
          <w:rFonts w:ascii="宋体" w:hAnsi="宋体" w:cs="宋体" w:eastAsia="宋体" w:hint="default"/>
          <w:spacing w:val="2"/>
          <w:sz w:val="18"/>
          <w:szCs w:val="18"/>
        </w:rPr>
        <w:t> </w:t>
      </w:r>
      <w:r>
        <w:rPr>
          <w:rFonts w:ascii="宋体" w:hAnsi="宋体" w:cs="宋体" w:eastAsia="宋体" w:hint="default"/>
          <w:sz w:val="18"/>
          <w:szCs w:val="18"/>
        </w:rPr>
        <w:t>业合并，并且交易发生时既不影响会计利润也不影响应纳税所得额；</w:t>
      </w:r>
    </w:p>
    <w:p>
      <w:pPr>
        <w:spacing w:before="119"/>
        <w:ind w:left="500" w:right="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b.</w:t>
      </w:r>
      <w:r>
        <w:rPr>
          <w:rFonts w:ascii="宋体" w:hAnsi="宋体" w:cs="宋体" w:eastAsia="宋体" w:hint="default"/>
          <w:sz w:val="18"/>
          <w:szCs w:val="18"/>
        </w:rPr>
        <w:t>对于子公司、联营公司及合营企业投资相关的应纳税暂时性差异，该暂时性差异转回的时间能够控</w:t>
      </w:r>
    </w:p>
    <w:p>
      <w:pPr>
        <w:spacing w:after="0"/>
        <w:jc w:val="left"/>
        <w:rPr>
          <w:rFonts w:ascii="宋体" w:hAnsi="宋体" w:cs="宋体" w:eastAsia="宋体" w:hint="default"/>
          <w:sz w:val="18"/>
          <w:szCs w:val="18"/>
        </w:rPr>
        <w:sectPr>
          <w:pgSz w:w="11910" w:h="16840"/>
          <w:pgMar w:header="0" w:footer="996" w:top="660" w:bottom="1180" w:left="1660" w:right="1660"/>
        </w:sectPr>
      </w:pPr>
    </w:p>
    <w:p>
      <w:pPr>
        <w:spacing w:line="240" w:lineRule="auto" w:before="7"/>
        <w:rPr>
          <w:rFonts w:ascii="宋体" w:hAnsi="宋体" w:cs="宋体" w:eastAsia="宋体" w:hint="default"/>
          <w:sz w:val="8"/>
          <w:szCs w:val="8"/>
        </w:rPr>
      </w:pPr>
    </w:p>
    <w:p>
      <w:pPr>
        <w:tabs>
          <w:tab w:pos="6724" w:val="left" w:leader="none"/>
        </w:tabs>
        <w:spacing w:before="35"/>
        <w:ind w:left="740" w:right="449"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3448"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10"/>
        <w:rPr>
          <w:rFonts w:ascii="宋体" w:hAnsi="宋体" w:cs="宋体" w:eastAsia="宋体" w:hint="default"/>
          <w:sz w:val="21"/>
          <w:szCs w:val="21"/>
        </w:rPr>
      </w:pPr>
    </w:p>
    <w:p>
      <w:pPr>
        <w:spacing w:line="540" w:lineRule="auto" w:before="44"/>
        <w:ind w:left="500" w:right="449" w:hanging="360"/>
        <w:jc w:val="left"/>
        <w:rPr>
          <w:rFonts w:ascii="宋体" w:hAnsi="宋体" w:cs="宋体" w:eastAsia="宋体" w:hint="default"/>
          <w:sz w:val="18"/>
          <w:szCs w:val="18"/>
        </w:rPr>
      </w:pPr>
      <w:r>
        <w:rPr>
          <w:rFonts w:ascii="宋体" w:hAnsi="宋体" w:cs="宋体" w:eastAsia="宋体" w:hint="default"/>
          <w:sz w:val="18"/>
          <w:szCs w:val="18"/>
        </w:rPr>
        <w:t>制并且该暂时性差异在可预见的未来很可能不会转回。 本公司于资产负债表日，对于递延所得税资产和递延所得税负债，根据税法规定，按照预期收回该资</w:t>
      </w:r>
    </w:p>
    <w:p>
      <w:pPr>
        <w:spacing w:line="540" w:lineRule="auto" w:before="29"/>
        <w:ind w:left="500" w:right="464" w:hanging="360"/>
        <w:jc w:val="left"/>
        <w:rPr>
          <w:rFonts w:ascii="宋体" w:hAnsi="宋体" w:cs="宋体" w:eastAsia="宋体" w:hint="default"/>
          <w:sz w:val="18"/>
          <w:szCs w:val="18"/>
        </w:rPr>
      </w:pPr>
      <w:r>
        <w:rPr>
          <w:rFonts w:ascii="宋体" w:hAnsi="宋体" w:cs="宋体" w:eastAsia="宋体" w:hint="default"/>
          <w:sz w:val="18"/>
          <w:szCs w:val="18"/>
        </w:rPr>
        <w:t>产或清偿该负债期间的适用税率计量，并反映资产负债表日预期收回资产或清偿负债方式的所得税影响。 </w:t>
      </w:r>
      <w:r>
        <w:rPr>
          <w:rFonts w:ascii="宋体" w:hAnsi="宋体" w:cs="宋体" w:eastAsia="宋体" w:hint="default"/>
          <w:sz w:val="18"/>
          <w:szCs w:val="18"/>
          <w:u w:val="single" w:color="000000"/>
        </w:rPr>
        <w:t>递延所得税资产减值</w:t>
      </w:r>
      <w:r>
        <w:rPr>
          <w:rFonts w:ascii="宋体" w:hAnsi="宋体" w:cs="宋体" w:eastAsia="宋体" w:hint="default"/>
          <w:sz w:val="18"/>
          <w:szCs w:val="18"/>
        </w:rPr>
      </w:r>
    </w:p>
    <w:p>
      <w:pPr>
        <w:spacing w:line="499" w:lineRule="auto" w:before="68"/>
        <w:ind w:left="140" w:right="454" w:firstLine="360"/>
        <w:jc w:val="both"/>
        <w:rPr>
          <w:rFonts w:ascii="宋体" w:hAnsi="宋体" w:cs="宋体" w:eastAsia="宋体" w:hint="default"/>
          <w:sz w:val="18"/>
          <w:szCs w:val="18"/>
        </w:rPr>
      </w:pPr>
      <w:r>
        <w:rPr>
          <w:rFonts w:ascii="宋体" w:hAnsi="宋体" w:cs="宋体" w:eastAsia="宋体" w:hint="default"/>
          <w:sz w:val="18"/>
          <w:szCs w:val="18"/>
        </w:rPr>
        <w:t>本公司于资产负债表日，对递延所得税资产的账面价值进行复核。如果未来期间很可能无法获得足够</w:t>
      </w:r>
      <w:r>
        <w:rPr>
          <w:rFonts w:ascii="宋体" w:hAnsi="宋体" w:cs="宋体" w:eastAsia="宋体" w:hint="default"/>
          <w:spacing w:val="1"/>
          <w:sz w:val="18"/>
          <w:szCs w:val="18"/>
        </w:rPr>
        <w:t> </w:t>
      </w:r>
      <w:r>
        <w:rPr>
          <w:rFonts w:ascii="宋体" w:hAnsi="宋体" w:cs="宋体" w:eastAsia="宋体" w:hint="default"/>
          <w:sz w:val="18"/>
          <w:szCs w:val="18"/>
        </w:rPr>
        <w:t>的应纳税所得额用以抵扣递延所得税资产的利益，则减记递延所得税资产的账面价值。在很可能获得足够</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的应纳税所得额时，减记的金额予以转回。</w:t>
      </w:r>
    </w:p>
    <w:p>
      <w:pPr>
        <w:spacing w:line="518" w:lineRule="auto" w:before="111"/>
        <w:ind w:left="499" w:right="44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21.</w:t>
      </w:r>
      <w:r>
        <w:rPr>
          <w:rFonts w:ascii="宋体" w:hAnsi="宋体" w:cs="宋体" w:eastAsia="宋体" w:hint="default"/>
          <w:sz w:val="18"/>
          <w:szCs w:val="18"/>
        </w:rPr>
        <w:t>利润分配方法 </w:t>
      </w:r>
      <w:r>
        <w:rPr>
          <w:rFonts w:ascii="宋体" w:hAnsi="宋体" w:cs="宋体" w:eastAsia="宋体" w:hint="default"/>
          <w:spacing w:val="-1"/>
          <w:sz w:val="18"/>
          <w:szCs w:val="18"/>
        </w:rPr>
        <w:t>本公司的利润分配依据《中华人民共和国公司法》及本公司章程，税后净利润在弥补以前年度未弥补</w:t>
      </w:r>
    </w:p>
    <w:p>
      <w:pPr>
        <w:spacing w:before="56"/>
        <w:ind w:left="139" w:right="449" w:firstLine="0"/>
        <w:jc w:val="left"/>
        <w:rPr>
          <w:rFonts w:ascii="宋体" w:hAnsi="宋体" w:cs="宋体" w:eastAsia="宋体" w:hint="default"/>
          <w:sz w:val="18"/>
          <w:szCs w:val="18"/>
        </w:rPr>
      </w:pPr>
      <w:r>
        <w:rPr>
          <w:rFonts w:ascii="宋体" w:hAnsi="宋体" w:cs="宋体" w:eastAsia="宋体" w:hint="default"/>
          <w:sz w:val="18"/>
          <w:szCs w:val="18"/>
        </w:rPr>
        <w:t>亏损后，按以下比例分配：</w:t>
      </w:r>
    </w:p>
    <w:p>
      <w:pPr>
        <w:spacing w:line="240" w:lineRule="auto" w:before="3"/>
        <w:rPr>
          <w:rFonts w:ascii="宋体" w:hAnsi="宋体" w:cs="宋体" w:eastAsia="宋体" w:hint="default"/>
          <w:sz w:val="23"/>
          <w:szCs w:val="23"/>
        </w:rPr>
      </w:pPr>
    </w:p>
    <w:p>
      <w:pPr>
        <w:tabs>
          <w:tab w:pos="3439" w:val="left" w:leader="none"/>
        </w:tabs>
        <w:spacing w:before="0"/>
        <w:ind w:left="559" w:right="449"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提取法定盈余公积</w:t>
        <w:tab/>
      </w:r>
      <w:r>
        <w:rPr>
          <w:rFonts w:ascii="Times New Roman" w:hAnsi="Times New Roman" w:cs="Times New Roman" w:eastAsia="Times New Roman" w:hint="default"/>
          <w:sz w:val="18"/>
          <w:szCs w:val="18"/>
        </w:rPr>
        <w:t>10%</w:t>
      </w:r>
    </w:p>
    <w:p>
      <w:pPr>
        <w:spacing w:line="240" w:lineRule="auto" w:before="3"/>
        <w:rPr>
          <w:rFonts w:ascii="Times New Roman" w:hAnsi="Times New Roman" w:cs="Times New Roman" w:eastAsia="Times New Roman" w:hint="default"/>
          <w:sz w:val="25"/>
          <w:szCs w:val="25"/>
        </w:rPr>
      </w:pPr>
    </w:p>
    <w:p>
      <w:pPr>
        <w:spacing w:before="0"/>
        <w:ind w:left="559" w:right="449" w:firstLine="0"/>
        <w:jc w:val="left"/>
        <w:rPr>
          <w:rFonts w:ascii="宋体" w:hAnsi="宋体" w:cs="宋体" w:eastAsia="宋体" w:hint="default"/>
          <w:sz w:val="18"/>
          <w:szCs w:val="18"/>
        </w:rPr>
      </w:pPr>
      <w:r>
        <w:rPr>
          <w:rFonts w:ascii="宋体" w:hAnsi="宋体" w:cs="宋体" w:eastAsia="宋体" w:hint="default"/>
          <w:sz w:val="18"/>
          <w:szCs w:val="18"/>
        </w:rPr>
        <w:t>剩余可供股东分配的利润由董事会提出利润分配预案报股东大会批准后实施。</w:t>
      </w:r>
    </w:p>
    <w:p>
      <w:pPr>
        <w:spacing w:line="240" w:lineRule="auto" w:before="6"/>
        <w:rPr>
          <w:rFonts w:ascii="宋体" w:hAnsi="宋体" w:cs="宋体" w:eastAsia="宋体" w:hint="default"/>
          <w:sz w:val="22"/>
          <w:szCs w:val="22"/>
        </w:rPr>
      </w:pPr>
    </w:p>
    <w:p>
      <w:pPr>
        <w:spacing w:line="475" w:lineRule="auto" w:before="0"/>
        <w:ind w:left="559" w:right="44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宋体" w:hAnsi="宋体" w:cs="宋体" w:eastAsia="宋体" w:hint="default"/>
          <w:sz w:val="18"/>
          <w:szCs w:val="18"/>
        </w:rPr>
        <w:t>合并财务报表的编制方法 </w:t>
      </w:r>
      <w:r>
        <w:rPr>
          <w:rFonts w:ascii="宋体" w:hAnsi="宋体" w:cs="宋体" w:eastAsia="宋体" w:hint="default"/>
          <w:spacing w:val="-1"/>
          <w:sz w:val="18"/>
          <w:szCs w:val="18"/>
        </w:rPr>
        <w:t>合并财务报表以母公司和其子公司的财务报表为基础，根据其他有关资料，按照权益法调整母公司对</w:t>
      </w:r>
    </w:p>
    <w:p>
      <w:pPr>
        <w:spacing w:line="508" w:lineRule="auto" w:before="88"/>
        <w:ind w:left="139" w:right="449" w:firstLine="0"/>
        <w:jc w:val="left"/>
        <w:rPr>
          <w:rFonts w:ascii="宋体" w:hAnsi="宋体" w:cs="宋体" w:eastAsia="宋体" w:hint="default"/>
          <w:sz w:val="18"/>
          <w:szCs w:val="18"/>
        </w:rPr>
      </w:pPr>
      <w:r>
        <w:rPr>
          <w:rFonts w:ascii="宋体" w:hAnsi="宋体" w:cs="宋体" w:eastAsia="宋体" w:hint="default"/>
          <w:sz w:val="18"/>
          <w:szCs w:val="18"/>
        </w:rPr>
        <w:t>子公司的长期股权投资后，在抵销母公司与子公司、子公司相互之间发生的内部交易对合并财务报表的影</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响后，由母公司合并编制。</w:t>
      </w:r>
    </w:p>
    <w:p>
      <w:pPr>
        <w:spacing w:line="511" w:lineRule="auto" w:before="101"/>
        <w:ind w:left="139" w:right="449" w:firstLine="360"/>
        <w:jc w:val="left"/>
        <w:rPr>
          <w:rFonts w:ascii="宋体" w:hAnsi="宋体" w:cs="宋体" w:eastAsia="宋体" w:hint="default"/>
          <w:sz w:val="18"/>
          <w:szCs w:val="18"/>
        </w:rPr>
      </w:pPr>
      <w:r>
        <w:rPr>
          <w:rFonts w:ascii="宋体" w:hAnsi="宋体" w:cs="宋体" w:eastAsia="宋体" w:hint="default"/>
          <w:sz w:val="18"/>
          <w:szCs w:val="18"/>
        </w:rPr>
        <w:t>同一控制下的企业合并采用权益结合法进行会计处理，非同一控制下的企业合并采用购买法进行会计</w:t>
      </w:r>
      <w:r>
        <w:rPr>
          <w:rFonts w:ascii="宋体" w:hAnsi="宋体" w:cs="宋体" w:eastAsia="宋体" w:hint="default"/>
          <w:spacing w:val="1"/>
          <w:sz w:val="18"/>
          <w:szCs w:val="18"/>
        </w:rPr>
        <w:t> </w:t>
      </w:r>
      <w:r>
        <w:rPr>
          <w:rFonts w:ascii="宋体" w:hAnsi="宋体" w:cs="宋体" w:eastAsia="宋体" w:hint="default"/>
          <w:sz w:val="18"/>
          <w:szCs w:val="18"/>
        </w:rPr>
        <w:t>处理。</w:t>
      </w:r>
    </w:p>
    <w:p>
      <w:pPr>
        <w:spacing w:line="535" w:lineRule="auto" w:before="101"/>
        <w:ind w:left="499" w:right="449" w:firstLine="0"/>
        <w:jc w:val="left"/>
        <w:rPr>
          <w:rFonts w:ascii="宋体" w:hAnsi="宋体" w:cs="宋体" w:eastAsia="宋体" w:hint="default"/>
          <w:sz w:val="18"/>
          <w:szCs w:val="18"/>
        </w:rPr>
      </w:pPr>
      <w:r>
        <w:rPr>
          <w:rFonts w:ascii="宋体" w:hAnsi="宋体" w:cs="宋体" w:eastAsia="宋体" w:hint="default"/>
          <w:sz w:val="18"/>
          <w:szCs w:val="18"/>
        </w:rPr>
        <w:t>子公司自本公司取得对其实质性控制权开始被纳入合并报表，直至该控制权从本公司内转出。 </w:t>
      </w:r>
      <w:r>
        <w:rPr>
          <w:rFonts w:ascii="Times New Roman" w:hAnsi="Times New Roman" w:cs="Times New Roman" w:eastAsia="Times New Roman" w:hint="default"/>
          <w:sz w:val="18"/>
          <w:szCs w:val="18"/>
        </w:rPr>
        <w:t>23.</w:t>
      </w:r>
      <w:r>
        <w:rPr>
          <w:rFonts w:ascii="宋体" w:hAnsi="宋体" w:cs="宋体" w:eastAsia="宋体" w:hint="default"/>
          <w:sz w:val="18"/>
          <w:szCs w:val="18"/>
        </w:rPr>
        <w:t>分部报告 本公司的风险和报酬主要受产品差异影响，因此将业务分部确定为主要分部形式，地区分部确定为次</w:t>
      </w:r>
    </w:p>
    <w:p>
      <w:pPr>
        <w:spacing w:before="44"/>
        <w:ind w:left="443" w:right="449" w:hanging="304"/>
        <w:jc w:val="left"/>
        <w:rPr>
          <w:rFonts w:ascii="宋体" w:hAnsi="宋体" w:cs="宋体" w:eastAsia="宋体" w:hint="default"/>
          <w:sz w:val="18"/>
          <w:szCs w:val="18"/>
        </w:rPr>
      </w:pPr>
      <w:r>
        <w:rPr>
          <w:rFonts w:ascii="宋体" w:hAnsi="宋体" w:cs="宋体" w:eastAsia="宋体" w:hint="default"/>
          <w:sz w:val="18"/>
          <w:szCs w:val="18"/>
        </w:rPr>
        <w:t>要分部形式。</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5"/>
          <w:szCs w:val="25"/>
        </w:rPr>
      </w:pPr>
    </w:p>
    <w:p>
      <w:pPr>
        <w:spacing w:before="0"/>
        <w:ind w:left="443" w:right="449" w:firstLine="0"/>
        <w:jc w:val="left"/>
        <w:rPr>
          <w:rFonts w:ascii="黑体" w:hAnsi="黑体" w:cs="黑体" w:eastAsia="黑体" w:hint="default"/>
          <w:sz w:val="21"/>
          <w:szCs w:val="21"/>
        </w:rPr>
      </w:pPr>
      <w:r>
        <w:rPr>
          <w:rFonts w:ascii="黑体" w:hAnsi="黑体" w:cs="黑体" w:eastAsia="黑体" w:hint="default"/>
          <w:sz w:val="21"/>
          <w:szCs w:val="21"/>
        </w:rPr>
        <w:t>五、税项</w:t>
      </w:r>
    </w:p>
    <w:p>
      <w:pPr>
        <w:spacing w:line="240" w:lineRule="auto" w:before="0"/>
        <w:rPr>
          <w:rFonts w:ascii="黑体" w:hAnsi="黑体" w:cs="黑体" w:eastAsia="黑体" w:hint="default"/>
          <w:sz w:val="20"/>
          <w:szCs w:val="20"/>
        </w:rPr>
      </w:pPr>
    </w:p>
    <w:p>
      <w:pPr>
        <w:spacing w:line="240" w:lineRule="auto" w:before="11"/>
        <w:rPr>
          <w:rFonts w:ascii="黑体" w:hAnsi="黑体" w:cs="黑体" w:eastAsia="黑体" w:hint="default"/>
          <w:sz w:val="21"/>
          <w:szCs w:val="21"/>
        </w:rPr>
      </w:pPr>
    </w:p>
    <w:p>
      <w:pPr>
        <w:spacing w:before="0"/>
        <w:ind w:left="500" w:right="44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主要适用的税种和税率：</w:t>
      </w:r>
    </w:p>
    <w:p>
      <w:pPr>
        <w:spacing w:line="240" w:lineRule="auto" w:before="9"/>
        <w:rPr>
          <w:rFonts w:ascii="宋体" w:hAnsi="宋体" w:cs="宋体" w:eastAsia="宋体" w:hint="default"/>
          <w:sz w:val="7"/>
          <w:szCs w:val="7"/>
        </w:rPr>
      </w:pPr>
    </w:p>
    <w:p>
      <w:pPr>
        <w:spacing w:line="630" w:lineRule="exact"/>
        <w:ind w:left="530" w:right="0" w:firstLine="0"/>
        <w:rPr>
          <w:rFonts w:ascii="宋体" w:hAnsi="宋体" w:cs="宋体" w:eastAsia="宋体" w:hint="default"/>
          <w:sz w:val="20"/>
          <w:szCs w:val="20"/>
        </w:rPr>
      </w:pPr>
      <w:r>
        <w:rPr>
          <w:rFonts w:ascii="宋体" w:hAnsi="宋体" w:cs="宋体" w:eastAsia="宋体" w:hint="default"/>
          <w:position w:val="-12"/>
          <w:sz w:val="20"/>
          <w:szCs w:val="20"/>
        </w:rPr>
        <w:pict>
          <v:group style="width:413.6pt;height:31.5pt;mso-position-horizontal-relative:char;mso-position-vertical-relative:line" coordorigin="0,0" coordsize="8272,630">
            <v:group style="position:absolute;left:29;top:15;width:8220;height:2" coordorigin="29,15" coordsize="8220,2">
              <v:shape style="position:absolute;left:29;top:15;width:8220;height:2" coordorigin="29,15" coordsize="8220,0" path="m29,15l8249,15e" filled="false" stroked="true" strokeweight="1.5pt" strokecolor="#000000">
                <v:path arrowok="t"/>
              </v:shape>
            </v:group>
            <v:group style="position:absolute;left:15;top:615;width:2567;height:2" coordorigin="15,615" coordsize="2567,2">
              <v:shape style="position:absolute;left:15;top:615;width:2567;height:2" coordorigin="15,615" coordsize="2567,0" path="m15,615l2582,615e" filled="false" stroked="true" strokeweight="1.5pt" strokecolor="#000000">
                <v:path arrowok="t"/>
              </v:shape>
              <v:shape style="position:absolute;left:2569;top:17;width:36;height:596" type="#_x0000_t75" stroked="false">
                <v:imagedata r:id="rId97" o:title=""/>
              </v:shape>
            </v:group>
            <v:group style="position:absolute;left:2582;top:615;width:3261;height:2" coordorigin="2582,615" coordsize="3261,2">
              <v:shape style="position:absolute;left:2582;top:615;width:3261;height:2" coordorigin="2582,615" coordsize="3261,0" path="m2582,615l5842,615e" filled="false" stroked="true" strokeweight="1.5pt" strokecolor="#000000">
                <v:path arrowok="t"/>
              </v:shape>
              <v:shape style="position:absolute;left:5829;top:17;width:36;height:596" type="#_x0000_t75" stroked="false">
                <v:imagedata r:id="rId97" o:title=""/>
              </v:shape>
            </v:group>
            <v:group style="position:absolute;left:5842;top:615;width:2415;height:2" coordorigin="5842,615" coordsize="2415,2">
              <v:shape style="position:absolute;left:5842;top:615;width:2415;height:2" coordorigin="5842,615" coordsize="2415,0" path="m5842,615l8257,615e" filled="false" stroked="true" strokeweight="1.5pt" strokecolor="#000000">
                <v:path arrowok="t"/>
              </v:shape>
              <v:shape style="position:absolute;left:1037;top:35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税  项</w:t>
                      </w:r>
                    </w:p>
                  </w:txbxContent>
                </v:textbox>
                <w10:wrap type="none"/>
              </v:shape>
              <v:shape style="position:absolute;left:3856;top:35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计税基础</w:t>
                      </w:r>
                    </w:p>
                  </w:txbxContent>
                </v:textbox>
                <w10:wrap type="none"/>
              </v:shape>
              <v:shape style="position:absolute;left:6836;top:35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税  率</w:t>
                      </w:r>
                    </w:p>
                  </w:txbxContent>
                </v:textbox>
                <w10:wrap type="none"/>
              </v:shape>
            </v:group>
          </v:group>
        </w:pict>
      </w:r>
      <w:r>
        <w:rPr>
          <w:rFonts w:ascii="宋体" w:hAnsi="宋体" w:cs="宋体" w:eastAsia="宋体" w:hint="default"/>
          <w:position w:val="-12"/>
          <w:sz w:val="20"/>
          <w:szCs w:val="20"/>
        </w:rPr>
      </w:r>
    </w:p>
    <w:p>
      <w:pPr>
        <w:spacing w:after="0" w:line="630" w:lineRule="exact"/>
        <w:rPr>
          <w:rFonts w:ascii="宋体" w:hAnsi="宋体" w:cs="宋体" w:eastAsia="宋体" w:hint="default"/>
          <w:sz w:val="20"/>
          <w:szCs w:val="20"/>
        </w:rPr>
        <w:sectPr>
          <w:pgSz w:w="11910" w:h="16840"/>
          <w:pgMar w:header="0" w:footer="996" w:top="660" w:bottom="1180" w:left="1660" w:right="1340"/>
        </w:sectPr>
      </w:pPr>
    </w:p>
    <w:p>
      <w:pPr>
        <w:spacing w:line="240" w:lineRule="auto" w:before="7"/>
        <w:rPr>
          <w:rFonts w:ascii="宋体" w:hAnsi="宋体" w:cs="宋体" w:eastAsia="宋体" w:hint="default"/>
          <w:sz w:val="8"/>
          <w:szCs w:val="8"/>
        </w:rPr>
      </w:pPr>
    </w:p>
    <w:p>
      <w:pPr>
        <w:tabs>
          <w:tab w:pos="6724" w:val="left" w:leader="none"/>
        </w:tabs>
        <w:spacing w:before="35"/>
        <w:ind w:left="740" w:right="449"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3952"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7"/>
          <w:szCs w:val="7"/>
        </w:rPr>
      </w:pPr>
    </w:p>
    <w:p>
      <w:pPr>
        <w:spacing w:line="3530" w:lineRule="exact"/>
        <w:ind w:left="530" w:right="0" w:firstLine="0"/>
        <w:rPr>
          <w:rFonts w:ascii="宋体" w:hAnsi="宋体" w:cs="宋体" w:eastAsia="宋体" w:hint="default"/>
          <w:sz w:val="20"/>
          <w:szCs w:val="20"/>
        </w:rPr>
      </w:pPr>
      <w:r>
        <w:rPr>
          <w:rFonts w:ascii="宋体" w:hAnsi="宋体" w:cs="宋体" w:eastAsia="宋体" w:hint="default"/>
          <w:position w:val="-70"/>
          <w:sz w:val="20"/>
          <w:szCs w:val="20"/>
        </w:rPr>
        <w:pict>
          <v:group style="width:413.6pt;height:176.55pt;mso-position-horizontal-relative:char;mso-position-vertical-relative:line" coordorigin="0,0" coordsize="8272,3531">
            <v:group style="position:absolute;left:29;top:15;width:8220;height:2" coordorigin="29,15" coordsize="8220,2">
              <v:shape style="position:absolute;left:29;top:15;width:8220;height:2" coordorigin="29,15" coordsize="8220,0" path="m29,15l8249,15e" filled="false" stroked="true" strokeweight="1.5pt" strokecolor="#000000">
                <v:path arrowok="t"/>
              </v:shape>
              <v:shape style="position:absolute;left:2569;top:17;width:3296;height:596" type="#_x0000_t75" stroked="false">
                <v:imagedata r:id="rId98" o:title=""/>
              </v:shape>
            </v:group>
            <v:group style="position:absolute;left:15;top:3515;width:2567;height:2" coordorigin="15,3515" coordsize="2567,2">
              <v:shape style="position:absolute;left:15;top:3515;width:2567;height:2" coordorigin="15,3515" coordsize="2567,0" path="m15,3515l2582,3515e" filled="false" stroked="true" strokeweight="1.5pt" strokecolor="#000000">
                <v:path arrowok="t"/>
              </v:shape>
            </v:group>
            <v:group style="position:absolute;left:2582;top:3515;width:3261;height:2" coordorigin="2582,3515" coordsize="3261,2">
              <v:shape style="position:absolute;left:2582;top:3515;width:3261;height:2" coordorigin="2582,3515" coordsize="3261,0" path="m2582,3515l5842,3515e" filled="false" stroked="true" strokeweight="1.5pt" strokecolor="#000000">
                <v:path arrowok="t"/>
              </v:shape>
              <v:shape style="position:absolute;left:10;top:587;width:8256;height:2928" type="#_x0000_t75" stroked="false">
                <v:imagedata r:id="rId99" o:title=""/>
              </v:shape>
            </v:group>
            <v:group style="position:absolute;left:5842;top:3515;width:2415;height:2" coordorigin="5842,3515" coordsize="2415,2">
              <v:shape style="position:absolute;left:5842;top:3515;width:2415;height:2" coordorigin="5842,3515" coordsize="2415,0" path="m5842,3515l8257,3515e" filled="false" stroked="true" strokeweight="1.5pt" strokecolor="#000000">
                <v:path arrowok="t"/>
              </v:shape>
              <v:shape style="position:absolute;left:1037;top:35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税  项</w:t>
                      </w:r>
                    </w:p>
                  </w:txbxContent>
                </v:textbox>
                <w10:wrap type="none"/>
              </v:shape>
              <v:shape style="position:absolute;left:3856;top:35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计税基础</w:t>
                      </w:r>
                    </w:p>
                  </w:txbxContent>
                </v:textbox>
                <w10:wrap type="none"/>
              </v:shape>
              <v:shape style="position:absolute;left:6836;top:35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税  率</w:t>
                      </w:r>
                    </w:p>
                  </w:txbxContent>
                </v:textbox>
                <w10:wrap type="none"/>
              </v:shape>
              <v:shape style="position:absolute;left:31;top:93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增值税</w:t>
                      </w:r>
                    </w:p>
                  </w:txbxContent>
                </v:textbox>
                <w10:wrap type="none"/>
              </v:shape>
              <v:shape style="position:absolute;left:2695;top:89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产品销售收入</w:t>
                      </w:r>
                    </w:p>
                  </w:txbxContent>
                </v:textbox>
                <w10:wrap type="none"/>
              </v:shape>
              <v:shape style="position:absolute;left:6933;top:952;width:33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17%</w:t>
                      </w:r>
                    </w:p>
                  </w:txbxContent>
                </v:textbox>
                <w10:wrap type="none"/>
              </v:shape>
              <v:shape style="position:absolute;left:31;top:151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营业税</w:t>
                      </w:r>
                    </w:p>
                  </w:txbxContent>
                </v:textbox>
                <w10:wrap type="none"/>
              </v:shape>
              <v:shape style="position:absolute;left:2695;top:151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营业额</w:t>
                      </w:r>
                    </w:p>
                  </w:txbxContent>
                </v:textbox>
                <w10:wrap type="none"/>
              </v:shape>
              <v:shape style="position:absolute;left:6977;top:1532;width:24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w:t>
                      </w:r>
                    </w:p>
                  </w:txbxContent>
                </v:textbox>
                <w10:wrap type="none"/>
              </v:shape>
              <v:shape style="position:absolute;left:31;top:2093;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城市维护建设税</w:t>
                      </w:r>
                    </w:p>
                  </w:txbxContent>
                </v:textbox>
                <w10:wrap type="none"/>
              </v:shape>
              <v:shape style="position:absolute;left:2695;top:2093;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应纳增值税及营业税额</w:t>
                      </w:r>
                    </w:p>
                  </w:txbxContent>
                </v:textbox>
                <w10:wrap type="none"/>
              </v:shape>
              <v:shape style="position:absolute;left:6767;top:2093;width:66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7%</w:t>
                      </w:r>
                    </w:p>
                  </w:txbxContent>
                </v:textbox>
                <w10:wrap type="none"/>
              </v:shape>
              <v:shape style="position:absolute;left:31;top:267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教育费附加</w:t>
                      </w:r>
                    </w:p>
                  </w:txbxContent>
                </v:textbox>
                <w10:wrap type="none"/>
              </v:shape>
              <v:shape style="position:absolute;left:2695;top:2673;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应纳增值税及营业税额</w:t>
                      </w:r>
                    </w:p>
                  </w:txbxContent>
                </v:textbox>
                <w10:wrap type="none"/>
              </v:shape>
              <v:shape style="position:absolute;left:6977;top:2692;width:24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w:t>
                      </w:r>
                    </w:p>
                  </w:txbxContent>
                </v:textbox>
                <w10:wrap type="none"/>
              </v:shape>
              <v:shape style="position:absolute;left:31;top:325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企业所得税</w:t>
                      </w:r>
                    </w:p>
                  </w:txbxContent>
                </v:textbox>
                <w10:wrap type="none"/>
              </v:shape>
              <v:shape style="position:absolute;left:2695;top:325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应纳税所得额</w:t>
                      </w:r>
                    </w:p>
                  </w:txbxContent>
                </v:textbox>
                <w10:wrap type="none"/>
              </v:shape>
              <v:shape style="position:absolute;left:6356;top:3252;width:1485;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17.5%</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18%</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25%</w:t>
                      </w:r>
                    </w:p>
                  </w:txbxContent>
                </v:textbox>
                <w10:wrap type="none"/>
              </v:shape>
            </v:group>
          </v:group>
        </w:pict>
      </w:r>
      <w:r>
        <w:rPr>
          <w:rFonts w:ascii="宋体" w:hAnsi="宋体" w:cs="宋体" w:eastAsia="宋体" w:hint="default"/>
          <w:position w:val="-70"/>
          <w:sz w:val="20"/>
          <w:szCs w:val="20"/>
        </w:rPr>
      </w:r>
    </w:p>
    <w:p>
      <w:pPr>
        <w:spacing w:line="240" w:lineRule="auto" w:before="1"/>
        <w:rPr>
          <w:rFonts w:ascii="宋体" w:hAnsi="宋体" w:cs="宋体" w:eastAsia="宋体" w:hint="default"/>
          <w:sz w:val="17"/>
          <w:szCs w:val="17"/>
        </w:rPr>
      </w:pPr>
    </w:p>
    <w:p>
      <w:pPr>
        <w:spacing w:before="44"/>
        <w:ind w:left="500" w:right="449" w:firstLine="0"/>
        <w:jc w:val="left"/>
        <w:rPr>
          <w:rFonts w:ascii="宋体" w:hAnsi="宋体" w:cs="宋体" w:eastAsia="宋体" w:hint="default"/>
          <w:sz w:val="18"/>
          <w:szCs w:val="18"/>
        </w:rPr>
      </w:pPr>
      <w:r>
        <w:rPr>
          <w:rFonts w:ascii="宋体" w:hAnsi="宋体" w:cs="宋体" w:eastAsia="宋体" w:hint="default"/>
          <w:sz w:val="18"/>
          <w:szCs w:val="18"/>
        </w:rPr>
        <w:t>（一）企业所得税基本税率</w:t>
      </w:r>
    </w:p>
    <w:p>
      <w:pPr>
        <w:spacing w:line="240" w:lineRule="auto" w:before="6"/>
        <w:rPr>
          <w:rFonts w:ascii="宋体" w:hAnsi="宋体" w:cs="宋体" w:eastAsia="宋体" w:hint="default"/>
          <w:sz w:val="22"/>
          <w:szCs w:val="22"/>
        </w:rPr>
      </w:pPr>
    </w:p>
    <w:p>
      <w:pPr>
        <w:spacing w:line="470" w:lineRule="auto" w:before="0"/>
        <w:ind w:left="140" w:right="509"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本公司及下属控股子公司深圳嘉美达印务有限公司、深圳市劲嘉科技有限公司、深圳市万商物业管 理有限公司等四家公司因注册地设立在深圳市，</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年度执行</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18%</w:t>
      </w:r>
      <w:r>
        <w:rPr>
          <w:rFonts w:ascii="宋体" w:hAnsi="宋体" w:cs="宋体" w:eastAsia="宋体" w:hint="default"/>
          <w:sz w:val="18"/>
          <w:szCs w:val="18"/>
        </w:rPr>
        <w:t>的过渡期所得税税率。</w:t>
      </w:r>
    </w:p>
    <w:p>
      <w:pPr>
        <w:spacing w:before="110"/>
        <w:ind w:left="500" w:right="449"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本公司之控股子公司中丰田光电科技（珠海）有限公司因注册地设立在珠海市，</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年度执行</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18%</w:t>
      </w:r>
    </w:p>
    <w:p>
      <w:pPr>
        <w:spacing w:line="240" w:lineRule="auto" w:before="8"/>
        <w:rPr>
          <w:rFonts w:ascii="Times New Roman" w:hAnsi="Times New Roman" w:cs="Times New Roman" w:eastAsia="Times New Roman" w:hint="default"/>
          <w:sz w:val="22"/>
          <w:szCs w:val="22"/>
        </w:rPr>
      </w:pPr>
    </w:p>
    <w:p>
      <w:pPr>
        <w:spacing w:before="0"/>
        <w:ind w:left="140" w:right="449" w:firstLine="0"/>
        <w:jc w:val="left"/>
        <w:rPr>
          <w:rFonts w:ascii="宋体" w:hAnsi="宋体" w:cs="宋体" w:eastAsia="宋体" w:hint="default"/>
          <w:sz w:val="18"/>
          <w:szCs w:val="18"/>
        </w:rPr>
      </w:pPr>
      <w:r>
        <w:rPr>
          <w:rFonts w:ascii="宋体" w:hAnsi="宋体" w:cs="宋体" w:eastAsia="宋体" w:hint="default"/>
          <w:sz w:val="18"/>
          <w:szCs w:val="18"/>
        </w:rPr>
        <w:t>的过渡期所得税税率。</w:t>
      </w:r>
    </w:p>
    <w:p>
      <w:pPr>
        <w:spacing w:line="240" w:lineRule="auto" w:before="13"/>
        <w:rPr>
          <w:rFonts w:ascii="宋体" w:hAnsi="宋体" w:cs="宋体" w:eastAsia="宋体" w:hint="default"/>
          <w:sz w:val="23"/>
          <w:szCs w:val="23"/>
        </w:rPr>
      </w:pPr>
    </w:p>
    <w:p>
      <w:pPr>
        <w:spacing w:line="491" w:lineRule="auto" w:before="0"/>
        <w:ind w:left="140" w:right="507" w:firstLine="360"/>
        <w:jc w:val="both"/>
        <w:rPr>
          <w:rFonts w:ascii="宋体" w:hAnsi="宋体" w:cs="宋体" w:eastAsia="宋体" w:hint="default"/>
          <w:sz w:val="18"/>
          <w:szCs w:val="18"/>
        </w:rPr>
      </w:pP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本公司之全资子公司中华香港国际烟草集团有限公司依照香港立法局颁布的《税务条例》，依据课税</w:t>
      </w:r>
      <w:r>
        <w:rPr>
          <w:rFonts w:ascii="宋体" w:hAnsi="宋体" w:cs="宋体" w:eastAsia="宋体" w:hint="default"/>
          <w:sz w:val="18"/>
          <w:szCs w:val="18"/>
        </w:rPr>
        <w:t> 年度的应纳税所得额按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17.5%</w:t>
      </w:r>
      <w:r>
        <w:rPr>
          <w:rFonts w:ascii="宋体" w:hAnsi="宋体" w:cs="宋体" w:eastAsia="宋体" w:hint="default"/>
          <w:sz w:val="18"/>
          <w:szCs w:val="18"/>
        </w:rPr>
        <w:t>的税率缴纳利得税。</w:t>
      </w:r>
    </w:p>
    <w:p>
      <w:pPr>
        <w:spacing w:line="491" w:lineRule="auto" w:before="91"/>
        <w:ind w:left="140" w:right="508"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本公司之全资子公司东方英莎特有限公司注册地为英属维尔京群岛，根据当地税收规定免除所有离 岸业务的税收。</w:t>
      </w:r>
    </w:p>
    <w:p>
      <w:pPr>
        <w:spacing w:line="491" w:lineRule="auto" w:before="126"/>
        <w:ind w:left="140" w:right="508"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本公司之全资子公司安徽安泰新型包装材料有限公司因注册地设立在合肥市经济开发区，根据国务 院国发</w:t>
      </w:r>
      <w:r>
        <w:rPr>
          <w:rFonts w:ascii="Times New Roman" w:hAnsi="Times New Roman" w:cs="Times New Roman" w:eastAsia="Times New Roman" w:hint="default"/>
          <w:sz w:val="18"/>
          <w:szCs w:val="18"/>
        </w:rPr>
        <w:t>[2007]39 </w:t>
      </w:r>
      <w:r>
        <w:rPr>
          <w:rFonts w:ascii="宋体" w:hAnsi="宋体" w:cs="宋体" w:eastAsia="宋体" w:hint="default"/>
          <w:sz w:val="18"/>
          <w:szCs w:val="18"/>
        </w:rPr>
        <w:t>号文的有关规定，</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年度执行</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18%</w:t>
      </w:r>
      <w:r>
        <w:rPr>
          <w:rFonts w:ascii="宋体" w:hAnsi="宋体" w:cs="宋体" w:eastAsia="宋体" w:hint="default"/>
          <w:sz w:val="18"/>
          <w:szCs w:val="18"/>
        </w:rPr>
        <w:t>的过渡期所得税税率。</w:t>
      </w:r>
    </w:p>
    <w:p>
      <w:pPr>
        <w:spacing w:line="506" w:lineRule="auto" w:before="91"/>
        <w:ind w:left="140" w:right="507"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本公司之控股子公司昆明彩印有限责任公司、江苏劲嘉新型包装材料有限公司、淮安华丰彩印有限 </w:t>
      </w:r>
      <w:r>
        <w:rPr>
          <w:rFonts w:ascii="宋体" w:hAnsi="宋体" w:cs="宋体" w:eastAsia="宋体" w:hint="default"/>
          <w:spacing w:val="-1"/>
          <w:sz w:val="18"/>
          <w:szCs w:val="18"/>
        </w:rPr>
        <w:t>公司、淮安新劲嘉新型包装材料有限公司、贵州劲嘉新型包装材料有限公司、湖州天外绿色包装印刷有限</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公司、浙江天外包装印刷股份有限公司、浙江湖州天外纸品有限公司的企业所得税税率为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59"/>
        <w:ind w:left="560" w:right="449" w:firstLine="0"/>
        <w:jc w:val="left"/>
        <w:rPr>
          <w:rFonts w:ascii="宋体" w:hAnsi="宋体" w:cs="宋体" w:eastAsia="宋体" w:hint="default"/>
          <w:sz w:val="18"/>
          <w:szCs w:val="18"/>
        </w:rPr>
      </w:pPr>
      <w:r>
        <w:rPr>
          <w:rFonts w:ascii="宋体" w:hAnsi="宋体" w:cs="宋体" w:eastAsia="宋体" w:hint="default"/>
          <w:sz w:val="18"/>
          <w:szCs w:val="18"/>
        </w:rPr>
        <w:t>（二）企业所得税优惠税率及批文</w:t>
      </w:r>
    </w:p>
    <w:p>
      <w:pPr>
        <w:spacing w:line="240" w:lineRule="auto" w:before="13"/>
        <w:rPr>
          <w:rFonts w:ascii="宋体" w:hAnsi="宋体" w:cs="宋体" w:eastAsia="宋体" w:hint="default"/>
          <w:sz w:val="23"/>
          <w:szCs w:val="23"/>
        </w:rPr>
      </w:pPr>
    </w:p>
    <w:p>
      <w:pPr>
        <w:spacing w:line="530" w:lineRule="auto" w:before="0"/>
        <w:ind w:left="500" w:right="499" w:firstLine="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深圳市劲嘉科技有限公司（以下简称“劲嘉科技”）</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经深圳市宝安区国家税务局沙井分局深国税宝沙减</w:t>
      </w:r>
      <w:r>
        <w:rPr>
          <w:rFonts w:ascii="Times New Roman" w:hAnsi="Times New Roman" w:cs="Times New Roman" w:eastAsia="Times New Roman" w:hint="default"/>
          <w:sz w:val="18"/>
          <w:szCs w:val="18"/>
        </w:rPr>
        <w:t>[2005]011 </w:t>
      </w:r>
      <w:r>
        <w:rPr>
          <w:rFonts w:ascii="Times New Roman" w:hAnsi="Times New Roman" w:cs="Times New Roman" w:eastAsia="Times New Roman" w:hint="default"/>
          <w:spacing w:val="25"/>
          <w:sz w:val="18"/>
          <w:szCs w:val="18"/>
        </w:rPr>
        <w:t> </w:t>
      </w:r>
      <w:r>
        <w:rPr>
          <w:rFonts w:ascii="宋体" w:hAnsi="宋体" w:cs="宋体" w:eastAsia="宋体" w:hint="default"/>
          <w:sz w:val="18"/>
          <w:szCs w:val="18"/>
        </w:rPr>
        <w:t>号文批准，劲嘉科技自开始获利的年度</w:t>
      </w:r>
    </w:p>
    <w:p>
      <w:pPr>
        <w:spacing w:before="19"/>
        <w:ind w:left="140" w:right="449"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起，第一年和第二年免征企业所得税，第三年至第五年减半征收企业所得税，即其自</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月至</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2007</w:t>
      </w:r>
    </w:p>
    <w:p>
      <w:pPr>
        <w:spacing w:after="0"/>
        <w:jc w:val="left"/>
        <w:rPr>
          <w:rFonts w:ascii="Times New Roman" w:hAnsi="Times New Roman" w:cs="Times New Roman" w:eastAsia="Times New Roman" w:hint="default"/>
          <w:sz w:val="18"/>
          <w:szCs w:val="18"/>
        </w:rPr>
        <w:sectPr>
          <w:pgSz w:w="11910" w:h="16840"/>
          <w:pgMar w:header="0" w:footer="996" w:top="660" w:bottom="1180" w:left="1660" w:right="1340"/>
        </w:sectPr>
      </w:pPr>
    </w:p>
    <w:p>
      <w:pPr>
        <w:spacing w:line="240" w:lineRule="auto" w:before="8"/>
        <w:rPr>
          <w:rFonts w:ascii="Times New Roman" w:hAnsi="Times New Roman" w:cs="Times New Roman" w:eastAsia="Times New Roman" w:hint="default"/>
          <w:sz w:val="9"/>
          <w:szCs w:val="9"/>
        </w:rPr>
      </w:pPr>
    </w:p>
    <w:p>
      <w:pPr>
        <w:tabs>
          <w:tab w:pos="6724" w:val="left" w:leader="none"/>
        </w:tabs>
        <w:spacing w:before="35"/>
        <w:ind w:left="740" w:right="202"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4000"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4"/>
        <w:rPr>
          <w:rFonts w:ascii="宋体" w:hAnsi="宋体" w:cs="宋体" w:eastAsia="宋体" w:hint="default"/>
          <w:sz w:val="23"/>
          <w:szCs w:val="23"/>
        </w:rPr>
      </w:pPr>
    </w:p>
    <w:p>
      <w:pPr>
        <w:spacing w:line="491" w:lineRule="auto" w:before="44"/>
        <w:ind w:left="140" w:right="202" w:firstLine="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月两年免征企业所得税，</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月至</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月减半征收企业所得税。</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年度，劲嘉科技实 际执行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宋体" w:hAnsi="宋体" w:cs="宋体" w:eastAsia="宋体" w:hint="default"/>
          <w:sz w:val="18"/>
          <w:szCs w:val="18"/>
        </w:rPr>
        <w:t>的企业所得税税率。</w:t>
      </w:r>
    </w:p>
    <w:p>
      <w:pPr>
        <w:spacing w:line="530" w:lineRule="auto" w:before="91"/>
        <w:ind w:left="500" w:right="191" w:firstLine="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昆明彩印有限责任公司（以下简称“昆明彩印”）</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经昆明市国家税务局直属税务分局以直属国税函</w:t>
      </w:r>
      <w:r>
        <w:rPr>
          <w:rFonts w:ascii="Times New Roman" w:hAnsi="Times New Roman" w:cs="Times New Roman" w:eastAsia="Times New Roman" w:hint="default"/>
          <w:sz w:val="18"/>
          <w:szCs w:val="18"/>
        </w:rPr>
        <w:t>[2007]37</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号文《关于昆明彩印有限责任公司享受西部</w:t>
      </w:r>
    </w:p>
    <w:p>
      <w:pPr>
        <w:spacing w:line="501" w:lineRule="auto" w:before="19"/>
        <w:ind w:left="139" w:right="0" w:firstLine="0"/>
        <w:jc w:val="left"/>
        <w:rPr>
          <w:rFonts w:ascii="宋体" w:hAnsi="宋体" w:cs="宋体" w:eastAsia="宋体" w:hint="default"/>
          <w:sz w:val="18"/>
          <w:szCs w:val="18"/>
        </w:rPr>
      </w:pPr>
      <w:r>
        <w:rPr>
          <w:rFonts w:ascii="宋体" w:hAnsi="宋体" w:cs="宋体" w:eastAsia="宋体" w:hint="default"/>
          <w:spacing w:val="-6"/>
          <w:sz w:val="18"/>
          <w:szCs w:val="18"/>
        </w:rPr>
        <w:t>大开发税收优惠政策的批准》，同意昆明彩印自</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月起至</w:t>
      </w:r>
      <w:r>
        <w:rPr>
          <w:rFonts w:ascii="宋体" w:hAnsi="宋体" w:cs="宋体" w:eastAsia="宋体" w:hint="default"/>
          <w:spacing w:val="-44"/>
          <w:sz w:val="18"/>
          <w:szCs w:val="18"/>
        </w:rPr>
        <w:t> </w:t>
      </w:r>
      <w:r>
        <w:rPr>
          <w:rFonts w:ascii="Times New Roman" w:hAnsi="Times New Roman" w:cs="Times New Roman" w:eastAsia="Times New Roman" w:hint="default"/>
          <w:spacing w:val="-2"/>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月止，享受减按</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15%</w:t>
      </w:r>
      <w:r>
        <w:rPr>
          <w:rFonts w:ascii="宋体" w:hAnsi="宋体" w:cs="宋体" w:eastAsia="宋体" w:hint="default"/>
          <w:sz w:val="18"/>
          <w:szCs w:val="18"/>
        </w:rPr>
        <w:t>税率优惠</w:t>
      </w:r>
      <w:r>
        <w:rPr>
          <w:rFonts w:ascii="宋体" w:hAnsi="宋体" w:cs="宋体" w:eastAsia="宋体" w:hint="default"/>
          <w:spacing w:val="-85"/>
          <w:sz w:val="18"/>
          <w:szCs w:val="18"/>
        </w:rPr>
        <w:t> </w:t>
      </w:r>
      <w:r>
        <w:rPr>
          <w:rFonts w:ascii="宋体" w:hAnsi="宋体" w:cs="宋体" w:eastAsia="宋体" w:hint="default"/>
          <w:sz w:val="18"/>
          <w:szCs w:val="18"/>
        </w:rPr>
        <w:t>政策征收企业所得税。经昆明市国家税务局直属税务分局以直属国税函</w:t>
      </w:r>
      <w:r>
        <w:rPr>
          <w:rFonts w:ascii="Times New Roman" w:hAnsi="Times New Roman" w:cs="Times New Roman" w:eastAsia="Times New Roman" w:hint="default"/>
          <w:sz w:val="18"/>
          <w:szCs w:val="18"/>
        </w:rPr>
        <w:t>[2006]120 </w:t>
      </w:r>
      <w:r>
        <w:rPr>
          <w:rFonts w:ascii="宋体" w:hAnsi="宋体" w:cs="宋体" w:eastAsia="宋体" w:hint="default"/>
          <w:sz w:val="18"/>
          <w:szCs w:val="18"/>
        </w:rPr>
        <w:t>号文《关于对昆明彩印</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3"/>
          <w:sz w:val="18"/>
          <w:szCs w:val="18"/>
        </w:rPr>
        <w:t>有限责任公司免征企业所得税的批准》，昆明彩印自开始获利的年度起，第一年和第二年免征企业所得税，</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第三年至第五年减半征收企业所得税，即其自</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月至</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月两年免征企业所得税，</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spacing w:before="43"/>
        <w:ind w:left="139" w:right="2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月减半征收企业所得税。</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年度，昆明彩印实际执行</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7.5%</w:t>
      </w:r>
      <w:r>
        <w:rPr>
          <w:rFonts w:ascii="宋体" w:hAnsi="宋体" w:cs="宋体" w:eastAsia="宋体" w:hint="default"/>
          <w:sz w:val="18"/>
          <w:szCs w:val="18"/>
        </w:rPr>
        <w:t>的企业所得税税率。</w:t>
      </w:r>
    </w:p>
    <w:p>
      <w:pPr>
        <w:spacing w:line="240" w:lineRule="auto" w:before="9"/>
        <w:rPr>
          <w:rFonts w:ascii="宋体" w:hAnsi="宋体" w:cs="宋体" w:eastAsia="宋体" w:hint="default"/>
          <w:sz w:val="23"/>
          <w:szCs w:val="23"/>
        </w:rPr>
      </w:pPr>
    </w:p>
    <w:p>
      <w:pPr>
        <w:spacing w:line="540" w:lineRule="auto" w:before="0"/>
        <w:ind w:left="500" w:right="19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淮安华丰彩</w:t>
      </w:r>
      <w:r>
        <w:rPr>
          <w:rFonts w:ascii="宋体" w:hAnsi="宋体" w:cs="宋体" w:eastAsia="宋体" w:hint="default"/>
          <w:spacing w:val="-2"/>
          <w:sz w:val="18"/>
          <w:szCs w:val="18"/>
        </w:rPr>
        <w:t>印</w:t>
      </w:r>
      <w:r>
        <w:rPr>
          <w:rFonts w:ascii="宋体" w:hAnsi="宋体" w:cs="宋体" w:eastAsia="宋体" w:hint="default"/>
          <w:sz w:val="18"/>
          <w:szCs w:val="18"/>
        </w:rPr>
        <w:t>有限公司（以下简称“淮安华丰</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宋体" w:hAnsi="宋体" w:cs="宋体" w:eastAsia="宋体" w:hint="default"/>
          <w:sz w:val="18"/>
          <w:szCs w:val="18"/>
        </w:rPr>
        <w:t> 经淮安市国家税务局涉外税务分局</w:t>
      </w:r>
      <w:r>
        <w:rPr>
          <w:rFonts w:ascii="Times New Roman" w:hAnsi="Times New Roman" w:cs="Times New Roman" w:eastAsia="Times New Roman" w:hint="default"/>
          <w:sz w:val="18"/>
          <w:szCs w:val="18"/>
        </w:rPr>
        <w:t>(</w:t>
      </w:r>
      <w:r>
        <w:rPr>
          <w:rFonts w:ascii="宋体" w:hAnsi="宋体" w:cs="宋体" w:eastAsia="宋体" w:hint="default"/>
          <w:sz w:val="18"/>
          <w:szCs w:val="18"/>
        </w:rPr>
        <w:t>淮际</w:t>
      </w:r>
      <w:r>
        <w:rPr>
          <w:rFonts w:ascii="Times New Roman" w:hAnsi="Times New Roman" w:cs="Times New Roman" w:eastAsia="Times New Roman" w:hint="default"/>
          <w:sz w:val="18"/>
          <w:szCs w:val="18"/>
        </w:rPr>
        <w:t>)</w:t>
      </w:r>
      <w:r>
        <w:rPr>
          <w:rFonts w:ascii="宋体" w:hAnsi="宋体" w:cs="宋体" w:eastAsia="宋体" w:hint="default"/>
          <w:sz w:val="18"/>
          <w:szCs w:val="18"/>
        </w:rPr>
        <w:t>所惠字</w:t>
      </w:r>
      <w:r>
        <w:rPr>
          <w:rFonts w:ascii="Times New Roman" w:hAnsi="Times New Roman" w:cs="Times New Roman" w:eastAsia="Times New Roman" w:hint="default"/>
          <w:sz w:val="18"/>
          <w:szCs w:val="18"/>
        </w:rPr>
        <w:t>[2004</w:t>
      </w:r>
      <w:r>
        <w:rPr>
          <w:rFonts w:ascii="Times New Roman" w:hAnsi="Times New Roman" w:cs="Times New Roman" w:eastAsia="Times New Roman" w:hint="default"/>
          <w:spacing w:val="-2"/>
          <w:sz w:val="18"/>
          <w:szCs w:val="18"/>
        </w:rPr>
        <w:t>]</w:t>
      </w: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号文批准</w:t>
      </w:r>
      <w:r>
        <w:rPr>
          <w:rFonts w:ascii="宋体" w:hAnsi="宋体" w:cs="宋体" w:eastAsia="宋体" w:hint="default"/>
          <w:spacing w:val="-88"/>
          <w:sz w:val="18"/>
          <w:szCs w:val="18"/>
        </w:rPr>
        <w:t>，</w:t>
      </w:r>
      <w:r>
        <w:rPr>
          <w:rFonts w:ascii="宋体" w:hAnsi="宋体" w:cs="宋体" w:eastAsia="宋体" w:hint="default"/>
          <w:sz w:val="18"/>
          <w:szCs w:val="18"/>
        </w:rPr>
        <w:t>淮安华丰自</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2004</w:t>
      </w:r>
      <w:r>
        <w:rPr>
          <w:rFonts w:ascii="Times New Roman" w:hAnsi="Times New Roman" w:cs="Times New Roman" w:eastAsia="Times New Roman" w:hint="default"/>
          <w:spacing w:val="-1"/>
          <w:sz w:val="18"/>
          <w:szCs w:val="18"/>
        </w:rPr>
        <w:t> </w:t>
      </w:r>
      <w:r>
        <w:rPr>
          <w:rFonts w:ascii="宋体" w:hAnsi="宋体" w:cs="宋体" w:eastAsia="宋体" w:hint="default"/>
          <w:spacing w:val="1"/>
          <w:sz w:val="18"/>
          <w:szCs w:val="18"/>
        </w:rPr>
        <w:t>年</w:t>
      </w:r>
      <w:r>
        <w:rPr>
          <w:rFonts w:ascii="宋体" w:hAnsi="宋体" w:cs="宋体" w:eastAsia="宋体" w:hint="default"/>
          <w:sz w:val="18"/>
          <w:szCs w:val="18"/>
        </w:rPr>
        <w:t>度起享</w:t>
      </w:r>
      <w:r>
        <w:rPr>
          <w:rFonts w:ascii="宋体" w:hAnsi="宋体" w:cs="宋体" w:eastAsia="宋体" w:hint="default"/>
          <w:spacing w:val="-88"/>
          <w:sz w:val="18"/>
          <w:szCs w:val="18"/>
        </w:rPr>
        <w:t>受</w:t>
      </w:r>
      <w:r>
        <w:rPr>
          <w:rFonts w:ascii="宋体" w:hAnsi="宋体" w:cs="宋体" w:eastAsia="宋体" w:hint="default"/>
          <w:sz w:val="18"/>
          <w:szCs w:val="18"/>
        </w:rPr>
        <w:t>“两</w:t>
      </w:r>
    </w:p>
    <w:p>
      <w:pPr>
        <w:spacing w:line="516" w:lineRule="auto" w:before="21"/>
        <w:ind w:left="139" w:right="182" w:firstLine="0"/>
        <w:jc w:val="both"/>
        <w:rPr>
          <w:rFonts w:ascii="宋体" w:hAnsi="宋体" w:cs="宋体" w:eastAsia="宋体" w:hint="default"/>
          <w:sz w:val="18"/>
          <w:szCs w:val="18"/>
        </w:rPr>
      </w:pPr>
      <w:r>
        <w:rPr>
          <w:rFonts w:ascii="宋体" w:hAnsi="宋体" w:cs="宋体" w:eastAsia="宋体" w:hint="default"/>
          <w:sz w:val="18"/>
          <w:szCs w:val="18"/>
        </w:rPr>
        <w:t>免三减半”税收优惠政策。同时，根据《江苏省外商投资企业免征、减征地方所得税规定》第三条规定， 免征地方所得税。即其自</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2004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2005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月两年免征企业所得税，</w:t>
      </w:r>
      <w:r>
        <w:rPr>
          <w:rFonts w:ascii="Times New Roman" w:hAnsi="Times New Roman" w:cs="Times New Roman" w:eastAsia="Times New Roman" w:hint="default"/>
          <w:sz w:val="18"/>
          <w:szCs w:val="18"/>
        </w:rPr>
        <w:t>2006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 减半征收企业所得税。</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年度，淮安华丰实际执行</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12.5%</w:t>
      </w:r>
      <w:r>
        <w:rPr>
          <w:rFonts w:ascii="宋体" w:hAnsi="宋体" w:cs="宋体" w:eastAsia="宋体" w:hint="default"/>
          <w:sz w:val="18"/>
          <w:szCs w:val="18"/>
        </w:rPr>
        <w:t>的企业所得税税率。</w:t>
      </w:r>
    </w:p>
    <w:p>
      <w:pPr>
        <w:spacing w:before="81"/>
        <w:ind w:left="500" w:right="2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安徽安泰新</w:t>
      </w:r>
      <w:r>
        <w:rPr>
          <w:rFonts w:ascii="宋体" w:hAnsi="宋体" w:cs="宋体" w:eastAsia="宋体" w:hint="default"/>
          <w:spacing w:val="-2"/>
          <w:sz w:val="18"/>
          <w:szCs w:val="18"/>
        </w:rPr>
        <w:t>型</w:t>
      </w:r>
      <w:r>
        <w:rPr>
          <w:rFonts w:ascii="宋体" w:hAnsi="宋体" w:cs="宋体" w:eastAsia="宋体" w:hint="default"/>
          <w:sz w:val="18"/>
          <w:szCs w:val="18"/>
        </w:rPr>
        <w:t>包装材料有限公司（以下简称“安徽安泰</w:t>
      </w:r>
      <w:r>
        <w:rPr>
          <w:rFonts w:ascii="宋体" w:hAnsi="宋体" w:cs="宋体" w:eastAsia="宋体" w:hint="default"/>
          <w:spacing w:val="-90"/>
          <w:sz w:val="18"/>
          <w:szCs w:val="18"/>
        </w:rPr>
        <w:t>”</w:t>
      </w:r>
      <w:r>
        <w:rPr>
          <w:rFonts w:ascii="宋体" w:hAnsi="宋体" w:cs="宋体" w:eastAsia="宋体" w:hint="default"/>
          <w:sz w:val="18"/>
          <w:szCs w:val="18"/>
        </w:rPr>
        <w:t>）</w:t>
      </w:r>
    </w:p>
    <w:p>
      <w:pPr>
        <w:spacing w:line="240" w:lineRule="auto" w:before="10"/>
        <w:rPr>
          <w:rFonts w:ascii="宋体" w:hAnsi="宋体" w:cs="宋体" w:eastAsia="宋体" w:hint="default"/>
          <w:sz w:val="23"/>
          <w:szCs w:val="23"/>
        </w:rPr>
      </w:pPr>
    </w:p>
    <w:p>
      <w:pPr>
        <w:spacing w:line="501" w:lineRule="auto" w:before="0"/>
        <w:ind w:left="139" w:right="207"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月</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日，安徽安泰被安徽省科学技术厅、安徽省财政厅、安徽省国家税务局、安徽省地方 税务局联合认定为高新技术企业，根据《企业所得税法》的有关规定，</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年度至</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2010 </w:t>
      </w:r>
      <w:r>
        <w:rPr>
          <w:rFonts w:ascii="宋体" w:hAnsi="宋体" w:cs="宋体" w:eastAsia="宋体" w:hint="default"/>
          <w:sz w:val="18"/>
          <w:szCs w:val="18"/>
        </w:rPr>
        <w:t>年度减按</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15%</w:t>
      </w:r>
      <w:r>
        <w:rPr>
          <w:rFonts w:ascii="宋体" w:hAnsi="宋体" w:cs="宋体" w:eastAsia="宋体" w:hint="default"/>
          <w:sz w:val="18"/>
          <w:szCs w:val="18"/>
        </w:rPr>
        <w:t>的 税率缴纳企业所得税。</w:t>
      </w:r>
    </w:p>
    <w:p>
      <w:pPr>
        <w:spacing w:line="501" w:lineRule="auto" w:before="127"/>
        <w:ind w:left="139" w:right="208" w:firstLine="360"/>
        <w:jc w:val="both"/>
        <w:rPr>
          <w:rFonts w:ascii="Times New Roman" w:hAnsi="Times New Roman" w:cs="Times New Roman" w:eastAsia="Times New Roman" w:hint="default"/>
          <w:sz w:val="18"/>
          <w:szCs w:val="18"/>
        </w:rPr>
      </w:pPr>
      <w:r>
        <w:rPr>
          <w:rFonts w:ascii="宋体" w:hAnsi="宋体" w:cs="宋体" w:eastAsia="宋体" w:hint="default"/>
          <w:sz w:val="18"/>
          <w:szCs w:val="18"/>
        </w:rPr>
        <w:t>经安徽省合肥市国家税务局合国税函</w:t>
      </w:r>
      <w:r>
        <w:rPr>
          <w:rFonts w:ascii="Times New Roman" w:hAnsi="Times New Roman" w:cs="Times New Roman" w:eastAsia="Times New Roman" w:hint="default"/>
          <w:sz w:val="18"/>
          <w:szCs w:val="18"/>
        </w:rPr>
        <w:t>[2005]290 </w:t>
      </w:r>
      <w:r>
        <w:rPr>
          <w:rFonts w:ascii="宋体" w:hAnsi="宋体" w:cs="宋体" w:eastAsia="宋体" w:hint="default"/>
          <w:spacing w:val="-1"/>
          <w:sz w:val="18"/>
          <w:szCs w:val="18"/>
        </w:rPr>
        <w:t>号文和经济国税函</w:t>
      </w:r>
      <w:r>
        <w:rPr>
          <w:rFonts w:ascii="Times New Roman" w:hAnsi="Times New Roman" w:cs="Times New Roman" w:eastAsia="Times New Roman" w:hint="default"/>
          <w:spacing w:val="-1"/>
          <w:sz w:val="18"/>
          <w:szCs w:val="18"/>
        </w:rPr>
        <w:t>[2006]19</w:t>
      </w:r>
      <w:r>
        <w:rPr>
          <w:rFonts w:ascii="Times New Roman" w:hAnsi="Times New Roman" w:cs="Times New Roman" w:eastAsia="Times New Roman" w:hint="default"/>
          <w:spacing w:val="19"/>
          <w:sz w:val="18"/>
          <w:szCs w:val="18"/>
        </w:rPr>
        <w:t> </w:t>
      </w:r>
      <w:r>
        <w:rPr>
          <w:rFonts w:ascii="宋体" w:hAnsi="宋体" w:cs="宋体" w:eastAsia="宋体" w:hint="default"/>
          <w:spacing w:val="-8"/>
          <w:sz w:val="18"/>
          <w:szCs w:val="18"/>
        </w:rPr>
        <w:t>号文批准，安徽安泰自开始</w:t>
      </w:r>
      <w:r>
        <w:rPr>
          <w:rFonts w:ascii="宋体" w:hAnsi="宋体" w:cs="宋体" w:eastAsia="宋体" w:hint="default"/>
          <w:sz w:val="18"/>
          <w:szCs w:val="18"/>
        </w:rPr>
        <w:t> 获利的年度起，第一年和第二年免征企业所得税，第三年至第五年减半征收企业所得税，即其自</w:t>
      </w:r>
      <w:r>
        <w:rPr>
          <w:rFonts w:ascii="宋体" w:hAnsi="宋体" w:cs="宋体" w:eastAsia="宋体" w:hint="default"/>
          <w:spacing w:val="-70"/>
          <w:sz w:val="18"/>
          <w:szCs w:val="18"/>
        </w:rPr>
        <w:t> </w:t>
      </w:r>
      <w:r>
        <w:rPr>
          <w:rFonts w:ascii="Times New Roman" w:hAnsi="Times New Roman" w:cs="Times New Roman" w:eastAsia="Times New Roman" w:hint="default"/>
          <w:sz w:val="18"/>
          <w:szCs w:val="18"/>
        </w:rPr>
        <w:t>2004</w:t>
      </w:r>
      <w:r>
        <w:rPr>
          <w:rFonts w:ascii="Times New Roman" w:hAnsi="Times New Roman" w:cs="Times New Roman" w:eastAsia="Times New Roman" w:hint="default"/>
          <w:spacing w:val="-25"/>
          <w:sz w:val="18"/>
          <w:szCs w:val="18"/>
        </w:rPr>
        <w:t> </w:t>
      </w:r>
      <w:r>
        <w:rPr>
          <w:rFonts w:ascii="宋体" w:hAnsi="宋体" w:cs="宋体" w:eastAsia="宋体" w:hint="default"/>
          <w:sz w:val="18"/>
          <w:szCs w:val="18"/>
        </w:rPr>
        <w:t>年</w:t>
      </w:r>
      <w:r>
        <w:rPr>
          <w:rFonts w:ascii="宋体" w:hAnsi="宋体" w:cs="宋体" w:eastAsia="宋体" w:hint="default"/>
          <w:spacing w:val="-70"/>
          <w:sz w:val="18"/>
          <w:szCs w:val="18"/>
        </w:rPr>
        <w:t> </w:t>
      </w:r>
      <w:r>
        <w:rPr>
          <w:rFonts w:ascii="Times New Roman" w:hAnsi="Times New Roman" w:cs="Times New Roman" w:eastAsia="Times New Roman" w:hint="default"/>
          <w:sz w:val="18"/>
          <w:szCs w:val="18"/>
        </w:rPr>
        <w:t>1</w:t>
      </w:r>
    </w:p>
    <w:p>
      <w:pPr>
        <w:spacing w:line="501" w:lineRule="auto" w:before="53"/>
        <w:ind w:left="139" w:right="195" w:firstLine="0"/>
        <w:jc w:val="left"/>
        <w:rPr>
          <w:rFonts w:ascii="宋体" w:hAnsi="宋体" w:cs="宋体" w:eastAsia="宋体" w:hint="default"/>
          <w:sz w:val="18"/>
          <w:szCs w:val="18"/>
        </w:rPr>
      </w:pPr>
      <w:r>
        <w:rPr>
          <w:rFonts w:ascii="宋体" w:hAnsi="宋体" w:cs="宋体" w:eastAsia="宋体" w:hint="default"/>
          <w:sz w:val="18"/>
          <w:szCs w:val="18"/>
        </w:rPr>
        <w:t>月至</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2005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月两年免征企业所得税，</w:t>
      </w: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月至</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月减半征收企业所得税。</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 安徽安泰实际执行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7.5%</w:t>
      </w:r>
      <w:r>
        <w:rPr>
          <w:rFonts w:ascii="宋体" w:hAnsi="宋体" w:cs="宋体" w:eastAsia="宋体" w:hint="default"/>
          <w:sz w:val="18"/>
          <w:szCs w:val="18"/>
        </w:rPr>
        <w:t>的企业所得税税率。</w:t>
      </w:r>
    </w:p>
    <w:p>
      <w:pPr>
        <w:spacing w:before="94"/>
        <w:ind w:left="499" w:right="2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中丰田光电</w:t>
      </w:r>
      <w:r>
        <w:rPr>
          <w:rFonts w:ascii="宋体" w:hAnsi="宋体" w:cs="宋体" w:eastAsia="宋体" w:hint="default"/>
          <w:spacing w:val="-2"/>
          <w:sz w:val="18"/>
          <w:szCs w:val="18"/>
        </w:rPr>
        <w:t>科</w:t>
      </w:r>
      <w:r>
        <w:rPr>
          <w:rFonts w:ascii="宋体" w:hAnsi="宋体" w:cs="宋体" w:eastAsia="宋体" w:hint="default"/>
          <w:sz w:val="18"/>
          <w:szCs w:val="18"/>
        </w:rPr>
        <w:t>技（珠海）有限公司（以下简称“中丰田</w:t>
      </w:r>
      <w:r>
        <w:rPr>
          <w:rFonts w:ascii="宋体" w:hAnsi="宋体" w:cs="宋体" w:eastAsia="宋体" w:hint="default"/>
          <w:spacing w:val="-90"/>
          <w:sz w:val="18"/>
          <w:szCs w:val="18"/>
        </w:rPr>
        <w:t>”</w:t>
      </w:r>
      <w:r>
        <w:rPr>
          <w:rFonts w:ascii="宋体" w:hAnsi="宋体" w:cs="宋体" w:eastAsia="宋体" w:hint="default"/>
          <w:sz w:val="18"/>
          <w:szCs w:val="18"/>
        </w:rPr>
        <w:t>）</w:t>
      </w:r>
    </w:p>
    <w:p>
      <w:pPr>
        <w:spacing w:line="240" w:lineRule="auto" w:before="10"/>
        <w:rPr>
          <w:rFonts w:ascii="宋体" w:hAnsi="宋体" w:cs="宋体" w:eastAsia="宋体" w:hint="default"/>
          <w:sz w:val="23"/>
          <w:szCs w:val="23"/>
        </w:rPr>
      </w:pPr>
    </w:p>
    <w:p>
      <w:pPr>
        <w:spacing w:line="501" w:lineRule="auto" w:before="0"/>
        <w:ind w:left="139" w:right="207"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月</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日，中丰田被广东省科学技术厅、广东省财政厅、广东省国家税务局、广东省地方税 务局联合认定为高新技术企业，根据《企业所得税法》的有关规定，</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年度至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2010 </w:t>
      </w:r>
      <w:r>
        <w:rPr>
          <w:rFonts w:ascii="宋体" w:hAnsi="宋体" w:cs="宋体" w:eastAsia="宋体" w:hint="default"/>
          <w:sz w:val="18"/>
          <w:szCs w:val="18"/>
        </w:rPr>
        <w:t>年度减按</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w:t>
      </w:r>
      <w:r>
        <w:rPr>
          <w:rFonts w:ascii="宋体" w:hAnsi="宋体" w:cs="宋体" w:eastAsia="宋体" w:hint="default"/>
          <w:sz w:val="18"/>
          <w:szCs w:val="18"/>
        </w:rPr>
        <w:t>的税 率缴纳企业所得税。</w:t>
      </w:r>
    </w:p>
    <w:p>
      <w:pPr>
        <w:spacing w:after="0" w:line="501" w:lineRule="auto"/>
        <w:jc w:val="both"/>
        <w:rPr>
          <w:rFonts w:ascii="宋体" w:hAnsi="宋体" w:cs="宋体" w:eastAsia="宋体" w:hint="default"/>
          <w:sz w:val="18"/>
          <w:szCs w:val="18"/>
        </w:rPr>
        <w:sectPr>
          <w:pgSz w:w="11910" w:h="16840"/>
          <w:pgMar w:header="0" w:footer="996" w:top="660" w:bottom="1180" w:left="1660" w:right="1640"/>
        </w:sectPr>
      </w:pPr>
    </w:p>
    <w:p>
      <w:pPr>
        <w:spacing w:line="240" w:lineRule="auto" w:before="7"/>
        <w:rPr>
          <w:rFonts w:ascii="宋体" w:hAnsi="宋体" w:cs="宋体" w:eastAsia="宋体" w:hint="default"/>
          <w:sz w:val="8"/>
          <w:szCs w:val="8"/>
        </w:rPr>
      </w:pPr>
    </w:p>
    <w:p>
      <w:pPr>
        <w:tabs>
          <w:tab w:pos="6724" w:val="left" w:leader="none"/>
        </w:tabs>
        <w:spacing w:before="35"/>
        <w:ind w:left="740" w:right="103"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4048"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1"/>
          <w:szCs w:val="21"/>
        </w:rPr>
      </w:pPr>
    </w:p>
    <w:p>
      <w:pPr>
        <w:spacing w:before="35"/>
        <w:ind w:left="560" w:right="103" w:firstLine="0"/>
        <w:jc w:val="left"/>
        <w:rPr>
          <w:rFonts w:ascii="黑体" w:hAnsi="黑体" w:cs="黑体" w:eastAsia="黑体" w:hint="default"/>
          <w:sz w:val="21"/>
          <w:szCs w:val="21"/>
        </w:rPr>
      </w:pPr>
      <w:r>
        <w:rPr>
          <w:rFonts w:ascii="黑体" w:hAnsi="黑体" w:cs="黑体" w:eastAsia="黑体" w:hint="default"/>
          <w:sz w:val="21"/>
          <w:szCs w:val="21"/>
        </w:rPr>
        <w:t>六、企业合并及合并财务报表</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3"/>
        <w:rPr>
          <w:rFonts w:ascii="黑体" w:hAnsi="黑体" w:cs="黑体" w:eastAsia="黑体" w:hint="default"/>
          <w:sz w:val="27"/>
          <w:szCs w:val="27"/>
        </w:rPr>
      </w:pPr>
    </w:p>
    <w:p>
      <w:pPr>
        <w:spacing w:line="568" w:lineRule="auto" w:before="0"/>
        <w:ind w:left="500" w:right="4124" w:firstLine="0"/>
        <w:jc w:val="left"/>
        <w:rPr>
          <w:rFonts w:ascii="宋体" w:hAnsi="宋体" w:cs="宋体" w:eastAsia="宋体" w:hint="default"/>
          <w:sz w:val="18"/>
          <w:szCs w:val="18"/>
        </w:rPr>
      </w:pPr>
      <w:r>
        <w:rPr>
          <w:rFonts w:ascii="宋体" w:hAnsi="宋体" w:cs="宋体" w:eastAsia="宋体" w:hint="default"/>
          <w:sz w:val="18"/>
          <w:szCs w:val="18"/>
        </w:rPr>
        <w:t>（一）本公司合并范围的确定依据 本公司合并财务报表的合并范围按以控制为基础加以确定。</w:t>
      </w:r>
    </w:p>
    <w:p>
      <w:pPr>
        <w:spacing w:line="530" w:lineRule="auto" w:before="78"/>
        <w:ind w:left="140" w:right="103" w:firstLine="360"/>
        <w:jc w:val="left"/>
        <w:rPr>
          <w:rFonts w:ascii="宋体" w:hAnsi="宋体" w:cs="宋体" w:eastAsia="宋体" w:hint="default"/>
          <w:sz w:val="18"/>
          <w:szCs w:val="18"/>
        </w:rPr>
      </w:pPr>
      <w:r>
        <w:rPr>
          <w:rFonts w:ascii="宋体" w:hAnsi="宋体" w:cs="宋体" w:eastAsia="宋体" w:hint="default"/>
          <w:sz w:val="18"/>
          <w:szCs w:val="18"/>
        </w:rPr>
        <w:t>控制，是指一个企业能够决定另一个企业的财务和经营政策，并能据以从另一个企业的经营活动中获</w:t>
      </w:r>
      <w:r>
        <w:rPr>
          <w:rFonts w:ascii="宋体" w:hAnsi="宋体" w:cs="宋体" w:eastAsia="宋体" w:hint="default"/>
          <w:spacing w:val="1"/>
          <w:sz w:val="18"/>
          <w:szCs w:val="18"/>
        </w:rPr>
        <w:t> </w:t>
      </w:r>
      <w:r>
        <w:rPr>
          <w:rFonts w:ascii="宋体" w:hAnsi="宋体" w:cs="宋体" w:eastAsia="宋体" w:hint="default"/>
          <w:sz w:val="18"/>
          <w:szCs w:val="18"/>
        </w:rPr>
        <w:t>取利益的权利。</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17"/>
          <w:szCs w:val="17"/>
        </w:rPr>
      </w:pPr>
    </w:p>
    <w:p>
      <w:pPr>
        <w:spacing w:before="0"/>
        <w:ind w:left="500" w:right="103" w:firstLine="0"/>
        <w:jc w:val="left"/>
        <w:rPr>
          <w:rFonts w:ascii="宋体" w:hAnsi="宋体" w:cs="宋体" w:eastAsia="宋体" w:hint="default"/>
          <w:sz w:val="18"/>
          <w:szCs w:val="18"/>
        </w:rPr>
      </w:pPr>
      <w:r>
        <w:rPr/>
        <w:pict>
          <v:group style="position:absolute;margin-left:110.339996pt;margin-top:15.131708pt;width:433.9pt;height:415pt;mso-position-horizontal-relative:page;mso-position-vertical-relative:paragraph;z-index:-779800" coordorigin="2207,303" coordsize="8678,8300">
            <v:group style="position:absolute;left:2233;top:318;width:8632;height:2" coordorigin="2233,318" coordsize="8632,2">
              <v:shape style="position:absolute;left:2233;top:318;width:8632;height:2" coordorigin="2233,318" coordsize="8632,0" path="m2233,318l10865,318e" filled="false" stroked="true" strokeweight="1.5pt" strokecolor="#000000">
                <v:path arrowok="t"/>
              </v:shape>
              <v:shape style="position:absolute;left:5178;top:313;width:3450;height:1208" type="#_x0000_t75" stroked="false">
                <v:imagedata r:id="rId100" o:title=""/>
              </v:shape>
              <v:shape style="position:absolute;left:2207;top:1483;width:8677;height:7118" type="#_x0000_t75" stroked="false">
                <v:imagedata r:id="rId101" o:title=""/>
              </v:shape>
              <v:shape style="position:absolute;left:6029;top:7983;width:48;height:619" type="#_x0000_t75" stroked="false">
                <v:imagedata r:id="rId102" o:title=""/>
              </v:shape>
              <v:shape style="position:absolute;left:6880;top:7983;width:48;height:619" type="#_x0000_t75" stroked="false">
                <v:imagedata r:id="rId103" o:title=""/>
              </v:shape>
              <v:shape style="position:absolute;left:7730;top:7983;width:48;height:619" type="#_x0000_t75" stroked="false">
                <v:imagedata r:id="rId103" o:title=""/>
              </v:shape>
              <v:shape style="position:absolute;left:8580;top:7983;width:48;height:619" type="#_x0000_t75" stroked="false">
                <v:imagedata r:id="rId103" o:title=""/>
              </v:shape>
              <v:shape style="position:absolute;left:6118;top:66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持股比例</w:t>
                      </w:r>
                    </w:p>
                  </w:txbxContent>
                </v:textbox>
                <w10:wrap type="none"/>
              </v:shape>
              <v:shape style="position:absolute;left:7909;top:66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表决权</w:t>
                      </w:r>
                    </w:p>
                  </w:txbxContent>
                </v:textbox>
                <w10:wrap type="none"/>
              </v:shape>
              <v:shape style="position:absolute;left:3264;top:945;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子公司名称</w:t>
                      </w:r>
                    </w:p>
                  </w:txbxContent>
                </v:textbox>
                <w10:wrap type="none"/>
              </v:shape>
              <v:shape style="position:absolute;left:9198;top:94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合并报表范围</w:t>
                      </w:r>
                    </w:p>
                  </w:txbxContent>
                </v:textbox>
                <w10:wrap type="none"/>
              </v:shape>
              <v:shape style="position:absolute;left:5447;top:1254;width:1211;height:180" type="#_x0000_t202" filled="false" stroked="false">
                <v:textbox inset="0,0,0,0">
                  <w:txbxContent>
                    <w:p>
                      <w:pPr>
                        <w:tabs>
                          <w:tab w:pos="850"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直接</w:t>
                        <w:tab/>
                        <w:t>间接</w:t>
                      </w:r>
                    </w:p>
                  </w:txbxContent>
                </v:textbox>
                <w10:wrap type="none"/>
              </v:shape>
              <v:shape style="position:absolute;left:7148;top:125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7999;top:116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group>
            <w10:wrap type="none"/>
          </v:group>
        </w:pict>
      </w:r>
      <w:r>
        <w:rPr>
          <w:rFonts w:ascii="宋体" w:hAnsi="宋体" w:cs="宋体" w:eastAsia="宋体" w:hint="default"/>
          <w:sz w:val="18"/>
          <w:szCs w:val="18"/>
        </w:rPr>
        <w:t>（二）本公司的合并范围</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5"/>
          <w:szCs w:val="15"/>
        </w:rPr>
      </w:pPr>
    </w:p>
    <w:tbl>
      <w:tblPr>
        <w:tblW w:w="0" w:type="auto"/>
        <w:jc w:val="left"/>
        <w:tblInd w:w="551" w:type="dxa"/>
        <w:tblLayout w:type="fixed"/>
        <w:tblCellMar>
          <w:top w:w="0" w:type="dxa"/>
          <w:left w:w="0" w:type="dxa"/>
          <w:bottom w:w="0" w:type="dxa"/>
          <w:right w:w="0" w:type="dxa"/>
        </w:tblCellMar>
        <w:tblLook w:val="01E0"/>
      </w:tblPr>
      <w:tblGrid>
        <w:gridCol w:w="3068"/>
        <w:gridCol w:w="813"/>
        <w:gridCol w:w="851"/>
        <w:gridCol w:w="851"/>
        <w:gridCol w:w="811"/>
        <w:gridCol w:w="2268"/>
      </w:tblGrid>
      <w:tr>
        <w:trPr>
          <w:trHeight w:val="495" w:hRule="exact"/>
        </w:trPr>
        <w:tc>
          <w:tcPr>
            <w:tcW w:w="306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中华香港国际烟草集团有限公司</w:t>
            </w:r>
          </w:p>
        </w:tc>
        <w:tc>
          <w:tcPr>
            <w:tcW w:w="81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45"/>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46"/>
              <w:jc w:val="right"/>
              <w:rPr>
                <w:rFonts w:ascii="Times New Roman" w:hAnsi="Times New Roman" w:cs="Times New Roman" w:eastAsia="Times New Roman" w:hint="default"/>
                <w:sz w:val="18"/>
                <w:szCs w:val="18"/>
              </w:rPr>
            </w:pPr>
            <w:r>
              <w:rPr>
                <w:rFonts w:ascii="Times New Roman"/>
                <w:sz w:val="18"/>
              </w:rPr>
              <w:t>--</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44"/>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5"/>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226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年度全部财务报表</w:t>
            </w:r>
          </w:p>
        </w:tc>
      </w:tr>
      <w:tr>
        <w:trPr>
          <w:trHeight w:val="590" w:hRule="exact"/>
        </w:trPr>
        <w:tc>
          <w:tcPr>
            <w:tcW w:w="3068"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深圳市劲嘉科技有限公司</w:t>
            </w:r>
          </w:p>
        </w:tc>
        <w:tc>
          <w:tcPr>
            <w:tcW w:w="81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45"/>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46"/>
              <w:jc w:val="right"/>
              <w:rPr>
                <w:rFonts w:ascii="Times New Roman" w:hAnsi="Times New Roman" w:cs="Times New Roman" w:eastAsia="Times New Roman" w:hint="default"/>
                <w:sz w:val="18"/>
                <w:szCs w:val="18"/>
              </w:rPr>
            </w:pPr>
            <w:r>
              <w:rPr>
                <w:rFonts w:ascii="Times New Roman"/>
                <w:sz w:val="18"/>
              </w:rPr>
              <w:t>--</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44"/>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2268"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年度全部财务报表</w:t>
            </w:r>
          </w:p>
        </w:tc>
      </w:tr>
      <w:tr>
        <w:trPr>
          <w:trHeight w:val="590" w:hRule="exact"/>
        </w:trPr>
        <w:tc>
          <w:tcPr>
            <w:tcW w:w="3068"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贵州劲嘉新型包装材料有限公司</w:t>
            </w:r>
          </w:p>
        </w:tc>
        <w:tc>
          <w:tcPr>
            <w:tcW w:w="81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45"/>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46"/>
              <w:jc w:val="right"/>
              <w:rPr>
                <w:rFonts w:ascii="Times New Roman" w:hAnsi="Times New Roman" w:cs="Times New Roman" w:eastAsia="Times New Roman" w:hint="default"/>
                <w:sz w:val="18"/>
                <w:szCs w:val="18"/>
              </w:rPr>
            </w:pPr>
            <w:r>
              <w:rPr>
                <w:rFonts w:ascii="Times New Roman"/>
                <w:sz w:val="18"/>
              </w:rPr>
              <w:t>--</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44"/>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2268"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年度全部财务报表</w:t>
            </w:r>
          </w:p>
        </w:tc>
      </w:tr>
      <w:tr>
        <w:trPr>
          <w:trHeight w:val="590" w:hRule="exact"/>
        </w:trPr>
        <w:tc>
          <w:tcPr>
            <w:tcW w:w="3068"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深圳嘉美达印务有限公司</w:t>
            </w:r>
          </w:p>
        </w:tc>
        <w:tc>
          <w:tcPr>
            <w:tcW w:w="81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45"/>
              <w:jc w:val="right"/>
              <w:rPr>
                <w:rFonts w:ascii="Times New Roman" w:hAnsi="Times New Roman" w:cs="Times New Roman" w:eastAsia="Times New Roman" w:hint="default"/>
                <w:sz w:val="18"/>
                <w:szCs w:val="18"/>
              </w:rPr>
            </w:pPr>
            <w:r>
              <w:rPr>
                <w:rFonts w:ascii="Times New Roman"/>
                <w:sz w:val="18"/>
              </w:rPr>
              <w:t>75%</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46"/>
              <w:jc w:val="right"/>
              <w:rPr>
                <w:rFonts w:ascii="Times New Roman" w:hAnsi="Times New Roman" w:cs="Times New Roman" w:eastAsia="Times New Roman" w:hint="default"/>
                <w:sz w:val="18"/>
                <w:szCs w:val="18"/>
              </w:rPr>
            </w:pPr>
            <w:r>
              <w:rPr>
                <w:rFonts w:ascii="Times New Roman"/>
                <w:sz w:val="18"/>
              </w:rPr>
              <w:t>25%</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45"/>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2268"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年度全部财务报表</w:t>
            </w:r>
          </w:p>
        </w:tc>
      </w:tr>
      <w:tr>
        <w:trPr>
          <w:trHeight w:val="590" w:hRule="exact"/>
        </w:trPr>
        <w:tc>
          <w:tcPr>
            <w:tcW w:w="3068"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深圳市万商物业管理有限公司</w:t>
            </w:r>
          </w:p>
        </w:tc>
        <w:tc>
          <w:tcPr>
            <w:tcW w:w="81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45"/>
              <w:jc w:val="right"/>
              <w:rPr>
                <w:rFonts w:ascii="Times New Roman" w:hAnsi="Times New Roman" w:cs="Times New Roman" w:eastAsia="Times New Roman" w:hint="default"/>
                <w:sz w:val="18"/>
                <w:szCs w:val="18"/>
              </w:rPr>
            </w:pPr>
            <w:r>
              <w:rPr>
                <w:rFonts w:ascii="Times New Roman"/>
                <w:sz w:val="18"/>
              </w:rPr>
              <w:t>90%</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46"/>
              <w:jc w:val="right"/>
              <w:rPr>
                <w:rFonts w:ascii="Times New Roman" w:hAnsi="Times New Roman" w:cs="Times New Roman" w:eastAsia="Times New Roman" w:hint="default"/>
                <w:sz w:val="18"/>
                <w:szCs w:val="18"/>
              </w:rPr>
            </w:pPr>
            <w:r>
              <w:rPr>
                <w:rFonts w:ascii="Times New Roman"/>
                <w:sz w:val="18"/>
              </w:rPr>
              <w:t>--</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44"/>
              <w:jc w:val="right"/>
              <w:rPr>
                <w:rFonts w:ascii="Times New Roman" w:hAnsi="Times New Roman" w:cs="Times New Roman" w:eastAsia="Times New Roman" w:hint="default"/>
                <w:sz w:val="18"/>
                <w:szCs w:val="18"/>
              </w:rPr>
            </w:pPr>
            <w:r>
              <w:rPr>
                <w:rFonts w:ascii="Times New Roman"/>
                <w:sz w:val="18"/>
              </w:rPr>
              <w:t>90%</w:t>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90%</w:t>
            </w:r>
          </w:p>
        </w:tc>
        <w:tc>
          <w:tcPr>
            <w:tcW w:w="2268"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年度全部财务报表</w:t>
            </w:r>
          </w:p>
        </w:tc>
      </w:tr>
      <w:tr>
        <w:trPr>
          <w:trHeight w:val="590" w:hRule="exact"/>
        </w:trPr>
        <w:tc>
          <w:tcPr>
            <w:tcW w:w="3068"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安徽安泰新型包装材料有限公司</w:t>
            </w:r>
          </w:p>
        </w:tc>
        <w:tc>
          <w:tcPr>
            <w:tcW w:w="81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45"/>
              <w:jc w:val="right"/>
              <w:rPr>
                <w:rFonts w:ascii="Times New Roman" w:hAnsi="Times New Roman" w:cs="Times New Roman" w:eastAsia="Times New Roman" w:hint="default"/>
                <w:sz w:val="18"/>
                <w:szCs w:val="18"/>
              </w:rPr>
            </w:pPr>
            <w:r>
              <w:rPr>
                <w:rFonts w:ascii="Times New Roman"/>
                <w:sz w:val="18"/>
              </w:rPr>
              <w:t>52%</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46"/>
              <w:jc w:val="right"/>
              <w:rPr>
                <w:rFonts w:ascii="Times New Roman" w:hAnsi="Times New Roman" w:cs="Times New Roman" w:eastAsia="Times New Roman" w:hint="default"/>
                <w:sz w:val="18"/>
                <w:szCs w:val="18"/>
              </w:rPr>
            </w:pPr>
            <w:r>
              <w:rPr>
                <w:rFonts w:ascii="Times New Roman"/>
                <w:sz w:val="18"/>
              </w:rPr>
              <w:t>48%</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45"/>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2268"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年度全部财务报表</w:t>
            </w:r>
          </w:p>
        </w:tc>
      </w:tr>
      <w:tr>
        <w:trPr>
          <w:trHeight w:val="590" w:hRule="exact"/>
        </w:trPr>
        <w:tc>
          <w:tcPr>
            <w:tcW w:w="3068"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东方英莎特有限公司</w:t>
            </w:r>
          </w:p>
        </w:tc>
        <w:tc>
          <w:tcPr>
            <w:tcW w:w="81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45"/>
              <w:jc w:val="right"/>
              <w:rPr>
                <w:rFonts w:ascii="Times New Roman" w:hAnsi="Times New Roman" w:cs="Times New Roman" w:eastAsia="Times New Roman" w:hint="default"/>
                <w:sz w:val="18"/>
                <w:szCs w:val="18"/>
              </w:rPr>
            </w:pPr>
            <w:r>
              <w:rPr>
                <w:rFonts w:ascii="Times New Roman"/>
                <w:sz w:val="18"/>
              </w:rPr>
              <w:t>--</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46"/>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44"/>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2268"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年度全部财务报表</w:t>
            </w:r>
          </w:p>
        </w:tc>
      </w:tr>
      <w:tr>
        <w:trPr>
          <w:trHeight w:val="590" w:hRule="exact"/>
        </w:trPr>
        <w:tc>
          <w:tcPr>
            <w:tcW w:w="3068"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江苏劲嘉新型包装材料有限公司</w:t>
            </w:r>
          </w:p>
        </w:tc>
        <w:tc>
          <w:tcPr>
            <w:tcW w:w="81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45"/>
              <w:jc w:val="right"/>
              <w:rPr>
                <w:rFonts w:ascii="Times New Roman" w:hAnsi="Times New Roman" w:cs="Times New Roman" w:eastAsia="Times New Roman" w:hint="default"/>
                <w:sz w:val="18"/>
                <w:szCs w:val="18"/>
              </w:rPr>
            </w:pPr>
            <w:r>
              <w:rPr>
                <w:rFonts w:ascii="Times New Roman"/>
                <w:sz w:val="18"/>
              </w:rPr>
              <w:t>35%</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46"/>
              <w:jc w:val="right"/>
              <w:rPr>
                <w:rFonts w:ascii="Times New Roman" w:hAnsi="Times New Roman" w:cs="Times New Roman" w:eastAsia="Times New Roman" w:hint="default"/>
                <w:sz w:val="18"/>
                <w:szCs w:val="18"/>
              </w:rPr>
            </w:pPr>
            <w:r>
              <w:rPr>
                <w:rFonts w:ascii="Times New Roman"/>
                <w:sz w:val="18"/>
              </w:rPr>
              <w:t>25%</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45"/>
              <w:jc w:val="right"/>
              <w:rPr>
                <w:rFonts w:ascii="Times New Roman" w:hAnsi="Times New Roman" w:cs="Times New Roman" w:eastAsia="Times New Roman" w:hint="default"/>
                <w:sz w:val="18"/>
                <w:szCs w:val="18"/>
              </w:rPr>
            </w:pPr>
            <w:r>
              <w:rPr>
                <w:rFonts w:ascii="Times New Roman"/>
                <w:sz w:val="18"/>
              </w:rPr>
              <w:t>60%</w:t>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60%</w:t>
            </w:r>
          </w:p>
        </w:tc>
        <w:tc>
          <w:tcPr>
            <w:tcW w:w="2268"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年度全部财务报表</w:t>
            </w:r>
          </w:p>
        </w:tc>
      </w:tr>
      <w:tr>
        <w:trPr>
          <w:trHeight w:val="590" w:hRule="exact"/>
        </w:trPr>
        <w:tc>
          <w:tcPr>
            <w:tcW w:w="3068"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淮安新劲嘉新型包装材料有限公司</w:t>
            </w:r>
          </w:p>
        </w:tc>
        <w:tc>
          <w:tcPr>
            <w:tcW w:w="81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45"/>
              <w:jc w:val="right"/>
              <w:rPr>
                <w:rFonts w:ascii="Times New Roman" w:hAnsi="Times New Roman" w:cs="Times New Roman" w:eastAsia="Times New Roman" w:hint="default"/>
                <w:sz w:val="18"/>
                <w:szCs w:val="18"/>
              </w:rPr>
            </w:pPr>
            <w:r>
              <w:rPr>
                <w:rFonts w:ascii="Times New Roman"/>
                <w:sz w:val="18"/>
              </w:rPr>
              <w:t>--</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46"/>
              <w:jc w:val="right"/>
              <w:rPr>
                <w:rFonts w:ascii="Times New Roman" w:hAnsi="Times New Roman" w:cs="Times New Roman" w:eastAsia="Times New Roman" w:hint="default"/>
                <w:sz w:val="18"/>
                <w:szCs w:val="18"/>
              </w:rPr>
            </w:pPr>
            <w:r>
              <w:rPr>
                <w:rFonts w:ascii="Times New Roman"/>
                <w:sz w:val="18"/>
              </w:rPr>
              <w:t>60%</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46"/>
              <w:jc w:val="right"/>
              <w:rPr>
                <w:rFonts w:ascii="Times New Roman" w:hAnsi="Times New Roman" w:cs="Times New Roman" w:eastAsia="Times New Roman" w:hint="default"/>
                <w:sz w:val="18"/>
                <w:szCs w:val="18"/>
              </w:rPr>
            </w:pPr>
            <w:r>
              <w:rPr>
                <w:rFonts w:ascii="Times New Roman"/>
                <w:sz w:val="18"/>
              </w:rPr>
              <w:t>60%</w:t>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2268"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年度全部财务报表</w:t>
            </w:r>
          </w:p>
        </w:tc>
      </w:tr>
      <w:tr>
        <w:trPr>
          <w:trHeight w:val="590" w:hRule="exact"/>
        </w:trPr>
        <w:tc>
          <w:tcPr>
            <w:tcW w:w="3068"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淮安华丰彩印有限公司</w:t>
            </w:r>
          </w:p>
        </w:tc>
        <w:tc>
          <w:tcPr>
            <w:tcW w:w="81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45"/>
              <w:jc w:val="right"/>
              <w:rPr>
                <w:rFonts w:ascii="Times New Roman" w:hAnsi="Times New Roman" w:cs="Times New Roman" w:eastAsia="Times New Roman" w:hint="default"/>
                <w:sz w:val="18"/>
                <w:szCs w:val="18"/>
              </w:rPr>
            </w:pPr>
            <w:r>
              <w:rPr>
                <w:rFonts w:ascii="Times New Roman"/>
                <w:sz w:val="18"/>
              </w:rPr>
              <w:t>--</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46"/>
              <w:jc w:val="right"/>
              <w:rPr>
                <w:rFonts w:ascii="Times New Roman" w:hAnsi="Times New Roman" w:cs="Times New Roman" w:eastAsia="Times New Roman" w:hint="default"/>
                <w:sz w:val="18"/>
                <w:szCs w:val="18"/>
              </w:rPr>
            </w:pPr>
            <w:r>
              <w:rPr>
                <w:rFonts w:ascii="Times New Roman"/>
                <w:sz w:val="18"/>
              </w:rPr>
              <w:t>55%</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46"/>
              <w:jc w:val="right"/>
              <w:rPr>
                <w:rFonts w:ascii="Times New Roman" w:hAnsi="Times New Roman" w:cs="Times New Roman" w:eastAsia="Times New Roman" w:hint="default"/>
                <w:sz w:val="18"/>
                <w:szCs w:val="18"/>
              </w:rPr>
            </w:pPr>
            <w:r>
              <w:rPr>
                <w:rFonts w:ascii="Times New Roman"/>
                <w:sz w:val="18"/>
              </w:rPr>
              <w:t>55%</w:t>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55%</w:t>
            </w:r>
          </w:p>
        </w:tc>
        <w:tc>
          <w:tcPr>
            <w:tcW w:w="2268"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年度全部财务报表</w:t>
            </w:r>
          </w:p>
        </w:tc>
      </w:tr>
      <w:tr>
        <w:trPr>
          <w:trHeight w:val="590" w:hRule="exact"/>
        </w:trPr>
        <w:tc>
          <w:tcPr>
            <w:tcW w:w="3068"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昆明彩印有限责任公司</w:t>
            </w:r>
          </w:p>
        </w:tc>
        <w:tc>
          <w:tcPr>
            <w:tcW w:w="81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46"/>
              <w:jc w:val="right"/>
              <w:rPr>
                <w:rFonts w:ascii="Times New Roman" w:hAnsi="Times New Roman" w:cs="Times New Roman" w:eastAsia="Times New Roman" w:hint="default"/>
                <w:sz w:val="18"/>
                <w:szCs w:val="18"/>
              </w:rPr>
            </w:pPr>
            <w:r>
              <w:rPr>
                <w:rFonts w:ascii="Times New Roman"/>
                <w:sz w:val="18"/>
              </w:rPr>
              <w:t>10%</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46"/>
              <w:jc w:val="right"/>
              <w:rPr>
                <w:rFonts w:ascii="Times New Roman" w:hAnsi="Times New Roman" w:cs="Times New Roman" w:eastAsia="Times New Roman" w:hint="default"/>
                <w:sz w:val="18"/>
                <w:szCs w:val="18"/>
              </w:rPr>
            </w:pPr>
            <w:r>
              <w:rPr>
                <w:rFonts w:ascii="Times New Roman"/>
                <w:sz w:val="18"/>
              </w:rPr>
              <w:t>41.61%</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45"/>
              <w:jc w:val="right"/>
              <w:rPr>
                <w:rFonts w:ascii="Times New Roman" w:hAnsi="Times New Roman" w:cs="Times New Roman" w:eastAsia="Times New Roman" w:hint="default"/>
                <w:sz w:val="18"/>
                <w:szCs w:val="18"/>
              </w:rPr>
            </w:pPr>
            <w:r>
              <w:rPr>
                <w:rFonts w:ascii="Times New Roman"/>
                <w:sz w:val="18"/>
              </w:rPr>
              <w:t>51.61%</w:t>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51.61%</w:t>
            </w:r>
          </w:p>
        </w:tc>
        <w:tc>
          <w:tcPr>
            <w:tcW w:w="2268"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年度全部财务报表</w:t>
            </w:r>
          </w:p>
        </w:tc>
      </w:tr>
      <w:tr>
        <w:trPr>
          <w:trHeight w:val="458" w:hRule="exact"/>
        </w:trPr>
        <w:tc>
          <w:tcPr>
            <w:tcW w:w="3068" w:type="dxa"/>
            <w:tcBorders>
              <w:top w:val="nil" w:sz="6" w:space="0" w:color="auto"/>
              <w:left w:val="nil" w:sz="6" w:space="0" w:color="auto"/>
              <w:bottom w:val="single" w:sz="12" w:space="0" w:color="000000"/>
              <w:right w:val="nil" w:sz="6" w:space="0" w:color="auto"/>
            </w:tcBorders>
          </w:tcPr>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中丰田光电科技（珠海）有限公司</w:t>
            </w:r>
          </w:p>
        </w:tc>
        <w:tc>
          <w:tcPr>
            <w:tcW w:w="813"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45"/>
              <w:jc w:val="right"/>
              <w:rPr>
                <w:rFonts w:ascii="Times New Roman" w:hAnsi="Times New Roman" w:cs="Times New Roman" w:eastAsia="Times New Roman" w:hint="default"/>
                <w:sz w:val="18"/>
                <w:szCs w:val="18"/>
              </w:rPr>
            </w:pPr>
            <w:r>
              <w:rPr>
                <w:rFonts w:ascii="Times New Roman"/>
                <w:sz w:val="18"/>
              </w:rPr>
              <w:t>--</w:t>
            </w:r>
          </w:p>
        </w:tc>
        <w:tc>
          <w:tcPr>
            <w:tcW w:w="851"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46"/>
              <w:jc w:val="right"/>
              <w:rPr>
                <w:rFonts w:ascii="Times New Roman" w:hAnsi="Times New Roman" w:cs="Times New Roman" w:eastAsia="Times New Roman" w:hint="default"/>
                <w:sz w:val="18"/>
                <w:szCs w:val="18"/>
              </w:rPr>
            </w:pPr>
            <w:r>
              <w:rPr>
                <w:rFonts w:ascii="Times New Roman"/>
                <w:sz w:val="18"/>
              </w:rPr>
              <w:t>60%</w:t>
            </w:r>
          </w:p>
        </w:tc>
        <w:tc>
          <w:tcPr>
            <w:tcW w:w="851"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46"/>
              <w:jc w:val="right"/>
              <w:rPr>
                <w:rFonts w:ascii="Times New Roman" w:hAnsi="Times New Roman" w:cs="Times New Roman" w:eastAsia="Times New Roman" w:hint="default"/>
                <w:sz w:val="18"/>
                <w:szCs w:val="18"/>
              </w:rPr>
            </w:pPr>
            <w:r>
              <w:rPr>
                <w:rFonts w:ascii="Times New Roman"/>
                <w:sz w:val="18"/>
              </w:rPr>
              <w:t>60%</w:t>
            </w:r>
          </w:p>
        </w:tc>
        <w:tc>
          <w:tcPr>
            <w:tcW w:w="811"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60%</w:t>
            </w:r>
          </w:p>
        </w:tc>
        <w:tc>
          <w:tcPr>
            <w:tcW w:w="2268" w:type="dxa"/>
            <w:tcBorders>
              <w:top w:val="nil" w:sz="6" w:space="0" w:color="auto"/>
              <w:left w:val="nil" w:sz="6" w:space="0" w:color="auto"/>
              <w:bottom w:val="single" w:sz="12" w:space="0" w:color="000000"/>
              <w:right w:val="nil" w:sz="6" w:space="0" w:color="auto"/>
            </w:tcBorders>
          </w:tcPr>
          <w:p>
            <w:pPr>
              <w:pStyle w:val="TableParagraph"/>
              <w:spacing w:line="240" w:lineRule="auto" w:before="139"/>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月财务报表</w:t>
            </w:r>
          </w:p>
        </w:tc>
      </w:tr>
    </w:tbl>
    <w:p>
      <w:pPr>
        <w:spacing w:after="0" w:line="240" w:lineRule="auto"/>
        <w:jc w:val="left"/>
        <w:rPr>
          <w:rFonts w:ascii="宋体" w:hAnsi="宋体" w:cs="宋体" w:eastAsia="宋体" w:hint="default"/>
          <w:sz w:val="18"/>
          <w:szCs w:val="18"/>
        </w:rPr>
        <w:sectPr>
          <w:pgSz w:w="11910" w:h="16840"/>
          <w:pgMar w:header="0" w:footer="996" w:top="660" w:bottom="1180" w:left="1660" w:right="920"/>
        </w:sectPr>
      </w:pPr>
    </w:p>
    <w:p>
      <w:pPr>
        <w:spacing w:line="240" w:lineRule="auto" w:before="7"/>
        <w:rPr>
          <w:rFonts w:ascii="宋体" w:hAnsi="宋体" w:cs="宋体" w:eastAsia="宋体" w:hint="default"/>
          <w:sz w:val="8"/>
          <w:szCs w:val="8"/>
        </w:rPr>
      </w:pPr>
    </w:p>
    <w:p>
      <w:pPr>
        <w:tabs>
          <w:tab w:pos="6724" w:val="left" w:leader="none"/>
        </w:tabs>
        <w:spacing w:before="35"/>
        <w:ind w:left="740" w:right="103"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4288" type="#_x0000_t75" stroked="false">
            <v:imagedata r:id="rId6" o:title=""/>
          </v:shape>
        </w:pict>
      </w:r>
      <w:r>
        <w:rPr/>
        <w:pict>
          <v:group style="position:absolute;margin-left:110.339996pt;margin-top:30.993982pt;width:433.9pt;height:149.5pt;mso-position-horizontal-relative:page;mso-position-vertical-relative:paragraph;z-index:-779560" coordorigin="2207,620" coordsize="8678,2990">
            <v:group style="position:absolute;left:2233;top:635;width:8632;height:2" coordorigin="2233,635" coordsize="8632,2">
              <v:shape style="position:absolute;left:2233;top:635;width:8632;height:2" coordorigin="2233,635" coordsize="8632,0" path="m2233,635l10865,635e" filled="false" stroked="true" strokeweight="1.5pt" strokecolor="#000000">
                <v:path arrowok="t"/>
              </v:shape>
              <v:shape style="position:absolute;left:5178;top:631;width:3450;height:1208" type="#_x0000_t75" stroked="false">
                <v:imagedata r:id="rId104" o:title=""/>
              </v:shape>
              <v:shape style="position:absolute;left:2207;top:1801;width:8677;height:1808" type="#_x0000_t75" stroked="false">
                <v:imagedata r:id="rId105" o:title=""/>
              </v:shape>
              <v:shape style="position:absolute;left:6029;top:2990;width:48;height:619" type="#_x0000_t75" stroked="false">
                <v:imagedata r:id="rId106" o:title=""/>
              </v:shape>
              <v:shape style="position:absolute;left:6880;top:2990;width:48;height:619" type="#_x0000_t75" stroked="false">
                <v:imagedata r:id="rId107" o:title=""/>
              </v:shape>
              <v:shape style="position:absolute;left:7730;top:2990;width:48;height:619" type="#_x0000_t75" stroked="false">
                <v:imagedata r:id="rId107" o:title=""/>
              </v:shape>
              <v:shape style="position:absolute;left:8580;top:2990;width:48;height:619" type="#_x0000_t75" stroked="false">
                <v:imagedata r:id="rId107" o:title=""/>
              </v:shape>
              <v:shape style="position:absolute;left:6118;top:98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持股比例</w:t>
                      </w:r>
                    </w:p>
                  </w:txbxContent>
                </v:textbox>
                <w10:wrap type="none"/>
              </v:shape>
              <v:shape style="position:absolute;left:7909;top:98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表决权</w:t>
                      </w:r>
                    </w:p>
                  </w:txbxContent>
                </v:textbox>
                <w10:wrap type="none"/>
              </v:shape>
              <v:shape style="position:absolute;left:3264;top:126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子公司名称</w:t>
                      </w:r>
                    </w:p>
                  </w:txbxContent>
                </v:textbox>
                <w10:wrap type="none"/>
              </v:shape>
              <v:shape style="position:absolute;left:9198;top:126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合并报表范围</w:t>
                      </w:r>
                    </w:p>
                  </w:txbxContent>
                </v:textbox>
                <w10:wrap type="none"/>
              </v:shape>
              <v:shape style="position:absolute;left:5447;top:1572;width:1211;height:180" type="#_x0000_t202" filled="false" stroked="false">
                <v:textbox inset="0,0,0,0">
                  <w:txbxContent>
                    <w:p>
                      <w:pPr>
                        <w:tabs>
                          <w:tab w:pos="850"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直接</w:t>
                        <w:tab/>
                        <w:t>间接</w:t>
                      </w:r>
                    </w:p>
                  </w:txbxContent>
                </v:textbox>
                <w10:wrap type="none"/>
              </v:shape>
              <v:shape style="position:absolute;left:7148;top:157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7999;top:148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group>
            <w10:wrap type="none"/>
          </v:group>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8"/>
          <w:szCs w:val="18"/>
        </w:rPr>
      </w:pPr>
    </w:p>
    <w:tbl>
      <w:tblPr>
        <w:tblW w:w="0" w:type="auto"/>
        <w:jc w:val="left"/>
        <w:tblInd w:w="465" w:type="dxa"/>
        <w:tblLayout w:type="fixed"/>
        <w:tblCellMar>
          <w:top w:w="0" w:type="dxa"/>
          <w:left w:w="0" w:type="dxa"/>
          <w:bottom w:w="0" w:type="dxa"/>
          <w:right w:w="0" w:type="dxa"/>
        </w:tblCellMar>
        <w:tblLook w:val="01E0"/>
      </w:tblPr>
      <w:tblGrid>
        <w:gridCol w:w="3109"/>
        <w:gridCol w:w="857"/>
        <w:gridCol w:w="851"/>
        <w:gridCol w:w="896"/>
        <w:gridCol w:w="766"/>
        <w:gridCol w:w="2268"/>
      </w:tblGrid>
      <w:tr>
        <w:trPr>
          <w:trHeight w:val="495" w:hRule="exact"/>
        </w:trPr>
        <w:tc>
          <w:tcPr>
            <w:tcW w:w="310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78"/>
              <w:jc w:val="right"/>
              <w:rPr>
                <w:rFonts w:ascii="宋体" w:hAnsi="宋体" w:cs="宋体" w:eastAsia="宋体" w:hint="default"/>
                <w:sz w:val="18"/>
                <w:szCs w:val="18"/>
              </w:rPr>
            </w:pPr>
            <w:r>
              <w:rPr>
                <w:rFonts w:ascii="宋体" w:hAnsi="宋体" w:cs="宋体" w:eastAsia="宋体" w:hint="default"/>
                <w:sz w:val="18"/>
                <w:szCs w:val="18"/>
              </w:rPr>
              <w:t>湖州天外绿色包装印刷有限公司</w:t>
            </w:r>
          </w:p>
        </w:tc>
        <w:tc>
          <w:tcPr>
            <w:tcW w:w="85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45"/>
              <w:jc w:val="right"/>
              <w:rPr>
                <w:rFonts w:ascii="Times New Roman" w:hAnsi="Times New Roman" w:cs="Times New Roman" w:eastAsia="Times New Roman" w:hint="default"/>
                <w:sz w:val="18"/>
                <w:szCs w:val="18"/>
              </w:rPr>
            </w:pPr>
            <w:r>
              <w:rPr>
                <w:rFonts w:ascii="Times New Roman"/>
                <w:sz w:val="18"/>
              </w:rPr>
              <w:t>29%</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46"/>
              <w:jc w:val="right"/>
              <w:rPr>
                <w:rFonts w:ascii="Times New Roman" w:hAnsi="Times New Roman" w:cs="Times New Roman" w:eastAsia="Times New Roman" w:hint="default"/>
                <w:sz w:val="18"/>
                <w:szCs w:val="18"/>
              </w:rPr>
            </w:pPr>
            <w:r>
              <w:rPr>
                <w:rFonts w:ascii="Times New Roman"/>
                <w:sz w:val="18"/>
              </w:rPr>
              <w:t>--</w:t>
            </w:r>
          </w:p>
        </w:tc>
        <w:tc>
          <w:tcPr>
            <w:tcW w:w="89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89"/>
              <w:jc w:val="right"/>
              <w:rPr>
                <w:rFonts w:ascii="Times New Roman" w:hAnsi="Times New Roman" w:cs="Times New Roman" w:eastAsia="Times New Roman" w:hint="default"/>
                <w:sz w:val="18"/>
                <w:szCs w:val="18"/>
              </w:rPr>
            </w:pPr>
            <w:r>
              <w:rPr>
                <w:rFonts w:ascii="Times New Roman"/>
                <w:sz w:val="18"/>
              </w:rPr>
              <w:t>29%</w:t>
            </w:r>
          </w:p>
        </w:tc>
        <w:tc>
          <w:tcPr>
            <w:tcW w:w="76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7"/>
              <w:jc w:val="right"/>
              <w:rPr>
                <w:rFonts w:ascii="Times New Roman" w:hAnsi="Times New Roman" w:cs="Times New Roman" w:eastAsia="Times New Roman" w:hint="default"/>
                <w:sz w:val="18"/>
                <w:szCs w:val="18"/>
              </w:rPr>
            </w:pPr>
            <w:r>
              <w:rPr>
                <w:rFonts w:ascii="Times New Roman"/>
                <w:sz w:val="18"/>
              </w:rPr>
              <w:t>29%</w:t>
            </w:r>
          </w:p>
        </w:tc>
        <w:tc>
          <w:tcPr>
            <w:tcW w:w="226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月财务报表</w:t>
            </w:r>
          </w:p>
        </w:tc>
      </w:tr>
      <w:tr>
        <w:trPr>
          <w:trHeight w:val="590" w:hRule="exact"/>
        </w:trPr>
        <w:tc>
          <w:tcPr>
            <w:tcW w:w="3109"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378"/>
              <w:jc w:val="right"/>
              <w:rPr>
                <w:rFonts w:ascii="宋体" w:hAnsi="宋体" w:cs="宋体" w:eastAsia="宋体" w:hint="default"/>
                <w:sz w:val="18"/>
                <w:szCs w:val="18"/>
              </w:rPr>
            </w:pPr>
            <w:r>
              <w:rPr>
                <w:rFonts w:ascii="宋体" w:hAnsi="宋体" w:cs="宋体" w:eastAsia="宋体" w:hint="default"/>
                <w:sz w:val="18"/>
                <w:szCs w:val="18"/>
              </w:rPr>
              <w:t>浙江天外包装印刷股份有限公司</w:t>
            </w:r>
          </w:p>
        </w:tc>
        <w:tc>
          <w:tcPr>
            <w:tcW w:w="85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44"/>
              <w:jc w:val="right"/>
              <w:rPr>
                <w:rFonts w:ascii="Times New Roman" w:hAnsi="Times New Roman" w:cs="Times New Roman" w:eastAsia="Times New Roman" w:hint="default"/>
                <w:sz w:val="18"/>
                <w:szCs w:val="18"/>
              </w:rPr>
            </w:pPr>
            <w:r>
              <w:rPr>
                <w:rFonts w:ascii="Times New Roman"/>
                <w:sz w:val="18"/>
              </w:rPr>
              <w:t>--</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46"/>
              <w:jc w:val="right"/>
              <w:rPr>
                <w:rFonts w:ascii="Times New Roman" w:hAnsi="Times New Roman" w:cs="Times New Roman" w:eastAsia="Times New Roman" w:hint="default"/>
                <w:sz w:val="18"/>
                <w:szCs w:val="18"/>
              </w:rPr>
            </w:pPr>
            <w:r>
              <w:rPr>
                <w:rFonts w:ascii="Times New Roman"/>
                <w:sz w:val="18"/>
              </w:rPr>
              <w:t>14.94%</w:t>
            </w:r>
          </w:p>
        </w:tc>
        <w:tc>
          <w:tcPr>
            <w:tcW w:w="89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1"/>
              <w:jc w:val="right"/>
              <w:rPr>
                <w:rFonts w:ascii="Times New Roman" w:hAnsi="Times New Roman" w:cs="Times New Roman" w:eastAsia="Times New Roman" w:hint="default"/>
                <w:sz w:val="18"/>
                <w:szCs w:val="18"/>
              </w:rPr>
            </w:pPr>
            <w:r>
              <w:rPr>
                <w:rFonts w:ascii="Times New Roman"/>
                <w:sz w:val="18"/>
              </w:rPr>
              <w:t>14.94%</w:t>
            </w:r>
          </w:p>
        </w:tc>
        <w:tc>
          <w:tcPr>
            <w:tcW w:w="76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5"/>
                <w:sz w:val="18"/>
              </w:rPr>
              <w:t>51.5%</w:t>
            </w:r>
            <w:r>
              <w:rPr>
                <w:rFonts w:ascii="Times New Roman"/>
                <w:sz w:val="18"/>
              </w:rPr>
            </w:r>
          </w:p>
        </w:tc>
        <w:tc>
          <w:tcPr>
            <w:tcW w:w="2268"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月财务报表</w:t>
            </w:r>
          </w:p>
        </w:tc>
      </w:tr>
      <w:tr>
        <w:trPr>
          <w:trHeight w:val="458" w:hRule="exact"/>
        </w:trPr>
        <w:tc>
          <w:tcPr>
            <w:tcW w:w="3109" w:type="dxa"/>
            <w:tcBorders>
              <w:top w:val="nil" w:sz="6" w:space="0" w:color="auto"/>
              <w:left w:val="nil" w:sz="6" w:space="0" w:color="auto"/>
              <w:bottom w:val="single" w:sz="12" w:space="0" w:color="000000"/>
              <w:right w:val="nil" w:sz="6" w:space="0" w:color="auto"/>
            </w:tcBorders>
          </w:tcPr>
          <w:p>
            <w:pPr>
              <w:pStyle w:val="TableParagraph"/>
              <w:spacing w:line="240" w:lineRule="auto" w:before="139"/>
              <w:ind w:left="209" w:right="0"/>
              <w:jc w:val="left"/>
              <w:rPr>
                <w:rFonts w:ascii="宋体" w:hAnsi="宋体" w:cs="宋体" w:eastAsia="宋体" w:hint="default"/>
                <w:sz w:val="18"/>
                <w:szCs w:val="18"/>
              </w:rPr>
            </w:pPr>
            <w:r>
              <w:rPr>
                <w:rFonts w:ascii="宋体" w:hAnsi="宋体" w:cs="宋体" w:eastAsia="宋体" w:hint="default"/>
                <w:sz w:val="18"/>
                <w:szCs w:val="18"/>
              </w:rPr>
              <w:t>浙江湖州天外纸品有限公司</w:t>
            </w:r>
          </w:p>
        </w:tc>
        <w:tc>
          <w:tcPr>
            <w:tcW w:w="857"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45"/>
              <w:jc w:val="right"/>
              <w:rPr>
                <w:rFonts w:ascii="Times New Roman" w:hAnsi="Times New Roman" w:cs="Times New Roman" w:eastAsia="Times New Roman" w:hint="default"/>
                <w:sz w:val="18"/>
                <w:szCs w:val="18"/>
              </w:rPr>
            </w:pPr>
            <w:r>
              <w:rPr>
                <w:rFonts w:ascii="Times New Roman"/>
                <w:sz w:val="18"/>
              </w:rPr>
              <w:t>--</w:t>
            </w:r>
          </w:p>
        </w:tc>
        <w:tc>
          <w:tcPr>
            <w:tcW w:w="851"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46"/>
              <w:jc w:val="right"/>
              <w:rPr>
                <w:rFonts w:ascii="Times New Roman" w:hAnsi="Times New Roman" w:cs="Times New Roman" w:eastAsia="Times New Roman" w:hint="default"/>
                <w:sz w:val="18"/>
                <w:szCs w:val="18"/>
              </w:rPr>
            </w:pPr>
            <w:r>
              <w:rPr>
                <w:rFonts w:ascii="Times New Roman"/>
                <w:sz w:val="18"/>
              </w:rPr>
              <w:t>14.63%</w:t>
            </w:r>
          </w:p>
        </w:tc>
        <w:tc>
          <w:tcPr>
            <w:tcW w:w="896"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90"/>
              <w:jc w:val="right"/>
              <w:rPr>
                <w:rFonts w:ascii="Times New Roman" w:hAnsi="Times New Roman" w:cs="Times New Roman" w:eastAsia="Times New Roman" w:hint="default"/>
                <w:sz w:val="18"/>
                <w:szCs w:val="18"/>
              </w:rPr>
            </w:pPr>
            <w:r>
              <w:rPr>
                <w:rFonts w:ascii="Times New Roman"/>
                <w:sz w:val="18"/>
              </w:rPr>
              <w:t>14.63%</w:t>
            </w:r>
          </w:p>
        </w:tc>
        <w:tc>
          <w:tcPr>
            <w:tcW w:w="766"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65%</w:t>
            </w:r>
          </w:p>
        </w:tc>
        <w:tc>
          <w:tcPr>
            <w:tcW w:w="2268" w:type="dxa"/>
            <w:tcBorders>
              <w:top w:val="nil" w:sz="6" w:space="0" w:color="auto"/>
              <w:left w:val="nil" w:sz="6" w:space="0" w:color="auto"/>
              <w:bottom w:val="single" w:sz="12" w:space="0" w:color="000000"/>
              <w:right w:val="nil" w:sz="6" w:space="0" w:color="auto"/>
            </w:tcBorders>
          </w:tcPr>
          <w:p>
            <w:pPr>
              <w:pStyle w:val="TableParagraph"/>
              <w:spacing w:line="240" w:lineRule="auto" w:before="139"/>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月财务报表</w:t>
            </w:r>
          </w:p>
        </w:tc>
      </w:tr>
      <w:tr>
        <w:trPr>
          <w:trHeight w:val="628" w:hRule="exact"/>
        </w:trPr>
        <w:tc>
          <w:tcPr>
            <w:tcW w:w="3109"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合并范围的变化及其原因说明：</w:t>
            </w:r>
          </w:p>
        </w:tc>
        <w:tc>
          <w:tcPr>
            <w:tcW w:w="857" w:type="dxa"/>
            <w:tcBorders>
              <w:top w:val="single" w:sz="12" w:space="0" w:color="000000"/>
              <w:left w:val="nil" w:sz="6" w:space="0" w:color="auto"/>
              <w:bottom w:val="nil" w:sz="6" w:space="0" w:color="auto"/>
              <w:right w:val="nil" w:sz="6" w:space="0" w:color="auto"/>
            </w:tcBorders>
          </w:tcPr>
          <w:p>
            <w:pPr/>
          </w:p>
        </w:tc>
        <w:tc>
          <w:tcPr>
            <w:tcW w:w="851" w:type="dxa"/>
            <w:tcBorders>
              <w:top w:val="single" w:sz="12" w:space="0" w:color="000000"/>
              <w:left w:val="nil" w:sz="6" w:space="0" w:color="auto"/>
              <w:bottom w:val="nil" w:sz="6" w:space="0" w:color="auto"/>
              <w:right w:val="nil" w:sz="6" w:space="0" w:color="auto"/>
            </w:tcBorders>
          </w:tcPr>
          <w:p>
            <w:pPr/>
          </w:p>
        </w:tc>
        <w:tc>
          <w:tcPr>
            <w:tcW w:w="896" w:type="dxa"/>
            <w:tcBorders>
              <w:top w:val="single" w:sz="12" w:space="0" w:color="000000"/>
              <w:left w:val="nil" w:sz="6" w:space="0" w:color="auto"/>
              <w:bottom w:val="nil" w:sz="6" w:space="0" w:color="auto"/>
              <w:right w:val="nil" w:sz="6" w:space="0" w:color="auto"/>
            </w:tcBorders>
          </w:tcPr>
          <w:p>
            <w:pPr/>
          </w:p>
        </w:tc>
        <w:tc>
          <w:tcPr>
            <w:tcW w:w="766" w:type="dxa"/>
            <w:tcBorders>
              <w:top w:val="single" w:sz="12" w:space="0" w:color="000000"/>
              <w:left w:val="nil" w:sz="6" w:space="0" w:color="auto"/>
              <w:bottom w:val="nil" w:sz="6" w:space="0" w:color="auto"/>
              <w:right w:val="nil" w:sz="6" w:space="0" w:color="auto"/>
            </w:tcBorders>
          </w:tcPr>
          <w:p>
            <w:pPr/>
          </w:p>
        </w:tc>
        <w:tc>
          <w:tcPr>
            <w:tcW w:w="2268" w:type="dxa"/>
            <w:tcBorders>
              <w:top w:val="single" w:sz="12" w:space="0" w:color="000000"/>
              <w:left w:val="nil" w:sz="6" w:space="0" w:color="auto"/>
              <w:bottom w:val="nil" w:sz="6" w:space="0" w:color="auto"/>
              <w:right w:val="nil" w:sz="6" w:space="0" w:color="auto"/>
            </w:tcBorders>
          </w:tcPr>
          <w:p>
            <w:pPr/>
          </w:p>
        </w:tc>
      </w:tr>
    </w:tbl>
    <w:p>
      <w:pPr>
        <w:spacing w:line="240" w:lineRule="auto" w:before="2"/>
        <w:rPr>
          <w:rFonts w:ascii="宋体" w:hAnsi="宋体" w:cs="宋体" w:eastAsia="宋体" w:hint="default"/>
          <w:sz w:val="12"/>
          <w:szCs w:val="12"/>
        </w:rPr>
      </w:pPr>
    </w:p>
    <w:p>
      <w:pPr>
        <w:spacing w:line="501" w:lineRule="auto" w:before="44"/>
        <w:ind w:left="139" w:right="877" w:firstLine="360"/>
        <w:jc w:val="both"/>
        <w:rPr>
          <w:rFonts w:ascii="宋体" w:hAnsi="宋体" w:cs="宋体" w:eastAsia="宋体" w:hint="default"/>
          <w:sz w:val="18"/>
          <w:szCs w:val="18"/>
        </w:rPr>
      </w:pPr>
      <w:r>
        <w:rPr>
          <w:rFonts w:ascii="宋体" w:hAnsi="宋体" w:cs="宋体" w:eastAsia="宋体" w:hint="default"/>
          <w:sz w:val="18"/>
          <w:szCs w:val="18"/>
        </w:rPr>
        <w:t>与 </w:t>
      </w:r>
      <w:r>
        <w:rPr>
          <w:rFonts w:ascii="Times New Roman" w:hAnsi="Times New Roman" w:cs="Times New Roman" w:eastAsia="Times New Roman" w:hint="default"/>
          <w:sz w:val="18"/>
          <w:szCs w:val="18"/>
        </w:rPr>
        <w:t>2007 </w:t>
      </w:r>
      <w:r>
        <w:rPr>
          <w:rFonts w:ascii="宋体" w:hAnsi="宋体" w:cs="宋体" w:eastAsia="宋体" w:hint="default"/>
          <w:sz w:val="18"/>
          <w:szCs w:val="18"/>
        </w:rPr>
        <w:t>年度相比，</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年度合并范围新增中丰田、湖州天外绿色包装印刷有限公司（以下简称“天 </w:t>
      </w:r>
      <w:r>
        <w:rPr>
          <w:rFonts w:ascii="宋体" w:hAnsi="宋体" w:cs="宋体" w:eastAsia="宋体" w:hint="default"/>
          <w:spacing w:val="-8"/>
          <w:sz w:val="18"/>
          <w:szCs w:val="18"/>
        </w:rPr>
        <w:t>外绿包”）、浙江天外包装印刷股份有限公司（以下简称“天外股份”）及浙江湖州天外纸品有限公司（以下</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pacing w:val="-4"/>
          <w:sz w:val="18"/>
          <w:szCs w:val="18"/>
        </w:rPr>
        <w:t>简称“天外纸品”）四家子公司，减少深圳市劲嘉实业有限公司（以下简称“劲嘉实业”）及昆明腾达磁卡</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3"/>
          <w:sz w:val="18"/>
          <w:szCs w:val="18"/>
        </w:rPr>
        <w:t>票证印制有限责任公司（以下简称“昆明腾达”）两家子公司，原因说明如下：</w:t>
      </w:r>
    </w:p>
    <w:p>
      <w:pPr>
        <w:spacing w:line="482" w:lineRule="auto" w:before="107"/>
        <w:ind w:left="140" w:right="787"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月，本公司之全资子公司中华香港国际烟草集团有限公司收购了中丰田</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60%</w:t>
      </w:r>
      <w:r>
        <w:rPr>
          <w:rFonts w:ascii="宋体" w:hAnsi="宋体" w:cs="宋体" w:eastAsia="宋体" w:hint="default"/>
          <w:sz w:val="18"/>
          <w:szCs w:val="18"/>
        </w:rPr>
        <w:t>股权。因此， 本公司将中丰田</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月财务报表纳入合并报表范围。</w:t>
      </w:r>
    </w:p>
    <w:p>
      <w:pPr>
        <w:spacing w:line="482" w:lineRule="auto" w:before="88"/>
        <w:ind w:left="140" w:right="875"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 </w:t>
      </w:r>
      <w:r>
        <w:rPr>
          <w:rFonts w:ascii="Times New Roman" w:hAnsi="Times New Roman" w:cs="Times New Roman" w:eastAsia="Times New Roman" w:hint="default"/>
          <w:sz w:val="18"/>
          <w:szCs w:val="18"/>
        </w:rPr>
        <w:t>3 </w:t>
      </w:r>
      <w:r>
        <w:rPr>
          <w:rFonts w:ascii="宋体" w:hAnsi="宋体" w:cs="宋体" w:eastAsia="宋体" w:hint="default"/>
          <w:sz w:val="18"/>
          <w:szCs w:val="18"/>
        </w:rPr>
        <w:t>月，本公司收购了天外绿包</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29%</w:t>
      </w:r>
      <w:r>
        <w:rPr>
          <w:rFonts w:ascii="宋体" w:hAnsi="宋体" w:cs="宋体" w:eastAsia="宋体" w:hint="default"/>
          <w:sz w:val="18"/>
          <w:szCs w:val="18"/>
        </w:rPr>
        <w:t>股权，因本公司为其第一大股东，且在其董事会中占多 </w:t>
      </w:r>
      <w:r>
        <w:rPr>
          <w:rFonts w:ascii="宋体" w:hAnsi="宋体" w:cs="宋体" w:eastAsia="宋体" w:hint="default"/>
          <w:spacing w:val="-1"/>
          <w:sz w:val="18"/>
          <w:szCs w:val="18"/>
        </w:rPr>
        <w:t>数表决权（</w:t>
      </w:r>
      <w:r>
        <w:rPr>
          <w:rFonts w:ascii="Times New Roman" w:hAnsi="Times New Roman" w:cs="Times New Roman" w:eastAsia="Times New Roman" w:hint="default"/>
          <w:spacing w:val="-1"/>
          <w:sz w:val="18"/>
          <w:szCs w:val="18"/>
        </w:rPr>
        <w:t>9</w:t>
      </w:r>
      <w:r>
        <w:rPr>
          <w:rFonts w:ascii="Times New Roman" w:hAnsi="Times New Roman" w:cs="Times New Roman" w:eastAsia="Times New Roman" w:hint="default"/>
          <w:sz w:val="18"/>
          <w:szCs w:val="18"/>
        </w:rPr>
        <w:t> </w:t>
      </w:r>
      <w:r>
        <w:rPr>
          <w:rFonts w:ascii="宋体" w:hAnsi="宋体" w:cs="宋体" w:eastAsia="宋体" w:hint="default"/>
          <w:sz w:val="18"/>
          <w:szCs w:val="18"/>
        </w:rPr>
        <w:t>名成员中有</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 </w:t>
      </w:r>
      <w:r>
        <w:rPr>
          <w:rFonts w:ascii="宋体" w:hAnsi="宋体" w:cs="宋体" w:eastAsia="宋体" w:hint="default"/>
          <w:spacing w:val="-3"/>
          <w:sz w:val="18"/>
          <w:szCs w:val="18"/>
        </w:rPr>
        <w:t>名由本公司委派），其董事长由本公司委派的董事担任，财务负责人也由本公司</w:t>
      </w:r>
      <w:r>
        <w:rPr>
          <w:rFonts w:ascii="宋体" w:hAnsi="宋体" w:cs="宋体" w:eastAsia="宋体" w:hint="default"/>
          <w:sz w:val="18"/>
          <w:szCs w:val="18"/>
        </w:rPr>
        <w:t> 聘任，本公司能够决定其财务和经营政策，从而对其实施控制，故本公司将其</w:t>
      </w:r>
      <w:r>
        <w:rPr>
          <w:rFonts w:ascii="宋体" w:hAnsi="宋体" w:cs="宋体" w:eastAsia="宋体" w:hint="default"/>
          <w:spacing w:val="-32"/>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w:t>
      </w:r>
      <w:r>
        <w:rPr>
          <w:rFonts w:ascii="宋体" w:hAnsi="宋体" w:cs="宋体" w:eastAsia="宋体" w:hint="default"/>
          <w:spacing w:val="-32"/>
          <w:sz w:val="18"/>
          <w:szCs w:val="18"/>
        </w:rPr>
        <w:t> </w:t>
      </w:r>
      <w:r>
        <w:rPr>
          <w:rFonts w:ascii="Times New Roman" w:hAnsi="Times New Roman" w:cs="Times New Roman" w:eastAsia="Times New Roman" w:hint="default"/>
          <w:sz w:val="18"/>
          <w:szCs w:val="18"/>
        </w:rPr>
        <w:t>4-12</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月财务报表纳 入合并报表范围。又由于天外绿包持有天外股份 </w:t>
      </w:r>
      <w:r>
        <w:rPr>
          <w:rFonts w:ascii="Times New Roman" w:hAnsi="Times New Roman" w:cs="Times New Roman" w:eastAsia="Times New Roman" w:hint="default"/>
          <w:sz w:val="18"/>
          <w:szCs w:val="18"/>
        </w:rPr>
        <w:t>51.5%</w:t>
      </w:r>
      <w:r>
        <w:rPr>
          <w:rFonts w:ascii="宋体" w:hAnsi="宋体" w:cs="宋体" w:eastAsia="宋体" w:hint="default"/>
          <w:sz w:val="18"/>
          <w:szCs w:val="18"/>
        </w:rPr>
        <w:t>的股权，天外绿包直接持有天外纸品</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35%</w:t>
      </w:r>
      <w:r>
        <w:rPr>
          <w:rFonts w:ascii="宋体" w:hAnsi="宋体" w:cs="宋体" w:eastAsia="宋体" w:hint="default"/>
          <w:sz w:val="18"/>
          <w:szCs w:val="18"/>
        </w:rPr>
        <w:t>的股权， 并通过天外股份间接持有</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15.45%</w:t>
      </w:r>
      <w:r>
        <w:rPr>
          <w:rFonts w:ascii="宋体" w:hAnsi="宋体" w:cs="宋体" w:eastAsia="宋体" w:hint="default"/>
          <w:sz w:val="18"/>
          <w:szCs w:val="18"/>
        </w:rPr>
        <w:t>的股权，故本公司又将该两公司的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月财务报表纳入合并报表 范围。</w:t>
      </w:r>
    </w:p>
    <w:p>
      <w:pPr>
        <w:spacing w:line="482" w:lineRule="auto" w:before="121"/>
        <w:ind w:left="230" w:right="785" w:firstLine="270"/>
        <w:jc w:val="both"/>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日，本公司分别与王云阶、王云横签订了股权转让协议书，本公司将持有的劲嘉实 业 </w:t>
      </w:r>
      <w:r>
        <w:rPr>
          <w:rFonts w:ascii="Times New Roman" w:hAnsi="Times New Roman" w:cs="Times New Roman" w:eastAsia="Times New Roman" w:hint="default"/>
          <w:sz w:val="18"/>
          <w:szCs w:val="18"/>
        </w:rPr>
        <w:t>60%</w:t>
      </w:r>
      <w:r>
        <w:rPr>
          <w:rFonts w:ascii="宋体" w:hAnsi="宋体" w:cs="宋体" w:eastAsia="宋体" w:hint="default"/>
          <w:sz w:val="18"/>
          <w:szCs w:val="18"/>
        </w:rPr>
        <w:t>股权转让给王云阶、</w:t>
      </w:r>
      <w:r>
        <w:rPr>
          <w:rFonts w:ascii="Times New Roman" w:hAnsi="Times New Roman" w:cs="Times New Roman" w:eastAsia="Times New Roman" w:hint="default"/>
          <w:sz w:val="18"/>
          <w:szCs w:val="18"/>
        </w:rPr>
        <w:t>40%</w:t>
      </w:r>
      <w:r>
        <w:rPr>
          <w:rFonts w:ascii="宋体" w:hAnsi="宋体" w:cs="宋体" w:eastAsia="宋体" w:hint="default"/>
          <w:sz w:val="18"/>
          <w:szCs w:val="18"/>
        </w:rPr>
        <w:t>股权转让给王云横，转让价格合计为 </w:t>
      </w:r>
      <w:r>
        <w:rPr>
          <w:rFonts w:ascii="Times New Roman" w:hAnsi="Times New Roman" w:cs="Times New Roman" w:eastAsia="Times New Roman" w:hint="default"/>
          <w:sz w:val="18"/>
          <w:szCs w:val="18"/>
        </w:rPr>
        <w:t>20,391,207.39</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元，该股权转让款已 于</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3"/>
          <w:sz w:val="18"/>
          <w:szCs w:val="18"/>
        </w:rPr>
        <w:t> </w:t>
      </w:r>
      <w:r>
        <w:rPr>
          <w:rFonts w:ascii="宋体" w:hAnsi="宋体" w:cs="宋体" w:eastAsia="宋体" w:hint="default"/>
          <w:spacing w:val="-3"/>
          <w:sz w:val="18"/>
          <w:szCs w:val="18"/>
        </w:rPr>
        <w:t>日收到。股权转让协议书约定：自</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日起，劲嘉实业的盈亏（含债权债务）</w:t>
      </w:r>
    </w:p>
    <w:p>
      <w:pPr>
        <w:spacing w:before="48"/>
        <w:ind w:left="230" w:right="103" w:firstLine="0"/>
        <w:jc w:val="left"/>
        <w:rPr>
          <w:rFonts w:ascii="宋体" w:hAnsi="宋体" w:cs="宋体" w:eastAsia="宋体" w:hint="default"/>
          <w:sz w:val="18"/>
          <w:szCs w:val="18"/>
        </w:rPr>
      </w:pPr>
      <w:r>
        <w:rPr>
          <w:rFonts w:ascii="宋体" w:hAnsi="宋体" w:cs="宋体" w:eastAsia="宋体" w:hint="default"/>
          <w:sz w:val="18"/>
          <w:szCs w:val="18"/>
        </w:rPr>
        <w:t>及风险均由王云阶和王云横享有和承担。因此，本公司将此次股权转让的出售日确定为</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p>
      <w:pPr>
        <w:spacing w:line="240" w:lineRule="auto" w:before="4"/>
        <w:rPr>
          <w:rFonts w:ascii="宋体" w:hAnsi="宋体" w:cs="宋体" w:eastAsia="宋体" w:hint="default"/>
          <w:sz w:val="19"/>
          <w:szCs w:val="19"/>
        </w:rPr>
      </w:pPr>
    </w:p>
    <w:p>
      <w:pPr>
        <w:spacing w:before="0"/>
        <w:ind w:left="230" w:right="103" w:firstLine="0"/>
        <w:jc w:val="left"/>
        <w:rPr>
          <w:rFonts w:ascii="宋体" w:hAnsi="宋体" w:cs="宋体" w:eastAsia="宋体" w:hint="default"/>
          <w:sz w:val="18"/>
          <w:szCs w:val="18"/>
        </w:rPr>
      </w:pPr>
      <w:r>
        <w:rPr>
          <w:rFonts w:ascii="宋体" w:hAnsi="宋体" w:cs="宋体" w:eastAsia="宋体" w:hint="default"/>
          <w:sz w:val="18"/>
          <w:szCs w:val="18"/>
        </w:rPr>
        <w:t>劲嘉实业</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年的财务报表亦不再纳入本公司合并报表范围。</w:t>
      </w:r>
    </w:p>
    <w:p>
      <w:pPr>
        <w:spacing w:line="240" w:lineRule="auto" w:before="2"/>
        <w:rPr>
          <w:rFonts w:ascii="宋体" w:hAnsi="宋体" w:cs="宋体" w:eastAsia="宋体" w:hint="default"/>
          <w:sz w:val="22"/>
          <w:szCs w:val="22"/>
        </w:rPr>
      </w:pPr>
    </w:p>
    <w:p>
      <w:pPr>
        <w:spacing w:line="482" w:lineRule="auto" w:before="0"/>
        <w:ind w:left="140" w:right="928" w:firstLine="360"/>
        <w:jc w:val="both"/>
        <w:rPr>
          <w:rFonts w:ascii="宋体" w:hAnsi="宋体" w:cs="宋体" w:eastAsia="宋体" w:hint="default"/>
          <w:sz w:val="18"/>
          <w:szCs w:val="18"/>
        </w:rPr>
      </w:pPr>
      <w:r>
        <w:rPr>
          <w:rFonts w:ascii="Times New Roman" w:hAnsi="Times New Roman" w:cs="Times New Roman" w:eastAsia="Times New Roman" w:hint="default"/>
          <w:spacing w:val="-4"/>
          <w:sz w:val="18"/>
          <w:szCs w:val="18"/>
        </w:rPr>
        <w:t>4</w:t>
      </w:r>
      <w:r>
        <w:rPr>
          <w:rFonts w:ascii="宋体" w:hAnsi="宋体" w:cs="宋体" w:eastAsia="宋体" w:hint="default"/>
          <w:spacing w:val="-4"/>
          <w:sz w:val="18"/>
          <w:szCs w:val="18"/>
        </w:rPr>
        <w:t>．昆明腾达于</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年底进入清算注销程序，</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年度本公司只合并其利润表和现金流量表。因其已 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年注销，故本公司不再将其纳入合并范围。</w:t>
      </w:r>
    </w:p>
    <w:p>
      <w:pPr>
        <w:spacing w:after="0" w:line="482" w:lineRule="auto"/>
        <w:jc w:val="both"/>
        <w:rPr>
          <w:rFonts w:ascii="宋体" w:hAnsi="宋体" w:cs="宋体" w:eastAsia="宋体" w:hint="default"/>
          <w:sz w:val="18"/>
          <w:szCs w:val="18"/>
        </w:rPr>
        <w:sectPr>
          <w:pgSz w:w="11910" w:h="16840"/>
          <w:pgMar w:header="0" w:footer="996" w:top="660" w:bottom="1180" w:left="1660" w:right="920"/>
        </w:sectPr>
      </w:pPr>
    </w:p>
    <w:p>
      <w:pPr>
        <w:spacing w:line="240" w:lineRule="auto" w:before="7"/>
        <w:rPr>
          <w:rFonts w:ascii="宋体" w:hAnsi="宋体" w:cs="宋体" w:eastAsia="宋体" w:hint="default"/>
          <w:sz w:val="8"/>
          <w:szCs w:val="8"/>
        </w:rPr>
      </w:pPr>
    </w:p>
    <w:p>
      <w:pPr>
        <w:tabs>
          <w:tab w:pos="6724" w:val="left" w:leader="none"/>
        </w:tabs>
        <w:spacing w:before="35"/>
        <w:ind w:left="740" w:right="106"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4528"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22"/>
          <w:szCs w:val="22"/>
        </w:rPr>
      </w:pPr>
    </w:p>
    <w:p>
      <w:pPr>
        <w:spacing w:before="44"/>
        <w:ind w:left="500" w:right="106" w:firstLine="0"/>
        <w:jc w:val="left"/>
        <w:rPr>
          <w:rFonts w:ascii="宋体" w:hAnsi="宋体" w:cs="宋体" w:eastAsia="宋体" w:hint="default"/>
          <w:sz w:val="18"/>
          <w:szCs w:val="18"/>
        </w:rPr>
      </w:pPr>
      <w:r>
        <w:rPr>
          <w:rFonts w:ascii="宋体" w:hAnsi="宋体" w:cs="宋体" w:eastAsia="宋体" w:hint="default"/>
          <w:sz w:val="18"/>
          <w:szCs w:val="18"/>
        </w:rPr>
        <w:t>（三）本公司的控股子公司概况</w:t>
      </w:r>
    </w:p>
    <w:p>
      <w:pPr>
        <w:spacing w:line="240" w:lineRule="auto" w:before="3"/>
        <w:rPr>
          <w:rFonts w:ascii="宋体" w:hAnsi="宋体" w:cs="宋体" w:eastAsia="宋体" w:hint="default"/>
          <w:sz w:val="23"/>
          <w:szCs w:val="23"/>
        </w:rPr>
      </w:pPr>
    </w:p>
    <w:p>
      <w:pPr>
        <w:spacing w:before="0"/>
        <w:ind w:left="500" w:right="1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通过非同一控制下的企业合并取得的子公司</w:t>
      </w:r>
    </w:p>
    <w:p>
      <w:pPr>
        <w:spacing w:line="240" w:lineRule="auto" w:before="2"/>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pgSz w:w="11910" w:h="16840"/>
          <w:pgMar w:header="0" w:footer="996" w:top="660" w:bottom="1180" w:left="1660" w:right="1000"/>
        </w:sectPr>
      </w:pPr>
    </w:p>
    <w:p>
      <w:pPr>
        <w:spacing w:line="240" w:lineRule="auto" w:before="4"/>
        <w:rPr>
          <w:rFonts w:ascii="宋体" w:hAnsi="宋体" w:cs="宋体" w:eastAsia="宋体" w:hint="default"/>
          <w:sz w:val="23"/>
          <w:szCs w:val="23"/>
        </w:rPr>
      </w:pPr>
    </w:p>
    <w:p>
      <w:pPr>
        <w:tabs>
          <w:tab w:pos="3395" w:val="left" w:leader="none"/>
        </w:tabs>
        <w:spacing w:before="0"/>
        <w:ind w:left="1367" w:right="-20" w:firstLine="0"/>
        <w:jc w:val="left"/>
        <w:rPr>
          <w:rFonts w:ascii="宋体" w:hAnsi="宋体" w:cs="宋体" w:eastAsia="宋体" w:hint="default"/>
          <w:sz w:val="18"/>
          <w:szCs w:val="18"/>
        </w:rPr>
      </w:pPr>
      <w:r>
        <w:rPr>
          <w:rFonts w:ascii="宋体" w:hAnsi="宋体" w:cs="宋体" w:eastAsia="宋体" w:hint="default"/>
          <w:sz w:val="18"/>
          <w:szCs w:val="18"/>
        </w:rPr>
        <w:t>子公司名称</w:t>
        <w:tab/>
        <w:t>注册地点</w:t>
      </w:r>
    </w:p>
    <w:p>
      <w:pPr>
        <w:spacing w:before="44"/>
        <w:ind w:left="160"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注册资本</w:t>
      </w:r>
    </w:p>
    <w:p>
      <w:pPr>
        <w:spacing w:line="240" w:lineRule="auto" w:before="3"/>
        <w:rPr>
          <w:rFonts w:ascii="宋体" w:hAnsi="宋体" w:cs="宋体" w:eastAsia="宋体" w:hint="default"/>
          <w:sz w:val="23"/>
          <w:szCs w:val="23"/>
        </w:rPr>
      </w:pPr>
    </w:p>
    <w:p>
      <w:pPr>
        <w:spacing w:before="0"/>
        <w:ind w:left="160" w:right="-20" w:firstLine="0"/>
        <w:jc w:val="left"/>
        <w:rPr>
          <w:rFonts w:ascii="宋体" w:hAnsi="宋体" w:cs="宋体" w:eastAsia="宋体" w:hint="default"/>
          <w:sz w:val="18"/>
          <w:szCs w:val="18"/>
        </w:rPr>
      </w:pPr>
      <w:r>
        <w:rPr/>
        <w:pict>
          <v:group style="position:absolute;margin-left:99.029999pt;margin-top:-42.347694pt;width:438.35pt;height:546.6pt;mso-position-horizontal-relative:page;mso-position-vertical-relative:paragraph;z-index:-779488" coordorigin="1981,-847" coordsize="8767,10932">
            <v:group style="position:absolute;left:2017;top:-832;width:8708;height:2" coordorigin="2017,-832" coordsize="8708,2">
              <v:shape style="position:absolute;left:2017;top:-832;width:8708;height:2" coordorigin="2017,-832" coordsize="8708,0" path="m2017,-832l10724,-832e" filled="false" stroked="true" strokeweight="1.5pt" strokecolor="#000000">
                <v:path arrowok="t"/>
              </v:shape>
              <v:shape style="position:absolute;left:4895;top:-836;width:3308;height:1169" type="#_x0000_t75" stroked="false">
                <v:imagedata r:id="rId108" o:title=""/>
              </v:shape>
            </v:group>
            <v:group style="position:absolute;left:1996;top:10070;width:2919;height:2" coordorigin="1996,10070" coordsize="2919,2">
              <v:shape style="position:absolute;left:1996;top:10070;width:2919;height:2" coordorigin="1996,10070" coordsize="2919,0" path="m1996,10070l4914,10070e" filled="false" stroked="true" strokeweight="1.5pt" strokecolor="#000000">
                <v:path arrowok="t"/>
              </v:shape>
              <v:shape style="position:absolute;left:1991;top:294;width:8756;height:9780" type="#_x0000_t75" stroked="false">
                <v:imagedata r:id="rId109" o:title=""/>
              </v:shape>
            </v:group>
            <v:group style="position:absolute;left:4914;top:10070;width:993;height:2" coordorigin="4914,10070" coordsize="993,2">
              <v:shape style="position:absolute;left:4914;top:10070;width:993;height:2" coordorigin="4914,10070" coordsize="993,0" path="m4914,10070l5906,10070e" filled="false" stroked="true" strokeweight="1.5pt" strokecolor="#000000">
                <v:path arrowok="t"/>
              </v:shape>
              <v:shape style="position:absolute;left:5887;top:9342;width:48;height:732" type="#_x0000_t75" stroked="false">
                <v:imagedata r:id="rId110" o:title=""/>
              </v:shape>
            </v:group>
            <v:group style="position:absolute;left:5906;top:10070;width:851;height:2" coordorigin="5906,10070" coordsize="851,2">
              <v:shape style="position:absolute;left:5906;top:10070;width:851;height:2" coordorigin="5906,10070" coordsize="851,0" path="m5906,10070l6757,10070e" filled="false" stroked="true" strokeweight="1.5pt" strokecolor="#000000">
                <v:path arrowok="t"/>
              </v:shape>
              <v:shape style="position:absolute;left:6738;top:9342;width:48;height:732" type="#_x0000_t75" stroked="false">
                <v:imagedata r:id="rId110" o:title=""/>
              </v:shape>
            </v:group>
            <v:group style="position:absolute;left:6757;top:10070;width:1418;height:2" coordorigin="6757,10070" coordsize="1418,2">
              <v:shape style="position:absolute;left:6757;top:10070;width:1418;height:2" coordorigin="6757,10070" coordsize="1418,0" path="m6757,10070l8174,10070e" filled="false" stroked="true" strokeweight="1.5pt" strokecolor="#000000">
                <v:path arrowok="t"/>
              </v:shape>
              <v:shape style="position:absolute;left:8155;top:9342;width:48;height:732" type="#_x0000_t75" stroked="false">
                <v:imagedata r:id="rId110" o:title=""/>
              </v:shape>
            </v:group>
            <v:group style="position:absolute;left:8174;top:10070;width:2558;height:2" coordorigin="8174,10070" coordsize="2558,2">
              <v:shape style="position:absolute;left:8174;top:10070;width:2558;height:2" coordorigin="8174,10070" coordsize="2558,0" path="m8174,10070l10732,10070e" filled="false" stroked="true" strokeweight="1.5pt" strokecolor="#000000">
                <v:path arrowok="t"/>
              </v:shape>
            </v:group>
            <w10:wrap type="none"/>
          </v:group>
        </w:pict>
      </w:r>
      <w:r>
        <w:rPr>
          <w:rFonts w:ascii="宋体" w:hAnsi="宋体" w:cs="宋体" w:eastAsia="宋体" w:hint="default"/>
          <w:sz w:val="18"/>
          <w:szCs w:val="18"/>
        </w:rPr>
        <w:t>（万元）</w:t>
      </w:r>
    </w:p>
    <w:p>
      <w:pPr>
        <w:spacing w:before="44"/>
        <w:ind w:left="102" w:right="0" w:firstLine="0"/>
        <w:jc w:val="center"/>
        <w:rPr>
          <w:rFonts w:ascii="宋体" w:hAnsi="宋体" w:cs="宋体" w:eastAsia="宋体" w:hint="default"/>
          <w:sz w:val="18"/>
          <w:szCs w:val="18"/>
        </w:rPr>
      </w:pPr>
      <w:r>
        <w:rPr/>
        <w:br w:type="column"/>
      </w:r>
      <w:r>
        <w:rPr>
          <w:rFonts w:ascii="宋体" w:hAnsi="宋体" w:cs="宋体" w:eastAsia="宋体" w:hint="default"/>
          <w:sz w:val="18"/>
          <w:szCs w:val="18"/>
        </w:rPr>
        <w:t>投资金额</w:t>
      </w:r>
    </w:p>
    <w:p>
      <w:pPr>
        <w:spacing w:line="240" w:lineRule="auto" w:before="3"/>
        <w:rPr>
          <w:rFonts w:ascii="宋体" w:hAnsi="宋体" w:cs="宋体" w:eastAsia="宋体" w:hint="default"/>
          <w:sz w:val="23"/>
          <w:szCs w:val="23"/>
        </w:rPr>
      </w:pPr>
    </w:p>
    <w:p>
      <w:pPr>
        <w:spacing w:before="0"/>
        <w:ind w:left="102" w:right="0" w:firstLine="0"/>
        <w:jc w:val="center"/>
        <w:rPr>
          <w:rFonts w:ascii="宋体" w:hAnsi="宋体" w:cs="宋体" w:eastAsia="宋体" w:hint="default"/>
          <w:sz w:val="18"/>
          <w:szCs w:val="18"/>
        </w:rPr>
      </w:pPr>
      <w:r>
        <w:rPr>
          <w:rFonts w:ascii="宋体" w:hAnsi="宋体" w:cs="宋体" w:eastAsia="宋体" w:hint="default"/>
          <w:sz w:val="18"/>
          <w:szCs w:val="18"/>
        </w:rPr>
        <w:t>（人民币万元）</w:t>
      </w:r>
    </w:p>
    <w:p>
      <w:pPr>
        <w:spacing w:line="240" w:lineRule="auto" w:before="4"/>
        <w:rPr>
          <w:rFonts w:ascii="宋体" w:hAnsi="宋体" w:cs="宋体" w:eastAsia="宋体" w:hint="default"/>
          <w:sz w:val="23"/>
          <w:szCs w:val="23"/>
        </w:rPr>
      </w:pPr>
      <w:r>
        <w:rPr/>
        <w:br w:type="column"/>
      </w:r>
      <w:r>
        <w:rPr>
          <w:rFonts w:ascii="宋体"/>
          <w:sz w:val="23"/>
        </w:rPr>
      </w:r>
    </w:p>
    <w:p>
      <w:pPr>
        <w:spacing w:before="0"/>
        <w:ind w:left="937" w:right="1068" w:firstLine="0"/>
        <w:jc w:val="center"/>
        <w:rPr>
          <w:rFonts w:ascii="宋体" w:hAnsi="宋体" w:cs="宋体" w:eastAsia="宋体" w:hint="default"/>
          <w:sz w:val="18"/>
          <w:szCs w:val="18"/>
        </w:rPr>
      </w:pPr>
      <w:r>
        <w:rPr>
          <w:rFonts w:ascii="宋体" w:hAnsi="宋体" w:cs="宋体" w:eastAsia="宋体" w:hint="default"/>
          <w:sz w:val="18"/>
          <w:szCs w:val="18"/>
        </w:rPr>
        <w:t>经营范围</w:t>
      </w:r>
    </w:p>
    <w:p>
      <w:pPr>
        <w:spacing w:after="0"/>
        <w:jc w:val="center"/>
        <w:rPr>
          <w:rFonts w:ascii="宋体" w:hAnsi="宋体" w:cs="宋体" w:eastAsia="宋体" w:hint="default"/>
          <w:sz w:val="18"/>
          <w:szCs w:val="18"/>
        </w:rPr>
        <w:sectPr>
          <w:type w:val="continuous"/>
          <w:pgSz w:w="11910" w:h="16840"/>
          <w:pgMar w:top="1600" w:bottom="1100" w:left="1660" w:right="1000"/>
          <w:cols w:num="4" w:equalWidth="0">
            <w:col w:w="4116" w:space="40"/>
            <w:col w:w="881" w:space="40"/>
            <w:col w:w="1363" w:space="40"/>
            <w:col w:w="2770"/>
          </w:cols>
        </w:sectPr>
      </w:pPr>
    </w:p>
    <w:p>
      <w:pPr>
        <w:spacing w:line="240" w:lineRule="auto" w:before="8"/>
        <w:rPr>
          <w:rFonts w:ascii="宋体" w:hAnsi="宋体" w:cs="宋体" w:eastAsia="宋体" w:hint="default"/>
          <w:sz w:val="9"/>
          <w:szCs w:val="9"/>
        </w:rPr>
      </w:pPr>
    </w:p>
    <w:p>
      <w:pPr>
        <w:spacing w:after="0" w:line="240" w:lineRule="auto"/>
        <w:rPr>
          <w:rFonts w:ascii="宋体" w:hAnsi="宋体" w:cs="宋体" w:eastAsia="宋体" w:hint="default"/>
          <w:sz w:val="9"/>
          <w:szCs w:val="9"/>
        </w:rPr>
        <w:sectPr>
          <w:type w:val="continuous"/>
          <w:pgSz w:w="11910" w:h="16840"/>
          <w:pgMar w:top="1600" w:bottom="1100" w:left="1660" w:right="1000"/>
        </w:sectPr>
      </w:pPr>
    </w:p>
    <w:p>
      <w:pPr>
        <w:spacing w:line="240" w:lineRule="auto" w:before="5"/>
        <w:rPr>
          <w:rFonts w:ascii="宋体" w:hAnsi="宋体" w:cs="宋体" w:eastAsia="宋体" w:hint="default"/>
          <w:sz w:val="15"/>
          <w:szCs w:val="15"/>
        </w:rPr>
      </w:pPr>
    </w:p>
    <w:p>
      <w:pPr>
        <w:tabs>
          <w:tab w:pos="3575" w:val="left" w:leader="none"/>
        </w:tabs>
        <w:spacing w:before="0"/>
        <w:ind w:left="377" w:right="-20" w:firstLine="0"/>
        <w:jc w:val="left"/>
        <w:rPr>
          <w:rFonts w:ascii="宋体" w:hAnsi="宋体" w:cs="宋体" w:eastAsia="宋体" w:hint="default"/>
          <w:sz w:val="18"/>
          <w:szCs w:val="18"/>
        </w:rPr>
      </w:pPr>
      <w:r>
        <w:rPr>
          <w:rFonts w:ascii="宋体" w:hAnsi="宋体" w:cs="宋体" w:eastAsia="宋体" w:hint="default"/>
          <w:sz w:val="18"/>
          <w:szCs w:val="18"/>
        </w:rPr>
        <w:t>中华香港国际烟草集团有限公司</w:t>
      </w:r>
      <w:r>
        <w:rPr>
          <w:rFonts w:ascii="Times New Roman" w:hAnsi="Times New Roman" w:cs="Times New Roman" w:eastAsia="Times New Roman" w:hint="default"/>
          <w:sz w:val="18"/>
          <w:szCs w:val="18"/>
        </w:rPr>
        <w:t>*1</w:t>
        <w:tab/>
      </w:r>
      <w:r>
        <w:rPr>
          <w:rFonts w:ascii="宋体" w:hAnsi="宋体" w:cs="宋体" w:eastAsia="宋体" w:hint="default"/>
          <w:sz w:val="18"/>
          <w:szCs w:val="18"/>
        </w:rPr>
        <w:t>香港</w:t>
      </w:r>
    </w:p>
    <w:p>
      <w:pPr>
        <w:spacing w:line="379" w:lineRule="auto" w:before="76"/>
        <w:ind w:left="377" w:right="-19" w:firstLine="54"/>
        <w:jc w:val="left"/>
        <w:rPr>
          <w:rFonts w:ascii="Times New Roman" w:hAnsi="Times New Roman" w:cs="Times New Roman" w:eastAsia="Times New Roman" w:hint="default"/>
          <w:sz w:val="18"/>
          <w:szCs w:val="18"/>
        </w:rPr>
      </w:pPr>
      <w:r>
        <w:rPr/>
        <w:br w:type="column"/>
      </w:r>
      <w:r>
        <w:rPr>
          <w:rFonts w:ascii="Times New Roman"/>
          <w:sz w:val="18"/>
        </w:rPr>
        <w:t>HKD</w:t>
      </w:r>
      <w:r>
        <w:rPr>
          <w:rFonts w:ascii="Times New Roman"/>
          <w:spacing w:val="-1"/>
          <w:w w:val="99"/>
          <w:sz w:val="18"/>
        </w:rPr>
        <w:t> </w:t>
      </w:r>
      <w:r>
        <w:rPr>
          <w:rFonts w:ascii="Times New Roman"/>
          <w:sz w:val="18"/>
        </w:rPr>
        <w:t>50,200</w:t>
      </w:r>
    </w:p>
    <w:p>
      <w:pPr>
        <w:spacing w:line="180" w:lineRule="exact" w:before="137"/>
        <w:ind w:left="427" w:right="-19" w:firstLine="0"/>
        <w:jc w:val="left"/>
        <w:rPr>
          <w:rFonts w:ascii="Times New Roman" w:hAnsi="Times New Roman" w:cs="Times New Roman" w:eastAsia="Times New Roman" w:hint="default"/>
          <w:sz w:val="18"/>
          <w:szCs w:val="18"/>
        </w:rPr>
      </w:pPr>
      <w:r>
        <w:rPr>
          <w:rFonts w:ascii="Times New Roman"/>
          <w:sz w:val="18"/>
        </w:rPr>
        <w:t>RMB</w:t>
      </w:r>
    </w:p>
    <w:p>
      <w:pPr>
        <w:spacing w:line="195" w:lineRule="exact" w:before="85"/>
        <w:ind w:left="1471"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投资控股、包装材料的设计、制</w:t>
      </w:r>
    </w:p>
    <w:p>
      <w:pPr>
        <w:tabs>
          <w:tab w:pos="1471" w:val="left" w:leader="none"/>
        </w:tabs>
        <w:spacing w:line="273" w:lineRule="exact" w:before="0"/>
        <w:ind w:left="377" w:right="0" w:firstLine="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45,556.11</w:t>
        <w:tab/>
      </w:r>
      <w:r>
        <w:rPr>
          <w:rFonts w:ascii="宋体" w:hAnsi="宋体" w:cs="宋体" w:eastAsia="宋体" w:hint="default"/>
          <w:position w:val="-11"/>
          <w:sz w:val="18"/>
          <w:szCs w:val="18"/>
        </w:rPr>
        <w:t>版、印刷及相关业务</w:t>
      </w:r>
      <w:r>
        <w:rPr>
          <w:rFonts w:ascii="宋体" w:hAnsi="宋体" w:cs="宋体" w:eastAsia="宋体" w:hint="default"/>
          <w:sz w:val="18"/>
          <w:szCs w:val="18"/>
        </w:rPr>
      </w:r>
    </w:p>
    <w:p>
      <w:pPr>
        <w:spacing w:before="201"/>
        <w:ind w:left="1471" w:right="0" w:firstLine="0"/>
        <w:jc w:val="left"/>
        <w:rPr>
          <w:rFonts w:ascii="宋体" w:hAnsi="宋体" w:cs="宋体" w:eastAsia="宋体" w:hint="default"/>
          <w:sz w:val="18"/>
          <w:szCs w:val="18"/>
        </w:rPr>
      </w:pPr>
      <w:r>
        <w:rPr>
          <w:rFonts w:ascii="宋体" w:hAnsi="宋体" w:cs="宋体" w:eastAsia="宋体" w:hint="default"/>
          <w:spacing w:val="-8"/>
          <w:sz w:val="18"/>
          <w:szCs w:val="18"/>
        </w:rPr>
        <w:t>激光全息技术研究、开发；生产、</w:t>
      </w:r>
    </w:p>
    <w:p>
      <w:pPr>
        <w:spacing w:after="0"/>
        <w:jc w:val="left"/>
        <w:rPr>
          <w:rFonts w:ascii="宋体" w:hAnsi="宋体" w:cs="宋体" w:eastAsia="宋体" w:hint="default"/>
          <w:sz w:val="18"/>
          <w:szCs w:val="18"/>
        </w:rPr>
        <w:sectPr>
          <w:type w:val="continuous"/>
          <w:pgSz w:w="11910" w:h="16840"/>
          <w:pgMar w:top="1600" w:bottom="1100" w:left="1660" w:right="1000"/>
          <w:cols w:num="3" w:equalWidth="0">
            <w:col w:w="3936" w:space="70"/>
            <w:col w:w="874" w:space="196"/>
            <w:col w:w="4174"/>
          </w:cols>
        </w:sectPr>
      </w:pPr>
    </w:p>
    <w:p>
      <w:pPr>
        <w:tabs>
          <w:tab w:pos="3485" w:val="left" w:leader="none"/>
        </w:tabs>
        <w:spacing w:line="180" w:lineRule="exact" w:before="0"/>
        <w:ind w:left="377" w:right="-20" w:firstLine="0"/>
        <w:jc w:val="left"/>
        <w:rPr>
          <w:rFonts w:ascii="宋体" w:hAnsi="宋体" w:cs="宋体" w:eastAsia="宋体" w:hint="default"/>
          <w:sz w:val="18"/>
          <w:szCs w:val="18"/>
        </w:rPr>
      </w:pPr>
      <w:r>
        <w:rPr>
          <w:rFonts w:ascii="宋体" w:hAnsi="宋体" w:cs="宋体" w:eastAsia="宋体" w:hint="default"/>
          <w:sz w:val="18"/>
          <w:szCs w:val="18"/>
        </w:rPr>
        <w:t>深圳市劲嘉科技有限公司</w:t>
        <w:tab/>
        <w:t>深圳市</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2"/>
          <w:szCs w:val="12"/>
        </w:rPr>
      </w:pPr>
    </w:p>
    <w:p>
      <w:pPr>
        <w:tabs>
          <w:tab w:pos="3485" w:val="left" w:leader="none"/>
        </w:tabs>
        <w:spacing w:before="0"/>
        <w:ind w:left="377" w:right="-20" w:firstLine="0"/>
        <w:jc w:val="left"/>
        <w:rPr>
          <w:rFonts w:ascii="宋体" w:hAnsi="宋体" w:cs="宋体" w:eastAsia="宋体" w:hint="default"/>
          <w:sz w:val="18"/>
          <w:szCs w:val="18"/>
        </w:rPr>
      </w:pPr>
      <w:r>
        <w:rPr>
          <w:rFonts w:ascii="宋体" w:hAnsi="宋体" w:cs="宋体" w:eastAsia="宋体" w:hint="default"/>
          <w:sz w:val="18"/>
          <w:szCs w:val="18"/>
        </w:rPr>
        <w:t>贵州劲嘉新型包装材料有限公司</w:t>
      </w:r>
      <w:r>
        <w:rPr>
          <w:rFonts w:ascii="Times New Roman" w:hAnsi="Times New Roman" w:cs="Times New Roman" w:eastAsia="Times New Roman" w:hint="default"/>
          <w:sz w:val="18"/>
          <w:szCs w:val="18"/>
        </w:rPr>
        <w:t>*2</w:t>
        <w:tab/>
      </w:r>
      <w:r>
        <w:rPr>
          <w:rFonts w:ascii="宋体" w:hAnsi="宋体" w:cs="宋体" w:eastAsia="宋体" w:hint="default"/>
          <w:sz w:val="18"/>
          <w:szCs w:val="18"/>
        </w:rPr>
        <w:t>贵阳市</w:t>
      </w:r>
    </w:p>
    <w:p>
      <w:pPr>
        <w:spacing w:before="147"/>
        <w:ind w:left="365" w:right="-20" w:firstLine="0"/>
        <w:jc w:val="left"/>
        <w:rPr>
          <w:rFonts w:ascii="Times New Roman" w:hAnsi="Times New Roman" w:cs="Times New Roman" w:eastAsia="Times New Roman" w:hint="default"/>
          <w:sz w:val="18"/>
          <w:szCs w:val="18"/>
        </w:rPr>
      </w:pPr>
      <w:r>
        <w:rPr/>
        <w:br w:type="column"/>
      </w:r>
      <w:r>
        <w:rPr>
          <w:rFonts w:ascii="Times New Roman"/>
          <w:sz w:val="18"/>
        </w:rPr>
        <w:t>2,000</w:t>
      </w:r>
    </w:p>
    <w:p>
      <w:pPr>
        <w:spacing w:line="240" w:lineRule="auto" w:before="0"/>
        <w:rPr>
          <w:rFonts w:ascii="Times New Roman" w:hAnsi="Times New Roman" w:cs="Times New Roman" w:eastAsia="Times New Roman" w:hint="default"/>
          <w:sz w:val="18"/>
          <w:szCs w:val="18"/>
        </w:rPr>
      </w:pPr>
    </w:p>
    <w:p>
      <w:pPr>
        <w:spacing w:line="379" w:lineRule="auto" w:before="129"/>
        <w:ind w:left="363" w:right="-20" w:firstLine="48"/>
        <w:jc w:val="left"/>
        <w:rPr>
          <w:rFonts w:ascii="Times New Roman" w:hAnsi="Times New Roman" w:cs="Times New Roman" w:eastAsia="Times New Roman" w:hint="default"/>
          <w:sz w:val="18"/>
          <w:szCs w:val="18"/>
        </w:rPr>
      </w:pPr>
      <w:r>
        <w:rPr>
          <w:rFonts w:ascii="Times New Roman"/>
          <w:sz w:val="18"/>
        </w:rPr>
        <w:t>RMB</w:t>
      </w:r>
      <w:r>
        <w:rPr>
          <w:rFonts w:ascii="Times New Roman"/>
          <w:spacing w:val="-1"/>
          <w:w w:val="99"/>
          <w:sz w:val="18"/>
        </w:rPr>
        <w:t> </w:t>
      </w:r>
      <w:r>
        <w:rPr>
          <w:rFonts w:ascii="Times New Roman"/>
          <w:sz w:val="18"/>
        </w:rPr>
        <w:t>10,000</w:t>
      </w:r>
    </w:p>
    <w:p>
      <w:pPr>
        <w:spacing w:line="190" w:lineRule="exact" w:before="0"/>
        <w:ind w:left="418" w:right="-17" w:firstLine="0"/>
        <w:jc w:val="left"/>
        <w:rPr>
          <w:rFonts w:ascii="Times New Roman" w:hAnsi="Times New Roman" w:cs="Times New Roman" w:eastAsia="Times New Roman" w:hint="default"/>
          <w:sz w:val="18"/>
          <w:szCs w:val="18"/>
        </w:rPr>
      </w:pPr>
      <w:r>
        <w:rPr/>
        <w:br w:type="column"/>
      </w:r>
      <w:r>
        <w:rPr>
          <w:rFonts w:ascii="Times New Roman"/>
          <w:sz w:val="18"/>
        </w:rPr>
        <w:t>2,156.00</w:t>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9"/>
        <w:rPr>
          <w:rFonts w:ascii="Times New Roman" w:hAnsi="Times New Roman" w:cs="Times New Roman" w:eastAsia="Times New Roman" w:hint="default"/>
          <w:sz w:val="21"/>
          <w:szCs w:val="21"/>
        </w:rPr>
      </w:pPr>
    </w:p>
    <w:p>
      <w:pPr>
        <w:spacing w:before="0"/>
        <w:ind w:left="377" w:right="-17" w:firstLine="0"/>
        <w:jc w:val="left"/>
        <w:rPr>
          <w:rFonts w:ascii="Times New Roman" w:hAnsi="Times New Roman" w:cs="Times New Roman" w:eastAsia="Times New Roman" w:hint="default"/>
          <w:sz w:val="18"/>
          <w:szCs w:val="18"/>
        </w:rPr>
      </w:pPr>
      <w:r>
        <w:rPr>
          <w:rFonts w:ascii="Times New Roman"/>
          <w:spacing w:val="-1"/>
          <w:sz w:val="18"/>
        </w:rPr>
        <w:t>11,700.00</w:t>
      </w:r>
    </w:p>
    <w:p>
      <w:pPr>
        <w:spacing w:line="180" w:lineRule="exact" w:before="0"/>
        <w:ind w:left="340" w:right="0" w:firstLine="0"/>
        <w:jc w:val="both"/>
        <w:rPr>
          <w:rFonts w:ascii="宋体" w:hAnsi="宋体" w:cs="宋体" w:eastAsia="宋体" w:hint="default"/>
          <w:sz w:val="18"/>
          <w:szCs w:val="18"/>
        </w:rPr>
      </w:pPr>
      <w:r>
        <w:rPr/>
        <w:br w:type="column"/>
      </w:r>
      <w:r>
        <w:rPr>
          <w:rFonts w:ascii="宋体" w:hAnsi="宋体" w:cs="宋体" w:eastAsia="宋体" w:hint="default"/>
          <w:sz w:val="18"/>
          <w:szCs w:val="18"/>
        </w:rPr>
        <w:t>销售镭射膜、银色膜；国内商业</w:t>
      </w:r>
    </w:p>
    <w:p>
      <w:pPr>
        <w:spacing w:line="234" w:lineRule="exact" w:before="0"/>
        <w:ind w:left="340" w:right="0" w:firstLine="0"/>
        <w:jc w:val="both"/>
        <w:rPr>
          <w:rFonts w:ascii="宋体" w:hAnsi="宋体" w:cs="宋体" w:eastAsia="宋体" w:hint="default"/>
          <w:sz w:val="18"/>
          <w:szCs w:val="18"/>
        </w:rPr>
      </w:pPr>
      <w:r>
        <w:rPr>
          <w:rFonts w:ascii="宋体" w:hAnsi="宋体" w:cs="宋体" w:eastAsia="宋体" w:hint="default"/>
          <w:sz w:val="18"/>
          <w:szCs w:val="18"/>
        </w:rPr>
        <w:t>及物资供销</w:t>
      </w:r>
    </w:p>
    <w:p>
      <w:pPr>
        <w:spacing w:line="240" w:lineRule="auto" w:before="1"/>
        <w:rPr>
          <w:rFonts w:ascii="宋体" w:hAnsi="宋体" w:cs="宋体" w:eastAsia="宋体" w:hint="default"/>
          <w:sz w:val="13"/>
          <w:szCs w:val="13"/>
        </w:rPr>
      </w:pPr>
    </w:p>
    <w:p>
      <w:pPr>
        <w:spacing w:line="237" w:lineRule="auto" w:before="0"/>
        <w:ind w:left="340" w:right="199" w:firstLine="0"/>
        <w:jc w:val="both"/>
        <w:rPr>
          <w:rFonts w:ascii="宋体" w:hAnsi="宋体" w:cs="宋体" w:eastAsia="宋体" w:hint="default"/>
          <w:sz w:val="18"/>
          <w:szCs w:val="18"/>
        </w:rPr>
      </w:pPr>
      <w:r>
        <w:rPr>
          <w:rFonts w:ascii="宋体" w:hAnsi="宋体" w:cs="宋体" w:eastAsia="宋体" w:hint="default"/>
          <w:spacing w:val="-2"/>
          <w:sz w:val="18"/>
          <w:szCs w:val="18"/>
        </w:rPr>
        <w:t>生产经营包装材料，承接包装材</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2"/>
          <w:sz w:val="18"/>
          <w:szCs w:val="18"/>
        </w:rPr>
        <w:t>料的设计、制版、包装装潢印刷</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品印刷</w:t>
      </w:r>
    </w:p>
    <w:p>
      <w:pPr>
        <w:spacing w:after="0" w:line="237" w:lineRule="auto"/>
        <w:jc w:val="both"/>
        <w:rPr>
          <w:rFonts w:ascii="宋体" w:hAnsi="宋体" w:cs="宋体" w:eastAsia="宋体" w:hint="default"/>
          <w:sz w:val="18"/>
          <w:szCs w:val="18"/>
        </w:rPr>
        <w:sectPr>
          <w:type w:val="continuous"/>
          <w:pgSz w:w="11910" w:h="16840"/>
          <w:pgMar w:top="1600" w:bottom="1100" w:left="1660" w:right="1000"/>
          <w:cols w:num="4" w:equalWidth="0">
            <w:col w:w="4026" w:space="40"/>
            <w:col w:w="859" w:space="150"/>
            <w:col w:w="1092" w:space="40"/>
            <w:col w:w="3043"/>
          </w:cols>
        </w:sectPr>
      </w:pPr>
    </w:p>
    <w:p>
      <w:pPr>
        <w:spacing w:line="240" w:lineRule="auto" w:before="1"/>
        <w:rPr>
          <w:rFonts w:ascii="宋体" w:hAnsi="宋体" w:cs="宋体" w:eastAsia="宋体" w:hint="default"/>
          <w:sz w:val="20"/>
          <w:szCs w:val="20"/>
        </w:rPr>
      </w:pPr>
    </w:p>
    <w:p>
      <w:pPr>
        <w:tabs>
          <w:tab w:pos="3485" w:val="left" w:leader="none"/>
        </w:tabs>
        <w:spacing w:before="0"/>
        <w:ind w:left="377" w:right="-20" w:firstLine="0"/>
        <w:jc w:val="left"/>
        <w:rPr>
          <w:rFonts w:ascii="宋体" w:hAnsi="宋体" w:cs="宋体" w:eastAsia="宋体" w:hint="default"/>
          <w:sz w:val="18"/>
          <w:szCs w:val="18"/>
        </w:rPr>
      </w:pPr>
      <w:r>
        <w:rPr>
          <w:rFonts w:ascii="宋体" w:hAnsi="宋体" w:cs="宋体" w:eastAsia="宋体" w:hint="default"/>
          <w:sz w:val="18"/>
          <w:szCs w:val="18"/>
        </w:rPr>
        <w:t>深圳嘉美达印务有限公司</w:t>
        <w:tab/>
        <w:t>深圳市</w:t>
      </w:r>
    </w:p>
    <w:p>
      <w:pPr>
        <w:spacing w:line="379" w:lineRule="auto" w:before="138"/>
        <w:ind w:left="377" w:right="-19" w:firstLine="3"/>
        <w:jc w:val="left"/>
        <w:rPr>
          <w:rFonts w:ascii="Times New Roman" w:hAnsi="Times New Roman" w:cs="Times New Roman" w:eastAsia="Times New Roman" w:hint="default"/>
          <w:sz w:val="18"/>
          <w:szCs w:val="18"/>
        </w:rPr>
      </w:pPr>
      <w:r>
        <w:rPr/>
        <w:br w:type="column"/>
      </w:r>
      <w:r>
        <w:rPr>
          <w:rFonts w:ascii="Times New Roman"/>
          <w:sz w:val="18"/>
        </w:rPr>
        <w:t>RMB</w:t>
      </w:r>
      <w:r>
        <w:rPr>
          <w:rFonts w:ascii="Times New Roman"/>
          <w:spacing w:val="-1"/>
          <w:w w:val="99"/>
          <w:sz w:val="18"/>
        </w:rPr>
        <w:t> </w:t>
      </w:r>
      <w:r>
        <w:rPr>
          <w:rFonts w:ascii="Times New Roman"/>
          <w:sz w:val="18"/>
        </w:rPr>
        <w:t>2,000</w:t>
      </w:r>
    </w:p>
    <w:p>
      <w:pPr>
        <w:spacing w:line="240" w:lineRule="auto" w:before="10"/>
        <w:rPr>
          <w:rFonts w:ascii="Times New Roman" w:hAnsi="Times New Roman" w:cs="Times New Roman" w:eastAsia="Times New Roman" w:hint="default"/>
          <w:sz w:val="22"/>
          <w:szCs w:val="22"/>
        </w:rPr>
      </w:pPr>
      <w:r>
        <w:rPr/>
        <w:br w:type="column"/>
      </w:r>
      <w:r>
        <w:rPr>
          <w:rFonts w:ascii="Times New Roman"/>
          <w:sz w:val="22"/>
        </w:rPr>
      </w:r>
    </w:p>
    <w:p>
      <w:pPr>
        <w:tabs>
          <w:tab w:pos="1431" w:val="left" w:leader="none"/>
        </w:tabs>
        <w:spacing w:before="0"/>
        <w:ind w:left="377"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2,341.63</w:t>
        <w:tab/>
      </w:r>
      <w:r>
        <w:rPr>
          <w:rFonts w:ascii="宋体" w:hAnsi="宋体" w:cs="宋体" w:eastAsia="宋体" w:hint="default"/>
          <w:sz w:val="18"/>
          <w:szCs w:val="18"/>
        </w:rPr>
        <w:t>包装、装潢、印刷品印刷</w:t>
      </w:r>
    </w:p>
    <w:p>
      <w:pPr>
        <w:spacing w:after="0"/>
        <w:jc w:val="left"/>
        <w:rPr>
          <w:rFonts w:ascii="宋体" w:hAnsi="宋体" w:cs="宋体" w:eastAsia="宋体" w:hint="default"/>
          <w:sz w:val="18"/>
          <w:szCs w:val="18"/>
        </w:rPr>
        <w:sectPr>
          <w:type w:val="continuous"/>
          <w:pgSz w:w="11910" w:h="16840"/>
          <w:pgMar w:top="1600" w:bottom="1100" w:left="1660" w:right="1000"/>
          <w:cols w:num="3" w:equalWidth="0">
            <w:col w:w="4026" w:space="70"/>
            <w:col w:w="784" w:space="236"/>
            <w:col w:w="4134"/>
          </w:cols>
        </w:sectPr>
      </w:pPr>
    </w:p>
    <w:p>
      <w:pPr>
        <w:spacing w:line="240" w:lineRule="auto" w:before="8"/>
        <w:rPr>
          <w:rFonts w:ascii="宋体" w:hAnsi="宋体" w:cs="宋体" w:eastAsia="宋体" w:hint="default"/>
          <w:sz w:val="13"/>
          <w:szCs w:val="13"/>
        </w:rPr>
      </w:pPr>
    </w:p>
    <w:p>
      <w:pPr>
        <w:tabs>
          <w:tab w:pos="3485" w:val="left" w:leader="none"/>
        </w:tabs>
        <w:spacing w:before="0"/>
        <w:ind w:left="377" w:right="-20" w:firstLine="0"/>
        <w:jc w:val="left"/>
        <w:rPr>
          <w:rFonts w:ascii="宋体" w:hAnsi="宋体" w:cs="宋体" w:eastAsia="宋体" w:hint="default"/>
          <w:sz w:val="18"/>
          <w:szCs w:val="18"/>
        </w:rPr>
      </w:pPr>
      <w:r>
        <w:rPr>
          <w:rFonts w:ascii="宋体" w:hAnsi="宋体" w:cs="宋体" w:eastAsia="宋体" w:hint="default"/>
          <w:sz w:val="18"/>
          <w:szCs w:val="18"/>
        </w:rPr>
        <w:t>深圳市万商物业管理有限公司</w:t>
        <w:tab/>
        <w:t>深圳市</w:t>
      </w:r>
    </w:p>
    <w:p>
      <w:pPr>
        <w:spacing w:line="379" w:lineRule="auto" w:before="53"/>
        <w:ind w:left="377" w:right="-19" w:firstLine="3"/>
        <w:jc w:val="left"/>
        <w:rPr>
          <w:rFonts w:ascii="Times New Roman" w:hAnsi="Times New Roman" w:cs="Times New Roman" w:eastAsia="Times New Roman" w:hint="default"/>
          <w:sz w:val="18"/>
          <w:szCs w:val="18"/>
        </w:rPr>
      </w:pPr>
      <w:r>
        <w:rPr/>
        <w:br w:type="column"/>
      </w:r>
      <w:r>
        <w:rPr>
          <w:rFonts w:ascii="Times New Roman"/>
          <w:sz w:val="18"/>
        </w:rPr>
        <w:t>RMB</w:t>
      </w:r>
      <w:r>
        <w:rPr>
          <w:rFonts w:ascii="Times New Roman"/>
          <w:spacing w:val="-1"/>
          <w:w w:val="99"/>
          <w:sz w:val="18"/>
        </w:rPr>
        <w:t> </w:t>
      </w:r>
      <w:r>
        <w:rPr>
          <w:rFonts w:ascii="Times New Roman"/>
          <w:sz w:val="18"/>
        </w:rPr>
        <w:t>1,800</w:t>
      </w:r>
    </w:p>
    <w:p>
      <w:pPr>
        <w:spacing w:line="195" w:lineRule="exact" w:before="61"/>
        <w:ind w:left="1318"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物业管理（按物业管理资质证书</w:t>
      </w:r>
    </w:p>
    <w:p>
      <w:pPr>
        <w:tabs>
          <w:tab w:pos="1318" w:val="left" w:leader="none"/>
        </w:tabs>
        <w:spacing w:line="273" w:lineRule="exact" w:before="0"/>
        <w:ind w:left="377"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1,620</w:t>
        <w:tab/>
      </w:r>
      <w:r>
        <w:rPr>
          <w:rFonts w:ascii="宋体" w:hAnsi="宋体" w:cs="宋体" w:eastAsia="宋体" w:hint="default"/>
          <w:position w:val="-11"/>
          <w:sz w:val="18"/>
          <w:szCs w:val="18"/>
        </w:rPr>
        <w:t>经营）</w:t>
      </w:r>
      <w:r>
        <w:rPr>
          <w:rFonts w:ascii="宋体" w:hAnsi="宋体" w:cs="宋体" w:eastAsia="宋体" w:hint="default"/>
          <w:sz w:val="18"/>
          <w:szCs w:val="18"/>
        </w:rPr>
      </w:r>
    </w:p>
    <w:p>
      <w:pPr>
        <w:spacing w:after="0" w:line="273" w:lineRule="exact"/>
        <w:jc w:val="left"/>
        <w:rPr>
          <w:rFonts w:ascii="宋体" w:hAnsi="宋体" w:cs="宋体" w:eastAsia="宋体" w:hint="default"/>
          <w:sz w:val="18"/>
          <w:szCs w:val="18"/>
        </w:rPr>
        <w:sectPr>
          <w:type w:val="continuous"/>
          <w:pgSz w:w="11910" w:h="16840"/>
          <w:pgMar w:top="1600" w:bottom="1100" w:left="1660" w:right="1000"/>
          <w:cols w:num="3" w:equalWidth="0">
            <w:col w:w="4026" w:space="70"/>
            <w:col w:w="784" w:space="349"/>
            <w:col w:w="4021"/>
          </w:cols>
        </w:sectPr>
      </w:pPr>
    </w:p>
    <w:p>
      <w:pPr>
        <w:spacing w:line="240" w:lineRule="auto" w:before="9"/>
        <w:rPr>
          <w:rFonts w:ascii="宋体" w:hAnsi="宋体" w:cs="宋体" w:eastAsia="宋体" w:hint="default"/>
          <w:sz w:val="13"/>
          <w:szCs w:val="13"/>
        </w:rPr>
      </w:pPr>
    </w:p>
    <w:p>
      <w:pPr>
        <w:tabs>
          <w:tab w:pos="3485" w:val="left" w:leader="none"/>
        </w:tabs>
        <w:spacing w:before="0"/>
        <w:ind w:left="377" w:right="-20" w:firstLine="0"/>
        <w:jc w:val="left"/>
        <w:rPr>
          <w:rFonts w:ascii="宋体" w:hAnsi="宋体" w:cs="宋体" w:eastAsia="宋体" w:hint="default"/>
          <w:sz w:val="18"/>
          <w:szCs w:val="18"/>
        </w:rPr>
      </w:pPr>
      <w:r>
        <w:rPr>
          <w:rFonts w:ascii="宋体" w:hAnsi="宋体" w:cs="宋体" w:eastAsia="宋体" w:hint="default"/>
          <w:sz w:val="18"/>
          <w:szCs w:val="18"/>
        </w:rPr>
        <w:t>安徽安泰新型包装材料有限公司</w:t>
      </w:r>
      <w:r>
        <w:rPr>
          <w:rFonts w:ascii="Times New Roman" w:hAnsi="Times New Roman" w:cs="Times New Roman" w:eastAsia="Times New Roman" w:hint="default"/>
          <w:sz w:val="18"/>
          <w:szCs w:val="18"/>
        </w:rPr>
        <w:t>*3</w:t>
        <w:tab/>
      </w:r>
      <w:r>
        <w:rPr>
          <w:rFonts w:ascii="宋体" w:hAnsi="宋体" w:cs="宋体" w:eastAsia="宋体" w:hint="default"/>
          <w:sz w:val="18"/>
          <w:szCs w:val="18"/>
        </w:rPr>
        <w:t>合肥市</w:t>
      </w:r>
    </w:p>
    <w:p>
      <w:pPr>
        <w:spacing w:line="379" w:lineRule="auto" w:before="54"/>
        <w:ind w:left="377" w:right="-19" w:firstLine="3"/>
        <w:jc w:val="left"/>
        <w:rPr>
          <w:rFonts w:ascii="Times New Roman" w:hAnsi="Times New Roman" w:cs="Times New Roman" w:eastAsia="Times New Roman" w:hint="default"/>
          <w:sz w:val="18"/>
          <w:szCs w:val="18"/>
        </w:rPr>
      </w:pPr>
      <w:r>
        <w:rPr/>
        <w:br w:type="column"/>
      </w:r>
      <w:r>
        <w:rPr>
          <w:rFonts w:ascii="Times New Roman"/>
          <w:sz w:val="18"/>
        </w:rPr>
        <w:t>RMB</w:t>
      </w:r>
      <w:r>
        <w:rPr>
          <w:rFonts w:ascii="Times New Roman"/>
          <w:spacing w:val="-1"/>
          <w:w w:val="99"/>
          <w:sz w:val="18"/>
        </w:rPr>
        <w:t> </w:t>
      </w:r>
      <w:r>
        <w:rPr>
          <w:rFonts w:ascii="Times New Roman"/>
          <w:sz w:val="18"/>
        </w:rPr>
        <w:t>8,400</w:t>
      </w:r>
    </w:p>
    <w:p>
      <w:pPr>
        <w:spacing w:line="180" w:lineRule="exact" w:before="137"/>
        <w:ind w:left="401" w:right="-19" w:firstLine="0"/>
        <w:jc w:val="left"/>
        <w:rPr>
          <w:rFonts w:ascii="Times New Roman" w:hAnsi="Times New Roman" w:cs="Times New Roman" w:eastAsia="Times New Roman" w:hint="default"/>
          <w:sz w:val="18"/>
          <w:szCs w:val="18"/>
        </w:rPr>
      </w:pPr>
      <w:r>
        <w:rPr>
          <w:rFonts w:ascii="Times New Roman"/>
          <w:sz w:val="18"/>
        </w:rPr>
        <w:t>USD</w:t>
      </w:r>
    </w:p>
    <w:p>
      <w:pPr>
        <w:spacing w:line="195" w:lineRule="exact" w:before="62"/>
        <w:ind w:left="1475"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新型包装材料、包装装潢印刷品</w:t>
      </w:r>
    </w:p>
    <w:p>
      <w:pPr>
        <w:tabs>
          <w:tab w:pos="1475" w:val="left" w:leader="none"/>
        </w:tabs>
        <w:spacing w:line="273" w:lineRule="exact" w:before="0"/>
        <w:ind w:left="377"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36,858.44</w:t>
        <w:tab/>
      </w:r>
      <w:r>
        <w:rPr>
          <w:rFonts w:ascii="宋体" w:hAnsi="宋体" w:cs="宋体" w:eastAsia="宋体" w:hint="default"/>
          <w:position w:val="-11"/>
          <w:sz w:val="18"/>
          <w:szCs w:val="18"/>
        </w:rPr>
        <w:t>的设计、生产和销售</w:t>
      </w:r>
      <w:r>
        <w:rPr>
          <w:rFonts w:ascii="宋体" w:hAnsi="宋体" w:cs="宋体" w:eastAsia="宋体" w:hint="default"/>
          <w:sz w:val="18"/>
          <w:szCs w:val="18"/>
        </w:rPr>
      </w:r>
    </w:p>
    <w:p>
      <w:pPr>
        <w:spacing w:before="202"/>
        <w:ind w:left="1475" w:right="0" w:firstLine="0"/>
        <w:jc w:val="left"/>
        <w:rPr>
          <w:rFonts w:ascii="宋体" w:hAnsi="宋体" w:cs="宋体" w:eastAsia="宋体" w:hint="default"/>
          <w:sz w:val="18"/>
          <w:szCs w:val="18"/>
        </w:rPr>
      </w:pPr>
      <w:r>
        <w:rPr>
          <w:rFonts w:ascii="宋体" w:hAnsi="宋体" w:cs="宋体" w:eastAsia="宋体" w:hint="default"/>
          <w:sz w:val="18"/>
          <w:szCs w:val="18"/>
        </w:rPr>
        <w:t>内部资料性出版物、包装装潢印</w:t>
      </w:r>
    </w:p>
    <w:p>
      <w:pPr>
        <w:spacing w:after="0"/>
        <w:jc w:val="left"/>
        <w:rPr>
          <w:rFonts w:ascii="宋体" w:hAnsi="宋体" w:cs="宋体" w:eastAsia="宋体" w:hint="default"/>
          <w:sz w:val="18"/>
          <w:szCs w:val="18"/>
        </w:rPr>
        <w:sectPr>
          <w:type w:val="continuous"/>
          <w:pgSz w:w="11910" w:h="16840"/>
          <w:pgMar w:top="1600" w:bottom="1100" w:left="1660" w:right="1000"/>
          <w:cols w:num="3" w:equalWidth="0">
            <w:col w:w="4026" w:space="70"/>
            <w:col w:w="784" w:space="192"/>
            <w:col w:w="4178"/>
          </w:cols>
        </w:sectPr>
      </w:pPr>
    </w:p>
    <w:p>
      <w:pPr>
        <w:tabs>
          <w:tab w:pos="3485" w:val="left" w:leader="none"/>
        </w:tabs>
        <w:spacing w:line="180" w:lineRule="exact" w:before="0"/>
        <w:ind w:left="377" w:right="-20" w:firstLine="0"/>
        <w:jc w:val="left"/>
        <w:rPr>
          <w:rFonts w:ascii="宋体" w:hAnsi="宋体" w:cs="宋体" w:eastAsia="宋体" w:hint="default"/>
          <w:sz w:val="18"/>
          <w:szCs w:val="18"/>
        </w:rPr>
      </w:pPr>
      <w:r>
        <w:rPr>
          <w:rFonts w:ascii="宋体" w:hAnsi="宋体" w:cs="宋体" w:eastAsia="宋体" w:hint="default"/>
          <w:sz w:val="18"/>
          <w:szCs w:val="18"/>
        </w:rPr>
        <w:t>昆明彩印有限责任公司</w:t>
        <w:tab/>
        <w:t>昆明市</w:t>
      </w:r>
    </w:p>
    <w:p>
      <w:pPr>
        <w:spacing w:before="147"/>
        <w:ind w:left="377" w:right="-20" w:firstLine="0"/>
        <w:jc w:val="left"/>
        <w:rPr>
          <w:rFonts w:ascii="Times New Roman" w:hAnsi="Times New Roman" w:cs="Times New Roman" w:eastAsia="Times New Roman" w:hint="default"/>
          <w:sz w:val="18"/>
          <w:szCs w:val="18"/>
        </w:rPr>
      </w:pPr>
      <w:r>
        <w:rPr/>
        <w:br w:type="column"/>
      </w:r>
      <w:r>
        <w:rPr>
          <w:rFonts w:ascii="Times New Roman"/>
          <w:sz w:val="18"/>
        </w:rPr>
        <w:t>750</w:t>
      </w:r>
    </w:p>
    <w:p>
      <w:pPr>
        <w:spacing w:line="190" w:lineRule="exact" w:before="0"/>
        <w:ind w:left="377" w:right="-19" w:firstLine="0"/>
        <w:jc w:val="left"/>
        <w:rPr>
          <w:rFonts w:ascii="Times New Roman" w:hAnsi="Times New Roman" w:cs="Times New Roman" w:eastAsia="Times New Roman" w:hint="default"/>
          <w:sz w:val="18"/>
          <w:szCs w:val="18"/>
        </w:rPr>
      </w:pPr>
      <w:r>
        <w:rPr/>
        <w:br w:type="column"/>
      </w:r>
      <w:r>
        <w:rPr>
          <w:rFonts w:ascii="Times New Roman"/>
          <w:sz w:val="18"/>
        </w:rPr>
        <w:t>4,173.16</w:t>
      </w:r>
    </w:p>
    <w:p>
      <w:pPr>
        <w:spacing w:line="179" w:lineRule="exact" w:before="0"/>
        <w:ind w:left="377"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刷品、纸制品商标标识的印刷、</w:t>
      </w:r>
    </w:p>
    <w:p>
      <w:pPr>
        <w:spacing w:line="235" w:lineRule="exact" w:before="0"/>
        <w:ind w:left="377" w:right="0" w:firstLine="0"/>
        <w:jc w:val="left"/>
        <w:rPr>
          <w:rFonts w:ascii="宋体" w:hAnsi="宋体" w:cs="宋体" w:eastAsia="宋体" w:hint="default"/>
          <w:sz w:val="18"/>
          <w:szCs w:val="18"/>
        </w:rPr>
      </w:pPr>
      <w:r>
        <w:rPr>
          <w:rFonts w:ascii="宋体" w:hAnsi="宋体" w:cs="宋体" w:eastAsia="宋体" w:hint="default"/>
          <w:sz w:val="18"/>
          <w:szCs w:val="18"/>
        </w:rPr>
        <w:t>纸盒加工</w:t>
      </w:r>
    </w:p>
    <w:p>
      <w:pPr>
        <w:spacing w:after="0" w:line="235" w:lineRule="exact"/>
        <w:jc w:val="left"/>
        <w:rPr>
          <w:rFonts w:ascii="宋体" w:hAnsi="宋体" w:cs="宋体" w:eastAsia="宋体" w:hint="default"/>
          <w:sz w:val="18"/>
          <w:szCs w:val="18"/>
        </w:rPr>
        <w:sectPr>
          <w:type w:val="continuous"/>
          <w:pgSz w:w="11910" w:h="16840"/>
          <w:pgMar w:top="1600" w:bottom="1100" w:left="1660" w:right="1000"/>
          <w:cols w:num="4" w:equalWidth="0">
            <w:col w:w="4026" w:space="138"/>
            <w:col w:w="648" w:space="304"/>
            <w:col w:w="1009" w:space="44"/>
            <w:col w:w="3081"/>
          </w:cols>
        </w:sectPr>
      </w:pPr>
    </w:p>
    <w:p>
      <w:pPr>
        <w:spacing w:line="240" w:lineRule="auto" w:before="5"/>
        <w:rPr>
          <w:rFonts w:ascii="宋体" w:hAnsi="宋体" w:cs="宋体" w:eastAsia="宋体" w:hint="default"/>
          <w:sz w:val="9"/>
          <w:szCs w:val="9"/>
        </w:rPr>
      </w:pPr>
    </w:p>
    <w:p>
      <w:pPr>
        <w:spacing w:after="0" w:line="240" w:lineRule="auto"/>
        <w:rPr>
          <w:rFonts w:ascii="宋体" w:hAnsi="宋体" w:cs="宋体" w:eastAsia="宋体" w:hint="default"/>
          <w:sz w:val="9"/>
          <w:szCs w:val="9"/>
        </w:rPr>
        <w:sectPr>
          <w:type w:val="continuous"/>
          <w:pgSz w:w="11910" w:h="16840"/>
          <w:pgMar w:top="1600" w:bottom="1100" w:left="1660" w:right="1000"/>
        </w:sect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tabs>
          <w:tab w:pos="3485" w:val="left" w:leader="none"/>
        </w:tabs>
        <w:spacing w:before="156"/>
        <w:ind w:left="377" w:right="-20" w:firstLine="0"/>
        <w:jc w:val="left"/>
        <w:rPr>
          <w:rFonts w:ascii="宋体" w:hAnsi="宋体" w:cs="宋体" w:eastAsia="宋体" w:hint="default"/>
          <w:sz w:val="18"/>
          <w:szCs w:val="18"/>
        </w:rPr>
      </w:pPr>
      <w:r>
        <w:rPr>
          <w:rFonts w:ascii="宋体" w:hAnsi="宋体" w:cs="宋体" w:eastAsia="宋体" w:hint="default"/>
          <w:sz w:val="18"/>
          <w:szCs w:val="18"/>
        </w:rPr>
        <w:t>中丰田光电科技（珠海）有限公司</w:t>
      </w:r>
      <w:r>
        <w:rPr>
          <w:rFonts w:ascii="Times New Roman" w:hAnsi="Times New Roman" w:cs="Times New Roman" w:eastAsia="Times New Roman" w:hint="default"/>
          <w:sz w:val="18"/>
          <w:szCs w:val="18"/>
        </w:rPr>
        <w:t>*4</w:t>
        <w:tab/>
      </w:r>
      <w:r>
        <w:rPr>
          <w:rFonts w:ascii="宋体" w:hAnsi="宋体" w:cs="宋体" w:eastAsia="宋体" w:hint="default"/>
          <w:sz w:val="18"/>
          <w:szCs w:val="18"/>
        </w:rPr>
        <w:t>珠海市</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6"/>
        <w:rPr>
          <w:rFonts w:ascii="宋体" w:hAnsi="宋体" w:cs="宋体" w:eastAsia="宋体" w:hint="default"/>
          <w:sz w:val="20"/>
          <w:szCs w:val="20"/>
        </w:rPr>
      </w:pPr>
    </w:p>
    <w:p>
      <w:pPr>
        <w:spacing w:line="379" w:lineRule="auto" w:before="0"/>
        <w:ind w:left="377" w:right="-19" w:firstLine="24"/>
        <w:jc w:val="left"/>
        <w:rPr>
          <w:rFonts w:ascii="Times New Roman" w:hAnsi="Times New Roman" w:cs="Times New Roman" w:eastAsia="Times New Roman" w:hint="default"/>
          <w:sz w:val="18"/>
          <w:szCs w:val="18"/>
        </w:rPr>
      </w:pPr>
      <w:r>
        <w:rPr>
          <w:rFonts w:ascii="Times New Roman"/>
          <w:sz w:val="18"/>
        </w:rPr>
        <w:t>USD</w:t>
      </w:r>
      <w:r>
        <w:rPr>
          <w:rFonts w:ascii="Times New Roman"/>
          <w:spacing w:val="-1"/>
          <w:w w:val="99"/>
          <w:sz w:val="18"/>
        </w:rPr>
        <w:t> </w:t>
      </w:r>
      <w:r>
        <w:rPr>
          <w:rFonts w:ascii="Times New Roman"/>
          <w:sz w:val="18"/>
        </w:rPr>
        <w:t>1,090</w:t>
      </w:r>
    </w:p>
    <w:p>
      <w:pPr>
        <w:spacing w:line="240" w:lineRule="auto" w:before="0"/>
        <w:rPr>
          <w:rFonts w:ascii="Times New Roman" w:hAnsi="Times New Roman" w:cs="Times New Roman" w:eastAsia="Times New Roman" w:hint="default"/>
          <w:sz w:val="18"/>
          <w:szCs w:val="18"/>
        </w:rPr>
      </w:pPr>
      <w:r>
        <w:rPr/>
        <w:br w:type="column"/>
      </w:r>
      <w:r>
        <w:rPr>
          <w:rFonts w:ascii="Times New Roman"/>
          <w:sz w:val="18"/>
        </w:rPr>
      </w:r>
    </w:p>
    <w:p>
      <w:pPr>
        <w:spacing w:line="240" w:lineRule="auto" w:before="0"/>
        <w:rPr>
          <w:rFonts w:ascii="Times New Roman" w:hAnsi="Times New Roman" w:cs="Times New Roman" w:eastAsia="Times New Roman" w:hint="default"/>
          <w:sz w:val="18"/>
          <w:szCs w:val="18"/>
        </w:rPr>
      </w:pPr>
    </w:p>
    <w:p>
      <w:pPr>
        <w:spacing w:line="240" w:lineRule="auto" w:before="11"/>
        <w:rPr>
          <w:rFonts w:ascii="Times New Roman" w:hAnsi="Times New Roman" w:cs="Times New Roman" w:eastAsia="Times New Roman" w:hint="default"/>
          <w:sz w:val="21"/>
          <w:szCs w:val="21"/>
        </w:rPr>
      </w:pPr>
    </w:p>
    <w:p>
      <w:pPr>
        <w:spacing w:before="0"/>
        <w:ind w:left="377" w:right="-19" w:firstLine="0"/>
        <w:jc w:val="left"/>
        <w:rPr>
          <w:rFonts w:ascii="Times New Roman" w:hAnsi="Times New Roman" w:cs="Times New Roman" w:eastAsia="Times New Roman" w:hint="default"/>
          <w:sz w:val="18"/>
          <w:szCs w:val="18"/>
        </w:rPr>
      </w:pPr>
      <w:r>
        <w:rPr>
          <w:rFonts w:ascii="Times New Roman"/>
          <w:sz w:val="18"/>
        </w:rPr>
        <w:t>35,977.05</w:t>
      </w:r>
    </w:p>
    <w:p>
      <w:pPr>
        <w:spacing w:line="232" w:lineRule="auto" w:before="50"/>
        <w:ind w:left="337" w:right="199" w:firstLine="0"/>
        <w:jc w:val="both"/>
        <w:rPr>
          <w:rFonts w:ascii="宋体" w:hAnsi="宋体" w:cs="宋体" w:eastAsia="宋体" w:hint="default"/>
          <w:sz w:val="18"/>
          <w:szCs w:val="18"/>
        </w:rPr>
      </w:pPr>
      <w:r>
        <w:rPr>
          <w:spacing w:val="-2"/>
        </w:rPr>
        <w:br w:type="column"/>
      </w:r>
      <w:r>
        <w:rPr>
          <w:rFonts w:ascii="宋体" w:hAnsi="宋体" w:cs="宋体" w:eastAsia="宋体" w:hint="default"/>
          <w:spacing w:val="-2"/>
          <w:sz w:val="18"/>
          <w:szCs w:val="18"/>
        </w:rPr>
        <w:t>开发生产销售激光新材料（包括</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2"/>
          <w:sz w:val="18"/>
          <w:szCs w:val="18"/>
        </w:rPr>
        <w:t>宽幅素面激光膜、彩虹复合材料</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等）和高性能涂料（包括</w:t>
      </w:r>
      <w:r>
        <w:rPr>
          <w:rFonts w:ascii="宋体" w:hAnsi="宋体" w:cs="宋体" w:eastAsia="宋体" w:hint="default"/>
          <w:spacing w:val="11"/>
          <w:sz w:val="18"/>
          <w:szCs w:val="18"/>
        </w:rPr>
        <w:t> </w:t>
      </w:r>
      <w:r>
        <w:rPr>
          <w:rFonts w:ascii="Times New Roman" w:hAnsi="Times New Roman" w:cs="Times New Roman" w:eastAsia="Times New Roman" w:hint="default"/>
          <w:sz w:val="18"/>
          <w:szCs w:val="18"/>
        </w:rPr>
        <w:t>WBC </w:t>
      </w:r>
      <w:r>
        <w:rPr>
          <w:rFonts w:ascii="宋体" w:hAnsi="宋体" w:cs="宋体" w:eastAsia="宋体" w:hint="default"/>
          <w:spacing w:val="11"/>
          <w:sz w:val="18"/>
          <w:szCs w:val="18"/>
        </w:rPr>
        <w:t>水性汽车金属闪光涂料和高性</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能油墨，细度小于等于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20UM</w:t>
      </w:r>
      <w:r>
        <w:rPr>
          <w:rFonts w:ascii="宋体" w:hAnsi="宋体" w:cs="宋体" w:eastAsia="宋体" w:hint="default"/>
          <w:sz w:val="18"/>
          <w:szCs w:val="18"/>
        </w:rPr>
        <w:t>， 耐酸、耐碱等）</w:t>
      </w:r>
    </w:p>
    <w:p>
      <w:pPr>
        <w:spacing w:after="0" w:line="232" w:lineRule="auto"/>
        <w:jc w:val="both"/>
        <w:rPr>
          <w:rFonts w:ascii="宋体" w:hAnsi="宋体" w:cs="宋体" w:eastAsia="宋体" w:hint="default"/>
          <w:sz w:val="18"/>
          <w:szCs w:val="18"/>
        </w:rPr>
        <w:sectPr>
          <w:type w:val="continuous"/>
          <w:pgSz w:w="11910" w:h="16840"/>
          <w:pgMar w:top="1600" w:bottom="1100" w:left="1660" w:right="1000"/>
          <w:cols w:num="4" w:equalWidth="0">
            <w:col w:w="4026" w:space="70"/>
            <w:col w:w="784" w:space="192"/>
            <w:col w:w="1099" w:space="40"/>
            <w:col w:w="3039"/>
          </w:cols>
        </w:sectPr>
      </w:pPr>
    </w:p>
    <w:p>
      <w:pPr>
        <w:spacing w:line="240" w:lineRule="auto" w:before="6"/>
        <w:rPr>
          <w:rFonts w:ascii="宋体" w:hAnsi="宋体" w:cs="宋体" w:eastAsia="宋体" w:hint="default"/>
          <w:sz w:val="9"/>
          <w:szCs w:val="9"/>
        </w:rPr>
      </w:pPr>
    </w:p>
    <w:p>
      <w:pPr>
        <w:spacing w:after="0" w:line="240" w:lineRule="auto"/>
        <w:rPr>
          <w:rFonts w:ascii="宋体" w:hAnsi="宋体" w:cs="宋体" w:eastAsia="宋体" w:hint="default"/>
          <w:sz w:val="9"/>
          <w:szCs w:val="9"/>
        </w:rPr>
        <w:sectPr>
          <w:type w:val="continuous"/>
          <w:pgSz w:w="11910" w:h="16840"/>
          <w:pgMar w:top="1600" w:bottom="1100" w:left="1660" w:right="1000"/>
        </w:sectPr>
      </w:pP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21"/>
          <w:szCs w:val="21"/>
        </w:rPr>
      </w:pPr>
    </w:p>
    <w:p>
      <w:pPr>
        <w:tabs>
          <w:tab w:pos="3485" w:val="left" w:leader="none"/>
        </w:tabs>
        <w:spacing w:before="0"/>
        <w:ind w:left="377" w:right="-20" w:firstLine="0"/>
        <w:jc w:val="left"/>
        <w:rPr>
          <w:rFonts w:ascii="宋体" w:hAnsi="宋体" w:cs="宋体" w:eastAsia="宋体" w:hint="default"/>
          <w:sz w:val="18"/>
          <w:szCs w:val="18"/>
        </w:rPr>
      </w:pPr>
      <w:r>
        <w:rPr>
          <w:rFonts w:ascii="宋体" w:hAnsi="宋体" w:cs="宋体" w:eastAsia="宋体" w:hint="default"/>
          <w:sz w:val="18"/>
          <w:szCs w:val="18"/>
        </w:rPr>
        <w:t>湖州天外绿色包装印刷有限公司</w:t>
      </w:r>
      <w:r>
        <w:rPr>
          <w:rFonts w:ascii="Times New Roman" w:hAnsi="Times New Roman" w:cs="Times New Roman" w:eastAsia="Times New Roman" w:hint="default"/>
          <w:sz w:val="18"/>
          <w:szCs w:val="18"/>
        </w:rPr>
        <w:t>*5</w:t>
        <w:tab/>
      </w:r>
      <w:r>
        <w:rPr>
          <w:rFonts w:ascii="宋体" w:hAnsi="宋体" w:cs="宋体" w:eastAsia="宋体" w:hint="default"/>
          <w:sz w:val="18"/>
          <w:szCs w:val="18"/>
        </w:rPr>
        <w:t>湖州市</w:t>
      </w:r>
    </w:p>
    <w:p>
      <w:pPr>
        <w:spacing w:line="240" w:lineRule="auto" w:before="0"/>
        <w:rPr>
          <w:rFonts w:ascii="宋体" w:hAnsi="宋体" w:cs="宋体" w:eastAsia="宋体" w:hint="default"/>
          <w:sz w:val="18"/>
          <w:szCs w:val="18"/>
        </w:rPr>
      </w:pPr>
      <w:r>
        <w:rPr/>
        <w:br w:type="column"/>
      </w:r>
      <w:r>
        <w:rPr>
          <w:rFonts w:ascii="宋体"/>
          <w:sz w:val="18"/>
        </w:rPr>
      </w:r>
    </w:p>
    <w:p>
      <w:pPr>
        <w:spacing w:line="379" w:lineRule="auto" w:before="151"/>
        <w:ind w:left="377" w:right="-19" w:firstLine="3"/>
        <w:jc w:val="left"/>
        <w:rPr>
          <w:rFonts w:ascii="Times New Roman" w:hAnsi="Times New Roman" w:cs="Times New Roman" w:eastAsia="Times New Roman" w:hint="default"/>
          <w:sz w:val="18"/>
          <w:szCs w:val="18"/>
        </w:rPr>
      </w:pPr>
      <w:r>
        <w:rPr>
          <w:rFonts w:ascii="Times New Roman"/>
          <w:sz w:val="18"/>
        </w:rPr>
        <w:t>RMB</w:t>
      </w:r>
      <w:r>
        <w:rPr>
          <w:rFonts w:ascii="Times New Roman"/>
          <w:spacing w:val="-1"/>
          <w:w w:val="99"/>
          <w:sz w:val="18"/>
        </w:rPr>
        <w:t> </w:t>
      </w:r>
      <w:r>
        <w:rPr>
          <w:rFonts w:ascii="Times New Roman"/>
          <w:sz w:val="18"/>
        </w:rPr>
        <w:t>8,000</w:t>
      </w:r>
    </w:p>
    <w:p>
      <w:pPr>
        <w:spacing w:line="240" w:lineRule="auto" w:before="0"/>
        <w:rPr>
          <w:rFonts w:ascii="Times New Roman" w:hAnsi="Times New Roman" w:cs="Times New Roman" w:eastAsia="Times New Roman" w:hint="default"/>
          <w:sz w:val="18"/>
          <w:szCs w:val="18"/>
        </w:rPr>
      </w:pPr>
      <w:r>
        <w:rPr/>
        <w:br w:type="column"/>
      </w:r>
      <w:r>
        <w:rPr>
          <w:rFonts w:ascii="Times New Roman"/>
          <w:sz w:val="18"/>
        </w:rPr>
      </w:r>
    </w:p>
    <w:p>
      <w:pPr>
        <w:spacing w:line="240" w:lineRule="auto" w:before="0"/>
        <w:rPr>
          <w:rFonts w:ascii="Times New Roman" w:hAnsi="Times New Roman" w:cs="Times New Roman" w:eastAsia="Times New Roman" w:hint="default"/>
          <w:sz w:val="18"/>
          <w:szCs w:val="18"/>
        </w:rPr>
      </w:pPr>
    </w:p>
    <w:p>
      <w:pPr>
        <w:spacing w:before="136"/>
        <w:ind w:left="377" w:right="-17" w:firstLine="0"/>
        <w:jc w:val="left"/>
        <w:rPr>
          <w:rFonts w:ascii="Times New Roman" w:hAnsi="Times New Roman" w:cs="Times New Roman" w:eastAsia="Times New Roman" w:hint="default"/>
          <w:sz w:val="18"/>
          <w:szCs w:val="18"/>
        </w:rPr>
      </w:pPr>
      <w:r>
        <w:rPr>
          <w:rFonts w:ascii="Times New Roman"/>
          <w:spacing w:val="-1"/>
          <w:sz w:val="18"/>
        </w:rPr>
        <w:t>11,444.08</w:t>
      </w:r>
    </w:p>
    <w:p>
      <w:pPr>
        <w:spacing w:line="234" w:lineRule="exact" w:before="44"/>
        <w:ind w:left="340" w:right="0" w:firstLine="0"/>
        <w:jc w:val="both"/>
        <w:rPr>
          <w:rFonts w:ascii="宋体" w:hAnsi="宋体" w:cs="宋体" w:eastAsia="宋体" w:hint="default"/>
          <w:sz w:val="18"/>
          <w:szCs w:val="18"/>
        </w:rPr>
      </w:pPr>
      <w:r>
        <w:rPr>
          <w:spacing w:val="11"/>
        </w:rPr>
        <w:br w:type="column"/>
      </w:r>
      <w:r>
        <w:rPr>
          <w:rFonts w:ascii="宋体" w:hAnsi="宋体" w:cs="宋体" w:eastAsia="宋体" w:hint="default"/>
          <w:spacing w:val="11"/>
          <w:sz w:val="18"/>
          <w:szCs w:val="18"/>
        </w:rPr>
        <w:t>包装装潢、其他印刷品的印刷</w:t>
      </w:r>
    </w:p>
    <w:p>
      <w:pPr>
        <w:spacing w:line="232" w:lineRule="auto" w:before="5"/>
        <w:ind w:left="340" w:right="199" w:firstLine="0"/>
        <w:jc w:val="both"/>
        <w:rPr>
          <w:rFonts w:ascii="宋体" w:hAnsi="宋体" w:cs="宋体" w:eastAsia="宋体" w:hint="default"/>
          <w:sz w:val="18"/>
          <w:szCs w:val="18"/>
        </w:rPr>
      </w:pPr>
      <w:r>
        <w:rPr>
          <w:rFonts w:ascii="宋体" w:hAnsi="宋体" w:cs="宋体" w:eastAsia="宋体" w:hint="default"/>
          <w:sz w:val="18"/>
          <w:szCs w:val="18"/>
        </w:rPr>
        <w:t>（有效期至</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pacing w:val="-17"/>
          <w:sz w:val="18"/>
          <w:szCs w:val="18"/>
        </w:rPr>
        <w:t>年底止）。货物</w:t>
      </w:r>
      <w:r>
        <w:rPr>
          <w:rFonts w:ascii="宋体" w:hAnsi="宋体" w:cs="宋体" w:eastAsia="宋体" w:hint="default"/>
          <w:sz w:val="18"/>
          <w:szCs w:val="18"/>
        </w:rPr>
        <w:t> </w:t>
      </w:r>
      <w:r>
        <w:rPr>
          <w:rFonts w:ascii="宋体" w:hAnsi="宋体" w:cs="宋体" w:eastAsia="宋体" w:hint="default"/>
          <w:spacing w:val="-2"/>
          <w:sz w:val="18"/>
          <w:szCs w:val="18"/>
        </w:rPr>
        <w:t>和技术的进出口（外商投资产业</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1"/>
          <w:sz w:val="18"/>
          <w:szCs w:val="18"/>
        </w:rPr>
        <w:t>指导目录限制、禁止的项目除</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外）</w:t>
      </w:r>
    </w:p>
    <w:p>
      <w:pPr>
        <w:spacing w:after="0" w:line="232" w:lineRule="auto"/>
        <w:jc w:val="both"/>
        <w:rPr>
          <w:rFonts w:ascii="宋体" w:hAnsi="宋体" w:cs="宋体" w:eastAsia="宋体" w:hint="default"/>
          <w:sz w:val="18"/>
          <w:szCs w:val="18"/>
        </w:rPr>
        <w:sectPr>
          <w:type w:val="continuous"/>
          <w:pgSz w:w="11910" w:h="16840"/>
          <w:pgMar w:top="1600" w:bottom="1100" w:left="1660" w:right="1000"/>
          <w:cols w:num="4" w:equalWidth="0">
            <w:col w:w="4026" w:space="70"/>
            <w:col w:w="784" w:space="196"/>
            <w:col w:w="1092" w:space="40"/>
            <w:col w:w="3042"/>
          </w:cols>
        </w:sectPr>
      </w:pPr>
    </w:p>
    <w:p>
      <w:pPr>
        <w:spacing w:line="240" w:lineRule="auto" w:before="12"/>
        <w:rPr>
          <w:rFonts w:ascii="宋体" w:hAnsi="宋体" w:cs="宋体" w:eastAsia="宋体" w:hint="default"/>
          <w:sz w:val="8"/>
          <w:szCs w:val="8"/>
        </w:rPr>
      </w:pPr>
    </w:p>
    <w:p>
      <w:pPr>
        <w:spacing w:after="0" w:line="240" w:lineRule="auto"/>
        <w:rPr>
          <w:rFonts w:ascii="宋体" w:hAnsi="宋体" w:cs="宋体" w:eastAsia="宋体" w:hint="default"/>
          <w:sz w:val="8"/>
          <w:szCs w:val="8"/>
        </w:rPr>
        <w:sectPr>
          <w:type w:val="continuous"/>
          <w:pgSz w:w="11910" w:h="16840"/>
          <w:pgMar w:top="1600" w:bottom="1100" w:left="1660" w:right="1000"/>
        </w:sectPr>
      </w:pPr>
    </w:p>
    <w:p>
      <w:pPr>
        <w:spacing w:line="240" w:lineRule="auto" w:before="5"/>
        <w:rPr>
          <w:rFonts w:ascii="宋体" w:hAnsi="宋体" w:cs="宋体" w:eastAsia="宋体" w:hint="default"/>
          <w:sz w:val="15"/>
          <w:szCs w:val="15"/>
        </w:rPr>
      </w:pPr>
    </w:p>
    <w:p>
      <w:pPr>
        <w:tabs>
          <w:tab w:pos="3485" w:val="left" w:leader="none"/>
        </w:tabs>
        <w:spacing w:before="0"/>
        <w:ind w:left="377" w:right="-20" w:firstLine="0"/>
        <w:jc w:val="left"/>
        <w:rPr>
          <w:rFonts w:ascii="宋体" w:hAnsi="宋体" w:cs="宋体" w:eastAsia="宋体" w:hint="default"/>
          <w:sz w:val="18"/>
          <w:szCs w:val="18"/>
        </w:rPr>
      </w:pPr>
      <w:r>
        <w:rPr>
          <w:rFonts w:ascii="宋体" w:hAnsi="宋体" w:cs="宋体" w:eastAsia="宋体" w:hint="default"/>
          <w:sz w:val="18"/>
          <w:szCs w:val="18"/>
        </w:rPr>
        <w:t>浙江天外包装印刷股份有限公司</w:t>
      </w:r>
      <w:r>
        <w:rPr>
          <w:rFonts w:ascii="Times New Roman" w:hAnsi="Times New Roman" w:cs="Times New Roman" w:eastAsia="Times New Roman" w:hint="default"/>
          <w:sz w:val="18"/>
          <w:szCs w:val="18"/>
        </w:rPr>
        <w:t>*6</w:t>
        <w:tab/>
      </w:r>
      <w:r>
        <w:rPr>
          <w:rFonts w:ascii="宋体" w:hAnsi="宋体" w:cs="宋体" w:eastAsia="宋体" w:hint="default"/>
          <w:sz w:val="18"/>
          <w:szCs w:val="18"/>
        </w:rPr>
        <w:t>湖州市</w:t>
      </w:r>
    </w:p>
    <w:p>
      <w:pPr>
        <w:spacing w:line="379" w:lineRule="auto" w:before="76"/>
        <w:ind w:left="377" w:right="-19" w:firstLine="3"/>
        <w:jc w:val="left"/>
        <w:rPr>
          <w:rFonts w:ascii="Times New Roman" w:hAnsi="Times New Roman" w:cs="Times New Roman" w:eastAsia="Times New Roman" w:hint="default"/>
          <w:sz w:val="18"/>
          <w:szCs w:val="18"/>
        </w:rPr>
      </w:pPr>
      <w:r>
        <w:rPr/>
        <w:br w:type="column"/>
      </w:r>
      <w:r>
        <w:rPr>
          <w:rFonts w:ascii="Times New Roman"/>
          <w:sz w:val="18"/>
        </w:rPr>
        <w:t>RMB</w:t>
      </w:r>
      <w:r>
        <w:rPr>
          <w:rFonts w:ascii="Times New Roman"/>
          <w:spacing w:val="-1"/>
          <w:w w:val="99"/>
          <w:sz w:val="18"/>
        </w:rPr>
        <w:t> </w:t>
      </w:r>
      <w:r>
        <w:rPr>
          <w:rFonts w:ascii="Times New Roman"/>
          <w:sz w:val="18"/>
        </w:rPr>
        <w:t>9,088</w:t>
      </w:r>
    </w:p>
    <w:p>
      <w:pPr>
        <w:spacing w:line="195" w:lineRule="exact" w:before="85"/>
        <w:ind w:left="1431"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彩色包装印刷制品的生产、加工</w:t>
      </w:r>
    </w:p>
    <w:p>
      <w:pPr>
        <w:tabs>
          <w:tab w:pos="1431" w:val="left" w:leader="none"/>
        </w:tabs>
        <w:spacing w:line="273" w:lineRule="exact" w:before="0"/>
        <w:ind w:left="377"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4,680.32</w:t>
        <w:tab/>
      </w:r>
      <w:r>
        <w:rPr>
          <w:rFonts w:ascii="宋体" w:hAnsi="宋体" w:cs="宋体" w:eastAsia="宋体" w:hint="default"/>
          <w:position w:val="-11"/>
          <w:sz w:val="18"/>
          <w:szCs w:val="18"/>
        </w:rPr>
        <w:t>及销售</w:t>
      </w:r>
      <w:r>
        <w:rPr>
          <w:rFonts w:ascii="宋体" w:hAnsi="宋体" w:cs="宋体" w:eastAsia="宋体" w:hint="default"/>
          <w:sz w:val="18"/>
          <w:szCs w:val="18"/>
        </w:rPr>
      </w:r>
    </w:p>
    <w:p>
      <w:pPr>
        <w:spacing w:after="0" w:line="273" w:lineRule="exact"/>
        <w:jc w:val="left"/>
        <w:rPr>
          <w:rFonts w:ascii="宋体" w:hAnsi="宋体" w:cs="宋体" w:eastAsia="宋体" w:hint="default"/>
          <w:sz w:val="18"/>
          <w:szCs w:val="18"/>
        </w:rPr>
        <w:sectPr>
          <w:type w:val="continuous"/>
          <w:pgSz w:w="11910" w:h="16840"/>
          <w:pgMar w:top="1600" w:bottom="1100" w:left="1660" w:right="1000"/>
          <w:cols w:num="3" w:equalWidth="0">
            <w:col w:w="4026" w:space="70"/>
            <w:col w:w="784" w:space="236"/>
            <w:col w:w="4134"/>
          </w:cols>
        </w:sectPr>
      </w:pPr>
    </w:p>
    <w:p>
      <w:pPr>
        <w:spacing w:line="240" w:lineRule="auto" w:before="9"/>
        <w:rPr>
          <w:rFonts w:ascii="宋体" w:hAnsi="宋体" w:cs="宋体" w:eastAsia="宋体" w:hint="default"/>
          <w:sz w:val="13"/>
          <w:szCs w:val="13"/>
        </w:rPr>
      </w:pPr>
    </w:p>
    <w:p>
      <w:pPr>
        <w:tabs>
          <w:tab w:pos="3485" w:val="left" w:leader="none"/>
        </w:tabs>
        <w:spacing w:before="0"/>
        <w:ind w:left="377" w:right="-20" w:firstLine="0"/>
        <w:jc w:val="left"/>
        <w:rPr>
          <w:rFonts w:ascii="宋体" w:hAnsi="宋体" w:cs="宋体" w:eastAsia="宋体" w:hint="default"/>
          <w:sz w:val="18"/>
          <w:szCs w:val="18"/>
        </w:rPr>
      </w:pPr>
      <w:r>
        <w:rPr>
          <w:rFonts w:ascii="宋体" w:hAnsi="宋体" w:cs="宋体" w:eastAsia="宋体" w:hint="default"/>
          <w:sz w:val="18"/>
          <w:szCs w:val="18"/>
        </w:rPr>
        <w:t>浙江湖州天外纸品有限公司</w:t>
      </w:r>
      <w:r>
        <w:rPr>
          <w:rFonts w:ascii="Times New Roman" w:hAnsi="Times New Roman" w:cs="Times New Roman" w:eastAsia="Times New Roman" w:hint="default"/>
          <w:sz w:val="18"/>
          <w:szCs w:val="18"/>
        </w:rPr>
        <w:t>*7</w:t>
        <w:tab/>
      </w:r>
      <w:r>
        <w:rPr>
          <w:rFonts w:ascii="宋体" w:hAnsi="宋体" w:cs="宋体" w:eastAsia="宋体" w:hint="default"/>
          <w:sz w:val="18"/>
          <w:szCs w:val="18"/>
        </w:rPr>
        <w:t>湖州市</w:t>
      </w:r>
    </w:p>
    <w:p>
      <w:pPr>
        <w:spacing w:line="379" w:lineRule="auto" w:before="54"/>
        <w:ind w:left="377" w:right="-19" w:firstLine="24"/>
        <w:jc w:val="left"/>
        <w:rPr>
          <w:rFonts w:ascii="Times New Roman" w:hAnsi="Times New Roman" w:cs="Times New Roman" w:eastAsia="Times New Roman" w:hint="default"/>
          <w:sz w:val="18"/>
          <w:szCs w:val="18"/>
        </w:rPr>
      </w:pPr>
      <w:r>
        <w:rPr/>
        <w:br w:type="column"/>
      </w:r>
      <w:r>
        <w:rPr>
          <w:rFonts w:ascii="Times New Roman"/>
          <w:sz w:val="18"/>
        </w:rPr>
        <w:t>USD</w:t>
      </w:r>
      <w:r>
        <w:rPr>
          <w:rFonts w:ascii="Times New Roman"/>
          <w:spacing w:val="-1"/>
          <w:w w:val="99"/>
          <w:sz w:val="18"/>
        </w:rPr>
        <w:t> </w:t>
      </w:r>
      <w:r>
        <w:rPr>
          <w:rFonts w:ascii="Times New Roman"/>
          <w:sz w:val="18"/>
        </w:rPr>
        <w:t>1,750</w:t>
      </w:r>
    </w:p>
    <w:p>
      <w:pPr>
        <w:spacing w:line="195" w:lineRule="exact" w:before="62"/>
        <w:ind w:left="1431"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彩色包装等纸制品的生产、加工</w:t>
      </w:r>
    </w:p>
    <w:p>
      <w:pPr>
        <w:tabs>
          <w:tab w:pos="1431" w:val="left" w:leader="none"/>
        </w:tabs>
        <w:spacing w:line="273" w:lineRule="exact" w:before="0"/>
        <w:ind w:left="377"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8,735.05</w:t>
        <w:tab/>
      </w:r>
      <w:r>
        <w:rPr>
          <w:rFonts w:ascii="宋体" w:hAnsi="宋体" w:cs="宋体" w:eastAsia="宋体" w:hint="default"/>
          <w:position w:val="-11"/>
          <w:sz w:val="18"/>
          <w:szCs w:val="18"/>
        </w:rPr>
        <w:t>及销售</w:t>
      </w:r>
      <w:r>
        <w:rPr>
          <w:rFonts w:ascii="宋体" w:hAnsi="宋体" w:cs="宋体" w:eastAsia="宋体" w:hint="default"/>
          <w:sz w:val="18"/>
          <w:szCs w:val="18"/>
        </w:rPr>
      </w:r>
    </w:p>
    <w:p>
      <w:pPr>
        <w:spacing w:after="0" w:line="273" w:lineRule="exact"/>
        <w:jc w:val="left"/>
        <w:rPr>
          <w:rFonts w:ascii="宋体" w:hAnsi="宋体" w:cs="宋体" w:eastAsia="宋体" w:hint="default"/>
          <w:sz w:val="18"/>
          <w:szCs w:val="18"/>
        </w:rPr>
        <w:sectPr>
          <w:type w:val="continuous"/>
          <w:pgSz w:w="11910" w:h="16840"/>
          <w:pgMar w:top="1600" w:bottom="1100" w:left="1660" w:right="1000"/>
          <w:cols w:num="3" w:equalWidth="0">
            <w:col w:w="4026" w:space="70"/>
            <w:col w:w="784" w:space="236"/>
            <w:col w:w="4134"/>
          </w:cols>
        </w:sectPr>
      </w:pPr>
    </w:p>
    <w:p>
      <w:pPr>
        <w:spacing w:line="240" w:lineRule="auto" w:before="8"/>
        <w:rPr>
          <w:rFonts w:ascii="宋体" w:hAnsi="宋体" w:cs="宋体" w:eastAsia="宋体" w:hint="default"/>
          <w:sz w:val="14"/>
          <w:szCs w:val="14"/>
        </w:rPr>
      </w:pPr>
    </w:p>
    <w:p>
      <w:pPr>
        <w:spacing w:before="44"/>
        <w:ind w:left="500" w:right="106"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根据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 </w:t>
      </w:r>
      <w:r>
        <w:rPr>
          <w:rFonts w:ascii="Times New Roman" w:hAnsi="Times New Roman" w:cs="Times New Roman" w:eastAsia="Times New Roman" w:hint="default"/>
          <w:sz w:val="18"/>
          <w:szCs w:val="18"/>
        </w:rPr>
        <w:t>1 </w:t>
      </w:r>
      <w:r>
        <w:rPr>
          <w:rFonts w:ascii="宋体" w:hAnsi="宋体" w:cs="宋体" w:eastAsia="宋体" w:hint="default"/>
          <w:sz w:val="18"/>
          <w:szCs w:val="18"/>
        </w:rPr>
        <w:t>月 </w:t>
      </w:r>
      <w:r>
        <w:rPr>
          <w:rFonts w:ascii="Times New Roman" w:hAnsi="Times New Roman" w:cs="Times New Roman" w:eastAsia="Times New Roman" w:hint="default"/>
          <w:sz w:val="18"/>
          <w:szCs w:val="18"/>
        </w:rPr>
        <w:t>4 </w:t>
      </w:r>
      <w:r>
        <w:rPr>
          <w:rFonts w:ascii="宋体" w:hAnsi="宋体" w:cs="宋体" w:eastAsia="宋体" w:hint="default"/>
          <w:sz w:val="18"/>
          <w:szCs w:val="18"/>
        </w:rPr>
        <w:t>日本公司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年第一次临时股东大会决议，本公司以募集资金人民币</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35,977</w:t>
      </w:r>
    </w:p>
    <w:p>
      <w:pPr>
        <w:spacing w:line="240" w:lineRule="auto" w:before="9"/>
        <w:rPr>
          <w:rFonts w:ascii="Times New Roman" w:hAnsi="Times New Roman" w:cs="Times New Roman" w:eastAsia="Times New Roman" w:hint="default"/>
          <w:sz w:val="21"/>
          <w:szCs w:val="21"/>
        </w:rPr>
      </w:pPr>
    </w:p>
    <w:p>
      <w:pPr>
        <w:spacing w:before="0"/>
        <w:ind w:left="140" w:right="106" w:firstLine="0"/>
        <w:jc w:val="left"/>
        <w:rPr>
          <w:rFonts w:ascii="宋体" w:hAnsi="宋体" w:cs="宋体" w:eastAsia="宋体" w:hint="default"/>
          <w:sz w:val="18"/>
          <w:szCs w:val="18"/>
        </w:rPr>
      </w:pPr>
      <w:r>
        <w:rPr>
          <w:rFonts w:ascii="宋体" w:hAnsi="宋体" w:cs="宋体" w:eastAsia="宋体" w:hint="default"/>
          <w:sz w:val="18"/>
          <w:szCs w:val="18"/>
        </w:rPr>
        <w:t>万元折合港币</w:t>
      </w:r>
      <w:r>
        <w:rPr>
          <w:rFonts w:ascii="宋体" w:hAnsi="宋体" w:cs="宋体" w:eastAsia="宋体" w:hint="default"/>
          <w:spacing w:val="-10"/>
          <w:sz w:val="18"/>
          <w:szCs w:val="18"/>
        </w:rPr>
        <w:t> </w:t>
      </w:r>
      <w:r>
        <w:rPr>
          <w:rFonts w:ascii="Times New Roman" w:hAnsi="Times New Roman" w:cs="Times New Roman" w:eastAsia="Times New Roman" w:hint="default"/>
          <w:sz w:val="18"/>
          <w:szCs w:val="18"/>
        </w:rPr>
        <w:t>40,800 </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万元向全资子公司中华香港国际烟草集团有限公司（以下简称“中华烟草</w:t>
      </w:r>
      <w:r>
        <w:rPr>
          <w:rFonts w:ascii="宋体" w:hAnsi="宋体" w:cs="宋体" w:eastAsia="宋体" w:hint="default"/>
          <w:spacing w:val="-90"/>
          <w:sz w:val="18"/>
          <w:szCs w:val="18"/>
        </w:rPr>
        <w:t>”</w:t>
      </w:r>
      <w:r>
        <w:rPr>
          <w:rFonts w:ascii="宋体" w:hAnsi="宋体" w:cs="宋体" w:eastAsia="宋体" w:hint="default"/>
          <w:sz w:val="18"/>
          <w:szCs w:val="18"/>
        </w:rPr>
        <w:t>）增资，</w:t>
      </w:r>
    </w:p>
    <w:p>
      <w:pPr>
        <w:spacing w:line="240" w:lineRule="auto" w:before="3"/>
        <w:rPr>
          <w:rFonts w:ascii="宋体" w:hAnsi="宋体" w:cs="宋体" w:eastAsia="宋体" w:hint="default"/>
          <w:sz w:val="19"/>
          <w:szCs w:val="19"/>
        </w:rPr>
      </w:pPr>
    </w:p>
    <w:p>
      <w:pPr>
        <w:spacing w:before="0"/>
        <w:ind w:left="140" w:right="106" w:firstLine="0"/>
        <w:jc w:val="left"/>
        <w:rPr>
          <w:rFonts w:ascii="宋体" w:hAnsi="宋体" w:cs="宋体" w:eastAsia="宋体" w:hint="default"/>
          <w:sz w:val="18"/>
          <w:szCs w:val="18"/>
        </w:rPr>
      </w:pPr>
      <w:r>
        <w:rPr>
          <w:rFonts w:ascii="宋体" w:hAnsi="宋体" w:cs="宋体" w:eastAsia="宋体" w:hint="default"/>
          <w:sz w:val="18"/>
          <w:szCs w:val="18"/>
        </w:rPr>
        <w:t>有关增资手续已于</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日完成。增资完成后，中华烟草注册资本由港币</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9,400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万元增加至港币</w:t>
      </w:r>
    </w:p>
    <w:p>
      <w:pPr>
        <w:spacing w:after="0"/>
        <w:jc w:val="left"/>
        <w:rPr>
          <w:rFonts w:ascii="宋体" w:hAnsi="宋体" w:cs="宋体" w:eastAsia="宋体" w:hint="default"/>
          <w:sz w:val="18"/>
          <w:szCs w:val="18"/>
        </w:rPr>
        <w:sectPr>
          <w:type w:val="continuous"/>
          <w:pgSz w:w="11910" w:h="16840"/>
          <w:pgMar w:top="1600" w:bottom="1100" w:left="1660" w:right="1000"/>
        </w:sectPr>
      </w:pPr>
    </w:p>
    <w:p>
      <w:pPr>
        <w:spacing w:line="240" w:lineRule="auto" w:before="7"/>
        <w:rPr>
          <w:rFonts w:ascii="宋体" w:hAnsi="宋体" w:cs="宋体" w:eastAsia="宋体" w:hint="default"/>
          <w:sz w:val="8"/>
          <w:szCs w:val="8"/>
        </w:rPr>
      </w:pPr>
    </w:p>
    <w:p>
      <w:pPr>
        <w:tabs>
          <w:tab w:pos="6724" w:val="left" w:leader="none"/>
        </w:tabs>
        <w:spacing w:before="35"/>
        <w:ind w:left="740" w:right="84"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4600"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22"/>
          <w:szCs w:val="22"/>
        </w:rPr>
      </w:pPr>
    </w:p>
    <w:p>
      <w:pPr>
        <w:spacing w:before="44"/>
        <w:ind w:left="140" w:right="8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50,200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spacing w:line="240" w:lineRule="auto" w:before="2"/>
        <w:rPr>
          <w:rFonts w:ascii="宋体" w:hAnsi="宋体" w:cs="宋体" w:eastAsia="宋体" w:hint="default"/>
          <w:sz w:val="22"/>
          <w:szCs w:val="22"/>
        </w:rPr>
      </w:pPr>
    </w:p>
    <w:p>
      <w:pPr>
        <w:spacing w:before="0"/>
        <w:ind w:left="500" w:right="8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本公司于</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年以募集资金</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4,900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万元向该公司增加投资，其中</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3,200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万元用于增加注册资本，有</w:t>
      </w:r>
    </w:p>
    <w:p>
      <w:pPr>
        <w:spacing w:line="240" w:lineRule="auto" w:before="3"/>
        <w:rPr>
          <w:rFonts w:ascii="宋体" w:hAnsi="宋体" w:cs="宋体" w:eastAsia="宋体" w:hint="default"/>
          <w:sz w:val="19"/>
          <w:szCs w:val="19"/>
        </w:rPr>
      </w:pPr>
    </w:p>
    <w:p>
      <w:pPr>
        <w:spacing w:before="0"/>
        <w:ind w:left="140" w:right="84" w:firstLine="0"/>
        <w:jc w:val="left"/>
        <w:rPr>
          <w:rFonts w:ascii="宋体" w:hAnsi="宋体" w:cs="宋体" w:eastAsia="宋体" w:hint="default"/>
          <w:sz w:val="18"/>
          <w:szCs w:val="18"/>
        </w:rPr>
      </w:pPr>
      <w:r>
        <w:rPr>
          <w:rFonts w:ascii="宋体" w:hAnsi="宋体" w:cs="宋体" w:eastAsia="宋体" w:hint="default"/>
          <w:sz w:val="18"/>
          <w:szCs w:val="18"/>
        </w:rPr>
        <w:t>关增资手续已于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7 </w:t>
      </w:r>
      <w:r>
        <w:rPr>
          <w:rFonts w:ascii="宋体" w:hAnsi="宋体" w:cs="宋体" w:eastAsia="宋体" w:hint="default"/>
          <w:spacing w:val="-3"/>
          <w:sz w:val="18"/>
          <w:szCs w:val="18"/>
        </w:rPr>
        <w:t>日完成。增资完成后，该公司注册资本由</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6,800 </w:t>
      </w:r>
      <w:r>
        <w:rPr>
          <w:rFonts w:ascii="宋体" w:hAnsi="宋体" w:cs="宋体" w:eastAsia="宋体" w:hint="default"/>
          <w:sz w:val="18"/>
          <w:szCs w:val="18"/>
        </w:rPr>
        <w:t>万元增加至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10,000 </w:t>
      </w:r>
      <w:r>
        <w:rPr>
          <w:rFonts w:ascii="宋体" w:hAnsi="宋体" w:cs="宋体" w:eastAsia="宋体" w:hint="default"/>
          <w:spacing w:val="-6"/>
          <w:sz w:val="18"/>
          <w:szCs w:val="18"/>
        </w:rPr>
        <w:t>万元，本</w:t>
      </w:r>
    </w:p>
    <w:p>
      <w:pPr>
        <w:spacing w:line="240" w:lineRule="auto" w:before="3"/>
        <w:rPr>
          <w:rFonts w:ascii="宋体" w:hAnsi="宋体" w:cs="宋体" w:eastAsia="宋体" w:hint="default"/>
          <w:sz w:val="19"/>
          <w:szCs w:val="19"/>
        </w:rPr>
      </w:pPr>
    </w:p>
    <w:p>
      <w:pPr>
        <w:spacing w:before="0"/>
        <w:ind w:left="140" w:right="84" w:firstLine="0"/>
        <w:jc w:val="left"/>
        <w:rPr>
          <w:rFonts w:ascii="宋体" w:hAnsi="宋体" w:cs="宋体" w:eastAsia="宋体" w:hint="default"/>
          <w:sz w:val="18"/>
          <w:szCs w:val="18"/>
        </w:rPr>
      </w:pPr>
      <w:r>
        <w:rPr>
          <w:rFonts w:ascii="宋体" w:hAnsi="宋体" w:cs="宋体" w:eastAsia="宋体" w:hint="default"/>
          <w:sz w:val="18"/>
          <w:szCs w:val="18"/>
        </w:rPr>
        <w:t>公司超过注册资本的投资金额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万元作为资本溢价在“资本公积”列示。</w:t>
      </w:r>
    </w:p>
    <w:p>
      <w:pPr>
        <w:spacing w:line="240" w:lineRule="auto" w:before="5"/>
        <w:rPr>
          <w:rFonts w:ascii="宋体" w:hAnsi="宋体" w:cs="宋体" w:eastAsia="宋体" w:hint="default"/>
          <w:sz w:val="23"/>
          <w:szCs w:val="23"/>
        </w:rPr>
      </w:pPr>
    </w:p>
    <w:p>
      <w:pPr>
        <w:spacing w:line="506" w:lineRule="auto" w:before="0"/>
        <w:ind w:left="140" w:right="195"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本公司原直接持有该公司 </w:t>
      </w:r>
      <w:r>
        <w:rPr>
          <w:rFonts w:ascii="Times New Roman" w:hAnsi="Times New Roman" w:cs="Times New Roman" w:eastAsia="Times New Roman" w:hint="default"/>
          <w:sz w:val="18"/>
          <w:szCs w:val="18"/>
        </w:rPr>
        <w:t>3%</w:t>
      </w:r>
      <w:r>
        <w:rPr>
          <w:rFonts w:ascii="宋体" w:hAnsi="宋体" w:cs="宋体" w:eastAsia="宋体" w:hint="default"/>
          <w:sz w:val="18"/>
          <w:szCs w:val="18"/>
        </w:rPr>
        <w:t>的股权，并通过全资子公司中华烟草间接持有</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48%</w:t>
      </w:r>
      <w:r>
        <w:rPr>
          <w:rFonts w:ascii="宋体" w:hAnsi="宋体" w:cs="宋体" w:eastAsia="宋体" w:hint="default"/>
          <w:sz w:val="18"/>
          <w:szCs w:val="18"/>
        </w:rPr>
        <w:t>的股权，合计持有 该公司</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51%</w:t>
      </w:r>
      <w:r>
        <w:rPr>
          <w:rFonts w:ascii="宋体" w:hAnsi="宋体" w:cs="宋体" w:eastAsia="宋体" w:hint="default"/>
          <w:sz w:val="18"/>
          <w:szCs w:val="18"/>
        </w:rPr>
        <w:t>的股权。</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日，本公司分别与安徽万方实业有限责任公司、安徽安泰投资有限公 </w:t>
      </w:r>
      <w:r>
        <w:rPr>
          <w:rFonts w:ascii="宋体" w:hAnsi="宋体" w:cs="宋体" w:eastAsia="宋体" w:hint="default"/>
          <w:spacing w:val="3"/>
          <w:sz w:val="18"/>
          <w:szCs w:val="18"/>
        </w:rPr>
        <w:t>司签订了股权转让协议，分别向安徽万方实业有限责任公司、安徽安泰投资有限公司收购其各自持有的</w:t>
      </w:r>
      <w:r>
        <w:rPr>
          <w:rFonts w:ascii="宋体" w:hAnsi="宋体" w:cs="宋体" w:eastAsia="宋体" w:hint="default"/>
          <w:spacing w:val="-53"/>
          <w:sz w:val="18"/>
          <w:szCs w:val="18"/>
        </w:rPr>
        <w:t> </w:t>
      </w:r>
      <w:r>
        <w:rPr>
          <w:rFonts w:ascii="宋体" w:hAnsi="宋体" w:cs="宋体" w:eastAsia="宋体" w:hint="default"/>
          <w:spacing w:val="-53"/>
          <w:sz w:val="18"/>
          <w:szCs w:val="18"/>
        </w:rPr>
      </w:r>
      <w:r>
        <w:rPr>
          <w:rFonts w:ascii="Times New Roman" w:hAnsi="Times New Roman" w:cs="Times New Roman" w:eastAsia="Times New Roman" w:hint="default"/>
          <w:sz w:val="18"/>
          <w:szCs w:val="18"/>
        </w:rPr>
        <w:t>42.06%</w:t>
      </w:r>
      <w:r>
        <w:rPr>
          <w:rFonts w:ascii="宋体" w:hAnsi="宋体" w:cs="宋体" w:eastAsia="宋体" w:hint="default"/>
          <w:sz w:val="18"/>
          <w:szCs w:val="18"/>
        </w:rPr>
        <w:t>和</w:t>
      </w:r>
      <w:r>
        <w:rPr>
          <w:rFonts w:ascii="宋体" w:hAnsi="宋体" w:cs="宋体" w:eastAsia="宋体" w:hint="default"/>
          <w:spacing w:val="-45"/>
          <w:sz w:val="18"/>
          <w:szCs w:val="18"/>
        </w:rPr>
        <w:t> </w:t>
      </w:r>
      <w:r>
        <w:rPr>
          <w:rFonts w:ascii="Times New Roman" w:hAnsi="Times New Roman" w:cs="Times New Roman" w:eastAsia="Times New Roman" w:hint="default"/>
          <w:spacing w:val="-4"/>
          <w:sz w:val="18"/>
          <w:szCs w:val="18"/>
        </w:rPr>
        <w:t>6.94%</w:t>
      </w:r>
      <w:r>
        <w:rPr>
          <w:rFonts w:ascii="宋体" w:hAnsi="宋体" w:cs="宋体" w:eastAsia="宋体" w:hint="default"/>
          <w:spacing w:val="-4"/>
          <w:sz w:val="18"/>
          <w:szCs w:val="18"/>
        </w:rPr>
        <w:t>股权，该股权转让事项已经</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日本公司第二届董事会</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年第七次会议审议</w:t>
      </w:r>
    </w:p>
    <w:p>
      <w:pPr>
        <w:spacing w:before="45"/>
        <w:ind w:left="140" w:right="84" w:firstLine="0"/>
        <w:jc w:val="left"/>
        <w:rPr>
          <w:rFonts w:ascii="宋体" w:hAnsi="宋体" w:cs="宋体" w:eastAsia="宋体" w:hint="default"/>
          <w:sz w:val="18"/>
          <w:szCs w:val="18"/>
        </w:rPr>
      </w:pPr>
      <w:r>
        <w:rPr>
          <w:rFonts w:ascii="宋体" w:hAnsi="宋体" w:cs="宋体" w:eastAsia="宋体" w:hint="default"/>
          <w:sz w:val="18"/>
          <w:szCs w:val="18"/>
        </w:rPr>
        <w:t>通过，并经</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日合肥经济技术开发区经贸发展局合经区经</w:t>
      </w:r>
      <w:r>
        <w:rPr>
          <w:rFonts w:ascii="Times New Roman" w:hAnsi="Times New Roman" w:cs="Times New Roman" w:eastAsia="Times New Roman" w:hint="default"/>
          <w:sz w:val="18"/>
          <w:szCs w:val="18"/>
        </w:rPr>
        <w:t>[2008]87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号文批准，有关工商变更</w:t>
      </w:r>
    </w:p>
    <w:p>
      <w:pPr>
        <w:spacing w:line="240" w:lineRule="auto" w:before="5"/>
        <w:rPr>
          <w:rFonts w:ascii="宋体" w:hAnsi="宋体" w:cs="宋体" w:eastAsia="宋体" w:hint="default"/>
          <w:sz w:val="20"/>
          <w:szCs w:val="20"/>
        </w:rPr>
      </w:pPr>
    </w:p>
    <w:p>
      <w:pPr>
        <w:spacing w:before="0"/>
        <w:ind w:left="140" w:right="0" w:firstLine="0"/>
        <w:jc w:val="left"/>
        <w:rPr>
          <w:rFonts w:ascii="宋体" w:hAnsi="宋体" w:cs="宋体" w:eastAsia="宋体" w:hint="default"/>
          <w:sz w:val="18"/>
          <w:szCs w:val="18"/>
        </w:rPr>
      </w:pPr>
      <w:r>
        <w:rPr>
          <w:rFonts w:ascii="宋体" w:hAnsi="宋体" w:cs="宋体" w:eastAsia="宋体" w:hint="default"/>
          <w:sz w:val="18"/>
          <w:szCs w:val="18"/>
        </w:rPr>
        <w:t>登记手续已于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日完成。股权收购完成后，本公司直接和间接合计持有该公司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的股权。</w:t>
      </w:r>
    </w:p>
    <w:p>
      <w:pPr>
        <w:spacing w:line="240" w:lineRule="auto" w:before="7"/>
        <w:rPr>
          <w:rFonts w:ascii="宋体" w:hAnsi="宋体" w:cs="宋体" w:eastAsia="宋体" w:hint="default"/>
          <w:sz w:val="23"/>
          <w:szCs w:val="23"/>
        </w:rPr>
      </w:pPr>
    </w:p>
    <w:p>
      <w:pPr>
        <w:spacing w:before="0"/>
        <w:ind w:left="500" w:right="84" w:firstLine="0"/>
        <w:jc w:val="left"/>
        <w:rPr>
          <w:rFonts w:ascii="宋体" w:hAnsi="宋体" w:cs="宋体" w:eastAsia="宋体" w:hint="default"/>
          <w:sz w:val="18"/>
          <w:szCs w:val="18"/>
        </w:rPr>
      </w:pPr>
      <w:r>
        <w:rPr>
          <w:rFonts w:ascii="宋体" w:hAnsi="宋体" w:cs="宋体" w:eastAsia="宋体" w:hint="default"/>
          <w:sz w:val="18"/>
          <w:szCs w:val="18"/>
        </w:rPr>
        <w:t>以上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49%</w:t>
      </w:r>
      <w:r>
        <w:rPr>
          <w:rFonts w:ascii="宋体" w:hAnsi="宋体" w:cs="宋体" w:eastAsia="宋体" w:hint="default"/>
          <w:sz w:val="18"/>
          <w:szCs w:val="18"/>
        </w:rPr>
        <w:t>股权的收购价款为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325,744,387.94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元，其中</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日之前支付</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102,334,635.37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spacing w:line="240" w:lineRule="auto" w:before="5"/>
        <w:rPr>
          <w:rFonts w:ascii="宋体" w:hAnsi="宋体" w:cs="宋体" w:eastAsia="宋体" w:hint="default"/>
          <w:sz w:val="20"/>
          <w:szCs w:val="20"/>
        </w:rPr>
      </w:pPr>
    </w:p>
    <w:p>
      <w:pPr>
        <w:spacing w:before="0"/>
        <w:ind w:left="140" w:right="84"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日之前支付</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97,723,316.39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日之前支付</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97,723,316.39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12</w:t>
      </w:r>
    </w:p>
    <w:p>
      <w:pPr>
        <w:spacing w:line="240" w:lineRule="auto" w:before="2"/>
        <w:rPr>
          <w:rFonts w:ascii="Times New Roman" w:hAnsi="Times New Roman" w:cs="Times New Roman" w:eastAsia="Times New Roman" w:hint="default"/>
          <w:sz w:val="23"/>
          <w:szCs w:val="23"/>
        </w:rPr>
      </w:pPr>
    </w:p>
    <w:p>
      <w:pPr>
        <w:spacing w:before="0"/>
        <w:ind w:left="139" w:right="84" w:firstLine="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日之前支付</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27,963,119.79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元。本次股权收购的购买日确定为</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日，收购成本与该部分</w:t>
      </w:r>
    </w:p>
    <w:p>
      <w:pPr>
        <w:spacing w:line="240" w:lineRule="auto" w:before="5"/>
        <w:rPr>
          <w:rFonts w:ascii="宋体" w:hAnsi="宋体" w:cs="宋体" w:eastAsia="宋体" w:hint="default"/>
          <w:sz w:val="20"/>
          <w:szCs w:val="20"/>
        </w:rPr>
      </w:pPr>
    </w:p>
    <w:p>
      <w:pPr>
        <w:spacing w:before="0"/>
        <w:ind w:left="139" w:right="84" w:firstLine="0"/>
        <w:jc w:val="left"/>
        <w:rPr>
          <w:rFonts w:ascii="宋体" w:hAnsi="宋体" w:cs="宋体" w:eastAsia="宋体" w:hint="default"/>
          <w:sz w:val="18"/>
          <w:szCs w:val="18"/>
        </w:rPr>
      </w:pPr>
      <w:r>
        <w:rPr>
          <w:rFonts w:ascii="宋体" w:hAnsi="宋体" w:cs="宋体" w:eastAsia="宋体" w:hint="default"/>
          <w:sz w:val="18"/>
          <w:szCs w:val="18"/>
        </w:rPr>
        <w:t>股权于购买日应享有的权益之间的差额 </w:t>
      </w:r>
      <w:r>
        <w:rPr>
          <w:rFonts w:ascii="Times New Roman" w:hAnsi="Times New Roman" w:cs="Times New Roman" w:eastAsia="Times New Roman" w:hint="default"/>
          <w:sz w:val="18"/>
          <w:szCs w:val="18"/>
        </w:rPr>
        <w:t>225,019,534.28 </w:t>
      </w:r>
      <w:r>
        <w:rPr>
          <w:rFonts w:ascii="宋体" w:hAnsi="宋体" w:cs="宋体" w:eastAsia="宋体" w:hint="default"/>
          <w:sz w:val="18"/>
          <w:szCs w:val="18"/>
        </w:rPr>
        <w:t>元，根据《企业会计准则解释第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号》有关母公司</w:t>
      </w:r>
    </w:p>
    <w:p>
      <w:pPr>
        <w:spacing w:line="240" w:lineRule="auto" w:before="5"/>
        <w:rPr>
          <w:rFonts w:ascii="宋体" w:hAnsi="宋体" w:cs="宋体" w:eastAsia="宋体" w:hint="default"/>
          <w:sz w:val="20"/>
          <w:szCs w:val="20"/>
        </w:rPr>
      </w:pPr>
    </w:p>
    <w:p>
      <w:pPr>
        <w:spacing w:line="496" w:lineRule="auto" w:before="0"/>
        <w:ind w:left="139" w:right="1104" w:firstLine="0"/>
        <w:jc w:val="left"/>
        <w:rPr>
          <w:rFonts w:ascii="宋体" w:hAnsi="宋体" w:cs="宋体" w:eastAsia="宋体" w:hint="default"/>
          <w:sz w:val="18"/>
          <w:szCs w:val="18"/>
        </w:rPr>
      </w:pPr>
      <w:r>
        <w:rPr>
          <w:rFonts w:ascii="宋体" w:hAnsi="宋体" w:cs="宋体" w:eastAsia="宋体" w:hint="default"/>
          <w:sz w:val="18"/>
          <w:szCs w:val="18"/>
        </w:rPr>
        <w:t>购买子公司少数股权交易会计处理的规定，本公司在编制</w:t>
      </w:r>
      <w:r>
        <w:rPr>
          <w:rFonts w:ascii="宋体" w:hAnsi="宋体" w:cs="宋体" w:eastAsia="宋体" w:hint="default"/>
          <w:spacing w:val="-75"/>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30"/>
          <w:sz w:val="18"/>
          <w:szCs w:val="18"/>
        </w:rPr>
        <w:t> </w:t>
      </w:r>
      <w:r>
        <w:rPr>
          <w:rFonts w:ascii="宋体" w:hAnsi="宋体" w:cs="宋体" w:eastAsia="宋体" w:hint="default"/>
          <w:sz w:val="18"/>
          <w:szCs w:val="18"/>
        </w:rPr>
        <w:t>年度合并财务报表时，将该差额冲减了公司 资本公积。</w:t>
      </w:r>
    </w:p>
    <w:p>
      <w:pPr>
        <w:spacing w:line="496" w:lineRule="auto" w:before="127"/>
        <w:ind w:left="139" w:right="90" w:firstLine="450"/>
        <w:jc w:val="left"/>
        <w:rPr>
          <w:rFonts w:ascii="宋体" w:hAnsi="宋体" w:cs="宋体" w:eastAsia="宋体" w:hint="default"/>
          <w:sz w:val="18"/>
          <w:szCs w:val="18"/>
        </w:rPr>
      </w:pPr>
      <w:r>
        <w:rPr>
          <w:rFonts w:ascii="Times New Roman" w:hAnsi="Times New Roman" w:cs="Times New Roman" w:eastAsia="Times New Roman" w:hint="default"/>
          <w:sz w:val="18"/>
          <w:szCs w:val="18"/>
        </w:rPr>
        <w:t>*4 </w:t>
      </w:r>
      <w:r>
        <w:rPr>
          <w:rFonts w:ascii="宋体" w:hAnsi="宋体" w:cs="宋体" w:eastAsia="宋体" w:hint="default"/>
          <w:sz w:val="18"/>
          <w:szCs w:val="18"/>
        </w:rPr>
        <w:t>该公司系珠海国家高新技术产业开发区三灶科技工业园管理委员会珠三园管字</w:t>
      </w:r>
      <w:r>
        <w:rPr>
          <w:rFonts w:ascii="Times New Roman" w:hAnsi="Times New Roman" w:cs="Times New Roman" w:eastAsia="Times New Roman" w:hint="default"/>
          <w:sz w:val="18"/>
          <w:szCs w:val="18"/>
        </w:rPr>
        <w:t>[2001]28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号文批准， 由台湾丰田科技股份有限公司于</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2001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6"/>
          <w:sz w:val="18"/>
          <w:szCs w:val="18"/>
        </w:rPr>
        <w:t> </w:t>
      </w:r>
      <w:r>
        <w:rPr>
          <w:rFonts w:ascii="宋体" w:hAnsi="宋体" w:cs="宋体" w:eastAsia="宋体" w:hint="default"/>
          <w:spacing w:val="-5"/>
          <w:sz w:val="18"/>
          <w:szCs w:val="18"/>
        </w:rPr>
        <w:t>日设立的外商独资企业，设立时的注册资本为美元</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550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万元。</w:t>
      </w:r>
    </w:p>
    <w:p>
      <w:pPr>
        <w:spacing w:line="496" w:lineRule="auto" w:before="53"/>
        <w:ind w:left="140" w:right="84" w:firstLine="0"/>
        <w:jc w:val="left"/>
        <w:rPr>
          <w:rFonts w:ascii="宋体" w:hAnsi="宋体" w:cs="宋体" w:eastAsia="宋体" w:hint="default"/>
          <w:sz w:val="18"/>
          <w:szCs w:val="18"/>
        </w:rPr>
      </w:pPr>
      <w:r>
        <w:rPr>
          <w:rFonts w:ascii="宋体" w:hAnsi="宋体" w:cs="宋体" w:eastAsia="宋体" w:hint="default"/>
          <w:sz w:val="18"/>
          <w:szCs w:val="18"/>
        </w:rPr>
        <w:t>后经数次增资及股权转让，于 </w:t>
      </w:r>
      <w:r>
        <w:rPr>
          <w:rFonts w:ascii="Times New Roman" w:hAnsi="Times New Roman" w:cs="Times New Roman" w:eastAsia="Times New Roman" w:hint="default"/>
          <w:sz w:val="18"/>
          <w:szCs w:val="18"/>
        </w:rPr>
        <w:t>2006 </w:t>
      </w:r>
      <w:r>
        <w:rPr>
          <w:rFonts w:ascii="宋体" w:hAnsi="宋体" w:cs="宋体" w:eastAsia="宋体" w:hint="default"/>
          <w:sz w:val="18"/>
          <w:szCs w:val="18"/>
        </w:rPr>
        <w:t>年 </w:t>
      </w:r>
      <w:r>
        <w:rPr>
          <w:rFonts w:ascii="Times New Roman" w:hAnsi="Times New Roman" w:cs="Times New Roman" w:eastAsia="Times New Roman" w:hint="default"/>
          <w:sz w:val="18"/>
          <w:szCs w:val="18"/>
        </w:rPr>
        <w:t>6 </w:t>
      </w:r>
      <w:r>
        <w:rPr>
          <w:rFonts w:ascii="宋体" w:hAnsi="宋体" w:cs="宋体" w:eastAsia="宋体" w:hint="default"/>
          <w:sz w:val="18"/>
          <w:szCs w:val="18"/>
        </w:rPr>
        <w:t>月，注册资本变更为美元 </w:t>
      </w:r>
      <w:r>
        <w:rPr>
          <w:rFonts w:ascii="Times New Roman" w:hAnsi="Times New Roman" w:cs="Times New Roman" w:eastAsia="Times New Roman" w:hint="default"/>
          <w:sz w:val="18"/>
          <w:szCs w:val="18"/>
        </w:rPr>
        <w:t>1,090 </w:t>
      </w:r>
      <w:r>
        <w:rPr>
          <w:rFonts w:ascii="宋体" w:hAnsi="宋体" w:cs="宋体" w:eastAsia="宋体" w:hint="default"/>
          <w:sz w:val="18"/>
          <w:szCs w:val="18"/>
        </w:rPr>
        <w:t>万元，全部由 </w:t>
      </w:r>
      <w:r>
        <w:rPr>
          <w:rFonts w:ascii="Times New Roman" w:hAnsi="Times New Roman" w:cs="Times New Roman" w:eastAsia="Times New Roman" w:hint="default"/>
          <w:sz w:val="18"/>
          <w:szCs w:val="18"/>
        </w:rPr>
        <w:t>BETTER</w:t>
      </w:r>
      <w:r>
        <w:rPr>
          <w:rFonts w:ascii="Times New Roman" w:hAnsi="Times New Roman" w:cs="Times New Roman" w:eastAsia="Times New Roman" w:hint="default"/>
          <w:spacing w:val="20"/>
          <w:sz w:val="18"/>
          <w:szCs w:val="18"/>
        </w:rPr>
        <w:t> </w:t>
      </w:r>
      <w:r>
        <w:rPr>
          <w:rFonts w:ascii="Times New Roman" w:hAnsi="Times New Roman" w:cs="Times New Roman" w:eastAsia="Times New Roman" w:hint="default"/>
          <w:spacing w:val="-6"/>
          <w:sz w:val="18"/>
          <w:szCs w:val="18"/>
        </w:rPr>
        <w:t>VALUE</w:t>
      </w:r>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pacing w:val="-3"/>
          <w:sz w:val="18"/>
          <w:szCs w:val="18"/>
        </w:rPr>
        <w:t>LTMITED</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出资。</w:t>
      </w:r>
    </w:p>
    <w:p>
      <w:pPr>
        <w:spacing w:line="496" w:lineRule="auto" w:before="93"/>
        <w:ind w:left="140" w:right="102"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2008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pacing w:val="-5"/>
          <w:sz w:val="18"/>
          <w:szCs w:val="18"/>
        </w:rPr>
        <w:t>日，本公司之全资子公司中华烟草与</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BETTER</w:t>
      </w:r>
      <w:r>
        <w:rPr>
          <w:rFonts w:ascii="Times New Roman" w:hAnsi="Times New Roman" w:cs="Times New Roman" w:eastAsia="Times New Roman" w:hint="default"/>
          <w:spacing w:val="-2"/>
          <w:sz w:val="18"/>
          <w:szCs w:val="18"/>
        </w:rPr>
        <w:t> </w:t>
      </w:r>
      <w:r>
        <w:rPr>
          <w:rFonts w:ascii="Times New Roman" w:hAnsi="Times New Roman" w:cs="Times New Roman" w:eastAsia="Times New Roman" w:hint="default"/>
          <w:spacing w:val="-5"/>
          <w:w w:val="99"/>
          <w:sz w:val="18"/>
          <w:szCs w:val="18"/>
        </w:rPr>
        <w:t>VALUE</w:t>
      </w:r>
      <w:r>
        <w:rPr>
          <w:rFonts w:ascii="Times New Roman" w:hAnsi="Times New Roman" w:cs="Times New Roman" w:eastAsia="Times New Roman" w:hint="default"/>
          <w:spacing w:val="1"/>
          <w:w w:val="99"/>
          <w:sz w:val="18"/>
          <w:szCs w:val="18"/>
        </w:rPr>
        <w:t> </w:t>
      </w:r>
      <w:r>
        <w:rPr>
          <w:rFonts w:ascii="Times New Roman" w:hAnsi="Times New Roman" w:cs="Times New Roman" w:eastAsia="Times New Roman" w:hint="default"/>
          <w:spacing w:val="-3"/>
          <w:w w:val="99"/>
          <w:sz w:val="18"/>
          <w:szCs w:val="18"/>
        </w:rPr>
        <w:t>LTMITED</w:t>
      </w:r>
      <w:r>
        <w:rPr>
          <w:rFonts w:ascii="Times New Roman" w:hAnsi="Times New Roman" w:cs="Times New Roman" w:eastAsia="Times New Roman" w:hint="default"/>
          <w:spacing w:val="-1"/>
          <w:w w:val="99"/>
          <w:sz w:val="18"/>
          <w:szCs w:val="18"/>
        </w:rPr>
        <w:t> </w:t>
      </w:r>
      <w:r>
        <w:rPr>
          <w:rFonts w:ascii="宋体" w:hAnsi="宋体" w:cs="宋体" w:eastAsia="宋体" w:hint="default"/>
          <w:w w:val="99"/>
          <w:sz w:val="18"/>
          <w:szCs w:val="18"/>
        </w:rPr>
        <w:t>签订了股权转让协议， </w:t>
      </w:r>
      <w:r>
        <w:rPr>
          <w:rFonts w:ascii="宋体" w:hAnsi="宋体" w:cs="宋体" w:eastAsia="宋体" w:hint="default"/>
          <w:sz w:val="18"/>
          <w:szCs w:val="18"/>
        </w:rPr>
        <w:t>中华烟草向</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BETTER</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spacing w:val="-5"/>
          <w:sz w:val="18"/>
          <w:szCs w:val="18"/>
        </w:rPr>
        <w:t>VALUE</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spacing w:val="-3"/>
          <w:sz w:val="18"/>
          <w:szCs w:val="18"/>
        </w:rPr>
        <w:t>LTMITED</w:t>
      </w:r>
      <w:r>
        <w:rPr>
          <w:rFonts w:ascii="Times New Roman" w:hAnsi="Times New Roman" w:cs="Times New Roman" w:eastAsia="Times New Roman" w:hint="default"/>
          <w:sz w:val="18"/>
          <w:szCs w:val="18"/>
        </w:rPr>
        <w:t> </w:t>
      </w:r>
      <w:r>
        <w:rPr>
          <w:rFonts w:ascii="宋体" w:hAnsi="宋体" w:cs="宋体" w:eastAsia="宋体" w:hint="default"/>
          <w:sz w:val="18"/>
          <w:szCs w:val="18"/>
        </w:rPr>
        <w:t>收购其持有中丰田的</w:t>
      </w:r>
      <w:r>
        <w:rPr>
          <w:rFonts w:ascii="宋体" w:hAnsi="宋体" w:cs="宋体" w:eastAsia="宋体" w:hint="default"/>
          <w:spacing w:val="-44"/>
          <w:sz w:val="18"/>
          <w:szCs w:val="18"/>
        </w:rPr>
        <w:t> </w:t>
      </w:r>
      <w:r>
        <w:rPr>
          <w:rFonts w:ascii="Times New Roman" w:hAnsi="Times New Roman" w:cs="Times New Roman" w:eastAsia="Times New Roman" w:hint="default"/>
          <w:spacing w:val="-3"/>
          <w:sz w:val="18"/>
          <w:szCs w:val="18"/>
        </w:rPr>
        <w:t>60%</w:t>
      </w:r>
      <w:r>
        <w:rPr>
          <w:rFonts w:ascii="宋体" w:hAnsi="宋体" w:cs="宋体" w:eastAsia="宋体" w:hint="default"/>
          <w:spacing w:val="-3"/>
          <w:sz w:val="18"/>
          <w:szCs w:val="18"/>
        </w:rPr>
        <w:t>股权，该股权转让事项已经珠海市对外贸</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易经济合作局珠外经贸资</w:t>
      </w:r>
      <w:r>
        <w:rPr>
          <w:rFonts w:ascii="Times New Roman" w:hAnsi="Times New Roman" w:cs="Times New Roman" w:eastAsia="Times New Roman" w:hint="default"/>
          <w:sz w:val="18"/>
          <w:szCs w:val="18"/>
        </w:rPr>
        <w:t>[2008]551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号文批准，有关工商变更登记手续已于</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4"/>
          <w:sz w:val="18"/>
          <w:szCs w:val="18"/>
        </w:rPr>
        <w:t> </w:t>
      </w:r>
      <w:r>
        <w:rPr>
          <w:rFonts w:ascii="宋体" w:hAnsi="宋体" w:cs="宋体" w:eastAsia="宋体" w:hint="default"/>
          <w:spacing w:val="-4"/>
          <w:sz w:val="18"/>
          <w:szCs w:val="18"/>
        </w:rPr>
        <w:t>日完成。股权收</w:t>
      </w:r>
      <w:r>
        <w:rPr>
          <w:rFonts w:ascii="宋体" w:hAnsi="宋体" w:cs="宋体" w:eastAsia="宋体" w:hint="default"/>
          <w:w w:val="99"/>
          <w:sz w:val="18"/>
          <w:szCs w:val="18"/>
        </w:rPr>
        <w:t> </w:t>
      </w:r>
      <w:r>
        <w:rPr>
          <w:rFonts w:ascii="宋体" w:hAnsi="宋体" w:cs="宋体" w:eastAsia="宋体" w:hint="default"/>
          <w:sz w:val="18"/>
          <w:szCs w:val="18"/>
        </w:rPr>
        <w:t>购完成后，本公司通过中华烟草间接持有中丰田</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60%</w:t>
      </w:r>
      <w:r>
        <w:rPr>
          <w:rFonts w:ascii="宋体" w:hAnsi="宋体" w:cs="宋体" w:eastAsia="宋体" w:hint="default"/>
          <w:sz w:val="18"/>
          <w:szCs w:val="18"/>
        </w:rPr>
        <w:t>的股权。</w:t>
      </w:r>
    </w:p>
    <w:p>
      <w:pPr>
        <w:spacing w:before="94"/>
        <w:ind w:left="500" w:right="84"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以上</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60%</w:t>
      </w:r>
      <w:r>
        <w:rPr>
          <w:rFonts w:ascii="宋体" w:hAnsi="宋体" w:cs="宋体" w:eastAsia="宋体" w:hint="default"/>
          <w:sz w:val="18"/>
          <w:szCs w:val="18"/>
        </w:rPr>
        <w:t>股权的收购价款为港币</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40,800 </w:t>
      </w:r>
      <w:r>
        <w:rPr>
          <w:rFonts w:ascii="宋体" w:hAnsi="宋体" w:cs="宋体" w:eastAsia="宋体" w:hint="default"/>
          <w:spacing w:val="-3"/>
          <w:sz w:val="18"/>
          <w:szCs w:val="18"/>
        </w:rPr>
        <w:t>万元，折合人民币</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359,770,538.00 </w:t>
      </w:r>
      <w:r>
        <w:rPr>
          <w:rFonts w:ascii="宋体" w:hAnsi="宋体" w:cs="宋体" w:eastAsia="宋体" w:hint="default"/>
          <w:spacing w:val="-3"/>
          <w:sz w:val="18"/>
          <w:szCs w:val="18"/>
        </w:rPr>
        <w:t>元，中华烟草已于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7</w:t>
      </w:r>
    </w:p>
    <w:p>
      <w:pPr>
        <w:spacing w:line="240" w:lineRule="auto" w:before="2"/>
        <w:rPr>
          <w:rFonts w:ascii="Times New Roman" w:hAnsi="Times New Roman" w:cs="Times New Roman" w:eastAsia="Times New Roman" w:hint="default"/>
          <w:sz w:val="23"/>
          <w:szCs w:val="23"/>
        </w:rPr>
      </w:pPr>
    </w:p>
    <w:p>
      <w:pPr>
        <w:spacing w:before="0"/>
        <w:ind w:left="140" w:right="84" w:firstLine="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日全部支付完毕该股权收购款项，本次股权收购的购买日确定为</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5"/>
          <w:sz w:val="18"/>
          <w:szCs w:val="18"/>
        </w:rPr>
        <w:t> </w:t>
      </w:r>
      <w:r>
        <w:rPr>
          <w:rFonts w:ascii="宋体" w:hAnsi="宋体" w:cs="宋体" w:eastAsia="宋体" w:hint="default"/>
          <w:spacing w:val="-4"/>
          <w:sz w:val="18"/>
          <w:szCs w:val="18"/>
        </w:rPr>
        <w:t>日。根据北京天健兴</w:t>
      </w:r>
    </w:p>
    <w:p>
      <w:pPr>
        <w:spacing w:after="0"/>
        <w:jc w:val="left"/>
        <w:rPr>
          <w:rFonts w:ascii="宋体" w:hAnsi="宋体" w:cs="宋体" w:eastAsia="宋体" w:hint="default"/>
          <w:sz w:val="18"/>
          <w:szCs w:val="18"/>
        </w:rPr>
        <w:sectPr>
          <w:pgSz w:w="11910" w:h="16840"/>
          <w:pgMar w:header="0" w:footer="996" w:top="660" w:bottom="1180" w:left="1660" w:right="1600"/>
        </w:sectPr>
      </w:pPr>
    </w:p>
    <w:p>
      <w:pPr>
        <w:spacing w:line="240" w:lineRule="auto" w:before="7"/>
        <w:rPr>
          <w:rFonts w:ascii="宋体" w:hAnsi="宋体" w:cs="宋体" w:eastAsia="宋体" w:hint="default"/>
          <w:sz w:val="8"/>
          <w:szCs w:val="8"/>
        </w:rPr>
      </w:pPr>
    </w:p>
    <w:p>
      <w:pPr>
        <w:tabs>
          <w:tab w:pos="6724" w:val="left" w:leader="none"/>
        </w:tabs>
        <w:spacing w:before="35"/>
        <w:ind w:left="740" w:right="84"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4648"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10"/>
        <w:rPr>
          <w:rFonts w:ascii="宋体" w:hAnsi="宋体" w:cs="宋体" w:eastAsia="宋体" w:hint="default"/>
          <w:sz w:val="23"/>
          <w:szCs w:val="23"/>
        </w:rPr>
      </w:pPr>
    </w:p>
    <w:p>
      <w:pPr>
        <w:spacing w:before="44"/>
        <w:ind w:left="140" w:right="0" w:firstLine="0"/>
        <w:jc w:val="both"/>
        <w:rPr>
          <w:rFonts w:ascii="宋体" w:hAnsi="宋体" w:cs="宋体" w:eastAsia="宋体" w:hint="default"/>
          <w:sz w:val="18"/>
          <w:szCs w:val="18"/>
        </w:rPr>
      </w:pPr>
      <w:r>
        <w:rPr>
          <w:rFonts w:ascii="宋体" w:hAnsi="宋体" w:cs="宋体" w:eastAsia="宋体" w:hint="default"/>
          <w:sz w:val="18"/>
          <w:szCs w:val="18"/>
        </w:rPr>
        <w:t>业资产评估有限公司于</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日出具的天兴评报字（</w:t>
      </w:r>
      <w:r>
        <w:rPr>
          <w:rFonts w:ascii="Times New Roman" w:hAnsi="Times New Roman" w:cs="Times New Roman" w:eastAsia="Times New Roman" w:hint="default"/>
          <w:sz w:val="18"/>
          <w:szCs w:val="18"/>
        </w:rPr>
        <w:t>2009</w:t>
      </w:r>
      <w:r>
        <w:rPr>
          <w:rFonts w:ascii="宋体" w:hAnsi="宋体" w:cs="宋体" w:eastAsia="宋体" w:hint="default"/>
          <w:sz w:val="18"/>
          <w:szCs w:val="18"/>
        </w:rPr>
        <w:t>）第</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039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号评估报告，中丰田于购买日</w:t>
      </w:r>
    </w:p>
    <w:p>
      <w:pPr>
        <w:spacing w:line="240" w:lineRule="auto" w:before="5"/>
        <w:rPr>
          <w:rFonts w:ascii="宋体" w:hAnsi="宋体" w:cs="宋体" w:eastAsia="宋体" w:hint="default"/>
          <w:sz w:val="20"/>
          <w:szCs w:val="20"/>
        </w:rPr>
      </w:pPr>
    </w:p>
    <w:p>
      <w:pPr>
        <w:spacing w:line="496" w:lineRule="auto" w:before="0"/>
        <w:ind w:left="140" w:right="195" w:firstLine="0"/>
        <w:jc w:val="both"/>
        <w:rPr>
          <w:rFonts w:ascii="宋体" w:hAnsi="宋体" w:cs="宋体" w:eastAsia="宋体" w:hint="default"/>
          <w:sz w:val="18"/>
          <w:szCs w:val="18"/>
        </w:rPr>
      </w:pPr>
      <w:r>
        <w:rPr>
          <w:rFonts w:ascii="宋体" w:hAnsi="宋体" w:cs="宋体" w:eastAsia="宋体" w:hint="default"/>
          <w:sz w:val="18"/>
          <w:szCs w:val="18"/>
        </w:rPr>
        <w:t>可辨认净资产的公允价值为 </w:t>
      </w:r>
      <w:r>
        <w:rPr>
          <w:rFonts w:ascii="Times New Roman" w:hAnsi="Times New Roman" w:cs="Times New Roman" w:eastAsia="Times New Roman" w:hint="default"/>
          <w:sz w:val="18"/>
          <w:szCs w:val="18"/>
        </w:rPr>
        <w:t>436,067,784.15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元，根据股权转让协议及补充协议，本公司于购买日取得的可 </w:t>
      </w:r>
      <w:r>
        <w:rPr>
          <w:rFonts w:ascii="宋体" w:hAnsi="宋体" w:cs="宋体" w:eastAsia="宋体" w:hint="default"/>
          <w:spacing w:val="12"/>
          <w:sz w:val="18"/>
          <w:szCs w:val="18"/>
        </w:rPr>
        <w:t>辨认净资产公允价值为 </w:t>
      </w:r>
      <w:r>
        <w:rPr>
          <w:rFonts w:ascii="Times New Roman" w:hAnsi="Times New Roman" w:cs="Times New Roman" w:eastAsia="Times New Roman" w:hint="default"/>
          <w:sz w:val="18"/>
          <w:szCs w:val="18"/>
        </w:rPr>
        <w:t>280,058,165.78</w:t>
      </w:r>
      <w:r>
        <w:rPr>
          <w:rFonts w:ascii="Times New Roman" w:hAnsi="Times New Roman" w:cs="Times New Roman" w:eastAsia="Times New Roman" w:hint="default"/>
          <w:spacing w:val="31"/>
          <w:sz w:val="18"/>
          <w:szCs w:val="18"/>
        </w:rPr>
        <w:t> </w:t>
      </w:r>
      <w:r>
        <w:rPr>
          <w:rFonts w:ascii="宋体" w:hAnsi="宋体" w:cs="宋体" w:eastAsia="宋体" w:hint="default"/>
          <w:spacing w:val="13"/>
          <w:sz w:val="18"/>
          <w:szCs w:val="18"/>
        </w:rPr>
        <w:t>元，合并成本与购买日取得的可辨认净资产公允价值的差额</w:t>
      </w:r>
      <w:r>
        <w:rPr>
          <w:rFonts w:ascii="宋体" w:hAnsi="宋体" w:cs="宋体" w:eastAsia="宋体" w:hint="default"/>
          <w:sz w:val="18"/>
          <w:szCs w:val="18"/>
        </w:rPr>
        <w:t> </w:t>
      </w:r>
      <w:r>
        <w:rPr>
          <w:rFonts w:ascii="Times New Roman" w:hAnsi="Times New Roman" w:cs="Times New Roman" w:eastAsia="Times New Roman" w:hint="default"/>
          <w:sz w:val="18"/>
          <w:szCs w:val="18"/>
        </w:rPr>
        <w:t>79,712,372.22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元确认为商誉。</w:t>
      </w:r>
    </w:p>
    <w:p>
      <w:pPr>
        <w:spacing w:before="93"/>
        <w:ind w:left="500" w:right="8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该公司前身为湖州印刷厂，创建于</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1950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月，设立于</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1978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日，设立时的注册资本为</w:t>
      </w:r>
    </w:p>
    <w:p>
      <w:pPr>
        <w:spacing w:line="240" w:lineRule="auto" w:before="5"/>
        <w:rPr>
          <w:rFonts w:ascii="宋体" w:hAnsi="宋体" w:cs="宋体" w:eastAsia="宋体" w:hint="default"/>
          <w:sz w:val="20"/>
          <w:szCs w:val="20"/>
        </w:rPr>
      </w:pPr>
    </w:p>
    <w:p>
      <w:pPr>
        <w:spacing w:before="0"/>
        <w:ind w:left="140" w:right="0" w:firstLine="0"/>
        <w:jc w:val="both"/>
        <w:rPr>
          <w:rFonts w:ascii="Times New Roman" w:hAnsi="Times New Roman" w:cs="Times New Roman" w:eastAsia="Times New Roman" w:hint="default"/>
          <w:sz w:val="18"/>
          <w:szCs w:val="18"/>
        </w:rPr>
      </w:pPr>
      <w:r>
        <w:rPr>
          <w:rFonts w:ascii="宋体" w:hAnsi="宋体" w:cs="宋体" w:eastAsia="宋体" w:hint="default"/>
          <w:sz w:val="18"/>
          <w:szCs w:val="18"/>
        </w:rPr>
        <w:t>人民币 </w:t>
      </w:r>
      <w:r>
        <w:rPr>
          <w:rFonts w:ascii="Times New Roman" w:hAnsi="Times New Roman" w:cs="Times New Roman" w:eastAsia="Times New Roman" w:hint="default"/>
          <w:sz w:val="18"/>
          <w:szCs w:val="18"/>
        </w:rPr>
        <w:t>8,040,000.00 </w:t>
      </w:r>
      <w:r>
        <w:rPr>
          <w:rFonts w:ascii="宋体" w:hAnsi="宋体" w:cs="宋体" w:eastAsia="宋体" w:hint="default"/>
          <w:sz w:val="18"/>
          <w:szCs w:val="18"/>
        </w:rPr>
        <w:t>元，经济性质为全民所有制。</w:t>
      </w:r>
      <w:r>
        <w:rPr>
          <w:rFonts w:ascii="Times New Roman" w:hAnsi="Times New Roman" w:cs="Times New Roman" w:eastAsia="Times New Roman" w:hint="default"/>
          <w:sz w:val="18"/>
          <w:szCs w:val="18"/>
        </w:rPr>
        <w:t>1997 </w:t>
      </w:r>
      <w:r>
        <w:rPr>
          <w:rFonts w:ascii="宋体" w:hAnsi="宋体" w:cs="宋体" w:eastAsia="宋体" w:hint="default"/>
          <w:sz w:val="18"/>
          <w:szCs w:val="18"/>
        </w:rPr>
        <w:t>年进行改制，注册资本变更为人民币</w:t>
      </w:r>
      <w:r>
        <w:rPr>
          <w:rFonts w:ascii="宋体" w:hAnsi="宋体" w:cs="宋体" w:eastAsia="宋体" w:hint="default"/>
          <w:spacing w:val="-72"/>
          <w:sz w:val="18"/>
          <w:szCs w:val="18"/>
        </w:rPr>
        <w:t> </w:t>
      </w:r>
      <w:r>
        <w:rPr>
          <w:rFonts w:ascii="Times New Roman" w:hAnsi="Times New Roman" w:cs="Times New Roman" w:eastAsia="Times New Roman" w:hint="default"/>
          <w:sz w:val="18"/>
          <w:szCs w:val="18"/>
        </w:rPr>
        <w:t>16,769,950.91</w:t>
      </w:r>
    </w:p>
    <w:p>
      <w:pPr>
        <w:spacing w:line="240" w:lineRule="auto" w:before="2"/>
        <w:rPr>
          <w:rFonts w:ascii="Times New Roman" w:hAnsi="Times New Roman" w:cs="Times New Roman" w:eastAsia="Times New Roman" w:hint="default"/>
          <w:sz w:val="23"/>
          <w:szCs w:val="23"/>
        </w:rPr>
      </w:pPr>
    </w:p>
    <w:p>
      <w:pPr>
        <w:spacing w:before="0"/>
        <w:ind w:left="140" w:right="0" w:firstLine="0"/>
        <w:jc w:val="both"/>
        <w:rPr>
          <w:rFonts w:ascii="宋体" w:hAnsi="宋体" w:cs="宋体" w:eastAsia="宋体" w:hint="default"/>
          <w:sz w:val="18"/>
          <w:szCs w:val="18"/>
        </w:rPr>
      </w:pPr>
      <w:r>
        <w:rPr>
          <w:rFonts w:ascii="宋体" w:hAnsi="宋体" w:cs="宋体" w:eastAsia="宋体" w:hint="default"/>
          <w:spacing w:val="2"/>
          <w:sz w:val="18"/>
          <w:szCs w:val="18"/>
        </w:rPr>
        <w:t>元，经济性质变更为股份合作制。后经数次增资及股权转让，至 </w:t>
      </w:r>
      <w:r>
        <w:rPr>
          <w:rFonts w:ascii="Times New Roman" w:hAnsi="Times New Roman" w:cs="Times New Roman" w:eastAsia="Times New Roman" w:hint="default"/>
          <w:sz w:val="18"/>
          <w:szCs w:val="18"/>
        </w:rPr>
        <w:t>2002  </w:t>
      </w:r>
      <w:r>
        <w:rPr>
          <w:rFonts w:ascii="宋体" w:hAnsi="宋体" w:cs="宋体" w:eastAsia="宋体" w:hint="default"/>
          <w:sz w:val="18"/>
          <w:szCs w:val="18"/>
        </w:rPr>
        <w:t>年 </w:t>
      </w:r>
      <w:r>
        <w:rPr>
          <w:rFonts w:ascii="Times New Roman" w:hAnsi="Times New Roman" w:cs="Times New Roman" w:eastAsia="Times New Roman" w:hint="default"/>
          <w:sz w:val="18"/>
          <w:szCs w:val="18"/>
        </w:rPr>
        <w:t>7 </w:t>
      </w:r>
      <w:r>
        <w:rPr>
          <w:rFonts w:ascii="Times New Roman" w:hAnsi="Times New Roman" w:cs="Times New Roman" w:eastAsia="Times New Roman" w:hint="default"/>
          <w:spacing w:val="16"/>
          <w:sz w:val="18"/>
          <w:szCs w:val="18"/>
        </w:rPr>
        <w:t> </w:t>
      </w:r>
      <w:r>
        <w:rPr>
          <w:rFonts w:ascii="宋体" w:hAnsi="宋体" w:cs="宋体" w:eastAsia="宋体" w:hint="default"/>
          <w:spacing w:val="2"/>
          <w:sz w:val="18"/>
          <w:szCs w:val="18"/>
        </w:rPr>
        <w:t>月，注册资本变更为人民币</w:t>
      </w:r>
      <w:r>
        <w:rPr>
          <w:rFonts w:ascii="宋体" w:hAnsi="宋体" w:cs="宋体" w:eastAsia="宋体" w:hint="default"/>
          <w:sz w:val="18"/>
          <w:szCs w:val="18"/>
        </w:rPr>
      </w:r>
    </w:p>
    <w:p>
      <w:pPr>
        <w:spacing w:line="240" w:lineRule="auto" w:before="5"/>
        <w:rPr>
          <w:rFonts w:ascii="宋体" w:hAnsi="宋体" w:cs="宋体" w:eastAsia="宋体" w:hint="default"/>
          <w:sz w:val="20"/>
          <w:szCs w:val="20"/>
        </w:rPr>
      </w:pPr>
    </w:p>
    <w:p>
      <w:pPr>
        <w:spacing w:before="0"/>
        <w:ind w:left="140"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80,000,000.00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2002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日，经湖州市工商行政管理局核准，湖州印刷厂更名为湖州天外绿色包</w:t>
      </w:r>
    </w:p>
    <w:p>
      <w:pPr>
        <w:spacing w:line="240" w:lineRule="auto" w:before="5"/>
        <w:rPr>
          <w:rFonts w:ascii="宋体" w:hAnsi="宋体" w:cs="宋体" w:eastAsia="宋体" w:hint="default"/>
          <w:sz w:val="20"/>
          <w:szCs w:val="20"/>
        </w:rPr>
      </w:pPr>
    </w:p>
    <w:p>
      <w:pPr>
        <w:spacing w:line="496" w:lineRule="auto" w:before="0"/>
        <w:ind w:left="140" w:right="195" w:firstLine="0"/>
        <w:jc w:val="both"/>
        <w:rPr>
          <w:rFonts w:ascii="宋体" w:hAnsi="宋体" w:cs="宋体" w:eastAsia="宋体" w:hint="default"/>
          <w:sz w:val="18"/>
          <w:szCs w:val="18"/>
        </w:rPr>
      </w:pPr>
      <w:r>
        <w:rPr>
          <w:rFonts w:ascii="宋体" w:hAnsi="宋体" w:cs="宋体" w:eastAsia="宋体" w:hint="default"/>
          <w:sz w:val="18"/>
          <w:szCs w:val="18"/>
        </w:rPr>
        <w:t>装印刷有限公司，企业类型变更为有限责任公司。截止</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日，股权结构为：宁波盛光包装印 刷有限公司持有</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31.25%</w:t>
      </w:r>
      <w:r>
        <w:rPr>
          <w:rFonts w:ascii="宋体" w:hAnsi="宋体" w:cs="宋体" w:eastAsia="宋体" w:hint="default"/>
          <w:sz w:val="18"/>
          <w:szCs w:val="18"/>
        </w:rPr>
        <w:t>的股权，湖州德诚投资管理有限公司持有</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24.05%</w:t>
      </w:r>
      <w:r>
        <w:rPr>
          <w:rFonts w:ascii="宋体" w:hAnsi="宋体" w:cs="宋体" w:eastAsia="宋体" w:hint="default"/>
          <w:sz w:val="18"/>
          <w:szCs w:val="18"/>
        </w:rPr>
        <w:t>的股权，严旭初持有</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16.08%</w:t>
      </w:r>
      <w:r>
        <w:rPr>
          <w:rFonts w:ascii="宋体" w:hAnsi="宋体" w:cs="宋体" w:eastAsia="宋体" w:hint="default"/>
          <w:sz w:val="18"/>
          <w:szCs w:val="18"/>
        </w:rPr>
        <w:t>的股 权，浙江振兴阿祥集团有限公司持有</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13.75%</w:t>
      </w:r>
      <w:r>
        <w:rPr>
          <w:rFonts w:ascii="宋体" w:hAnsi="宋体" w:cs="宋体" w:eastAsia="宋体" w:hint="default"/>
          <w:sz w:val="18"/>
          <w:szCs w:val="18"/>
        </w:rPr>
        <w:t>的股权，黄小军持有</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7.44%</w:t>
      </w:r>
      <w:r>
        <w:rPr>
          <w:rFonts w:ascii="宋体" w:hAnsi="宋体" w:cs="宋体" w:eastAsia="宋体" w:hint="default"/>
          <w:sz w:val="18"/>
          <w:szCs w:val="18"/>
        </w:rPr>
        <w:t>的股权，湖州市国有资产经营总公 司持有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7.43%</w:t>
      </w:r>
      <w:r>
        <w:rPr>
          <w:rFonts w:ascii="宋体" w:hAnsi="宋体" w:cs="宋体" w:eastAsia="宋体" w:hint="default"/>
          <w:sz w:val="18"/>
          <w:szCs w:val="18"/>
        </w:rPr>
        <w:t>的股权。</w:t>
      </w:r>
    </w:p>
    <w:p>
      <w:pPr>
        <w:spacing w:line="494" w:lineRule="auto" w:before="77"/>
        <w:ind w:left="140" w:right="195" w:firstLine="36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2008 </w:t>
      </w:r>
      <w:r>
        <w:rPr>
          <w:rFonts w:ascii="宋体" w:hAnsi="宋体" w:cs="宋体" w:eastAsia="宋体" w:hint="default"/>
          <w:sz w:val="18"/>
          <w:szCs w:val="18"/>
        </w:rPr>
        <w:t>年 </w:t>
      </w:r>
      <w:r>
        <w:rPr>
          <w:rFonts w:ascii="Times New Roman" w:hAnsi="Times New Roman" w:cs="Times New Roman" w:eastAsia="Times New Roman" w:hint="default"/>
          <w:sz w:val="18"/>
          <w:szCs w:val="18"/>
        </w:rPr>
        <w:t>3 </w:t>
      </w:r>
      <w:r>
        <w:rPr>
          <w:rFonts w:ascii="宋体" w:hAnsi="宋体" w:cs="宋体" w:eastAsia="宋体" w:hint="default"/>
          <w:sz w:val="18"/>
          <w:szCs w:val="18"/>
        </w:rPr>
        <w:t>月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25"/>
          <w:sz w:val="18"/>
          <w:szCs w:val="18"/>
        </w:rPr>
        <w:t> </w:t>
      </w:r>
      <w:r>
        <w:rPr>
          <w:rFonts w:ascii="宋体" w:hAnsi="宋体" w:cs="宋体" w:eastAsia="宋体" w:hint="default"/>
          <w:sz w:val="18"/>
          <w:szCs w:val="18"/>
        </w:rPr>
        <w:t>日，本公司分别与宁波盛光包装印刷有限公司、浙江振兴阿祥集团有限公司签订了股 </w:t>
      </w:r>
      <w:r>
        <w:rPr>
          <w:rFonts w:ascii="宋体" w:hAnsi="宋体" w:cs="宋体" w:eastAsia="宋体" w:hint="default"/>
          <w:spacing w:val="3"/>
          <w:sz w:val="18"/>
          <w:szCs w:val="18"/>
        </w:rPr>
        <w:t>权转让协议，本公司分别向宁波盛光包装印刷有限公司、浙江振兴阿祥集团有限公司收购其各自持有的</w:t>
      </w:r>
      <w:r>
        <w:rPr>
          <w:rFonts w:ascii="宋体" w:hAnsi="宋体" w:cs="宋体" w:eastAsia="宋体" w:hint="default"/>
          <w:spacing w:val="-53"/>
          <w:sz w:val="18"/>
          <w:szCs w:val="18"/>
        </w:rPr>
        <w:t> </w:t>
      </w:r>
      <w:r>
        <w:rPr>
          <w:rFonts w:ascii="宋体" w:hAnsi="宋体" w:cs="宋体" w:eastAsia="宋体" w:hint="default"/>
          <w:spacing w:val="-53"/>
          <w:sz w:val="18"/>
          <w:szCs w:val="18"/>
        </w:rPr>
      </w:r>
      <w:r>
        <w:rPr>
          <w:rFonts w:ascii="Times New Roman" w:hAnsi="Times New Roman" w:cs="Times New Roman" w:eastAsia="Times New Roman" w:hint="default"/>
          <w:sz w:val="18"/>
          <w:szCs w:val="18"/>
        </w:rPr>
        <w:t>15.25%</w:t>
      </w:r>
      <w:r>
        <w:rPr>
          <w:rFonts w:ascii="宋体" w:hAnsi="宋体" w:cs="宋体" w:eastAsia="宋体" w:hint="default"/>
          <w:sz w:val="18"/>
          <w:szCs w:val="18"/>
        </w:rPr>
        <w:t>和</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13.75%</w:t>
      </w:r>
      <w:r>
        <w:rPr>
          <w:rFonts w:ascii="宋体" w:hAnsi="宋体" w:cs="宋体" w:eastAsia="宋体" w:hint="default"/>
          <w:sz w:val="18"/>
          <w:szCs w:val="18"/>
        </w:rPr>
        <w:t>股权，</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日取得湖州市招标中心产权交易分中心出具的湖招产交</w:t>
      </w:r>
      <w:r>
        <w:rPr>
          <w:rFonts w:ascii="Times New Roman" w:hAnsi="Times New Roman" w:cs="Times New Roman" w:eastAsia="Times New Roman" w:hint="default"/>
          <w:sz w:val="18"/>
          <w:szCs w:val="18"/>
        </w:rPr>
        <w:t>[2008]</w:t>
      </w: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38</w:t>
      </w:r>
    </w:p>
    <w:p>
      <w:pPr>
        <w:spacing w:line="482" w:lineRule="auto" w:before="40"/>
        <w:ind w:left="140" w:right="197" w:firstLine="0"/>
        <w:jc w:val="both"/>
        <w:rPr>
          <w:rFonts w:ascii="宋体" w:hAnsi="宋体" w:cs="宋体" w:eastAsia="宋体" w:hint="default"/>
          <w:sz w:val="18"/>
          <w:szCs w:val="18"/>
        </w:rPr>
      </w:pPr>
      <w:r>
        <w:rPr>
          <w:rFonts w:ascii="宋体" w:hAnsi="宋体" w:cs="宋体" w:eastAsia="宋体" w:hint="default"/>
          <w:sz w:val="18"/>
          <w:szCs w:val="18"/>
        </w:rPr>
        <w:t>号股权交易成交确认书，有关工商变更登记手续已于</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日完成。股权收购完成后，本公司持 有该公司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宋体" w:hAnsi="宋体" w:cs="宋体" w:eastAsia="宋体" w:hint="default"/>
          <w:sz w:val="18"/>
          <w:szCs w:val="18"/>
        </w:rPr>
        <w:t>的股权。</w:t>
      </w:r>
    </w:p>
    <w:p>
      <w:pPr>
        <w:spacing w:before="88"/>
        <w:ind w:left="500" w:right="84" w:firstLine="0"/>
        <w:jc w:val="left"/>
        <w:rPr>
          <w:rFonts w:ascii="宋体" w:hAnsi="宋体" w:cs="宋体" w:eastAsia="宋体" w:hint="default"/>
          <w:sz w:val="18"/>
          <w:szCs w:val="18"/>
        </w:rPr>
      </w:pPr>
      <w:r>
        <w:rPr>
          <w:rFonts w:ascii="宋体" w:hAnsi="宋体" w:cs="宋体" w:eastAsia="宋体" w:hint="default"/>
          <w:sz w:val="18"/>
          <w:szCs w:val="18"/>
        </w:rPr>
        <w:t>以上</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29%</w:t>
      </w:r>
      <w:r>
        <w:rPr>
          <w:rFonts w:ascii="宋体" w:hAnsi="宋体" w:cs="宋体" w:eastAsia="宋体" w:hint="default"/>
          <w:sz w:val="18"/>
          <w:szCs w:val="18"/>
        </w:rPr>
        <w:t>股权的收购价款为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11,832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万元，该股权收购款项本公司已于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日全部支付。另</w:t>
      </w:r>
    </w:p>
    <w:p>
      <w:pPr>
        <w:spacing w:line="240" w:lineRule="auto" w:before="3"/>
        <w:rPr>
          <w:rFonts w:ascii="宋体" w:hAnsi="宋体" w:cs="宋体" w:eastAsia="宋体" w:hint="default"/>
          <w:sz w:val="19"/>
          <w:szCs w:val="19"/>
        </w:rPr>
      </w:pPr>
    </w:p>
    <w:p>
      <w:pPr>
        <w:spacing w:before="0"/>
        <w:ind w:left="139" w:right="0" w:firstLine="0"/>
        <w:jc w:val="both"/>
        <w:rPr>
          <w:rFonts w:ascii="宋体" w:hAnsi="宋体" w:cs="宋体" w:eastAsia="宋体" w:hint="default"/>
          <w:sz w:val="18"/>
          <w:szCs w:val="18"/>
        </w:rPr>
      </w:pPr>
      <w:r>
        <w:rPr>
          <w:rFonts w:ascii="宋体" w:hAnsi="宋体" w:cs="宋体" w:eastAsia="宋体" w:hint="default"/>
          <w:sz w:val="18"/>
          <w:szCs w:val="18"/>
        </w:rPr>
        <w:t>外</w:t>
      </w:r>
      <w:r>
        <w:rPr>
          <w:rFonts w:ascii="宋体" w:hAnsi="宋体" w:cs="宋体" w:eastAsia="宋体" w:hint="default"/>
          <w:spacing w:val="-77"/>
          <w:sz w:val="18"/>
          <w:szCs w:val="18"/>
        </w:rPr>
        <w:t>，</w:t>
      </w:r>
      <w:r>
        <w:rPr>
          <w:rFonts w:ascii="宋体" w:hAnsi="宋体" w:cs="宋体" w:eastAsia="宋体" w:hint="default"/>
          <w:sz w:val="18"/>
          <w:szCs w:val="18"/>
        </w:rPr>
        <w:t>本次股权收购发生其他直接相关费用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1,920,841.60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宋体" w:hAnsi="宋体" w:cs="宋体" w:eastAsia="宋体" w:hint="default"/>
          <w:spacing w:val="-77"/>
          <w:sz w:val="18"/>
          <w:szCs w:val="18"/>
        </w:rPr>
        <w:t>，</w:t>
      </w:r>
      <w:r>
        <w:rPr>
          <w:rFonts w:ascii="宋体" w:hAnsi="宋体" w:cs="宋体" w:eastAsia="宋体" w:hint="default"/>
          <w:spacing w:val="-2"/>
          <w:sz w:val="18"/>
          <w:szCs w:val="18"/>
        </w:rPr>
        <w:t>本</w:t>
      </w:r>
      <w:r>
        <w:rPr>
          <w:rFonts w:ascii="宋体" w:hAnsi="宋体" w:cs="宋体" w:eastAsia="宋体" w:hint="default"/>
          <w:sz w:val="18"/>
          <w:szCs w:val="18"/>
        </w:rPr>
        <w:t>次股权收购实际合并成本为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120,240,84</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.60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19"/>
          <w:szCs w:val="19"/>
        </w:rPr>
      </w:pPr>
    </w:p>
    <w:p>
      <w:pPr>
        <w:spacing w:before="0"/>
        <w:ind w:left="139" w:right="0" w:firstLine="0"/>
        <w:jc w:val="both"/>
        <w:rPr>
          <w:rFonts w:ascii="宋体" w:hAnsi="宋体" w:cs="宋体" w:eastAsia="宋体" w:hint="default"/>
          <w:sz w:val="18"/>
          <w:szCs w:val="18"/>
        </w:rPr>
      </w:pPr>
      <w:r>
        <w:rPr>
          <w:rFonts w:ascii="宋体" w:hAnsi="宋体" w:cs="宋体" w:eastAsia="宋体" w:hint="default"/>
          <w:sz w:val="18"/>
          <w:szCs w:val="18"/>
        </w:rPr>
        <w:t>本次股权收购的购买日确定为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 </w:t>
      </w:r>
      <w:r>
        <w:rPr>
          <w:rFonts w:ascii="宋体" w:hAnsi="宋体" w:cs="宋体" w:eastAsia="宋体" w:hint="default"/>
          <w:spacing w:val="-4"/>
          <w:sz w:val="18"/>
          <w:szCs w:val="18"/>
        </w:rPr>
        <w:t>日，根据北京天健兴业资产评估有限公司于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2009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p>
      <w:pPr>
        <w:spacing w:line="240" w:lineRule="auto" w:before="1"/>
        <w:rPr>
          <w:rFonts w:ascii="宋体" w:hAnsi="宋体" w:cs="宋体" w:eastAsia="宋体" w:hint="default"/>
          <w:sz w:val="19"/>
          <w:szCs w:val="19"/>
        </w:rPr>
      </w:pPr>
    </w:p>
    <w:p>
      <w:pPr>
        <w:spacing w:before="0"/>
        <w:ind w:left="140" w:right="0" w:firstLine="0"/>
        <w:jc w:val="both"/>
        <w:rPr>
          <w:rFonts w:ascii="Times New Roman" w:hAnsi="Times New Roman" w:cs="Times New Roman" w:eastAsia="Times New Roman" w:hint="default"/>
          <w:sz w:val="18"/>
          <w:szCs w:val="18"/>
        </w:rPr>
      </w:pPr>
      <w:r>
        <w:rPr>
          <w:rFonts w:ascii="宋体" w:hAnsi="宋体" w:cs="宋体" w:eastAsia="宋体" w:hint="default"/>
          <w:sz w:val="18"/>
          <w:szCs w:val="18"/>
        </w:rPr>
        <w:t>出具的天兴评报</w:t>
      </w:r>
      <w:r>
        <w:rPr>
          <w:rFonts w:ascii="宋体" w:hAnsi="宋体" w:cs="宋体" w:eastAsia="宋体" w:hint="default"/>
          <w:spacing w:val="-90"/>
          <w:sz w:val="18"/>
          <w:szCs w:val="18"/>
        </w:rPr>
        <w:t>字</w:t>
      </w:r>
      <w:r>
        <w:rPr>
          <w:rFonts w:ascii="宋体" w:hAnsi="宋体" w:cs="宋体" w:eastAsia="宋体" w:hint="default"/>
          <w:sz w:val="18"/>
          <w:szCs w:val="18"/>
        </w:rPr>
        <w:t>（</w:t>
      </w:r>
      <w:r>
        <w:rPr>
          <w:rFonts w:ascii="Times New Roman" w:hAnsi="Times New Roman" w:cs="Times New Roman" w:eastAsia="Times New Roman" w:hint="default"/>
          <w:sz w:val="18"/>
          <w:szCs w:val="18"/>
        </w:rPr>
        <w:t>2009</w:t>
      </w:r>
      <w:r>
        <w:rPr>
          <w:rFonts w:ascii="宋体" w:hAnsi="宋体" w:cs="宋体" w:eastAsia="宋体" w:hint="default"/>
          <w:spacing w:val="-90"/>
          <w:sz w:val="18"/>
          <w:szCs w:val="18"/>
        </w:rPr>
        <w:t>）</w:t>
      </w:r>
      <w:r>
        <w:rPr>
          <w:rFonts w:ascii="宋体" w:hAnsi="宋体" w:cs="宋体" w:eastAsia="宋体" w:hint="default"/>
          <w:sz w:val="18"/>
          <w:szCs w:val="18"/>
        </w:rPr>
        <w:t>第</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001  </w:t>
      </w:r>
      <w:r>
        <w:rPr>
          <w:rFonts w:ascii="宋体" w:hAnsi="宋体" w:cs="宋体" w:eastAsia="宋体" w:hint="default"/>
          <w:sz w:val="18"/>
          <w:szCs w:val="18"/>
        </w:rPr>
        <w:t>号评估报告</w:t>
      </w:r>
      <w:r>
        <w:rPr>
          <w:rFonts w:ascii="宋体" w:hAnsi="宋体" w:cs="宋体" w:eastAsia="宋体" w:hint="default"/>
          <w:spacing w:val="-90"/>
          <w:sz w:val="18"/>
          <w:szCs w:val="18"/>
        </w:rPr>
        <w:t>，</w:t>
      </w:r>
      <w:r>
        <w:rPr>
          <w:rFonts w:ascii="宋体" w:hAnsi="宋体" w:cs="宋体" w:eastAsia="宋体" w:hint="default"/>
          <w:sz w:val="18"/>
          <w:szCs w:val="18"/>
        </w:rPr>
        <w:t>天外绿包于购买日可辨认净资产的公允价值为</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299,334,6</w:t>
      </w:r>
      <w:r>
        <w:rPr>
          <w:rFonts w:ascii="Times New Roman" w:hAnsi="Times New Roman" w:cs="Times New Roman" w:eastAsia="Times New Roman" w:hint="default"/>
          <w:spacing w:val="-2"/>
          <w:sz w:val="18"/>
          <w:szCs w:val="18"/>
        </w:rPr>
        <w:t>5</w:t>
      </w:r>
      <w:r>
        <w:rPr>
          <w:rFonts w:ascii="Times New Roman" w:hAnsi="Times New Roman" w:cs="Times New Roman" w:eastAsia="Times New Roman" w:hint="default"/>
          <w:sz w:val="18"/>
          <w:szCs w:val="18"/>
        </w:rPr>
        <w:t>3.63</w:t>
      </w:r>
    </w:p>
    <w:p>
      <w:pPr>
        <w:spacing w:line="240" w:lineRule="auto" w:before="10"/>
        <w:rPr>
          <w:rFonts w:ascii="Times New Roman" w:hAnsi="Times New Roman" w:cs="Times New Roman" w:eastAsia="Times New Roman" w:hint="default"/>
          <w:sz w:val="21"/>
          <w:szCs w:val="21"/>
        </w:rPr>
      </w:pPr>
    </w:p>
    <w:p>
      <w:pPr>
        <w:spacing w:before="0"/>
        <w:ind w:left="140" w:right="0" w:firstLine="0"/>
        <w:jc w:val="both"/>
        <w:rPr>
          <w:rFonts w:ascii="宋体" w:hAnsi="宋体" w:cs="宋体" w:eastAsia="宋体" w:hint="default"/>
          <w:sz w:val="18"/>
          <w:szCs w:val="18"/>
        </w:rPr>
      </w:pPr>
      <w:r>
        <w:rPr>
          <w:rFonts w:ascii="宋体" w:hAnsi="宋体" w:cs="宋体" w:eastAsia="宋体" w:hint="default"/>
          <w:sz w:val="18"/>
          <w:szCs w:val="18"/>
        </w:rPr>
        <w:t>元，本公司于购买日取得的可辨认净资产公允价值为</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86,807,049.56</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元，合并成本与购买日取得的可辨认净</w:t>
      </w:r>
    </w:p>
    <w:p>
      <w:pPr>
        <w:spacing w:line="240" w:lineRule="auto" w:before="4"/>
        <w:rPr>
          <w:rFonts w:ascii="宋体" w:hAnsi="宋体" w:cs="宋体" w:eastAsia="宋体" w:hint="default"/>
          <w:sz w:val="19"/>
          <w:szCs w:val="19"/>
        </w:rPr>
      </w:pPr>
    </w:p>
    <w:p>
      <w:pPr>
        <w:spacing w:before="0"/>
        <w:ind w:left="140" w:right="0" w:firstLine="0"/>
        <w:jc w:val="both"/>
        <w:rPr>
          <w:rFonts w:ascii="宋体" w:hAnsi="宋体" w:cs="宋体" w:eastAsia="宋体" w:hint="default"/>
          <w:sz w:val="18"/>
          <w:szCs w:val="18"/>
        </w:rPr>
      </w:pPr>
      <w:r>
        <w:rPr>
          <w:rFonts w:ascii="宋体" w:hAnsi="宋体" w:cs="宋体" w:eastAsia="宋体" w:hint="default"/>
          <w:sz w:val="18"/>
          <w:szCs w:val="18"/>
        </w:rPr>
        <w:t>资产公允价值的差额 </w:t>
      </w:r>
      <w:r>
        <w:rPr>
          <w:rFonts w:ascii="Times New Roman" w:hAnsi="Times New Roman" w:cs="Times New Roman" w:eastAsia="Times New Roman" w:hint="default"/>
          <w:sz w:val="18"/>
          <w:szCs w:val="18"/>
        </w:rPr>
        <w:t>33,433,792.04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元确认为商誉。</w:t>
      </w:r>
    </w:p>
    <w:p>
      <w:pPr>
        <w:spacing w:line="240" w:lineRule="auto" w:before="2"/>
        <w:rPr>
          <w:rFonts w:ascii="宋体" w:hAnsi="宋体" w:cs="宋体" w:eastAsia="宋体" w:hint="default"/>
          <w:sz w:val="22"/>
          <w:szCs w:val="22"/>
        </w:rPr>
      </w:pPr>
    </w:p>
    <w:p>
      <w:pPr>
        <w:spacing w:line="480" w:lineRule="auto" w:before="0"/>
        <w:ind w:left="140" w:right="197"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该公司前身为浙江天外烟草印刷有限公司，系由天外绿包和杭州卷烟厂（现已更名为浙江中烟工业 </w:t>
      </w:r>
      <w:r>
        <w:rPr>
          <w:rFonts w:ascii="宋体" w:hAnsi="宋体" w:cs="宋体" w:eastAsia="宋体" w:hint="default"/>
          <w:spacing w:val="-8"/>
          <w:sz w:val="18"/>
          <w:szCs w:val="18"/>
        </w:rPr>
        <w:t>有限责任公司，以下简称“浙江中烟”）、香港汇宏亚洲有限公司共同出资于</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1994</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日设立的中外</w:t>
      </w:r>
    </w:p>
    <w:p>
      <w:pPr>
        <w:spacing w:before="52"/>
        <w:ind w:left="140" w:right="0" w:firstLine="0"/>
        <w:jc w:val="both"/>
        <w:rPr>
          <w:rFonts w:ascii="宋体" w:hAnsi="宋体" w:cs="宋体" w:eastAsia="宋体" w:hint="default"/>
          <w:sz w:val="18"/>
          <w:szCs w:val="18"/>
        </w:rPr>
      </w:pPr>
      <w:r>
        <w:rPr>
          <w:rFonts w:ascii="宋体" w:hAnsi="宋体" w:cs="宋体" w:eastAsia="宋体" w:hint="default"/>
          <w:sz w:val="18"/>
          <w:szCs w:val="18"/>
        </w:rPr>
        <w:t>合资经营企业，设立时的注册资本为美元</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400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万元。后经数次增资及股权转让，至</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2001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9"/>
          <w:sz w:val="18"/>
          <w:szCs w:val="18"/>
        </w:rPr>
        <w:t> </w:t>
      </w:r>
      <w:r>
        <w:rPr>
          <w:rFonts w:ascii="宋体" w:hAnsi="宋体" w:cs="宋体" w:eastAsia="宋体" w:hint="default"/>
          <w:spacing w:val="-3"/>
          <w:sz w:val="18"/>
          <w:szCs w:val="18"/>
        </w:rPr>
        <w:t>月，注册资本</w:t>
      </w:r>
    </w:p>
    <w:p>
      <w:pPr>
        <w:spacing w:line="240" w:lineRule="auto" w:before="4"/>
        <w:rPr>
          <w:rFonts w:ascii="宋体" w:hAnsi="宋体" w:cs="宋体" w:eastAsia="宋体" w:hint="default"/>
          <w:sz w:val="19"/>
          <w:szCs w:val="19"/>
        </w:rPr>
      </w:pPr>
    </w:p>
    <w:p>
      <w:pPr>
        <w:spacing w:before="0"/>
        <w:ind w:left="140" w:right="0" w:firstLine="0"/>
        <w:jc w:val="both"/>
        <w:rPr>
          <w:rFonts w:ascii="宋体" w:hAnsi="宋体" w:cs="宋体" w:eastAsia="宋体" w:hint="default"/>
          <w:sz w:val="18"/>
          <w:szCs w:val="18"/>
        </w:rPr>
      </w:pPr>
      <w:r>
        <w:rPr>
          <w:rFonts w:ascii="宋体" w:hAnsi="宋体" w:cs="宋体" w:eastAsia="宋体" w:hint="default"/>
          <w:sz w:val="18"/>
          <w:szCs w:val="18"/>
        </w:rPr>
        <w:t>变更为美元</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892.8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spacing w:after="0"/>
        <w:jc w:val="both"/>
        <w:rPr>
          <w:rFonts w:ascii="宋体" w:hAnsi="宋体" w:cs="宋体" w:eastAsia="宋体" w:hint="default"/>
          <w:sz w:val="18"/>
          <w:szCs w:val="18"/>
        </w:rPr>
        <w:sectPr>
          <w:pgSz w:w="11910" w:h="16840"/>
          <w:pgMar w:header="0" w:footer="996" w:top="660" w:bottom="1180" w:left="1660" w:right="1600"/>
        </w:sectPr>
      </w:pPr>
    </w:p>
    <w:p>
      <w:pPr>
        <w:spacing w:line="240" w:lineRule="auto" w:before="7"/>
        <w:rPr>
          <w:rFonts w:ascii="宋体" w:hAnsi="宋体" w:cs="宋体" w:eastAsia="宋体" w:hint="default"/>
          <w:sz w:val="8"/>
          <w:szCs w:val="8"/>
        </w:rPr>
      </w:pPr>
    </w:p>
    <w:p>
      <w:pPr>
        <w:tabs>
          <w:tab w:pos="6724" w:val="left" w:leader="none"/>
        </w:tabs>
        <w:spacing w:before="35"/>
        <w:ind w:left="740" w:right="656"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5320"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6"/>
        <w:rPr>
          <w:rFonts w:ascii="宋体" w:hAnsi="宋体" w:cs="宋体" w:eastAsia="宋体" w:hint="default"/>
          <w:sz w:val="22"/>
          <w:szCs w:val="22"/>
        </w:rPr>
      </w:pPr>
    </w:p>
    <w:p>
      <w:pPr>
        <w:spacing w:before="44"/>
        <w:ind w:left="500" w:right="65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2001</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月，经浙江天外烟草印刷有限公司董事会决议，并报经中华人民共和国对外贸易经济合作部</w:t>
      </w:r>
    </w:p>
    <w:p>
      <w:pPr>
        <w:spacing w:line="240" w:lineRule="auto" w:before="3"/>
        <w:rPr>
          <w:rFonts w:ascii="宋体" w:hAnsi="宋体" w:cs="宋体" w:eastAsia="宋体" w:hint="default"/>
          <w:sz w:val="19"/>
          <w:szCs w:val="19"/>
        </w:rPr>
      </w:pPr>
    </w:p>
    <w:p>
      <w:pPr>
        <w:spacing w:before="0"/>
        <w:ind w:left="140" w:right="656" w:firstLine="0"/>
        <w:jc w:val="left"/>
        <w:rPr>
          <w:rFonts w:ascii="宋体" w:hAnsi="宋体" w:cs="宋体" w:eastAsia="宋体" w:hint="default"/>
          <w:sz w:val="18"/>
          <w:szCs w:val="18"/>
        </w:rPr>
      </w:pPr>
      <w:r>
        <w:rPr>
          <w:rFonts w:ascii="宋体" w:hAnsi="宋体" w:cs="宋体" w:eastAsia="宋体" w:hint="default"/>
          <w:sz w:val="18"/>
          <w:szCs w:val="18"/>
        </w:rPr>
        <w:t>批准，以经审计的</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日的净资产</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9,088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万元按</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的比例折股，依法整体变更为浙江天外包</w:t>
      </w:r>
    </w:p>
    <w:p>
      <w:pPr>
        <w:spacing w:line="240" w:lineRule="auto" w:before="3"/>
        <w:rPr>
          <w:rFonts w:ascii="宋体" w:hAnsi="宋体" w:cs="宋体" w:eastAsia="宋体" w:hint="default"/>
          <w:sz w:val="19"/>
          <w:szCs w:val="19"/>
        </w:rPr>
      </w:pPr>
    </w:p>
    <w:p>
      <w:pPr>
        <w:spacing w:before="0"/>
        <w:ind w:left="140" w:right="656" w:firstLine="0"/>
        <w:jc w:val="left"/>
        <w:rPr>
          <w:rFonts w:ascii="宋体" w:hAnsi="宋体" w:cs="宋体" w:eastAsia="宋体" w:hint="default"/>
          <w:sz w:val="18"/>
          <w:szCs w:val="18"/>
        </w:rPr>
      </w:pPr>
      <w:r>
        <w:rPr>
          <w:rFonts w:ascii="宋体" w:hAnsi="宋体" w:cs="宋体" w:eastAsia="宋体" w:hint="default"/>
          <w:sz w:val="18"/>
          <w:szCs w:val="18"/>
        </w:rPr>
        <w:t>装印刷股份有限公司，注册资本相应变更为人民币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9,088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spacing w:line="240" w:lineRule="auto" w:before="2"/>
        <w:rPr>
          <w:rFonts w:ascii="宋体" w:hAnsi="宋体" w:cs="宋体" w:eastAsia="宋体" w:hint="default"/>
          <w:sz w:val="22"/>
          <w:szCs w:val="22"/>
        </w:rPr>
      </w:pPr>
    </w:p>
    <w:p>
      <w:pPr>
        <w:spacing w:line="482" w:lineRule="auto" w:before="0"/>
        <w:ind w:left="140" w:right="755" w:firstLine="359"/>
        <w:jc w:val="both"/>
        <w:rPr>
          <w:rFonts w:ascii="宋体" w:hAnsi="宋体" w:cs="宋体" w:eastAsia="宋体" w:hint="default"/>
          <w:sz w:val="18"/>
          <w:szCs w:val="18"/>
        </w:rPr>
      </w:pPr>
      <w:r>
        <w:rPr>
          <w:rFonts w:ascii="宋体" w:hAnsi="宋体" w:cs="宋体" w:eastAsia="宋体" w:hint="default"/>
          <w:sz w:val="18"/>
          <w:szCs w:val="18"/>
        </w:rPr>
        <w:t>截止</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3"/>
          <w:sz w:val="18"/>
          <w:szCs w:val="18"/>
        </w:rPr>
        <w:t> </w:t>
      </w:r>
      <w:r>
        <w:rPr>
          <w:rFonts w:ascii="宋体" w:hAnsi="宋体" w:cs="宋体" w:eastAsia="宋体" w:hint="default"/>
          <w:spacing w:val="-7"/>
          <w:sz w:val="18"/>
          <w:szCs w:val="18"/>
        </w:rPr>
        <w:t>日，该公司股权结构为：天外绿包持有</w:t>
      </w:r>
      <w:r>
        <w:rPr>
          <w:rFonts w:ascii="宋体" w:hAnsi="宋体" w:cs="宋体" w:eastAsia="宋体" w:hint="default"/>
          <w:spacing w:val="-42"/>
          <w:sz w:val="18"/>
          <w:szCs w:val="18"/>
        </w:rPr>
        <w:t> </w:t>
      </w:r>
      <w:r>
        <w:rPr>
          <w:rFonts w:ascii="Times New Roman" w:hAnsi="Times New Roman" w:cs="Times New Roman" w:eastAsia="Times New Roman" w:hint="default"/>
          <w:spacing w:val="-6"/>
          <w:sz w:val="18"/>
          <w:szCs w:val="18"/>
        </w:rPr>
        <w:t>51.5%</w:t>
      </w:r>
      <w:r>
        <w:rPr>
          <w:rFonts w:ascii="宋体" w:hAnsi="宋体" w:cs="宋体" w:eastAsia="宋体" w:hint="default"/>
          <w:spacing w:val="-6"/>
          <w:sz w:val="18"/>
          <w:szCs w:val="18"/>
        </w:rPr>
        <w:t>的股权，香港永发印务有限公司（以</w:t>
      </w:r>
      <w:r>
        <w:rPr>
          <w:rFonts w:ascii="宋体" w:hAnsi="宋体" w:cs="宋体" w:eastAsia="宋体" w:hint="default"/>
          <w:spacing w:val="1"/>
          <w:sz w:val="18"/>
          <w:szCs w:val="18"/>
        </w:rPr>
        <w:t> </w:t>
      </w:r>
      <w:r>
        <w:rPr>
          <w:rFonts w:ascii="宋体" w:hAnsi="宋体" w:cs="宋体" w:eastAsia="宋体" w:hint="default"/>
          <w:spacing w:val="-9"/>
          <w:sz w:val="18"/>
          <w:szCs w:val="18"/>
        </w:rPr>
        <w:t>下简称“香港永发”）持有</w:t>
      </w:r>
      <w:r>
        <w:rPr>
          <w:rFonts w:ascii="宋体" w:hAnsi="宋体" w:cs="宋体" w:eastAsia="宋体" w:hint="default"/>
          <w:spacing w:val="-34"/>
          <w:sz w:val="18"/>
          <w:szCs w:val="18"/>
        </w:rPr>
        <w:t> </w:t>
      </w:r>
      <w:r>
        <w:rPr>
          <w:rFonts w:ascii="Times New Roman" w:hAnsi="Times New Roman" w:cs="Times New Roman" w:eastAsia="Times New Roman" w:hint="default"/>
          <w:spacing w:val="-1"/>
          <w:sz w:val="18"/>
          <w:szCs w:val="18"/>
        </w:rPr>
        <w:t>30%</w:t>
      </w:r>
      <w:r>
        <w:rPr>
          <w:rFonts w:ascii="宋体" w:hAnsi="宋体" w:cs="宋体" w:eastAsia="宋体" w:hint="default"/>
          <w:spacing w:val="-1"/>
          <w:sz w:val="18"/>
          <w:szCs w:val="18"/>
        </w:rPr>
        <w:t>的股权，浙江中烟持有</w:t>
      </w:r>
      <w:r>
        <w:rPr>
          <w:rFonts w:ascii="宋体" w:hAnsi="宋体" w:cs="宋体" w:eastAsia="宋体" w:hint="default"/>
          <w:spacing w:val="-34"/>
          <w:sz w:val="18"/>
          <w:szCs w:val="18"/>
        </w:rPr>
        <w:t> </w:t>
      </w:r>
      <w:r>
        <w:rPr>
          <w:rFonts w:ascii="Times New Roman" w:hAnsi="Times New Roman" w:cs="Times New Roman" w:eastAsia="Times New Roman" w:hint="default"/>
          <w:spacing w:val="-2"/>
          <w:sz w:val="18"/>
          <w:szCs w:val="18"/>
        </w:rPr>
        <w:t>12.5%</w:t>
      </w:r>
      <w:r>
        <w:rPr>
          <w:rFonts w:ascii="宋体" w:hAnsi="宋体" w:cs="宋体" w:eastAsia="宋体" w:hint="default"/>
          <w:spacing w:val="-2"/>
          <w:sz w:val="18"/>
          <w:szCs w:val="18"/>
        </w:rPr>
        <w:t>的股权，香港岭峰国际（集团）有限公司持有</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Times New Roman" w:hAnsi="Times New Roman" w:cs="Times New Roman" w:eastAsia="Times New Roman" w:hint="default"/>
          <w:sz w:val="18"/>
          <w:szCs w:val="18"/>
        </w:rPr>
        <w:t>5%</w:t>
      </w:r>
      <w:r>
        <w:rPr>
          <w:rFonts w:ascii="宋体" w:hAnsi="宋体" w:cs="宋体" w:eastAsia="宋体" w:hint="default"/>
          <w:sz w:val="18"/>
          <w:szCs w:val="18"/>
        </w:rPr>
        <w:t>的股权，上海印刷技术研究所持有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的股权。</w:t>
      </w:r>
    </w:p>
    <w:p>
      <w:pPr>
        <w:spacing w:line="482" w:lineRule="auto" w:before="88"/>
        <w:ind w:left="140" w:right="757"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该公司系由天外绿包和香港永发共同出资于</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2004</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日设立的中外合资经营企业，天外绿包 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65%</w:t>
      </w:r>
      <w:r>
        <w:rPr>
          <w:rFonts w:ascii="宋体" w:hAnsi="宋体" w:cs="宋体" w:eastAsia="宋体" w:hint="default"/>
          <w:sz w:val="18"/>
          <w:szCs w:val="18"/>
        </w:rPr>
        <w:t>的股权，香港永发持有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35%</w:t>
      </w:r>
      <w:r>
        <w:rPr>
          <w:rFonts w:ascii="宋体" w:hAnsi="宋体" w:cs="宋体" w:eastAsia="宋体" w:hint="default"/>
          <w:sz w:val="18"/>
          <w:szCs w:val="18"/>
        </w:rPr>
        <w:t>的股权。</w:t>
      </w:r>
    </w:p>
    <w:p>
      <w:pPr>
        <w:spacing w:line="482" w:lineRule="auto" w:before="88"/>
        <w:ind w:left="140" w:right="757"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2005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日，经湖州经济技术开发区管委会“湖开发委投</w:t>
      </w:r>
      <w:r>
        <w:rPr>
          <w:rFonts w:ascii="Times New Roman" w:hAnsi="Times New Roman" w:cs="Times New Roman" w:eastAsia="Times New Roman" w:hint="default"/>
          <w:sz w:val="18"/>
          <w:szCs w:val="18"/>
        </w:rPr>
        <w:t>[2005]102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号”文批准，天外绿包将持 有的</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30%</w:t>
      </w:r>
      <w:r>
        <w:rPr>
          <w:rFonts w:ascii="宋体" w:hAnsi="宋体" w:cs="宋体" w:eastAsia="宋体" w:hint="default"/>
          <w:sz w:val="18"/>
          <w:szCs w:val="18"/>
        </w:rPr>
        <w:t>股权转让给天外绿包之控股子公司天外股份。股权转让完成后，天外绿包持有</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35%</w:t>
      </w:r>
      <w:r>
        <w:rPr>
          <w:rFonts w:ascii="宋体" w:hAnsi="宋体" w:cs="宋体" w:eastAsia="宋体" w:hint="default"/>
          <w:sz w:val="18"/>
          <w:szCs w:val="18"/>
        </w:rPr>
        <w:t>的股权，天外 股份持有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宋体" w:hAnsi="宋体" w:cs="宋体" w:eastAsia="宋体" w:hint="default"/>
          <w:sz w:val="18"/>
          <w:szCs w:val="18"/>
        </w:rPr>
        <w:t>的股权，香港永发持有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35%</w:t>
      </w:r>
      <w:r>
        <w:rPr>
          <w:rFonts w:ascii="宋体" w:hAnsi="宋体" w:cs="宋体" w:eastAsia="宋体" w:hint="default"/>
          <w:sz w:val="18"/>
          <w:szCs w:val="18"/>
        </w:rPr>
        <w:t>的股权。</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58"/>
        <w:ind w:left="500" w:right="65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通过同一控制下的企业合并取得的子公司</w:t>
      </w:r>
    </w:p>
    <w:p>
      <w:pPr>
        <w:spacing w:line="240" w:lineRule="auto" w:before="1"/>
        <w:rPr>
          <w:rFonts w:ascii="宋体" w:hAnsi="宋体" w:cs="宋体" w:eastAsia="宋体" w:hint="default"/>
          <w:sz w:val="4"/>
          <w:szCs w:val="4"/>
        </w:rPr>
      </w:pPr>
    </w:p>
    <w:p>
      <w:pPr>
        <w:spacing w:line="3784" w:lineRule="exact"/>
        <w:ind w:left="530" w:right="0" w:firstLine="0"/>
        <w:rPr>
          <w:rFonts w:ascii="宋体" w:hAnsi="宋体" w:cs="宋体" w:eastAsia="宋体" w:hint="default"/>
          <w:sz w:val="20"/>
          <w:szCs w:val="20"/>
        </w:rPr>
      </w:pPr>
      <w:r>
        <w:rPr>
          <w:rFonts w:ascii="宋体" w:hAnsi="宋体" w:cs="宋体" w:eastAsia="宋体" w:hint="default"/>
          <w:position w:val="-75"/>
          <w:sz w:val="20"/>
          <w:szCs w:val="20"/>
        </w:rPr>
        <w:pict>
          <v:group style="width:427.8pt;height:189.25pt;mso-position-horizontal-relative:char;mso-position-vertical-relative:line" coordorigin="0,0" coordsize="8556,3785">
            <v:group style="position:absolute;left:37;top:15;width:8498;height:2" coordorigin="37,15" coordsize="8498,2">
              <v:shape style="position:absolute;left:37;top:15;width:8498;height:2" coordorigin="37,15" coordsize="8498,0" path="m37,15l8534,15e" filled="false" stroked="true" strokeweight="1.5pt" strokecolor="#000000">
                <v:path arrowok="t"/>
              </v:shape>
              <v:shape style="position:absolute;left:3129;top:11;width:3734;height:1168" type="#_x0000_t75" stroked="false">
                <v:imagedata r:id="rId111" o:title=""/>
              </v:shape>
            </v:group>
            <v:group style="position:absolute;left:15;top:3770;width:3134;height:2" coordorigin="15,3770" coordsize="3134,2">
              <v:shape style="position:absolute;left:15;top:3770;width:3134;height:2" coordorigin="15,3770" coordsize="3134,0" path="m15,3770l3148,3770e" filled="false" stroked="true" strokeweight="1.5pt" strokecolor="#000000">
                <v:path arrowok="t"/>
              </v:shape>
            </v:group>
            <v:group style="position:absolute;left:3148;top:3770;width:1419;height:2" coordorigin="3148,3770" coordsize="1419,2">
              <v:shape style="position:absolute;left:3148;top:3770;width:1419;height:2" coordorigin="3148,3770" coordsize="1419,0" path="m3148,3770l4567,3770e" filled="false" stroked="true" strokeweight="1.5pt" strokecolor="#000000">
                <v:path arrowok="t"/>
              </v:shape>
            </v:group>
            <v:group style="position:absolute;left:4567;top:3770;width:993;height:2" coordorigin="4567,3770" coordsize="993,2">
              <v:shape style="position:absolute;left:4567;top:3770;width:993;height:2" coordorigin="4567,3770" coordsize="993,0" path="m4567,3770l5559,3770e" filled="false" stroked="true" strokeweight="1.5pt" strokecolor="#000000">
                <v:path arrowok="t"/>
              </v:shape>
            </v:group>
            <v:group style="position:absolute;left:5559;top:3770;width:1276;height:2" coordorigin="5559,3770" coordsize="1276,2">
              <v:shape style="position:absolute;left:5559;top:3770;width:1276;height:2" coordorigin="5559,3770" coordsize="1276,0" path="m5559,3770l6835,3770e" filled="false" stroked="true" strokeweight="1.5pt" strokecolor="#000000">
                <v:path arrowok="t"/>
              </v:shape>
              <v:shape style="position:absolute;left:10;top:1146;width:8543;height:2621" type="#_x0000_t75" stroked="false">
                <v:imagedata r:id="rId112" o:title=""/>
              </v:shape>
            </v:group>
            <v:group style="position:absolute;left:6835;top:3770;width:1707;height:2" coordorigin="6835,3770" coordsize="1707,2">
              <v:shape style="position:absolute;left:6835;top:3770;width:1707;height:2" coordorigin="6835,3770" coordsize="1707,0" path="m6835,3770l8541,3770e" filled="false" stroked="true" strokeweight="1.5pt" strokecolor="#000000">
                <v:path arrowok="t"/>
              </v:shape>
              <v:shape style="position:absolute;left:5841;top:3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投资金额</w:t>
                      </w:r>
                    </w:p>
                  </w:txbxContent>
                </v:textbox>
                <w10:wrap type="none"/>
              </v:shape>
              <v:shape style="position:absolute;left:1141;top:62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子公司名称</w:t>
                      </w:r>
                    </w:p>
                  </w:txbxContent>
                </v:textbox>
                <w10:wrap type="none"/>
              </v:shape>
              <v:shape style="position:absolute;left:3502;top:62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注册地点</w:t>
                      </w:r>
                    </w:p>
                  </w:txbxContent>
                </v:textbox>
                <w10:wrap type="none"/>
              </v:shape>
              <v:shape style="position:absolute;left:4707;top:62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注册资本</w:t>
                      </w:r>
                    </w:p>
                  </w:txbxContent>
                </v:textbox>
                <w10:wrap type="none"/>
              </v:shape>
              <v:shape style="position:absolute;left:5591;top:751;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（人民币万元）</w:t>
                      </w:r>
                    </w:p>
                  </w:txbxContent>
                </v:textbox>
                <w10:wrap type="none"/>
              </v:shape>
              <v:shape style="position:absolute;left:7329;top:62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经营范围</w:t>
                      </w:r>
                    </w:p>
                  </w:txbxContent>
                </v:textbox>
                <w10:wrap type="none"/>
              </v:shape>
              <v:shape style="position:absolute;left:57;top:1314;width:180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东方英莎特有限公司</w:t>
                      </w:r>
                      <w:r>
                        <w:rPr>
                          <w:rFonts w:ascii="Times New Roman" w:hAnsi="Times New Roman" w:cs="Times New Roman" w:eastAsia="Times New Roman" w:hint="default"/>
                          <w:sz w:val="18"/>
                          <w:szCs w:val="18"/>
                        </w:rPr>
                        <w:t>*8</w:t>
                      </w:r>
                    </w:p>
                  </w:txbxContent>
                </v:textbox>
                <w10:wrap type="none"/>
              </v:shape>
              <v:shape style="position:absolute;left:3232;top:1314;width:2172;height:190" type="#_x0000_t202" filled="false" stroked="false">
                <v:textbox inset="0,0,0,0">
                  <w:txbxContent>
                    <w:p>
                      <w:pPr>
                        <w:tabs>
                          <w:tab w:pos="1497" w:val="left" w:leader="none"/>
                        </w:tabs>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英属维尔京群岛</w:t>
                        <w:tab/>
                      </w:r>
                      <w:r>
                        <w:rPr>
                          <w:rFonts w:ascii="Times New Roman" w:hAnsi="Times New Roman" w:cs="Times New Roman" w:eastAsia="Times New Roman" w:hint="default"/>
                          <w:sz w:val="18"/>
                          <w:szCs w:val="18"/>
                        </w:rPr>
                        <w:t>USD1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元</w:t>
                      </w:r>
                    </w:p>
                  </w:txbxContent>
                </v:textbox>
                <w10:wrap type="none"/>
              </v:shape>
              <v:shape style="position:absolute;left:5954;top:1334;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84.65</w:t>
                      </w:r>
                    </w:p>
                  </w:txbxContent>
                </v:textbox>
                <w10:wrap type="none"/>
              </v:shape>
              <v:shape style="position:absolute;left:6867;top:131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投资控股</w:t>
                      </w:r>
                    </w:p>
                  </w:txbxContent>
                </v:textbox>
                <w10:wrap type="none"/>
              </v:shape>
              <v:shape style="position:absolute;left:57;top:1977;width:198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淮安华丰彩印有限公司</w:t>
                      </w:r>
                      <w:r>
                        <w:rPr>
                          <w:rFonts w:ascii="Times New Roman" w:hAnsi="Times New Roman" w:cs="Times New Roman" w:eastAsia="Times New Roman" w:hint="default"/>
                          <w:sz w:val="18"/>
                          <w:szCs w:val="18"/>
                        </w:rPr>
                        <w:t>*9</w:t>
                      </w:r>
                    </w:p>
                  </w:txbxContent>
                </v:textbox>
                <w10:wrap type="none"/>
              </v:shape>
              <v:shape style="position:absolute;left:3592;top:197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淮安市</w:t>
                      </w:r>
                    </w:p>
                  </w:txbxContent>
                </v:textbox>
                <w10:wrap type="none"/>
              </v:shape>
              <v:shape style="position:absolute;left:4661;top:1712;width:810;height:524" type="#_x0000_t202" filled="false" stroked="false">
                <v:textbox inset="0,0,0,0">
                  <w:txbxContent>
                    <w:p>
                      <w:pPr>
                        <w:spacing w:line="184" w:lineRule="exact" w:before="0"/>
                        <w:ind w:left="0" w:right="0" w:firstLine="0"/>
                        <w:jc w:val="center"/>
                        <w:rPr>
                          <w:rFonts w:ascii="Times New Roman" w:hAnsi="Times New Roman" w:cs="Times New Roman" w:eastAsia="Times New Roman" w:hint="default"/>
                          <w:sz w:val="18"/>
                          <w:szCs w:val="18"/>
                        </w:rPr>
                      </w:pPr>
                      <w:r>
                        <w:rPr>
                          <w:rFonts w:ascii="Times New Roman"/>
                          <w:sz w:val="18"/>
                        </w:rPr>
                        <w:t>RMB</w:t>
                      </w:r>
                    </w:p>
                    <w:p>
                      <w:pPr>
                        <w:spacing w:line="245" w:lineRule="exact" w:before="94"/>
                        <w:ind w:left="0" w:right="0"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t>1,500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xbxContent>
                </v:textbox>
                <w10:wrap type="none"/>
              </v:shape>
              <v:shape style="position:absolute;left:6021;top:1888;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825</w:t>
                      </w:r>
                    </w:p>
                  </w:txbxContent>
                </v:textbox>
                <w10:wrap type="none"/>
              </v:shape>
              <v:shape style="position:absolute;left:6867;top:1718;width:1650;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生产各种彩印包装制</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品并销售</w:t>
                      </w:r>
                    </w:p>
                  </w:txbxContent>
                </v:textbox>
                <w10:wrap type="none"/>
              </v:shape>
              <v:shape style="position:absolute;left:57;top:2611;width:279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江苏劲嘉新型包装材料有限公司</w:t>
                      </w:r>
                      <w:r>
                        <w:rPr>
                          <w:rFonts w:ascii="Times New Roman" w:hAnsi="Times New Roman" w:cs="Times New Roman" w:eastAsia="Times New Roman" w:hint="default"/>
                          <w:sz w:val="18"/>
                          <w:szCs w:val="18"/>
                        </w:rPr>
                        <w:t>*10</w:t>
                      </w:r>
                    </w:p>
                  </w:txbxContent>
                </v:textbox>
                <w10:wrap type="none"/>
              </v:shape>
              <v:shape style="position:absolute;left:3592;top:261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淮安市</w:t>
                      </w:r>
                    </w:p>
                  </w:txbxContent>
                </v:textbox>
                <w10:wrap type="none"/>
              </v:shape>
              <v:shape style="position:absolute;left:4661;top:2441;width:810;height:525" type="#_x0000_t202" filled="false" stroked="false">
                <v:textbox inset="0,0,0,0">
                  <w:txbxContent>
                    <w:p>
                      <w:pPr>
                        <w:spacing w:line="184" w:lineRule="exact" w:before="0"/>
                        <w:ind w:left="0" w:right="0" w:firstLine="0"/>
                        <w:jc w:val="center"/>
                        <w:rPr>
                          <w:rFonts w:ascii="Times New Roman" w:hAnsi="Times New Roman" w:cs="Times New Roman" w:eastAsia="Times New Roman" w:hint="default"/>
                          <w:sz w:val="18"/>
                          <w:szCs w:val="18"/>
                        </w:rPr>
                      </w:pPr>
                      <w:r>
                        <w:rPr>
                          <w:rFonts w:ascii="Times New Roman"/>
                          <w:sz w:val="18"/>
                        </w:rPr>
                        <w:t>RMB</w:t>
                      </w:r>
                    </w:p>
                    <w:p>
                      <w:pPr>
                        <w:spacing w:line="245" w:lineRule="exact" w:before="95"/>
                        <w:ind w:left="0" w:right="0"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t>6,000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xbxContent>
                </v:textbox>
                <w10:wrap type="none"/>
              </v:shape>
              <v:shape style="position:absolute;left:5931;top:2618;width:45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3 ,600</w:t>
                      </w:r>
                    </w:p>
                  </w:txbxContent>
                </v:textbox>
                <w10:wrap type="none"/>
              </v:shape>
              <v:shape style="position:absolute;left:6867;top:2448;width:1650;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生产新型包装材料，</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销售自产产品</w:t>
                      </w:r>
                    </w:p>
                  </w:txbxContent>
                </v:textbox>
                <w10:wrap type="none"/>
              </v:shape>
              <v:shape style="position:absolute;left:57;top:3342;width:2963;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pacing w:val="-1"/>
                          <w:sz w:val="18"/>
                          <w:szCs w:val="18"/>
                        </w:rPr>
                        <w:t>淮安新劲嘉新型包装材料有限公司</w:t>
                      </w:r>
                      <w:r>
                        <w:rPr>
                          <w:rFonts w:ascii="Times New Roman" w:hAnsi="Times New Roman" w:cs="Times New Roman" w:eastAsia="Times New Roman" w:hint="default"/>
                          <w:spacing w:val="-1"/>
                          <w:sz w:val="18"/>
                          <w:szCs w:val="18"/>
                        </w:rPr>
                        <w:t>*11</w:t>
                      </w:r>
                    </w:p>
                  </w:txbxContent>
                </v:textbox>
                <w10:wrap type="none"/>
              </v:shape>
              <v:shape style="position:absolute;left:3592;top:334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淮安市</w:t>
                      </w:r>
                    </w:p>
                  </w:txbxContent>
                </v:textbox>
                <w10:wrap type="none"/>
              </v:shape>
              <v:shape style="position:absolute;left:4661;top:3172;width:810;height:525" type="#_x0000_t202" filled="false" stroked="false">
                <v:textbox inset="0,0,0,0">
                  <w:txbxContent>
                    <w:p>
                      <w:pPr>
                        <w:spacing w:line="184" w:lineRule="exact" w:before="0"/>
                        <w:ind w:left="0" w:right="0" w:firstLine="0"/>
                        <w:jc w:val="center"/>
                        <w:rPr>
                          <w:rFonts w:ascii="Times New Roman" w:hAnsi="Times New Roman" w:cs="Times New Roman" w:eastAsia="Times New Roman" w:hint="default"/>
                          <w:sz w:val="18"/>
                          <w:szCs w:val="18"/>
                        </w:rPr>
                      </w:pPr>
                      <w:r>
                        <w:rPr>
                          <w:rFonts w:ascii="Times New Roman"/>
                          <w:sz w:val="18"/>
                        </w:rPr>
                        <w:t>RMB</w:t>
                      </w:r>
                    </w:p>
                    <w:p>
                      <w:pPr>
                        <w:spacing w:line="245" w:lineRule="exact" w:before="95"/>
                        <w:ind w:left="0" w:right="0"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t>1,000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xbxContent>
                </v:textbox>
                <w10:wrap type="none"/>
              </v:shape>
              <v:shape style="position:absolute;left:5954;top:3348;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w:t>
                      </w:r>
                    </w:p>
                  </w:txbxContent>
                </v:textbox>
                <w10:wrap type="none"/>
              </v:shape>
              <v:shape style="position:absolute;left:6867;top:3179;width:1650;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高档新型包装材料生</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产、销售</w:t>
                      </w:r>
                    </w:p>
                  </w:txbxContent>
                </v:textbox>
                <w10:wrap type="none"/>
              </v:shape>
            </v:group>
          </v:group>
        </w:pict>
      </w:r>
      <w:r>
        <w:rPr>
          <w:rFonts w:ascii="宋体" w:hAnsi="宋体" w:cs="宋体" w:eastAsia="宋体" w:hint="default"/>
          <w:position w:val="-75"/>
          <w:sz w:val="20"/>
          <w:szCs w:val="20"/>
        </w:rPr>
      </w:r>
    </w:p>
    <w:p>
      <w:pPr>
        <w:spacing w:line="240" w:lineRule="auto" w:before="11"/>
        <w:rPr>
          <w:rFonts w:ascii="宋体" w:hAnsi="宋体" w:cs="宋体" w:eastAsia="宋体" w:hint="default"/>
          <w:sz w:val="17"/>
          <w:szCs w:val="17"/>
        </w:rPr>
      </w:pPr>
    </w:p>
    <w:p>
      <w:pPr>
        <w:spacing w:line="482" w:lineRule="auto" w:before="44"/>
        <w:ind w:left="140" w:right="739"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本公司之全资子公司中华烟草于</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月完成对该公司</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股权的收购，由于中华烟草与该 公司在合并前后同受本公司的实际控制人乔鲁予控制，故本次收购行为属于同一控制下的企业合并。</w:t>
      </w:r>
    </w:p>
    <w:p>
      <w:pPr>
        <w:spacing w:line="482" w:lineRule="auto" w:before="121"/>
        <w:ind w:left="140" w:right="745"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5"/>
          <w:sz w:val="18"/>
          <w:szCs w:val="18"/>
        </w:rPr>
        <w:t> </w:t>
      </w:r>
      <w:r>
        <w:rPr>
          <w:rFonts w:ascii="宋体" w:hAnsi="宋体" w:cs="宋体" w:eastAsia="宋体" w:hint="default"/>
          <w:spacing w:val="-6"/>
          <w:sz w:val="18"/>
          <w:szCs w:val="18"/>
        </w:rPr>
        <w:t>东方英莎特有限公司（以下简称“东方英莎特”）持有该公司</w:t>
      </w:r>
      <w:r>
        <w:rPr>
          <w:rFonts w:ascii="宋体" w:hAnsi="宋体" w:cs="宋体" w:eastAsia="宋体" w:hint="default"/>
          <w:spacing w:val="-40"/>
          <w:sz w:val="18"/>
          <w:szCs w:val="18"/>
        </w:rPr>
        <w:t> </w:t>
      </w:r>
      <w:r>
        <w:rPr>
          <w:rFonts w:ascii="Times New Roman" w:hAnsi="Times New Roman" w:cs="Times New Roman" w:eastAsia="Times New Roman" w:hint="default"/>
          <w:spacing w:val="-2"/>
          <w:sz w:val="18"/>
          <w:szCs w:val="18"/>
        </w:rPr>
        <w:t>55%</w:t>
      </w:r>
      <w:r>
        <w:rPr>
          <w:rFonts w:ascii="宋体" w:hAnsi="宋体" w:cs="宋体" w:eastAsia="宋体" w:hint="default"/>
          <w:spacing w:val="-2"/>
          <w:sz w:val="18"/>
          <w:szCs w:val="18"/>
        </w:rPr>
        <w:t>的股权。</w:t>
      </w:r>
      <w:r>
        <w:rPr>
          <w:rFonts w:ascii="Times New Roman" w:hAnsi="Times New Roman" w:cs="Times New Roman" w:eastAsia="Times New Roman" w:hint="default"/>
          <w:spacing w:val="-2"/>
          <w:sz w:val="18"/>
          <w:szCs w:val="18"/>
        </w:rPr>
        <w:t>2006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5"/>
          <w:sz w:val="18"/>
          <w:szCs w:val="18"/>
        </w:rPr>
        <w:t> </w:t>
      </w:r>
      <w:r>
        <w:rPr>
          <w:rFonts w:ascii="宋体" w:hAnsi="宋体" w:cs="宋体" w:eastAsia="宋体" w:hint="default"/>
          <w:spacing w:val="-3"/>
          <w:sz w:val="18"/>
          <w:szCs w:val="18"/>
        </w:rPr>
        <w:t>月，本公司之</w:t>
      </w:r>
      <w:r>
        <w:rPr>
          <w:rFonts w:ascii="宋体" w:hAnsi="宋体" w:cs="宋体" w:eastAsia="宋体" w:hint="default"/>
          <w:sz w:val="18"/>
          <w:szCs w:val="18"/>
        </w:rPr>
        <w:t> 全资子公司中华烟草完成对东方英莎特</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股权的收购后，本公司间接持有该公司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55%</w:t>
      </w:r>
      <w:r>
        <w:rPr>
          <w:rFonts w:ascii="宋体" w:hAnsi="宋体" w:cs="宋体" w:eastAsia="宋体" w:hint="default"/>
          <w:sz w:val="18"/>
          <w:szCs w:val="18"/>
        </w:rPr>
        <w:t>的股权。</w:t>
      </w:r>
    </w:p>
    <w:p>
      <w:pPr>
        <w:spacing w:line="482" w:lineRule="auto" w:before="88"/>
        <w:ind w:left="140" w:right="65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该公司系由本公司与江苏淮阴华新实业有限公司、东方英莎特共同出资于</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日设立， 本公司持有</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35%</w:t>
      </w:r>
      <w:r>
        <w:rPr>
          <w:rFonts w:ascii="宋体" w:hAnsi="宋体" w:cs="宋体" w:eastAsia="宋体" w:hint="default"/>
          <w:sz w:val="18"/>
          <w:szCs w:val="18"/>
        </w:rPr>
        <w:t>的股权，东方英莎特持有</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的股权。</w:t>
      </w: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月，本公司之全资子公司中华烟草完成</w:t>
      </w:r>
    </w:p>
    <w:p>
      <w:pPr>
        <w:spacing w:after="0" w:line="482" w:lineRule="auto"/>
        <w:jc w:val="left"/>
        <w:rPr>
          <w:rFonts w:ascii="宋体" w:hAnsi="宋体" w:cs="宋体" w:eastAsia="宋体" w:hint="default"/>
          <w:sz w:val="18"/>
          <w:szCs w:val="18"/>
        </w:rPr>
        <w:sectPr>
          <w:pgSz w:w="11910" w:h="16840"/>
          <w:pgMar w:header="0" w:footer="996" w:top="660" w:bottom="1180" w:left="1660" w:right="1040"/>
        </w:sectPr>
      </w:pPr>
    </w:p>
    <w:p>
      <w:pPr>
        <w:spacing w:line="240" w:lineRule="auto" w:before="7"/>
        <w:rPr>
          <w:rFonts w:ascii="宋体" w:hAnsi="宋体" w:cs="宋体" w:eastAsia="宋体" w:hint="default"/>
          <w:sz w:val="8"/>
          <w:szCs w:val="8"/>
        </w:rPr>
      </w:pPr>
    </w:p>
    <w:p>
      <w:pPr>
        <w:tabs>
          <w:tab w:pos="6724" w:val="left" w:leader="none"/>
        </w:tabs>
        <w:spacing w:before="35"/>
        <w:ind w:left="740" w:right="937"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6808"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22"/>
          <w:szCs w:val="22"/>
        </w:rPr>
      </w:pPr>
    </w:p>
    <w:p>
      <w:pPr>
        <w:spacing w:before="44"/>
        <w:ind w:left="140" w:right="937" w:firstLine="0"/>
        <w:jc w:val="left"/>
        <w:rPr>
          <w:rFonts w:ascii="宋体" w:hAnsi="宋体" w:cs="宋体" w:eastAsia="宋体" w:hint="default"/>
          <w:sz w:val="18"/>
          <w:szCs w:val="18"/>
        </w:rPr>
      </w:pPr>
      <w:r>
        <w:rPr>
          <w:rFonts w:ascii="宋体" w:hAnsi="宋体" w:cs="宋体" w:eastAsia="宋体" w:hint="default"/>
          <w:sz w:val="18"/>
          <w:szCs w:val="18"/>
        </w:rPr>
        <w:t>对东方英莎特</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股权的收购后，本公司直接和间接合计持有该公司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60%</w:t>
      </w:r>
      <w:r>
        <w:rPr>
          <w:rFonts w:ascii="宋体" w:hAnsi="宋体" w:cs="宋体" w:eastAsia="宋体" w:hint="default"/>
          <w:sz w:val="18"/>
          <w:szCs w:val="18"/>
        </w:rPr>
        <w:t>的股权。</w:t>
      </w:r>
    </w:p>
    <w:p>
      <w:pPr>
        <w:spacing w:line="240" w:lineRule="auto" w:before="2"/>
        <w:rPr>
          <w:rFonts w:ascii="宋体" w:hAnsi="宋体" w:cs="宋体" w:eastAsia="宋体" w:hint="default"/>
          <w:sz w:val="22"/>
          <w:szCs w:val="22"/>
        </w:rPr>
      </w:pPr>
    </w:p>
    <w:p>
      <w:pPr>
        <w:spacing w:line="482" w:lineRule="auto" w:before="0"/>
        <w:ind w:left="140" w:right="1035" w:firstLine="360"/>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该公司系由江苏劲嘉新型包装材料有限公司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以下简称“江苏劲嘉”</w:t>
      </w:r>
      <w:r>
        <w:rPr>
          <w:rFonts w:ascii="Times New Roman" w:hAnsi="Times New Roman" w:cs="Times New Roman" w:eastAsia="Times New Roman" w:hint="default"/>
          <w:sz w:val="18"/>
          <w:szCs w:val="18"/>
        </w:rPr>
        <w:t>)</w:t>
      </w:r>
      <w:r>
        <w:rPr>
          <w:rFonts w:ascii="宋体" w:hAnsi="宋体" w:cs="宋体" w:eastAsia="宋体" w:hint="default"/>
          <w:sz w:val="18"/>
          <w:szCs w:val="18"/>
        </w:rPr>
        <w:t>于</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日出资设 立的全资子公司。</w:t>
      </w: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月，本公司之全资子公司中华烟草完成对东方英莎特</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股权的收购后，本 公司间接持有该公司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60%</w:t>
      </w:r>
      <w:r>
        <w:rPr>
          <w:rFonts w:ascii="宋体" w:hAnsi="宋体" w:cs="宋体" w:eastAsia="宋体" w:hint="default"/>
          <w:sz w:val="18"/>
          <w:szCs w:val="18"/>
        </w:rPr>
        <w:t>的股权。</w:t>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23"/>
          <w:szCs w:val="23"/>
        </w:rPr>
      </w:pPr>
    </w:p>
    <w:p>
      <w:pPr>
        <w:spacing w:before="0"/>
        <w:ind w:left="560" w:right="937" w:firstLine="0"/>
        <w:jc w:val="left"/>
        <w:rPr>
          <w:rFonts w:ascii="黑体" w:hAnsi="黑体" w:cs="黑体" w:eastAsia="黑体" w:hint="default"/>
          <w:sz w:val="21"/>
          <w:szCs w:val="21"/>
        </w:rPr>
      </w:pPr>
      <w:r>
        <w:rPr>
          <w:rFonts w:ascii="黑体" w:hAnsi="黑体" w:cs="黑体" w:eastAsia="黑体" w:hint="default"/>
          <w:sz w:val="21"/>
          <w:szCs w:val="21"/>
        </w:rPr>
        <w:t>七、合并财务报表主要项目注释</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2"/>
        <w:rPr>
          <w:rFonts w:ascii="黑体" w:hAnsi="黑体" w:cs="黑体" w:eastAsia="黑体" w:hint="default"/>
          <w:sz w:val="24"/>
          <w:szCs w:val="24"/>
        </w:rPr>
      </w:pPr>
    </w:p>
    <w:p>
      <w:pPr>
        <w:spacing w:before="0"/>
        <w:ind w:left="559" w:right="93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货币资金</w:t>
      </w:r>
    </w:p>
    <w:p>
      <w:pPr>
        <w:spacing w:line="240" w:lineRule="auto" w:before="1"/>
        <w:rPr>
          <w:rFonts w:ascii="宋体" w:hAnsi="宋体" w:cs="宋体" w:eastAsia="宋体" w:hint="default"/>
          <w:sz w:val="4"/>
          <w:szCs w:val="4"/>
        </w:rPr>
      </w:pPr>
    </w:p>
    <w:p>
      <w:pPr>
        <w:spacing w:line="7719" w:lineRule="exact"/>
        <w:ind w:left="530" w:right="0" w:firstLine="0"/>
        <w:rPr>
          <w:rFonts w:ascii="宋体" w:hAnsi="宋体" w:cs="宋体" w:eastAsia="宋体" w:hint="default"/>
          <w:sz w:val="20"/>
          <w:szCs w:val="20"/>
        </w:rPr>
      </w:pPr>
      <w:r>
        <w:rPr>
          <w:rFonts w:ascii="宋体" w:hAnsi="宋体" w:cs="宋体" w:eastAsia="宋体" w:hint="default"/>
          <w:position w:val="-153"/>
          <w:sz w:val="20"/>
          <w:szCs w:val="20"/>
        </w:rPr>
        <w:pict>
          <v:group style="width:441.9pt;height:386pt;mso-position-horizontal-relative:char;mso-position-vertical-relative:line" coordorigin="0,0" coordsize="8838,7720">
            <v:group style="position:absolute;left:37;top:15;width:8780;height:2" coordorigin="37,15" coordsize="8780,2">
              <v:shape style="position:absolute;left:37;top:15;width:8780;height:2" coordorigin="37,15" coordsize="8780,0" path="m37,15l8816,15e" filled="false" stroked="true" strokeweight="1.5pt" strokecolor="#000000">
                <v:path arrowok="t"/>
              </v:shape>
              <v:shape style="position:absolute;left:1570;top:11;width:3875;height:618" type="#_x0000_t75" stroked="false">
                <v:imagedata r:id="rId113" o:title=""/>
              </v:shape>
              <v:shape style="position:absolute;left:1570;top:590;width:7266;height:629" type="#_x0000_t75" stroked="false">
                <v:imagedata r:id="rId114" o:title=""/>
              </v:shape>
            </v:group>
            <v:group style="position:absolute;left:15;top:7705;width:1575;height:2" coordorigin="15,7705" coordsize="1575,2">
              <v:shape style="position:absolute;left:15;top:7705;width:1575;height:2" coordorigin="15,7705" coordsize="1575,0" path="m15,7705l1589,7705e" filled="false" stroked="true" strokeweight="1.5pt" strokecolor="#000000">
                <v:path arrowok="t"/>
              </v:shape>
              <v:shape style="position:absolute;left:10;top:1181;width:8826;height:6528" type="#_x0000_t75" stroked="false">
                <v:imagedata r:id="rId115" o:title=""/>
              </v:shape>
            </v:group>
            <v:group style="position:absolute;left:1589;top:7705;width:710;height:2" coordorigin="1589,7705" coordsize="710,2">
              <v:shape style="position:absolute;left:1589;top:7705;width:710;height:2" coordorigin="1589,7705" coordsize="710,0" path="m1589,7705l2299,7705e" filled="false" stroked="true" strokeweight="1.5pt" strokecolor="#000000">
                <v:path arrowok="t"/>
              </v:shape>
              <v:shape style="position:absolute;left:2279;top:7091;width:48;height:618" type="#_x0000_t75" stroked="false">
                <v:imagedata r:id="rId116" o:title=""/>
              </v:shape>
            </v:group>
            <v:group style="position:absolute;left:2299;top:7705;width:1559;height:2" coordorigin="2299,7705" coordsize="1559,2">
              <v:shape style="position:absolute;left:2299;top:7705;width:1559;height:2" coordorigin="2299,7705" coordsize="1559,0" path="m2299,7705l3857,7705e" filled="false" stroked="true" strokeweight="1.5pt" strokecolor="#000000">
                <v:path arrowok="t"/>
              </v:shape>
              <v:shape style="position:absolute;left:3838;top:7091;width:48;height:618" type="#_x0000_t75" stroked="false">
                <v:imagedata r:id="rId117" o:title=""/>
              </v:shape>
            </v:group>
            <v:group style="position:absolute;left:3857;top:7705;width:1559;height:2" coordorigin="3857,7705" coordsize="1559,2">
              <v:shape style="position:absolute;left:3857;top:7705;width:1559;height:2" coordorigin="3857,7705" coordsize="1559,0" path="m3857,7705l5416,7705e" filled="false" stroked="true" strokeweight="1.5pt" strokecolor="#000000">
                <v:path arrowok="t"/>
              </v:shape>
              <v:shape style="position:absolute;left:5397;top:7091;width:48;height:618" type="#_x0000_t75" stroked="false">
                <v:imagedata r:id="rId116" o:title=""/>
              </v:shape>
            </v:group>
            <v:group style="position:absolute;left:5416;top:7705;width:30;height:2" coordorigin="5416,7705" coordsize="30,2">
              <v:shape style="position:absolute;left:5416;top:7705;width:30;height:2" coordorigin="5416,7705" coordsize="30,0" path="m5416,7705l5446,7705e" filled="false" stroked="true" strokeweight="1.5pt" strokecolor="#000000">
                <v:path arrowok="t"/>
              </v:shape>
            </v:group>
            <v:group style="position:absolute;left:5446;top:7705;width:1672;height:2" coordorigin="5446,7705" coordsize="1672,2">
              <v:shape style="position:absolute;left:5446;top:7705;width:1672;height:2" coordorigin="5446,7705" coordsize="1672,0" path="m5446,7705l7118,7705e" filled="false" stroked="true" strokeweight="1.5pt" strokecolor="#000000">
                <v:path arrowok="t"/>
              </v:shape>
              <v:shape style="position:absolute;left:7099;top:7091;width:48;height:618" type="#_x0000_t75" stroked="false">
                <v:imagedata r:id="rId116" o:title=""/>
              </v:shape>
            </v:group>
            <v:group style="position:absolute;left:7118;top:7705;width:1706;height:2" coordorigin="7118,7705" coordsize="1706,2">
              <v:shape style="position:absolute;left:7118;top:7705;width:1706;height:2" coordorigin="7118,7705" coordsize="1706,0" path="m7118,7705l8823,7705e" filled="false" stroked="true" strokeweight="1.5pt" strokecolor="#000000">
                <v:path arrowok="t"/>
              </v:shape>
              <v:shape style="position:absolute;left:3442;top:382;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2008-12-31</w:t>
                      </w:r>
                    </w:p>
                  </w:txbxContent>
                </v:textbox>
                <w10:wrap type="none"/>
              </v:shape>
              <v:shape style="position:absolute;left:6701;top:382;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w:t>
                      </w:r>
                    </w:p>
                  </w:txbxContent>
                </v:textbox>
                <w10:wrap type="none"/>
              </v:shape>
              <v:shape style="position:absolute;left:542;top:64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1768;top:64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币种</w:t>
                      </w:r>
                    </w:p>
                  </w:txbxContent>
                </v:textbox>
                <w10:wrap type="none"/>
              </v:shape>
              <v:shape style="position:absolute;left:2812;top:95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原  币</w:t>
                      </w:r>
                    </w:p>
                  </w:txbxContent>
                </v:textbox>
                <w10:wrap type="none"/>
              </v:shape>
              <v:shape style="position:absolute;left:4191;top:95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折合人民币</w:t>
                      </w:r>
                    </w:p>
                  </w:txbxContent>
                </v:textbox>
                <w10:wrap type="none"/>
              </v:shape>
              <v:shape style="position:absolute;left:6002;top:95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原  币</w:t>
                      </w:r>
                    </w:p>
                  </w:txbxContent>
                </v:textbox>
                <w10:wrap type="none"/>
              </v:shape>
              <v:shape style="position:absolute;left:7523;top:95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折合人民币</w:t>
                      </w:r>
                    </w:p>
                  </w:txbxContent>
                </v:textbox>
                <w10:wrap type="none"/>
              </v:shape>
              <v:shape style="position:absolute;left:137;top:154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现  金</w:t>
                      </w:r>
                    </w:p>
                  </w:txbxContent>
                </v:textbox>
                <w10:wrap type="none"/>
              </v:shape>
              <v:shape style="position:absolute;left:1720;top:1562;width:40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RMB</w:t>
                      </w:r>
                    </w:p>
                  </w:txbxContent>
                </v:textbox>
                <w10:wrap type="none"/>
              </v:shape>
              <v:shape style="position:absolute;left:2810;top:156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3,406,207.83</w:t>
                      </w:r>
                    </w:p>
                  </w:txbxContent>
                </v:textbox>
                <w10:wrap type="none"/>
              </v:shape>
              <v:shape style="position:absolute;left:4368;top:1562;width:94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3,406,207.83</w:t>
                      </w:r>
                    </w:p>
                  </w:txbxContent>
                </v:textbox>
                <w10:wrap type="none"/>
              </v:shape>
              <v:shape style="position:absolute;left:6069;top:156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2,166,595.48</w:t>
                      </w:r>
                    </w:p>
                  </w:txbxContent>
                </v:textbox>
                <w10:wrap type="none"/>
              </v:shape>
              <v:shape style="position:absolute;left:7770;top:156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2,166,595.48</w:t>
                      </w:r>
                    </w:p>
                  </w:txbxContent>
                </v:textbox>
                <w10:wrap type="none"/>
              </v:shape>
              <v:shape style="position:absolute;left:1725;top:2152;width:39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5"/>
                          <w:sz w:val="18"/>
                        </w:rPr>
                        <w:t>HKD</w:t>
                      </w:r>
                      <w:r>
                        <w:rPr>
                          <w:rFonts w:ascii="Times New Roman"/>
                          <w:sz w:val="18"/>
                        </w:rPr>
                      </w:r>
                    </w:p>
                  </w:txbxContent>
                </v:textbox>
                <w10:wrap type="none"/>
              </v:shape>
              <v:shape style="position:absolute;left:3034;top:2152;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12,734.90</w:t>
                      </w:r>
                    </w:p>
                  </w:txbxContent>
                </v:textbox>
                <w10:wrap type="none"/>
              </v:shape>
              <v:shape style="position:absolute;left:4599;top:2152;width:714;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11,230.78</w:t>
                      </w:r>
                    </w:p>
                  </w:txbxContent>
                </v:textbox>
                <w10:wrap type="none"/>
              </v:shape>
              <v:shape style="position:absolute;left:6894;top:215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595;top:215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543;top:272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小  计</w:t>
                      </w:r>
                    </w:p>
                  </w:txbxContent>
                </v:textbox>
                <w10:wrap type="none"/>
              </v:shape>
              <v:shape style="position:absolute;left:4367;top:2741;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3,417,438.61</w:t>
                      </w:r>
                    </w:p>
                  </w:txbxContent>
                </v:textbox>
                <w10:wrap type="none"/>
              </v:shape>
              <v:shape style="position:absolute;left:7770;top:2741;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2,166,595.48</w:t>
                      </w:r>
                    </w:p>
                  </w:txbxContent>
                </v:textbox>
                <w10:wrap type="none"/>
              </v:shape>
              <v:shape style="position:absolute;left:137;top:331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银行存款</w:t>
                      </w:r>
                    </w:p>
                  </w:txbxContent>
                </v:textbox>
                <w10:wrap type="none"/>
              </v:shape>
              <v:shape style="position:absolute;left:1720;top:3332;width:40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RMB</w:t>
                      </w:r>
                    </w:p>
                  </w:txbxContent>
                </v:textbox>
                <w10:wrap type="none"/>
              </v:shape>
              <v:shape style="position:absolute;left:2631;top:3332;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814,937,547.67</w:t>
                      </w:r>
                    </w:p>
                  </w:txbxContent>
                </v:textbox>
                <w10:wrap type="none"/>
              </v:shape>
              <v:shape style="position:absolute;left:4189;top:3332;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814,937,547.67</w:t>
                      </w:r>
                    </w:p>
                  </w:txbxContent>
                </v:textbox>
                <w10:wrap type="none"/>
              </v:shape>
              <v:shape style="position:absolute;left:5754;top:3332;width:126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1,229,807,019.59</w:t>
                      </w:r>
                    </w:p>
                  </w:txbxContent>
                </v:textbox>
                <w10:wrap type="none"/>
              </v:shape>
              <v:shape style="position:absolute;left:7456;top:3332;width:12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1,229,807,019.59</w:t>
                      </w:r>
                    </w:p>
                  </w:txbxContent>
                </v:textbox>
                <w10:wrap type="none"/>
              </v:shape>
              <v:shape style="position:absolute;left:1725;top:3922;width:39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HKD</w:t>
                      </w:r>
                    </w:p>
                  </w:txbxContent>
                </v:textbox>
                <w10:wrap type="none"/>
              </v:shape>
              <v:shape style="position:absolute;left:2720;top:3922;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33,093,810.98</w:t>
                      </w:r>
                    </w:p>
                  </w:txbxContent>
                </v:textbox>
                <w10:wrap type="none"/>
              </v:shape>
              <v:shape style="position:absolute;left:4278;top:392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29,185,431.91</w:t>
                      </w:r>
                    </w:p>
                  </w:txbxContent>
                </v:textbox>
                <w10:wrap type="none"/>
              </v:shape>
              <v:shape style="position:absolute;left:5979;top:392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10,084,497.08</w:t>
                      </w:r>
                    </w:p>
                  </w:txbxContent>
                </v:textbox>
                <w10:wrap type="none"/>
              </v:shape>
              <v:shape style="position:absolute;left:7771;top:392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9,442,105.13</w:t>
                      </w:r>
                    </w:p>
                  </w:txbxContent>
                </v:textbox>
                <w10:wrap type="none"/>
              </v:shape>
              <v:shape style="position:absolute;left:1741;top:4511;width:36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USD</w:t>
                      </w:r>
                    </w:p>
                  </w:txbxContent>
                </v:textbox>
                <w10:wrap type="none"/>
              </v:shape>
              <v:shape style="position:absolute;left:2810;top:4511;width:94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1,001,596.43</w:t>
                      </w:r>
                    </w:p>
                  </w:txbxContent>
                </v:textbox>
                <w10:wrap type="none"/>
              </v:shape>
              <v:shape style="position:absolute;left:4368;top:4511;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6,845,510.98</w:t>
                      </w:r>
                    </w:p>
                  </w:txbxContent>
                </v:textbox>
                <w10:wrap type="none"/>
              </v:shape>
              <v:shape style="position:absolute;left:6203;top:451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713,288.03</w:t>
                      </w:r>
                    </w:p>
                  </w:txbxContent>
                </v:textbox>
                <w10:wrap type="none"/>
              </v:shape>
              <v:shape style="position:absolute;left:7771;top:4511;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5,210,283.73</w:t>
                      </w:r>
                    </w:p>
                  </w:txbxContent>
                </v:textbox>
                <w10:wrap type="none"/>
              </v:shape>
              <v:shape style="position:absolute;left:1739;top:5102;width:36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EUR</w:t>
                      </w:r>
                    </w:p>
                  </w:txbxContent>
                </v:textbox>
                <w10:wrap type="none"/>
              </v:shape>
              <v:shape style="position:absolute;left:2943;top:510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140,054.09</w:t>
                      </w:r>
                    </w:p>
                  </w:txbxContent>
                </v:textbox>
                <w10:wrap type="none"/>
              </v:shape>
              <v:shape style="position:absolute;left:4368;top:5102;width:94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1,352,782.46</w:t>
                      </w:r>
                    </w:p>
                  </w:txbxContent>
                </v:textbox>
                <w10:wrap type="none"/>
              </v:shape>
              <v:shape style="position:absolute;left:6894;top:5102;width:1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596;top:5102;width:1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771;top:5692;width:30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JPY</w:t>
                      </w:r>
                    </w:p>
                  </w:txbxContent>
                </v:textbox>
                <w10:wrap type="none"/>
              </v:shape>
              <v:shape style="position:absolute;left:2720;top:5692;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37,000,000.00</w:t>
                      </w:r>
                    </w:p>
                  </w:txbxContent>
                </v:textbox>
                <w10:wrap type="none"/>
              </v:shape>
              <v:shape style="position:absolute;left:4368;top:5692;width:94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1,772,522.00</w:t>
                      </w:r>
                    </w:p>
                  </w:txbxContent>
                </v:textbox>
                <w10:wrap type="none"/>
              </v:shape>
              <v:shape style="position:absolute;left:6894;top:5692;width:1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596;top:5692;width:1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542;top:626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小  计</w:t>
                      </w:r>
                    </w:p>
                  </w:txbxContent>
                </v:textbox>
                <w10:wrap type="none"/>
              </v:shape>
              <v:shape style="position:absolute;left:4189;top:6281;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854,093,795.02</w:t>
                      </w:r>
                    </w:p>
                  </w:txbxContent>
                </v:textbox>
                <w10:wrap type="none"/>
              </v:shape>
              <v:shape style="position:absolute;left:7456;top:6281;width:12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1,244,459,408.45</w:t>
                      </w:r>
                    </w:p>
                  </w:txbxContent>
                </v:textbox>
                <w10:wrap type="none"/>
              </v:shape>
              <v:shape style="position:absolute;left:272;top:6852;width:1849;height:200" type="#_x0000_t202" filled="false" stroked="false">
                <v:textbox inset="0,0,0,0">
                  <w:txbxContent>
                    <w:p>
                      <w:pPr>
                        <w:tabs>
                          <w:tab w:pos="1448" w:val="left" w:leader="none"/>
                        </w:tabs>
                        <w:spacing w:line="199"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其他货币资金</w:t>
                        <w:tab/>
                      </w:r>
                      <w:r>
                        <w:rPr>
                          <w:rFonts w:ascii="Times New Roman" w:hAnsi="Times New Roman" w:cs="Times New Roman" w:eastAsia="Times New Roman" w:hint="default"/>
                          <w:sz w:val="18"/>
                          <w:szCs w:val="18"/>
                        </w:rPr>
                        <w:t>RMB</w:t>
                      </w:r>
                    </w:p>
                  </w:txbxContent>
                </v:textbox>
                <w10:wrap type="none"/>
              </v:shape>
              <v:shape style="position:absolute;left:2720;top:687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98,530,531.65</w:t>
                      </w:r>
                    </w:p>
                  </w:txbxContent>
                </v:textbox>
                <w10:wrap type="none"/>
              </v:shape>
              <v:shape style="position:absolute;left:4278;top:687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98,530,531.65</w:t>
                      </w:r>
                    </w:p>
                  </w:txbxContent>
                </v:textbox>
                <w10:wrap type="none"/>
              </v:shape>
              <v:shape style="position:absolute;left:5979;top:687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41,885,599.84</w:t>
                      </w:r>
                    </w:p>
                  </w:txbxContent>
                </v:textbox>
                <w10:wrap type="none"/>
              </v:shape>
              <v:shape style="position:absolute;left:7681;top:687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41,885,599.84</w:t>
                      </w:r>
                    </w:p>
                  </w:txbxContent>
                </v:textbox>
                <w10:wrap type="none"/>
              </v:shape>
              <v:shape style="position:absolute;left:542;top:744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4189;top:7462;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956,041,765.28</w:t>
                      </w:r>
                    </w:p>
                  </w:txbxContent>
                </v:textbox>
                <w10:wrap type="none"/>
              </v:shape>
              <v:shape style="position:absolute;left:7464;top:7462;width:1253;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1,288,511,603.77</w:t>
                      </w:r>
                    </w:p>
                  </w:txbxContent>
                </v:textbox>
                <w10:wrap type="none"/>
              </v:shape>
            </v:group>
          </v:group>
        </w:pict>
      </w:r>
      <w:r>
        <w:rPr>
          <w:rFonts w:ascii="宋体" w:hAnsi="宋体" w:cs="宋体" w:eastAsia="宋体" w:hint="default"/>
          <w:position w:val="-153"/>
          <w:sz w:val="20"/>
          <w:szCs w:val="20"/>
        </w:rPr>
      </w:r>
    </w:p>
    <w:p>
      <w:pPr>
        <w:spacing w:line="240" w:lineRule="auto" w:before="11"/>
        <w:rPr>
          <w:rFonts w:ascii="宋体" w:hAnsi="宋体" w:cs="宋体" w:eastAsia="宋体" w:hint="default"/>
          <w:sz w:val="17"/>
          <w:szCs w:val="17"/>
        </w:rPr>
      </w:pPr>
    </w:p>
    <w:p>
      <w:pPr>
        <w:spacing w:before="44"/>
        <w:ind w:left="560" w:right="937"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）其他货币资金的年末余额主要为银行承兑汇票保证金存款和信用证保证金存款。</w:t>
      </w:r>
    </w:p>
    <w:p>
      <w:pPr>
        <w:spacing w:line="240" w:lineRule="auto" w:before="3"/>
        <w:rPr>
          <w:rFonts w:ascii="宋体" w:hAnsi="宋体" w:cs="宋体" w:eastAsia="宋体" w:hint="default"/>
          <w:sz w:val="22"/>
          <w:szCs w:val="22"/>
        </w:rPr>
      </w:pPr>
    </w:p>
    <w:p>
      <w:pPr>
        <w:spacing w:before="0"/>
        <w:ind w:left="560" w:right="937" w:firstLine="0"/>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）货币资金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日余额中包含注册地在境外的全资子公司中华烟草的货币资金折合人</w:t>
      </w:r>
    </w:p>
    <w:p>
      <w:pPr>
        <w:spacing w:line="240" w:lineRule="auto" w:before="3"/>
        <w:rPr>
          <w:rFonts w:ascii="宋体" w:hAnsi="宋体" w:cs="宋体" w:eastAsia="宋体" w:hint="default"/>
          <w:sz w:val="19"/>
          <w:szCs w:val="19"/>
        </w:rPr>
      </w:pPr>
    </w:p>
    <w:p>
      <w:pPr>
        <w:spacing w:before="0"/>
        <w:ind w:left="140" w:right="937" w:firstLine="0"/>
        <w:jc w:val="left"/>
        <w:rPr>
          <w:rFonts w:ascii="宋体" w:hAnsi="宋体" w:cs="宋体" w:eastAsia="宋体" w:hint="default"/>
          <w:sz w:val="18"/>
          <w:szCs w:val="18"/>
        </w:rPr>
      </w:pPr>
      <w:r>
        <w:rPr>
          <w:rFonts w:ascii="宋体" w:hAnsi="宋体" w:cs="宋体" w:eastAsia="宋体" w:hint="default"/>
          <w:sz w:val="18"/>
          <w:szCs w:val="18"/>
        </w:rPr>
        <w:t>民币为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29,130,512.89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元和东方英莎特的货币资金折合人民币</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43,850.26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pgSz w:w="11910" w:h="16840"/>
          <w:pgMar w:header="0" w:footer="996" w:top="660" w:bottom="1180" w:left="1660" w:right="760"/>
        </w:sectPr>
      </w:pPr>
    </w:p>
    <w:p>
      <w:pPr>
        <w:spacing w:line="240" w:lineRule="auto" w:before="7"/>
        <w:rPr>
          <w:rFonts w:ascii="宋体" w:hAnsi="宋体" w:cs="宋体" w:eastAsia="宋体" w:hint="default"/>
          <w:sz w:val="8"/>
          <w:szCs w:val="8"/>
        </w:rPr>
      </w:pPr>
    </w:p>
    <w:p>
      <w:pPr>
        <w:tabs>
          <w:tab w:pos="6724" w:val="left" w:leader="none"/>
        </w:tabs>
        <w:spacing w:before="35"/>
        <w:ind w:left="740" w:right="937"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7672"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6"/>
        <w:rPr>
          <w:rFonts w:ascii="宋体" w:hAnsi="宋体" w:cs="宋体" w:eastAsia="宋体" w:hint="default"/>
          <w:sz w:val="22"/>
          <w:szCs w:val="22"/>
        </w:rPr>
      </w:pPr>
    </w:p>
    <w:p>
      <w:pPr>
        <w:spacing w:line="482" w:lineRule="auto" w:before="44"/>
        <w:ind w:left="139" w:right="937" w:firstLine="420"/>
        <w:jc w:val="left"/>
        <w:rPr>
          <w:rFonts w:ascii="宋体" w:hAnsi="宋体" w:cs="宋体" w:eastAsia="宋体" w:hint="default"/>
          <w:sz w:val="18"/>
          <w:szCs w:val="18"/>
        </w:rPr>
      </w:pPr>
      <w:r>
        <w:rPr>
          <w:rFonts w:ascii="宋体" w:hAnsi="宋体" w:cs="宋体" w:eastAsia="宋体" w:hint="default"/>
          <w:spacing w:val="-13"/>
          <w:sz w:val="18"/>
          <w:szCs w:val="18"/>
        </w:rPr>
        <w:t>（</w:t>
      </w:r>
      <w:r>
        <w:rPr>
          <w:rFonts w:ascii="Times New Roman" w:hAnsi="Times New Roman" w:cs="Times New Roman" w:eastAsia="Times New Roman" w:hint="default"/>
          <w:spacing w:val="-13"/>
          <w:sz w:val="18"/>
          <w:szCs w:val="18"/>
        </w:rPr>
        <w:t>3</w:t>
      </w:r>
      <w:r>
        <w:rPr>
          <w:rFonts w:ascii="宋体" w:hAnsi="宋体" w:cs="宋体" w:eastAsia="宋体" w:hint="default"/>
          <w:spacing w:val="-13"/>
          <w:sz w:val="18"/>
          <w:szCs w:val="18"/>
        </w:rPr>
        <w:t>）货币资金</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日余额比</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3"/>
          <w:sz w:val="18"/>
          <w:szCs w:val="18"/>
        </w:rPr>
        <w:t> </w:t>
      </w:r>
      <w:r>
        <w:rPr>
          <w:rFonts w:ascii="宋体" w:hAnsi="宋体" w:cs="宋体" w:eastAsia="宋体" w:hint="default"/>
          <w:spacing w:val="-1"/>
          <w:sz w:val="18"/>
          <w:szCs w:val="18"/>
        </w:rPr>
        <w:t>日减少了</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332,469,838.49</w:t>
      </w:r>
      <w:r>
        <w:rPr>
          <w:rFonts w:ascii="Times New Roman" w:hAnsi="Times New Roman" w:cs="Times New Roman" w:eastAsia="Times New Roman" w:hint="default"/>
          <w:spacing w:val="-3"/>
          <w:sz w:val="18"/>
          <w:szCs w:val="18"/>
        </w:rPr>
        <w:t> </w:t>
      </w:r>
      <w:r>
        <w:rPr>
          <w:rFonts w:ascii="宋体" w:hAnsi="宋体" w:cs="宋体" w:eastAsia="宋体" w:hint="default"/>
          <w:spacing w:val="-19"/>
          <w:sz w:val="18"/>
          <w:szCs w:val="18"/>
        </w:rPr>
        <w:t>元，减幅为</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25.80%</w:t>
      </w:r>
      <w:r>
        <w:rPr>
          <w:rFonts w:ascii="宋体" w:hAnsi="宋体" w:cs="宋体" w:eastAsia="宋体" w:hint="default"/>
          <w:sz w:val="18"/>
          <w:szCs w:val="18"/>
        </w:rPr>
        <w:t>， 主要系本公司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IPO</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募集资金于本期投入募集资金使用项目</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419,076,920.55</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元所致。</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4"/>
          <w:szCs w:val="24"/>
        </w:rPr>
      </w:pPr>
    </w:p>
    <w:tbl>
      <w:tblPr>
        <w:tblW w:w="0" w:type="auto"/>
        <w:jc w:val="left"/>
        <w:tblInd w:w="560" w:type="dxa"/>
        <w:tblLayout w:type="fixed"/>
        <w:tblCellMar>
          <w:top w:w="0" w:type="dxa"/>
          <w:left w:w="0" w:type="dxa"/>
          <w:bottom w:w="0" w:type="dxa"/>
          <w:right w:w="0" w:type="dxa"/>
        </w:tblCellMar>
        <w:tblLook w:val="01E0"/>
      </w:tblPr>
      <w:tblGrid>
        <w:gridCol w:w="1408"/>
        <w:gridCol w:w="2111"/>
        <w:gridCol w:w="3128"/>
        <w:gridCol w:w="2140"/>
      </w:tblGrid>
      <w:tr>
        <w:trPr>
          <w:trHeight w:val="362" w:hRule="exact"/>
        </w:trPr>
        <w:tc>
          <w:tcPr>
            <w:tcW w:w="1408" w:type="dxa"/>
            <w:tcBorders>
              <w:top w:val="nil" w:sz="6" w:space="0" w:color="auto"/>
              <w:left w:val="nil" w:sz="6" w:space="0" w:color="auto"/>
              <w:bottom w:val="single" w:sz="12" w:space="0" w:color="000000"/>
              <w:right w:val="nil" w:sz="6" w:space="0" w:color="auto"/>
            </w:tcBorders>
          </w:tcPr>
          <w:p>
            <w:pPr>
              <w:pStyle w:val="TableParagraph"/>
              <w:spacing w:line="240" w:lineRule="auto" w:before="44"/>
              <w:ind w:left="1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应收票据</w:t>
            </w:r>
          </w:p>
        </w:tc>
        <w:tc>
          <w:tcPr>
            <w:tcW w:w="7379" w:type="dxa"/>
            <w:gridSpan w:val="3"/>
            <w:tcBorders>
              <w:top w:val="nil" w:sz="6" w:space="0" w:color="auto"/>
              <w:left w:val="nil" w:sz="6" w:space="0" w:color="auto"/>
              <w:bottom w:val="single" w:sz="12" w:space="0" w:color="000000"/>
              <w:right w:val="nil" w:sz="6" w:space="0" w:color="auto"/>
            </w:tcBorders>
          </w:tcPr>
          <w:p>
            <w:pPr/>
          </w:p>
        </w:tc>
      </w:tr>
      <w:tr>
        <w:trPr>
          <w:trHeight w:val="742" w:hRule="exact"/>
        </w:trPr>
        <w:tc>
          <w:tcPr>
            <w:tcW w:w="1408" w:type="dxa"/>
            <w:tcBorders>
              <w:top w:val="single" w:sz="12" w:space="0" w:color="000000"/>
              <w:left w:val="nil" w:sz="6" w:space="0" w:color="auto"/>
              <w:bottom w:val="nil" w:sz="6" w:space="0" w:color="auto"/>
              <w:right w:val="nil" w:sz="6" w:space="0" w:color="auto"/>
            </w:tcBorders>
          </w:tcPr>
          <w:p>
            <w:pPr/>
          </w:p>
        </w:tc>
        <w:tc>
          <w:tcPr>
            <w:tcW w:w="2111"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949"/>
              <w:jc w:val="center"/>
              <w:rPr>
                <w:rFonts w:ascii="宋体" w:hAnsi="宋体" w:cs="宋体" w:eastAsia="宋体" w:hint="default"/>
                <w:sz w:val="18"/>
                <w:szCs w:val="18"/>
              </w:rPr>
            </w:pPr>
            <w:r>
              <w:rPr>
                <w:rFonts w:ascii="宋体" w:hAnsi="宋体" w:cs="宋体" w:eastAsia="宋体" w:hint="default"/>
                <w:sz w:val="18"/>
                <w:szCs w:val="18"/>
              </w:rPr>
              <w:t>票据种类</w:t>
            </w:r>
          </w:p>
        </w:tc>
        <w:tc>
          <w:tcPr>
            <w:tcW w:w="3128"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54" w:right="0"/>
              <w:jc w:val="center"/>
              <w:rPr>
                <w:rFonts w:ascii="Times New Roman" w:hAnsi="Times New Roman" w:cs="Times New Roman" w:eastAsia="Times New Roman" w:hint="default"/>
                <w:sz w:val="18"/>
                <w:szCs w:val="18"/>
              </w:rPr>
            </w:pPr>
            <w:r>
              <w:rPr>
                <w:rFonts w:ascii="Times New Roman"/>
                <w:sz w:val="18"/>
              </w:rPr>
              <w:t>2008-12-31</w:t>
            </w:r>
          </w:p>
        </w:tc>
        <w:tc>
          <w:tcPr>
            <w:tcW w:w="2140"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452" w:right="0"/>
              <w:jc w:val="left"/>
              <w:rPr>
                <w:rFonts w:ascii="Times New Roman" w:hAnsi="Times New Roman" w:cs="Times New Roman" w:eastAsia="Times New Roman" w:hint="default"/>
                <w:sz w:val="18"/>
                <w:szCs w:val="18"/>
              </w:rPr>
            </w:pPr>
            <w:r>
              <w:rPr>
                <w:rFonts w:ascii="Times New Roman"/>
                <w:sz w:val="18"/>
              </w:rPr>
              <w:t>2007-12-31</w:t>
            </w:r>
          </w:p>
        </w:tc>
      </w:tr>
      <w:tr>
        <w:trPr>
          <w:trHeight w:val="590" w:hRule="exact"/>
        </w:trPr>
        <w:tc>
          <w:tcPr>
            <w:tcW w:w="1408"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217"/>
              <w:jc w:val="right"/>
              <w:rPr>
                <w:rFonts w:ascii="宋体" w:hAnsi="宋体" w:cs="宋体" w:eastAsia="宋体" w:hint="default"/>
                <w:sz w:val="18"/>
                <w:szCs w:val="18"/>
              </w:rPr>
            </w:pPr>
            <w:r>
              <w:rPr>
                <w:rFonts w:ascii="宋体" w:hAnsi="宋体" w:cs="宋体" w:eastAsia="宋体" w:hint="default"/>
                <w:sz w:val="18"/>
                <w:szCs w:val="18"/>
              </w:rPr>
              <w:t>银行承兑汇票</w:t>
            </w:r>
          </w:p>
        </w:tc>
        <w:tc>
          <w:tcPr>
            <w:tcW w:w="2111" w:type="dxa"/>
            <w:tcBorders>
              <w:top w:val="nil" w:sz="6" w:space="0" w:color="auto"/>
              <w:left w:val="nil" w:sz="6" w:space="0" w:color="auto"/>
              <w:bottom w:val="nil" w:sz="6" w:space="0" w:color="auto"/>
              <w:right w:val="nil" w:sz="6" w:space="0" w:color="auto"/>
            </w:tcBorders>
          </w:tcPr>
          <w:p>
            <w:pPr/>
          </w:p>
        </w:tc>
        <w:tc>
          <w:tcPr>
            <w:tcW w:w="312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450"/>
              <w:jc w:val="right"/>
              <w:rPr>
                <w:rFonts w:ascii="Times New Roman" w:hAnsi="Times New Roman" w:cs="Times New Roman" w:eastAsia="Times New Roman" w:hint="default"/>
                <w:sz w:val="18"/>
                <w:szCs w:val="18"/>
              </w:rPr>
            </w:pPr>
            <w:r>
              <w:rPr>
                <w:rFonts w:ascii="Times New Roman"/>
                <w:spacing w:val="-1"/>
                <w:sz w:val="18"/>
              </w:rPr>
              <w:t>211,139,279.95</w:t>
            </w:r>
          </w:p>
        </w:tc>
        <w:tc>
          <w:tcPr>
            <w:tcW w:w="214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41"/>
              <w:jc w:val="right"/>
              <w:rPr>
                <w:rFonts w:ascii="Times New Roman" w:hAnsi="Times New Roman" w:cs="Times New Roman" w:eastAsia="Times New Roman" w:hint="default"/>
                <w:sz w:val="18"/>
                <w:szCs w:val="18"/>
              </w:rPr>
            </w:pPr>
            <w:r>
              <w:rPr>
                <w:rFonts w:ascii="Times New Roman"/>
                <w:spacing w:val="-1"/>
                <w:sz w:val="18"/>
              </w:rPr>
              <w:t>28,357,695.29</w:t>
            </w:r>
          </w:p>
        </w:tc>
      </w:tr>
      <w:tr>
        <w:trPr>
          <w:trHeight w:val="590" w:hRule="exact"/>
        </w:trPr>
        <w:tc>
          <w:tcPr>
            <w:tcW w:w="1408"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217"/>
              <w:jc w:val="right"/>
              <w:rPr>
                <w:rFonts w:ascii="宋体" w:hAnsi="宋体" w:cs="宋体" w:eastAsia="宋体" w:hint="default"/>
                <w:sz w:val="18"/>
                <w:szCs w:val="18"/>
              </w:rPr>
            </w:pPr>
            <w:r>
              <w:rPr>
                <w:rFonts w:ascii="宋体" w:hAnsi="宋体" w:cs="宋体" w:eastAsia="宋体" w:hint="default"/>
                <w:sz w:val="18"/>
                <w:szCs w:val="18"/>
              </w:rPr>
              <w:t>商业承兑汇票</w:t>
            </w:r>
          </w:p>
        </w:tc>
        <w:tc>
          <w:tcPr>
            <w:tcW w:w="2111" w:type="dxa"/>
            <w:tcBorders>
              <w:top w:val="nil" w:sz="6" w:space="0" w:color="auto"/>
              <w:left w:val="nil" w:sz="6" w:space="0" w:color="auto"/>
              <w:bottom w:val="nil" w:sz="6" w:space="0" w:color="auto"/>
              <w:right w:val="nil" w:sz="6" w:space="0" w:color="auto"/>
            </w:tcBorders>
          </w:tcPr>
          <w:p>
            <w:pPr/>
          </w:p>
        </w:tc>
        <w:tc>
          <w:tcPr>
            <w:tcW w:w="312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452"/>
              <w:jc w:val="right"/>
              <w:rPr>
                <w:rFonts w:ascii="Times New Roman" w:hAnsi="Times New Roman" w:cs="Times New Roman" w:eastAsia="Times New Roman" w:hint="default"/>
                <w:sz w:val="18"/>
                <w:szCs w:val="18"/>
              </w:rPr>
            </w:pPr>
            <w:r>
              <w:rPr>
                <w:rFonts w:ascii="Times New Roman"/>
                <w:spacing w:val="-1"/>
                <w:sz w:val="18"/>
              </w:rPr>
              <w:t>11,400,000.00</w:t>
            </w:r>
          </w:p>
        </w:tc>
        <w:tc>
          <w:tcPr>
            <w:tcW w:w="214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41"/>
              <w:jc w:val="right"/>
              <w:rPr>
                <w:rFonts w:ascii="Times New Roman" w:hAnsi="Times New Roman" w:cs="Times New Roman" w:eastAsia="Times New Roman" w:hint="default"/>
                <w:sz w:val="18"/>
                <w:szCs w:val="18"/>
              </w:rPr>
            </w:pPr>
            <w:r>
              <w:rPr>
                <w:rFonts w:ascii="Times New Roman"/>
                <w:spacing w:val="-1"/>
                <w:sz w:val="18"/>
              </w:rPr>
              <w:t>14,800,000.00</w:t>
            </w:r>
          </w:p>
        </w:tc>
      </w:tr>
      <w:tr>
        <w:trPr>
          <w:trHeight w:val="458" w:hRule="exact"/>
        </w:trPr>
        <w:tc>
          <w:tcPr>
            <w:tcW w:w="1408" w:type="dxa"/>
            <w:tcBorders>
              <w:top w:val="nil" w:sz="6" w:space="0" w:color="auto"/>
              <w:left w:val="nil" w:sz="6" w:space="0" w:color="auto"/>
              <w:bottom w:val="single" w:sz="12" w:space="0" w:color="000000"/>
              <w:right w:val="nil" w:sz="6" w:space="0" w:color="auto"/>
            </w:tcBorders>
          </w:tcPr>
          <w:p>
            <w:pPr/>
          </w:p>
        </w:tc>
        <w:tc>
          <w:tcPr>
            <w:tcW w:w="2111" w:type="dxa"/>
            <w:tcBorders>
              <w:top w:val="nil" w:sz="6" w:space="0" w:color="auto"/>
              <w:left w:val="nil" w:sz="6" w:space="0" w:color="auto"/>
              <w:bottom w:val="single" w:sz="12" w:space="0" w:color="000000"/>
              <w:right w:val="nil" w:sz="6" w:space="0" w:color="auto"/>
            </w:tcBorders>
          </w:tcPr>
          <w:p>
            <w:pPr>
              <w:pStyle w:val="TableParagraph"/>
              <w:spacing w:line="240" w:lineRule="auto" w:before="139"/>
              <w:ind w:right="950"/>
              <w:jc w:val="center"/>
              <w:rPr>
                <w:rFonts w:ascii="宋体" w:hAnsi="宋体" w:cs="宋体" w:eastAsia="宋体" w:hint="default"/>
                <w:sz w:val="18"/>
                <w:szCs w:val="18"/>
              </w:rPr>
            </w:pPr>
            <w:r>
              <w:rPr>
                <w:rFonts w:ascii="宋体" w:hAnsi="宋体" w:cs="宋体" w:eastAsia="宋体" w:hint="default"/>
                <w:sz w:val="18"/>
                <w:szCs w:val="18"/>
              </w:rPr>
              <w:t>合 计</w:t>
            </w:r>
          </w:p>
        </w:tc>
        <w:tc>
          <w:tcPr>
            <w:tcW w:w="3128"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507"/>
              <w:jc w:val="right"/>
              <w:rPr>
                <w:rFonts w:ascii="Times New Roman" w:hAnsi="Times New Roman" w:cs="Times New Roman" w:eastAsia="Times New Roman" w:hint="default"/>
                <w:sz w:val="18"/>
                <w:szCs w:val="18"/>
              </w:rPr>
            </w:pPr>
            <w:r>
              <w:rPr>
                <w:rFonts w:ascii="Times New Roman"/>
                <w:spacing w:val="-1"/>
                <w:sz w:val="18"/>
              </w:rPr>
              <w:t>222,539,279.95</w:t>
            </w:r>
          </w:p>
        </w:tc>
        <w:tc>
          <w:tcPr>
            <w:tcW w:w="2140"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41"/>
              <w:jc w:val="right"/>
              <w:rPr>
                <w:rFonts w:ascii="Times New Roman" w:hAnsi="Times New Roman" w:cs="Times New Roman" w:eastAsia="Times New Roman" w:hint="default"/>
                <w:sz w:val="18"/>
                <w:szCs w:val="18"/>
              </w:rPr>
            </w:pPr>
            <w:r>
              <w:rPr>
                <w:rFonts w:ascii="Times New Roman"/>
                <w:spacing w:val="-1"/>
                <w:sz w:val="18"/>
              </w:rPr>
              <w:t>43,157,695.29</w:t>
            </w:r>
          </w:p>
        </w:tc>
      </w:tr>
    </w:tbl>
    <w:p>
      <w:pPr>
        <w:spacing w:line="240" w:lineRule="auto" w:before="8"/>
        <w:rPr>
          <w:rFonts w:ascii="宋体" w:hAnsi="宋体" w:cs="宋体" w:eastAsia="宋体" w:hint="default"/>
          <w:sz w:val="16"/>
          <w:szCs w:val="16"/>
        </w:rPr>
      </w:pPr>
    </w:p>
    <w:p>
      <w:pPr>
        <w:spacing w:line="518" w:lineRule="auto" w:before="44"/>
        <w:ind w:left="500" w:right="1030" w:firstLine="0"/>
        <w:jc w:val="left"/>
        <w:rPr>
          <w:rFonts w:ascii="宋体" w:hAnsi="宋体" w:cs="宋体" w:eastAsia="宋体" w:hint="default"/>
          <w:sz w:val="18"/>
          <w:szCs w:val="18"/>
        </w:rPr>
      </w:pPr>
      <w:r>
        <w:rPr/>
        <w:pict>
          <v:group style="position:absolute;margin-left:110.040001pt;margin-top:-131.587997pt;width:441.55pt;height:119.4pt;mso-position-horizontal-relative:page;mso-position-vertical-relative:paragraph;z-index:-776344" coordorigin="2201,-2632" coordsize="8831,2388">
            <v:shape style="position:absolute;left:6172;top:-2632;width:2316;height:618" type="#_x0000_t75" stroked="false">
              <v:imagedata r:id="rId118" o:title=""/>
            </v:shape>
            <v:shape style="position:absolute;left:2201;top:-2052;width:8831;height:1808" type="#_x0000_t75" stroked="false">
              <v:imagedata r:id="rId119" o:title=""/>
            </v:shape>
            <v:shape style="position:absolute;left:8440;top:-863;width:48;height:619" type="#_x0000_t75" stroked="false">
              <v:imagedata r:id="rId120" o:title=""/>
            </v:shape>
            <w10:wrap type="none"/>
          </v:group>
        </w:pict>
      </w:r>
      <w:r>
        <w:rPr>
          <w:rFonts w:ascii="宋体" w:hAnsi="宋体" w:cs="宋体" w:eastAsia="宋体" w:hint="default"/>
          <w:sz w:val="18"/>
          <w:szCs w:val="18"/>
        </w:rPr>
        <w:t>应收票据年末余额中无应收持有本公司</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（含</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）以上股份的股东及其他关联方单位的款项。 截止</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日，未到期已背书转让的银行承兑汇票金额为</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33,874,184.77</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元，未到期已贴现</w:t>
      </w:r>
    </w:p>
    <w:p>
      <w:pPr>
        <w:spacing w:before="21"/>
        <w:ind w:left="140" w:right="937" w:firstLine="0"/>
        <w:jc w:val="left"/>
        <w:rPr>
          <w:rFonts w:ascii="宋体" w:hAnsi="宋体" w:cs="宋体" w:eastAsia="宋体" w:hint="default"/>
          <w:sz w:val="18"/>
          <w:szCs w:val="18"/>
        </w:rPr>
      </w:pPr>
      <w:r>
        <w:rPr>
          <w:rFonts w:ascii="宋体" w:hAnsi="宋体" w:cs="宋体" w:eastAsia="宋体" w:hint="default"/>
          <w:sz w:val="18"/>
          <w:szCs w:val="18"/>
        </w:rPr>
        <w:t>的银行承兑汇票金额为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167,800,000.00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24"/>
        <w:ind w:left="500" w:right="93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应收账款</w:t>
      </w:r>
    </w:p>
    <w:p>
      <w:pPr>
        <w:spacing w:line="240" w:lineRule="auto" w:before="3"/>
        <w:rPr>
          <w:rFonts w:ascii="宋体" w:hAnsi="宋体" w:cs="宋体" w:eastAsia="宋体" w:hint="default"/>
          <w:sz w:val="22"/>
          <w:szCs w:val="22"/>
        </w:rPr>
      </w:pPr>
    </w:p>
    <w:p>
      <w:pPr>
        <w:spacing w:before="0"/>
        <w:ind w:left="500" w:right="937"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）风险分析</w:t>
      </w:r>
    </w:p>
    <w:p>
      <w:pPr>
        <w:spacing w:line="240" w:lineRule="auto" w:before="1"/>
        <w:rPr>
          <w:rFonts w:ascii="宋体" w:hAnsi="宋体" w:cs="宋体" w:eastAsia="宋体" w:hint="default"/>
          <w:sz w:val="4"/>
          <w:szCs w:val="4"/>
        </w:rPr>
      </w:pPr>
    </w:p>
    <w:p>
      <w:pPr>
        <w:spacing w:line="3757" w:lineRule="exact"/>
        <w:ind w:left="536" w:right="0" w:firstLine="0"/>
        <w:rPr>
          <w:rFonts w:ascii="宋体" w:hAnsi="宋体" w:cs="宋体" w:eastAsia="宋体" w:hint="default"/>
          <w:sz w:val="20"/>
          <w:szCs w:val="20"/>
        </w:rPr>
      </w:pPr>
      <w:r>
        <w:rPr>
          <w:rFonts w:ascii="宋体" w:hAnsi="宋体" w:cs="宋体" w:eastAsia="宋体" w:hint="default"/>
          <w:position w:val="-74"/>
          <w:sz w:val="20"/>
          <w:szCs w:val="20"/>
        </w:rPr>
        <w:pict>
          <v:group style="width:434.55pt;height:187.9pt;mso-position-horizontal-relative:char;mso-position-vertical-relative:line" coordorigin="0,0" coordsize="8691,3758">
            <v:group style="position:absolute;left:37;top:15;width:8632;height:2" coordorigin="37,15" coordsize="8632,2">
              <v:shape style="position:absolute;left:37;top:15;width:8632;height:2" coordorigin="37,15" coordsize="8632,0" path="m37,15l8668,15e" filled="false" stroked="true" strokeweight="1.5pt" strokecolor="#000000">
                <v:path arrowok="t"/>
              </v:shape>
              <v:shape style="position:absolute;left:3266;top:11;width:48;height:618" type="#_x0000_t75" stroked="false">
                <v:imagedata r:id="rId121" o:title=""/>
              </v:shape>
              <v:shape style="position:absolute;left:3266;top:590;width:5422;height:629" type="#_x0000_t75" stroked="false">
                <v:imagedata r:id="rId122" o:title=""/>
              </v:shape>
            </v:group>
            <v:group style="position:absolute;left:15;top:3742;width:3270;height:2" coordorigin="15,3742" coordsize="3270,2">
              <v:shape style="position:absolute;left:15;top:3742;width:3270;height:2" coordorigin="15,3742" coordsize="3270,0" path="m15,3742l3285,3742e" filled="false" stroked="true" strokeweight="1.5pt" strokecolor="#000000">
                <v:path arrowok="t"/>
              </v:shape>
              <v:shape style="position:absolute;left:10;top:1181;width:8677;height:2566" type="#_x0000_t75" stroked="false">
                <v:imagedata r:id="rId123" o:title=""/>
              </v:shape>
            </v:group>
            <v:group style="position:absolute;left:3285;top:3742;width:1346;height:2" coordorigin="3285,3742" coordsize="1346,2">
              <v:shape style="position:absolute;left:3285;top:3742;width:1346;height:2" coordorigin="3285,3742" coordsize="1346,0" path="m3285,3742l4630,3742e" filled="false" stroked="true" strokeweight="1.5pt" strokecolor="#000000">
                <v:path arrowok="t"/>
              </v:shape>
              <v:shape style="position:absolute;left:4611;top:3127;width:48;height:619" type="#_x0000_t75" stroked="false">
                <v:imagedata r:id="rId124" o:title=""/>
              </v:shape>
            </v:group>
            <v:group style="position:absolute;left:4630;top:3742;width:1348;height:2" coordorigin="4630,3742" coordsize="1348,2">
              <v:shape style="position:absolute;left:4630;top:3742;width:1348;height:2" coordorigin="4630,3742" coordsize="1348,0" path="m4630,3742l5978,3742e" filled="false" stroked="true" strokeweight="1.5pt" strokecolor="#000000">
                <v:path arrowok="t"/>
              </v:shape>
              <v:shape style="position:absolute;left:5959;top:3127;width:48;height:619" type="#_x0000_t75" stroked="false">
                <v:imagedata r:id="rId124" o:title=""/>
              </v:shape>
            </v:group>
            <v:group style="position:absolute;left:5978;top:3742;width:1347;height:2" coordorigin="5978,3742" coordsize="1347,2">
              <v:shape style="position:absolute;left:5978;top:3742;width:1347;height:2" coordorigin="5978,3742" coordsize="1347,0" path="m5978,3742l7324,3742e" filled="false" stroked="true" strokeweight="1.5pt" strokecolor="#000000">
                <v:path arrowok="t"/>
              </v:shape>
              <v:shape style="position:absolute;left:7305;top:3127;width:48;height:619" type="#_x0000_t75" stroked="false">
                <v:imagedata r:id="rId124" o:title=""/>
              </v:shape>
            </v:group>
            <v:group style="position:absolute;left:7324;top:3742;width:1352;height:2" coordorigin="7324,3742" coordsize="1352,2">
              <v:shape style="position:absolute;left:7324;top:3742;width:1352;height:2" coordorigin="7324,3742" coordsize="1352,0" path="m7324,3742l8675,3742e" filled="false" stroked="true" strokeweight="1.5pt" strokecolor="#000000">
                <v:path arrowok="t"/>
              </v:shape>
              <v:shape style="position:absolute;left:5563;top:382;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2008-12-31</w:t>
                      </w:r>
                    </w:p>
                  </w:txbxContent>
                </v:textbox>
                <w10:wrap type="none"/>
              </v:shape>
              <v:shape style="position:absolute;left:1389;top:64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类  别</w:t>
                      </w:r>
                    </w:p>
                  </w:txbxContent>
                </v:textbox>
                <w10:wrap type="none"/>
              </v:shape>
              <v:shape style="position:absolute;left:3693;top:95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额</w:t>
                      </w:r>
                    </w:p>
                  </w:txbxContent>
                </v:textbox>
                <w10:wrap type="none"/>
              </v:shape>
              <v:shape style="position:absolute;left:5038;top:95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  例</w:t>
                      </w:r>
                    </w:p>
                  </w:txbxContent>
                </v:textbox>
                <w10:wrap type="none"/>
              </v:shape>
              <v:shape style="position:absolute;left:6296;top:9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7732;top:95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净  额</w:t>
                      </w:r>
                    </w:p>
                  </w:txbxContent>
                </v:textbox>
                <w10:wrap type="none"/>
              </v:shape>
              <v:shape style="position:absolute;left:137;top:1542;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单项金额重大的应收账款</w:t>
                      </w:r>
                    </w:p>
                  </w:txbxContent>
                </v:textbox>
                <w10:wrap type="none"/>
              </v:shape>
              <v:shape style="position:absolute;left:3404;top:1562;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175,515,757.39</w:t>
                      </w:r>
                    </w:p>
                  </w:txbxContent>
                </v:textbox>
                <w10:wrap type="none"/>
              </v:shape>
              <v:shape style="position:absolute;left:5319;top:1562;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64.83%</w:t>
                      </w:r>
                    </w:p>
                  </w:txbxContent>
                </v:textbox>
                <w10:wrap type="none"/>
              </v:shape>
              <v:shape style="position:absolute;left:6275;top:1562;width:2295;height:180" type="#_x0000_t202" filled="false" stroked="false">
                <v:textbox inset="0,0,0,0">
                  <w:txbxContent>
                    <w:p>
                      <w:pPr>
                        <w:tabs>
                          <w:tab w:pos="1169"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8,775,787.87</w:t>
                        <w:tab/>
                        <w:t>166,739,969.52</w:t>
                      </w:r>
                    </w:p>
                  </w:txbxContent>
                </v:textbox>
                <w10:wrap type="none"/>
              </v:shape>
              <v:shape style="position:absolute;left:137;top:2065;width:3056;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单项金额不重大但按信用风险特征组</w:t>
                      </w:r>
                      <w:r>
                        <w:rPr>
                          <w:rFonts w:ascii="宋体" w:hAnsi="宋体" w:cs="宋体" w:eastAsia="宋体" w:hint="default"/>
                          <w:sz w:val="18"/>
                          <w:szCs w:val="18"/>
                        </w:rPr>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合后该组合的风险较大的应收账款</w:t>
                      </w:r>
                    </w:p>
                  </w:txbxContent>
                </v:textbox>
                <w10:wrap type="none"/>
              </v:shape>
              <v:shape style="position:absolute;left:3583;top:2058;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8,104,544.20</w:t>
                      </w:r>
                    </w:p>
                  </w:txbxContent>
                </v:textbox>
                <w10:wrap type="none"/>
              </v:shape>
              <v:shape style="position:absolute;left:5409;top:2058;width:46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2.99%</w:t>
                      </w:r>
                    </w:p>
                  </w:txbxContent>
                </v:textbox>
                <w10:wrap type="none"/>
              </v:shape>
              <v:shape style="position:absolute;left:6275;top:2058;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7,913,942.18</w:t>
                      </w:r>
                    </w:p>
                  </w:txbxContent>
                </v:textbox>
                <w10:wrap type="none"/>
              </v:shape>
              <v:shape style="position:absolute;left:7757;top:2058;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190,602.02</w:t>
                      </w:r>
                    </w:p>
                  </w:txbxContent>
                </v:textbox>
                <w10:wrap type="none"/>
              </v:shape>
              <v:shape style="position:absolute;left:137;top:2889;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其他单项金额不重大的应收账款</w:t>
                      </w:r>
                    </w:p>
                  </w:txbxContent>
                </v:textbox>
                <w10:wrap type="none"/>
              </v:shape>
              <v:shape style="position:absolute;left:3493;top:2908;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87,125,660.15</w:t>
                      </w:r>
                    </w:p>
                  </w:txbxContent>
                </v:textbox>
                <w10:wrap type="none"/>
              </v:shape>
              <v:shape style="position:absolute;left:5319;top:2908;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32.18%</w:t>
                      </w:r>
                    </w:p>
                  </w:txbxContent>
                </v:textbox>
                <w10:wrap type="none"/>
              </v:shape>
              <v:shape style="position:absolute;left:6275;top:2908;width:2293;height:180" type="#_x0000_t202" filled="false" stroked="false">
                <v:textbox inset="0,0,0,0">
                  <w:txbxContent>
                    <w:p>
                      <w:pPr>
                        <w:tabs>
                          <w:tab w:pos="1257"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4,356,283.01</w:t>
                        <w:tab/>
                        <w:t>82,769,377.14</w:t>
                      </w:r>
                    </w:p>
                  </w:txbxContent>
                </v:textbox>
                <w10:wrap type="none"/>
              </v:shape>
              <v:shape style="position:absolute;left:1389;top:347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3404;top:3498;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270,745,961.74</w:t>
                      </w:r>
                    </w:p>
                  </w:txbxContent>
                </v:textbox>
                <w10:wrap type="none"/>
              </v:shape>
              <v:shape style="position:absolute;left:5228;top:3498;width:3341;height:180" type="#_x0000_t202" filled="false" stroked="false">
                <v:textbox inset="0,0,0,0">
                  <w:txbxContent>
                    <w:p>
                      <w:pPr>
                        <w:tabs>
                          <w:tab w:pos="956" w:val="left" w:leader="none"/>
                          <w:tab w:pos="2215"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tab/>
                      </w:r>
                      <w:r>
                        <w:rPr>
                          <w:rFonts w:ascii="Times New Roman"/>
                          <w:spacing w:val="-1"/>
                          <w:sz w:val="18"/>
                        </w:rPr>
                        <w:t>21,046,013.06</w:t>
                        <w:tab/>
                        <w:t>249,699,948.68</w:t>
                      </w:r>
                    </w:p>
                  </w:txbxContent>
                </v:textbox>
                <w10:wrap type="none"/>
              </v:shape>
            </v:group>
          </v:group>
        </w:pict>
      </w:r>
      <w:r>
        <w:rPr>
          <w:rFonts w:ascii="宋体" w:hAnsi="宋体" w:cs="宋体" w:eastAsia="宋体" w:hint="default"/>
          <w:position w:val="-74"/>
          <w:sz w:val="20"/>
          <w:szCs w:val="20"/>
        </w:rPr>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4"/>
          <w:szCs w:val="24"/>
        </w:rPr>
      </w:pPr>
    </w:p>
    <w:p>
      <w:pPr>
        <w:spacing w:line="1820" w:lineRule="exact"/>
        <w:ind w:left="536" w:right="0" w:firstLine="0"/>
        <w:rPr>
          <w:rFonts w:ascii="宋体" w:hAnsi="宋体" w:cs="宋体" w:eastAsia="宋体" w:hint="default"/>
          <w:sz w:val="20"/>
          <w:szCs w:val="20"/>
        </w:rPr>
      </w:pPr>
      <w:r>
        <w:rPr>
          <w:rFonts w:ascii="宋体" w:hAnsi="宋体" w:cs="宋体" w:eastAsia="宋体" w:hint="default"/>
          <w:position w:val="-35"/>
          <w:sz w:val="20"/>
          <w:szCs w:val="20"/>
        </w:rPr>
        <w:pict>
          <v:group style="width:434.55pt;height:91.05pt;mso-position-horizontal-relative:char;mso-position-vertical-relative:line" coordorigin="0,0" coordsize="8691,1821">
            <v:group style="position:absolute;left:37;top:15;width:8632;height:2" coordorigin="37,15" coordsize="8632,2">
              <v:shape style="position:absolute;left:37;top:15;width:8632;height:2" coordorigin="37,15" coordsize="8632,0" path="m37,15l8668,15e" filled="false" stroked="true" strokeweight="1.5pt" strokecolor="#000000">
                <v:path arrowok="t"/>
              </v:shape>
              <v:shape style="position:absolute;left:3266;top:11;width:48;height:618" type="#_x0000_t75" stroked="false">
                <v:imagedata r:id="rId125" o:title=""/>
              </v:shape>
            </v:group>
            <v:group style="position:absolute;left:15;top:1805;width:3270;height:2" coordorigin="15,1805" coordsize="3270,2">
              <v:shape style="position:absolute;left:15;top:1805;width:3270;height:2" coordorigin="15,1805" coordsize="3270,0" path="m15,1805l3285,1805e" filled="false" stroked="true" strokeweight="1.5pt" strokecolor="#000000">
                <v:path arrowok="t"/>
              </v:shape>
              <v:shape style="position:absolute;left:10;top:590;width:8677;height:1219" type="#_x0000_t75" stroked="false">
                <v:imagedata r:id="rId126" o:title=""/>
              </v:shape>
            </v:group>
            <v:group style="position:absolute;left:3285;top:1805;width:1346;height:2" coordorigin="3285,1805" coordsize="1346,2">
              <v:shape style="position:absolute;left:3285;top:1805;width:1346;height:2" coordorigin="3285,1805" coordsize="1346,0" path="m3285,1805l4630,1805e" filled="false" stroked="true" strokeweight="1.5pt" strokecolor="#000000">
                <v:path arrowok="t"/>
              </v:shape>
              <v:shape style="position:absolute;left:4611;top:1190;width:48;height:619" type="#_x0000_t75" stroked="false">
                <v:imagedata r:id="rId124" o:title=""/>
              </v:shape>
            </v:group>
            <v:group style="position:absolute;left:4630;top:1805;width:1348;height:2" coordorigin="4630,1805" coordsize="1348,2">
              <v:shape style="position:absolute;left:4630;top:1805;width:1348;height:2" coordorigin="4630,1805" coordsize="1348,0" path="m4630,1805l5978,1805e" filled="false" stroked="true" strokeweight="1.5pt" strokecolor="#000000">
                <v:path arrowok="t"/>
              </v:shape>
              <v:shape style="position:absolute;left:5959;top:1190;width:48;height:619" type="#_x0000_t75" stroked="false">
                <v:imagedata r:id="rId124" o:title=""/>
              </v:shape>
            </v:group>
            <v:group style="position:absolute;left:5978;top:1805;width:1347;height:2" coordorigin="5978,1805" coordsize="1347,2">
              <v:shape style="position:absolute;left:5978;top:1805;width:1347;height:2" coordorigin="5978,1805" coordsize="1347,0" path="m5978,1805l7324,1805e" filled="false" stroked="true" strokeweight="1.5pt" strokecolor="#000000">
                <v:path arrowok="t"/>
              </v:shape>
              <v:shape style="position:absolute;left:7305;top:1190;width:48;height:619" type="#_x0000_t75" stroked="false">
                <v:imagedata r:id="rId124" o:title=""/>
              </v:shape>
            </v:group>
            <v:group style="position:absolute;left:7324;top:1805;width:1352;height:2" coordorigin="7324,1805" coordsize="1352,2">
              <v:shape style="position:absolute;left:7324;top:1805;width:1352;height:2" coordorigin="7324,1805" coordsize="1352,0" path="m7324,1805l8675,1805e" filled="false" stroked="true" strokeweight="1.5pt" strokecolor="#000000">
                <v:path arrowok="t"/>
              </v:shape>
              <v:shape style="position:absolute;left:5563;top:382;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w:t>
                      </w:r>
                    </w:p>
                  </w:txbxContent>
                </v:textbox>
                <w10:wrap type="none"/>
              </v:shape>
              <v:shape style="position:absolute;left:1389;top:64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类  别</w:t>
                      </w:r>
                    </w:p>
                  </w:txbxContent>
                </v:textbox>
                <w10:wrap type="none"/>
              </v:shape>
              <v:shape style="position:absolute;left:3693;top:95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额</w:t>
                      </w:r>
                    </w:p>
                  </w:txbxContent>
                </v:textbox>
                <w10:wrap type="none"/>
              </v:shape>
              <v:shape style="position:absolute;left:5038;top:95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  例</w:t>
                      </w:r>
                    </w:p>
                  </w:txbxContent>
                </v:textbox>
                <w10:wrap type="none"/>
              </v:shape>
              <v:shape style="position:absolute;left:6296;top:9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7732;top:95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净  额</w:t>
                      </w:r>
                    </w:p>
                  </w:txbxContent>
                </v:textbox>
                <w10:wrap type="none"/>
              </v:shape>
              <v:shape style="position:absolute;left:137;top:1542;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单项金额重大的应收账款</w:t>
                      </w:r>
                    </w:p>
                  </w:txbxContent>
                </v:textbox>
                <w10:wrap type="none"/>
              </v:shape>
              <v:shape style="position:absolute;left:3404;top:1562;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164,292,960.67</w:t>
                      </w:r>
                    </w:p>
                  </w:txbxContent>
                </v:textbox>
                <w10:wrap type="none"/>
              </v:shape>
              <v:shape style="position:absolute;left:5319;top:1562;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73.79%</w:t>
                      </w:r>
                    </w:p>
                  </w:txbxContent>
                </v:textbox>
                <w10:wrap type="none"/>
              </v:shape>
              <v:shape style="position:absolute;left:6275;top:1562;width:2295;height:180" type="#_x0000_t202" filled="false" stroked="false">
                <v:textbox inset="0,0,0,0">
                  <w:txbxContent>
                    <w:p>
                      <w:pPr>
                        <w:tabs>
                          <w:tab w:pos="1169"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8,214,648.03</w:t>
                        <w:tab/>
                        <w:t>156,078,312.64</w:t>
                      </w:r>
                    </w:p>
                  </w:txbxContent>
                </v:textbox>
                <w10:wrap type="none"/>
              </v:shape>
            </v:group>
          </v:group>
        </w:pict>
      </w:r>
      <w:r>
        <w:rPr>
          <w:rFonts w:ascii="宋体" w:hAnsi="宋体" w:cs="宋体" w:eastAsia="宋体" w:hint="default"/>
          <w:position w:val="-35"/>
          <w:sz w:val="20"/>
          <w:szCs w:val="20"/>
        </w:rPr>
      </w:r>
    </w:p>
    <w:p>
      <w:pPr>
        <w:spacing w:after="0" w:line="1820" w:lineRule="exact"/>
        <w:rPr>
          <w:rFonts w:ascii="宋体" w:hAnsi="宋体" w:cs="宋体" w:eastAsia="宋体" w:hint="default"/>
          <w:sz w:val="20"/>
          <w:szCs w:val="20"/>
        </w:rPr>
        <w:sectPr>
          <w:pgSz w:w="11910" w:h="16840"/>
          <w:pgMar w:header="0" w:footer="996" w:top="660" w:bottom="1180" w:left="1660" w:right="760"/>
        </w:sectPr>
      </w:pPr>
    </w:p>
    <w:p>
      <w:pPr>
        <w:spacing w:line="240" w:lineRule="auto" w:before="7"/>
        <w:rPr>
          <w:rFonts w:ascii="宋体" w:hAnsi="宋体" w:cs="宋体" w:eastAsia="宋体" w:hint="default"/>
          <w:sz w:val="8"/>
          <w:szCs w:val="8"/>
        </w:rPr>
      </w:pPr>
      <w:r>
        <w:rPr/>
        <w:pict>
          <v:group style="position:absolute;margin-left:110.040001pt;margin-top:568.979980pt;width:434.35pt;height:184.45pt;mso-position-horizontal-relative:page;mso-position-vertical-relative:page;z-index:-776056" coordorigin="2201,11380" coordsize="8687,3689">
            <v:shape style="position:absolute;left:3904;top:11380;width:48;height:638" type="#_x0000_t75" stroked="false">
              <v:imagedata r:id="rId127" o:title=""/>
            </v:shape>
            <v:shape style="position:absolute;left:3904;top:11980;width:6984;height:648" type="#_x0000_t75" stroked="false">
              <v:imagedata r:id="rId128" o:title=""/>
            </v:shape>
            <v:shape style="position:absolute;left:2201;top:12589;width:8687;height:2479" type="#_x0000_t75" stroked="false">
              <v:imagedata r:id="rId129" o:title=""/>
            </v:shape>
            <v:shape style="position:absolute;left:5639;top:14429;width:48;height:640" type="#_x0000_t75" stroked="false">
              <v:imagedata r:id="rId130" o:title=""/>
            </v:shape>
            <v:shape style="position:absolute;left:7375;top:14429;width:48;height:640" type="#_x0000_t75" stroked="false">
              <v:imagedata r:id="rId130" o:title=""/>
            </v:shape>
            <v:shape style="position:absolute;left:9112;top:14429;width:48;height:640" type="#_x0000_t75" stroked="false">
              <v:imagedata r:id="rId130" o:title=""/>
            </v:shape>
            <v:shape style="position:absolute;left:6979;top:11771;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2008-12-31</w:t>
                    </w:r>
                  </w:p>
                </w:txbxContent>
              </v:textbox>
              <w10:wrap type="none"/>
            </v:shape>
            <v:shape style="position:absolute;left:2803;top:1204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  龄</w:t>
                    </w:r>
                  </w:p>
                </w:txbxContent>
              </v:textbox>
              <w10:wrap type="none"/>
            </v:shape>
            <v:shape style="position:absolute;left:4525;top:1236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额</w:t>
                    </w:r>
                  </w:p>
                </w:txbxContent>
              </v:textbox>
              <w10:wrap type="none"/>
            </v:shape>
            <v:shape style="position:absolute;left:6260;top:1236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  例</w:t>
                    </w:r>
                  </w:p>
                </w:txbxContent>
              </v:textbox>
              <w10:wrap type="none"/>
            </v:shape>
            <v:shape style="position:absolute;left:7907;top:1236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9734;top:1236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净  额</w:t>
                    </w:r>
                  </w:p>
                </w:txbxContent>
              </v:textbox>
              <w10:wrap type="none"/>
            </v:shape>
            <w10:wrap type="none"/>
          </v:group>
        </w:pict>
      </w:r>
    </w:p>
    <w:p>
      <w:pPr>
        <w:tabs>
          <w:tab w:pos="6724" w:val="left" w:leader="none"/>
        </w:tabs>
        <w:spacing w:before="35"/>
        <w:ind w:left="740" w:right="91"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7744"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9"/>
          <w:szCs w:val="19"/>
        </w:rPr>
      </w:pPr>
    </w:p>
    <w:tbl>
      <w:tblPr>
        <w:tblW w:w="0" w:type="auto"/>
        <w:jc w:val="left"/>
        <w:tblInd w:w="551" w:type="dxa"/>
        <w:tblLayout w:type="fixed"/>
        <w:tblCellMar>
          <w:top w:w="0" w:type="dxa"/>
          <w:left w:w="0" w:type="dxa"/>
          <w:bottom w:w="0" w:type="dxa"/>
          <w:right w:w="0" w:type="dxa"/>
        </w:tblCellMar>
        <w:tblLook w:val="01E0"/>
      </w:tblPr>
      <w:tblGrid>
        <w:gridCol w:w="4909"/>
        <w:gridCol w:w="1155"/>
        <w:gridCol w:w="1260"/>
        <w:gridCol w:w="1336"/>
      </w:tblGrid>
      <w:tr>
        <w:trPr>
          <w:trHeight w:val="450" w:hRule="exact"/>
        </w:trPr>
        <w:tc>
          <w:tcPr>
            <w:tcW w:w="4909" w:type="dxa"/>
            <w:tcBorders>
              <w:top w:val="nil" w:sz="6" w:space="0" w:color="auto"/>
              <w:left w:val="nil" w:sz="6" w:space="0" w:color="auto"/>
              <w:bottom w:val="nil" w:sz="6" w:space="0" w:color="auto"/>
              <w:right w:val="nil" w:sz="6" w:space="0" w:color="auto"/>
            </w:tcBorders>
          </w:tcPr>
          <w:p>
            <w:pPr>
              <w:pStyle w:val="TableParagraph"/>
              <w:tabs>
                <w:tab w:pos="3579" w:val="left" w:leader="none"/>
              </w:tabs>
              <w:spacing w:line="291" w:lineRule="exact"/>
              <w:ind w:right="394"/>
              <w:jc w:val="right"/>
              <w:rPr>
                <w:rFonts w:ascii="Times New Roman" w:hAnsi="Times New Roman" w:cs="Times New Roman" w:eastAsia="Times New Roman" w:hint="default"/>
                <w:sz w:val="18"/>
                <w:szCs w:val="18"/>
              </w:rPr>
            </w:pPr>
            <w:r>
              <w:rPr>
                <w:rFonts w:ascii="宋体" w:hAnsi="宋体" w:cs="宋体" w:eastAsia="宋体" w:hint="default"/>
                <w:sz w:val="18"/>
                <w:szCs w:val="18"/>
              </w:rPr>
              <w:t>合后该组合的风险较大的应收账款</w:t>
              <w:tab/>
            </w:r>
            <w:r>
              <w:rPr>
                <w:rFonts w:ascii="Times New Roman" w:hAnsi="Times New Roman" w:cs="Times New Roman" w:eastAsia="Times New Roman" w:hint="default"/>
                <w:position w:val="12"/>
                <w:sz w:val="18"/>
                <w:szCs w:val="18"/>
              </w:rPr>
              <w:t>544,259.10</w:t>
            </w:r>
            <w:r>
              <w:rPr>
                <w:rFonts w:ascii="Times New Roman" w:hAnsi="Times New Roman" w:cs="Times New Roman" w:eastAsia="Times New Roman" w:hint="default"/>
                <w:sz w:val="18"/>
                <w:szCs w:val="18"/>
              </w:rPr>
            </w:r>
          </w:p>
        </w:tc>
        <w:tc>
          <w:tcPr>
            <w:tcW w:w="1155" w:type="dxa"/>
            <w:tcBorders>
              <w:top w:val="nil" w:sz="6" w:space="0" w:color="auto"/>
              <w:left w:val="nil" w:sz="6" w:space="0" w:color="auto"/>
              <w:bottom w:val="nil" w:sz="6" w:space="0" w:color="auto"/>
              <w:right w:val="nil" w:sz="6" w:space="0" w:color="auto"/>
            </w:tcBorders>
          </w:tcPr>
          <w:p>
            <w:pPr>
              <w:pStyle w:val="TableParagraph"/>
              <w:spacing w:line="184" w:lineRule="exact"/>
              <w:ind w:right="202"/>
              <w:jc w:val="right"/>
              <w:rPr>
                <w:rFonts w:ascii="Times New Roman" w:hAnsi="Times New Roman" w:cs="Times New Roman" w:eastAsia="Times New Roman" w:hint="default"/>
                <w:sz w:val="18"/>
                <w:szCs w:val="18"/>
              </w:rPr>
            </w:pPr>
            <w:r>
              <w:rPr>
                <w:rFonts w:ascii="Times New Roman"/>
                <w:w w:val="95"/>
                <w:sz w:val="18"/>
              </w:rPr>
              <w:t>0.24%</w:t>
            </w:r>
            <w:r>
              <w:rPr>
                <w:rFonts w:ascii="Times New Roman"/>
                <w:sz w:val="18"/>
              </w:rPr>
            </w:r>
          </w:p>
        </w:tc>
        <w:tc>
          <w:tcPr>
            <w:tcW w:w="1260" w:type="dxa"/>
            <w:tcBorders>
              <w:top w:val="nil" w:sz="6" w:space="0" w:color="auto"/>
              <w:left w:val="nil" w:sz="6" w:space="0" w:color="auto"/>
              <w:bottom w:val="nil" w:sz="6" w:space="0" w:color="auto"/>
              <w:right w:val="nil" w:sz="6" w:space="0" w:color="auto"/>
            </w:tcBorders>
          </w:tcPr>
          <w:p>
            <w:pPr>
              <w:pStyle w:val="TableParagraph"/>
              <w:spacing w:line="184" w:lineRule="exact"/>
              <w:ind w:right="116"/>
              <w:jc w:val="right"/>
              <w:rPr>
                <w:rFonts w:ascii="Times New Roman" w:hAnsi="Times New Roman" w:cs="Times New Roman" w:eastAsia="Times New Roman" w:hint="default"/>
                <w:sz w:val="18"/>
                <w:szCs w:val="18"/>
              </w:rPr>
            </w:pPr>
            <w:r>
              <w:rPr>
                <w:rFonts w:ascii="Times New Roman"/>
                <w:sz w:val="18"/>
              </w:rPr>
              <w:t>544,259.10</w:t>
            </w:r>
          </w:p>
        </w:tc>
        <w:tc>
          <w:tcPr>
            <w:tcW w:w="1336" w:type="dxa"/>
            <w:tcBorders>
              <w:top w:val="nil" w:sz="6" w:space="0" w:color="auto"/>
              <w:left w:val="nil" w:sz="6" w:space="0" w:color="auto"/>
              <w:bottom w:val="nil" w:sz="6" w:space="0" w:color="auto"/>
              <w:right w:val="nil" w:sz="6" w:space="0" w:color="auto"/>
            </w:tcBorders>
          </w:tcPr>
          <w:p>
            <w:pPr>
              <w:pStyle w:val="TableParagraph"/>
              <w:spacing w:line="184" w:lineRule="exact"/>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655" w:hRule="exact"/>
        </w:trPr>
        <w:tc>
          <w:tcPr>
            <w:tcW w:w="490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tabs>
                <w:tab w:pos="3355" w:val="left" w:leader="none"/>
              </w:tabs>
              <w:spacing w:line="240" w:lineRule="auto"/>
              <w:ind w:right="395"/>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其他单项金额不重大的应收账款</w:t>
              <w:tab/>
            </w:r>
            <w:r>
              <w:rPr>
                <w:rFonts w:ascii="Times New Roman" w:hAnsi="Times New Roman" w:cs="Times New Roman" w:eastAsia="Times New Roman" w:hint="default"/>
                <w:spacing w:val="-1"/>
                <w:sz w:val="18"/>
                <w:szCs w:val="18"/>
              </w:rPr>
              <w:t>57,802,900.90</w:t>
            </w: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394" w:right="0"/>
              <w:jc w:val="left"/>
              <w:rPr>
                <w:rFonts w:ascii="Times New Roman" w:hAnsi="Times New Roman" w:cs="Times New Roman" w:eastAsia="Times New Roman" w:hint="default"/>
                <w:sz w:val="18"/>
                <w:szCs w:val="18"/>
              </w:rPr>
            </w:pPr>
            <w:r>
              <w:rPr>
                <w:rFonts w:ascii="Times New Roman"/>
                <w:sz w:val="18"/>
              </w:rPr>
              <w:t>25.97%</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16"/>
              <w:jc w:val="right"/>
              <w:rPr>
                <w:rFonts w:ascii="Times New Roman" w:hAnsi="Times New Roman" w:cs="Times New Roman" w:eastAsia="Times New Roman" w:hint="default"/>
                <w:sz w:val="18"/>
                <w:szCs w:val="18"/>
              </w:rPr>
            </w:pPr>
            <w:r>
              <w:rPr>
                <w:rFonts w:ascii="Times New Roman"/>
                <w:spacing w:val="-1"/>
                <w:sz w:val="18"/>
              </w:rPr>
              <w:t>2,763,358.99</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55,039,541.91</w:t>
            </w:r>
          </w:p>
        </w:tc>
      </w:tr>
      <w:tr>
        <w:trPr>
          <w:trHeight w:val="449" w:hRule="exact"/>
        </w:trPr>
        <w:tc>
          <w:tcPr>
            <w:tcW w:w="4909" w:type="dxa"/>
            <w:tcBorders>
              <w:top w:val="nil" w:sz="6" w:space="0" w:color="auto"/>
              <w:left w:val="nil" w:sz="6" w:space="0" w:color="auto"/>
              <w:bottom w:val="single" w:sz="12" w:space="0" w:color="000000"/>
              <w:right w:val="nil" w:sz="6" w:space="0" w:color="auto"/>
            </w:tcBorders>
          </w:tcPr>
          <w:p>
            <w:pPr>
              <w:pStyle w:val="TableParagraph"/>
              <w:tabs>
                <w:tab w:pos="2014" w:val="left" w:leader="none"/>
              </w:tabs>
              <w:spacing w:line="240" w:lineRule="auto" w:before="130"/>
              <w:ind w:right="392"/>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合  计</w:t>
              <w:tab/>
            </w:r>
            <w:r>
              <w:rPr>
                <w:rFonts w:ascii="Times New Roman" w:hAnsi="Times New Roman" w:cs="Times New Roman" w:eastAsia="Times New Roman" w:hint="default"/>
                <w:spacing w:val="-1"/>
                <w:sz w:val="18"/>
                <w:szCs w:val="18"/>
              </w:rPr>
              <w:t>222,640,120.67</w:t>
            </w:r>
          </w:p>
        </w:tc>
        <w:tc>
          <w:tcPr>
            <w:tcW w:w="1155"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260"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16"/>
              <w:jc w:val="right"/>
              <w:rPr>
                <w:rFonts w:ascii="Times New Roman" w:hAnsi="Times New Roman" w:cs="Times New Roman" w:eastAsia="Times New Roman" w:hint="default"/>
                <w:sz w:val="18"/>
                <w:szCs w:val="18"/>
              </w:rPr>
            </w:pPr>
            <w:r>
              <w:rPr>
                <w:rFonts w:ascii="Times New Roman"/>
                <w:spacing w:val="-1"/>
                <w:sz w:val="18"/>
              </w:rPr>
              <w:t>11,522,266.12</w:t>
            </w:r>
          </w:p>
        </w:tc>
        <w:tc>
          <w:tcPr>
            <w:tcW w:w="1336"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2"/>
                <w:sz w:val="18"/>
              </w:rPr>
              <w:t>211,117,854.55</w:t>
            </w:r>
          </w:p>
        </w:tc>
      </w:tr>
    </w:tbl>
    <w:p>
      <w:pPr>
        <w:spacing w:line="240" w:lineRule="auto" w:before="12"/>
        <w:rPr>
          <w:rFonts w:ascii="宋体" w:hAnsi="宋体" w:cs="宋体" w:eastAsia="宋体" w:hint="default"/>
          <w:sz w:val="10"/>
          <w:szCs w:val="10"/>
        </w:rPr>
      </w:pPr>
    </w:p>
    <w:p>
      <w:pPr>
        <w:spacing w:line="412" w:lineRule="auto" w:before="35"/>
        <w:ind w:left="575" w:right="784" w:hanging="16"/>
        <w:jc w:val="left"/>
        <w:rPr>
          <w:rFonts w:ascii="宋体" w:hAnsi="宋体" w:cs="宋体" w:eastAsia="宋体" w:hint="default"/>
          <w:sz w:val="21"/>
          <w:szCs w:val="21"/>
        </w:rPr>
      </w:pPr>
      <w:r>
        <w:rPr/>
        <w:pict>
          <v:group style="position:absolute;margin-left:110.339996pt;margin-top:-107.24601pt;width:433.9pt;height:98.85pt;mso-position-horizontal-relative:page;mso-position-vertical-relative:paragraph;z-index:-776248" coordorigin="2207,-2145" coordsize="8678,1977">
            <v:group style="position:absolute;left:2226;top:-2130;width:8639;height:2" coordorigin="2226,-2130" coordsize="8639,2">
              <v:shape style="position:absolute;left:2226;top:-2130;width:8639;height:2" coordorigin="2226,-2130" coordsize="8639,0" path="m2226,-2130l10865,-2130e" filled="false" stroked="true" strokeweight="1.5pt" strokecolor="#000000">
                <v:path arrowok="t"/>
              </v:shape>
              <v:shape style="position:absolute;left:5465;top:-2132;width:4082;height:780" type="#_x0000_t75" stroked="false">
                <v:imagedata r:id="rId131" o:title=""/>
              </v:shape>
              <v:shape style="position:absolute;left:2207;top:-1388;width:8677;height:1219" type="#_x0000_t75" stroked="false">
                <v:imagedata r:id="rId132" o:title=""/>
              </v:shape>
              <v:shape style="position:absolute;left:6808;top:-788;width:48;height:619" type="#_x0000_t75" stroked="false">
                <v:imagedata r:id="rId133" o:title=""/>
              </v:shape>
              <v:shape style="position:absolute;left:8155;top:-788;width:48;height:619" type="#_x0000_t75" stroked="false">
                <v:imagedata r:id="rId133" o:title=""/>
              </v:shape>
              <v:shape style="position:absolute;left:9502;top:-788;width:48;height:619" type="#_x0000_t75" stroked="false">
                <v:imagedata r:id="rId133" o:title=""/>
              </v:shape>
              <v:shape style="position:absolute;left:2334;top:-1850;width:3056;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单项金额不重大但按信用风险特征组</w:t>
                      </w:r>
                      <w:r>
                        <w:rPr>
                          <w:rFonts w:ascii="宋体" w:hAnsi="宋体" w:cs="宋体" w:eastAsia="宋体" w:hint="default"/>
                          <w:sz w:val="18"/>
                          <w:szCs w:val="18"/>
                        </w:rPr>
                      </w:r>
                    </w:p>
                  </w:txbxContent>
                </v:textbox>
                <w10:wrap type="none"/>
              </v:shape>
            </v:group>
            <w10:wrap type="none"/>
          </v:group>
        </w:pict>
      </w:r>
      <w:r>
        <w:rPr>
          <w:rFonts w:ascii="宋体" w:hAnsi="宋体" w:cs="宋体" w:eastAsia="宋体" w:hint="default"/>
          <w:sz w:val="21"/>
          <w:szCs w:val="21"/>
        </w:rPr>
        <w:t>单项金额重大的应收账款是指单笔金额为</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1"/>
          <w:sz w:val="21"/>
          <w:szCs w:val="21"/>
        </w:rPr>
        <w:t> </w:t>
      </w:r>
      <w:r>
        <w:rPr>
          <w:rFonts w:ascii="宋体" w:hAnsi="宋体" w:cs="宋体" w:eastAsia="宋体" w:hint="default"/>
          <w:spacing w:val="-8"/>
          <w:sz w:val="21"/>
          <w:szCs w:val="21"/>
        </w:rPr>
        <w:t>万元以上（含</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1,000 </w:t>
      </w:r>
      <w:r>
        <w:rPr>
          <w:rFonts w:ascii="宋体" w:hAnsi="宋体" w:cs="宋体" w:eastAsia="宋体" w:hint="default"/>
          <w:spacing w:val="-6"/>
          <w:sz w:val="21"/>
          <w:szCs w:val="21"/>
        </w:rPr>
        <w:t>万元）的应收款项。</w:t>
      </w:r>
      <w:r>
        <w:rPr>
          <w:rFonts w:ascii="宋体" w:hAnsi="宋体" w:cs="宋体" w:eastAsia="宋体" w:hint="default"/>
          <w:sz w:val="21"/>
          <w:szCs w:val="21"/>
        </w:rPr>
        <w:t> </w:t>
      </w:r>
      <w:r>
        <w:rPr>
          <w:rFonts w:ascii="宋体" w:hAnsi="宋体" w:cs="宋体" w:eastAsia="宋体" w:hint="default"/>
          <w:spacing w:val="2"/>
          <w:sz w:val="21"/>
          <w:szCs w:val="21"/>
        </w:rPr>
        <w:t>单项金额不重大但按信用风险特征组合后该组合的风险较大的应收账款，是指有明显</w:t>
      </w:r>
    </w:p>
    <w:p>
      <w:pPr>
        <w:spacing w:before="74"/>
        <w:ind w:left="140" w:right="2366" w:firstLine="0"/>
        <w:jc w:val="left"/>
        <w:rPr>
          <w:rFonts w:ascii="宋体" w:hAnsi="宋体" w:cs="宋体" w:eastAsia="宋体" w:hint="default"/>
          <w:sz w:val="21"/>
          <w:szCs w:val="21"/>
        </w:rPr>
      </w:pPr>
      <w:r>
        <w:rPr>
          <w:rFonts w:ascii="宋体" w:hAnsi="宋体" w:cs="宋体" w:eastAsia="宋体" w:hint="default"/>
          <w:sz w:val="21"/>
          <w:szCs w:val="21"/>
        </w:rPr>
        <w:t>特征表明难以收回的应收款项。</w:t>
      </w:r>
    </w:p>
    <w:p>
      <w:pPr>
        <w:spacing w:line="240" w:lineRule="auto" w:before="3"/>
        <w:rPr>
          <w:rFonts w:ascii="宋体" w:hAnsi="宋体" w:cs="宋体" w:eastAsia="宋体" w:hint="default"/>
          <w:sz w:val="17"/>
          <w:szCs w:val="17"/>
        </w:rPr>
      </w:pPr>
    </w:p>
    <w:p>
      <w:pPr>
        <w:spacing w:line="412" w:lineRule="auto" w:before="0"/>
        <w:ind w:left="139" w:right="890" w:firstLine="435"/>
        <w:jc w:val="left"/>
        <w:rPr>
          <w:rFonts w:ascii="宋体" w:hAnsi="宋体" w:cs="宋体" w:eastAsia="宋体" w:hint="default"/>
          <w:sz w:val="21"/>
          <w:szCs w:val="21"/>
        </w:rPr>
      </w:pPr>
      <w:r>
        <w:rPr/>
        <w:pict>
          <v:group style="position:absolute;margin-left:110.040001pt;margin-top:40.343502pt;width:434.5pt;height:244pt;mso-position-horizontal-relative:page;mso-position-vertical-relative:paragraph;z-index:-776224" coordorigin="2201,807" coordsize="8690,4880">
            <v:group style="position:absolute;left:2220;top:822;width:8645;height:2" coordorigin="2220,822" coordsize="8645,2">
              <v:shape style="position:absolute;left:2220;top:822;width:8645;height:2" coordorigin="2220,822" coordsize="8645,0" path="m2220,822l10865,822e" filled="false" stroked="true" strokeweight="1.5pt" strokecolor="#000000">
                <v:path arrowok="t"/>
              </v:shape>
              <v:shape style="position:absolute;left:5604;top:818;width:3308;height:618" type="#_x0000_t75" stroked="false">
                <v:imagedata r:id="rId134" o:title=""/>
              </v:shape>
              <v:shape style="position:absolute;left:2201;top:1397;width:8689;height:4289" type="#_x0000_t75" stroked="false">
                <v:imagedata r:id="rId135" o:title=""/>
              </v:shape>
              <v:shape style="position:absolute;left:7306;top:5048;width:48;height:638" type="#_x0000_t75" stroked="false">
                <v:imagedata r:id="rId136" o:title=""/>
              </v:shape>
              <v:shape style="position:absolute;left:8864;top:5048;width:48;height:638" type="#_x0000_t75" stroked="false">
                <v:imagedata r:id="rId137" o:title=""/>
              </v:shape>
            </v:group>
            <w10:wrap type="none"/>
          </v:group>
        </w:pict>
      </w:r>
      <w:r>
        <w:rPr>
          <w:rFonts w:ascii="宋体" w:hAnsi="宋体" w:cs="宋体" w:eastAsia="宋体" w:hint="default"/>
          <w:sz w:val="21"/>
          <w:szCs w:val="21"/>
        </w:rPr>
        <w:t>截止</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日，单项金额不重大但按信用风险特征组合后该组合的风险较大 的应收账款大额明细列示如下：</w:t>
      </w:r>
    </w:p>
    <w:p>
      <w:pPr>
        <w:spacing w:line="240" w:lineRule="auto" w:before="0"/>
        <w:rPr>
          <w:rFonts w:ascii="宋体" w:hAnsi="宋体" w:cs="宋体" w:eastAsia="宋体" w:hint="default"/>
          <w:sz w:val="11"/>
          <w:szCs w:val="11"/>
        </w:rPr>
      </w:pPr>
    </w:p>
    <w:tbl>
      <w:tblPr>
        <w:tblW w:w="0" w:type="auto"/>
        <w:jc w:val="left"/>
        <w:tblInd w:w="465" w:type="dxa"/>
        <w:tblLayout w:type="fixed"/>
        <w:tblCellMar>
          <w:top w:w="0" w:type="dxa"/>
          <w:left w:w="0" w:type="dxa"/>
          <w:bottom w:w="0" w:type="dxa"/>
          <w:right w:w="0" w:type="dxa"/>
        </w:tblCellMar>
        <w:tblLook w:val="01E0"/>
      </w:tblPr>
      <w:tblGrid>
        <w:gridCol w:w="35"/>
        <w:gridCol w:w="3420"/>
        <w:gridCol w:w="1905"/>
        <w:gridCol w:w="1665"/>
        <w:gridCol w:w="1722"/>
      </w:tblGrid>
      <w:tr>
        <w:trPr>
          <w:trHeight w:val="485" w:hRule="exact"/>
        </w:trPr>
        <w:tc>
          <w:tcPr>
            <w:tcW w:w="35" w:type="dxa"/>
            <w:vMerge w:val="restart"/>
            <w:tcBorders>
              <w:top w:val="nil" w:sz="6" w:space="0" w:color="auto"/>
              <w:left w:val="nil" w:sz="6" w:space="0" w:color="auto"/>
              <w:right w:val="nil" w:sz="6" w:space="0" w:color="auto"/>
            </w:tcBorders>
          </w:tcPr>
          <w:p>
            <w:pPr/>
          </w:p>
        </w:tc>
        <w:tc>
          <w:tcPr>
            <w:tcW w:w="342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7"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90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28"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6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630"/>
              <w:jc w:val="right"/>
              <w:rPr>
                <w:rFonts w:ascii="宋体" w:hAnsi="宋体" w:cs="宋体" w:eastAsia="宋体" w:hint="default"/>
                <w:sz w:val="18"/>
                <w:szCs w:val="18"/>
              </w:rPr>
            </w:pPr>
            <w:r>
              <w:rPr>
                <w:rFonts w:ascii="宋体" w:hAnsi="宋体" w:cs="宋体" w:eastAsia="宋体" w:hint="default"/>
                <w:sz w:val="18"/>
                <w:szCs w:val="18"/>
              </w:rPr>
              <w:t>欠款时间</w:t>
            </w:r>
          </w:p>
        </w:tc>
      </w:tr>
      <w:tr>
        <w:trPr>
          <w:trHeight w:val="610" w:hRule="exact"/>
        </w:trPr>
        <w:tc>
          <w:tcPr>
            <w:tcW w:w="35" w:type="dxa"/>
            <w:vMerge/>
            <w:tcBorders>
              <w:left w:val="nil" w:sz="6" w:space="0" w:color="auto"/>
              <w:right w:val="nil" w:sz="6" w:space="0" w:color="auto"/>
            </w:tcBorders>
          </w:tcPr>
          <w:p>
            <w:pPr/>
          </w:p>
        </w:tc>
        <w:tc>
          <w:tcPr>
            <w:tcW w:w="3420"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68" w:right="0"/>
              <w:jc w:val="left"/>
              <w:rPr>
                <w:rFonts w:ascii="宋体" w:hAnsi="宋体" w:cs="宋体" w:eastAsia="宋体" w:hint="default"/>
                <w:sz w:val="18"/>
                <w:szCs w:val="18"/>
              </w:rPr>
            </w:pPr>
            <w:r>
              <w:rPr>
                <w:rFonts w:ascii="宋体" w:hAnsi="宋体" w:cs="宋体" w:eastAsia="宋体" w:hint="default"/>
                <w:sz w:val="18"/>
                <w:szCs w:val="18"/>
              </w:rPr>
              <w:t>中山东溢新材料有限公司</w:t>
            </w:r>
          </w:p>
        </w:tc>
        <w:tc>
          <w:tcPr>
            <w:tcW w:w="190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261"/>
              <w:jc w:val="right"/>
              <w:rPr>
                <w:rFonts w:ascii="Times New Roman" w:hAnsi="Times New Roman" w:cs="Times New Roman" w:eastAsia="Times New Roman" w:hint="default"/>
                <w:sz w:val="18"/>
                <w:szCs w:val="18"/>
              </w:rPr>
            </w:pPr>
            <w:r>
              <w:rPr>
                <w:rFonts w:ascii="Times New Roman"/>
                <w:spacing w:val="-1"/>
                <w:sz w:val="18"/>
              </w:rPr>
              <w:t>1,673,983.00</w:t>
            </w:r>
          </w:p>
        </w:tc>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67"/>
              <w:jc w:val="right"/>
              <w:rPr>
                <w:rFonts w:ascii="Times New Roman" w:hAnsi="Times New Roman" w:cs="Times New Roman" w:eastAsia="Times New Roman" w:hint="default"/>
                <w:sz w:val="18"/>
                <w:szCs w:val="18"/>
              </w:rPr>
            </w:pPr>
            <w:r>
              <w:rPr>
                <w:rFonts w:ascii="Times New Roman"/>
                <w:spacing w:val="-1"/>
                <w:sz w:val="18"/>
              </w:rPr>
              <w:t>1,673,983.00</w:t>
            </w:r>
          </w:p>
        </w:tc>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149"/>
              <w:ind w:right="624"/>
              <w:jc w:val="righ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r>
      <w:tr>
        <w:trPr>
          <w:trHeight w:val="610" w:hRule="exact"/>
        </w:trPr>
        <w:tc>
          <w:tcPr>
            <w:tcW w:w="35" w:type="dxa"/>
            <w:vMerge/>
            <w:tcBorders>
              <w:left w:val="nil" w:sz="6" w:space="0" w:color="auto"/>
              <w:right w:val="nil" w:sz="6" w:space="0" w:color="auto"/>
            </w:tcBorders>
          </w:tcPr>
          <w:p>
            <w:pPr/>
          </w:p>
        </w:tc>
        <w:tc>
          <w:tcPr>
            <w:tcW w:w="3420"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168" w:right="0"/>
              <w:jc w:val="left"/>
              <w:rPr>
                <w:rFonts w:ascii="宋体" w:hAnsi="宋体" w:cs="宋体" w:eastAsia="宋体" w:hint="default"/>
                <w:sz w:val="18"/>
                <w:szCs w:val="18"/>
              </w:rPr>
            </w:pPr>
            <w:r>
              <w:rPr>
                <w:rFonts w:ascii="宋体" w:hAnsi="宋体" w:cs="宋体" w:eastAsia="宋体" w:hint="default"/>
                <w:sz w:val="18"/>
                <w:szCs w:val="18"/>
              </w:rPr>
              <w:t>宁波泰绩印刷有限公司</w:t>
            </w:r>
          </w:p>
        </w:tc>
        <w:tc>
          <w:tcPr>
            <w:tcW w:w="190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261"/>
              <w:jc w:val="right"/>
              <w:rPr>
                <w:rFonts w:ascii="Times New Roman" w:hAnsi="Times New Roman" w:cs="Times New Roman" w:eastAsia="Times New Roman" w:hint="default"/>
                <w:sz w:val="18"/>
                <w:szCs w:val="18"/>
              </w:rPr>
            </w:pPr>
            <w:r>
              <w:rPr>
                <w:rFonts w:ascii="Times New Roman"/>
                <w:spacing w:val="-1"/>
                <w:sz w:val="18"/>
              </w:rPr>
              <w:t>1,012,000.00</w:t>
            </w:r>
          </w:p>
        </w:tc>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367"/>
              <w:jc w:val="right"/>
              <w:rPr>
                <w:rFonts w:ascii="Times New Roman" w:hAnsi="Times New Roman" w:cs="Times New Roman" w:eastAsia="Times New Roman" w:hint="default"/>
                <w:sz w:val="18"/>
                <w:szCs w:val="18"/>
              </w:rPr>
            </w:pPr>
            <w:r>
              <w:rPr>
                <w:rFonts w:ascii="Times New Roman"/>
                <w:spacing w:val="-1"/>
                <w:sz w:val="18"/>
              </w:rPr>
              <w:t>1,012,000.00</w:t>
            </w:r>
          </w:p>
        </w:tc>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150"/>
              <w:ind w:right="624"/>
              <w:jc w:val="righ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610" w:hRule="exact"/>
        </w:trPr>
        <w:tc>
          <w:tcPr>
            <w:tcW w:w="35" w:type="dxa"/>
            <w:vMerge/>
            <w:tcBorders>
              <w:left w:val="nil" w:sz="6" w:space="0" w:color="auto"/>
              <w:right w:val="nil" w:sz="6" w:space="0" w:color="auto"/>
            </w:tcBorders>
          </w:tcPr>
          <w:p>
            <w:pPr/>
          </w:p>
        </w:tc>
        <w:tc>
          <w:tcPr>
            <w:tcW w:w="3420"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68" w:right="0"/>
              <w:jc w:val="left"/>
              <w:rPr>
                <w:rFonts w:ascii="宋体" w:hAnsi="宋体" w:cs="宋体" w:eastAsia="宋体" w:hint="default"/>
                <w:sz w:val="18"/>
                <w:szCs w:val="18"/>
              </w:rPr>
            </w:pPr>
            <w:r>
              <w:rPr>
                <w:rFonts w:ascii="宋体" w:hAnsi="宋体" w:cs="宋体" w:eastAsia="宋体" w:hint="default"/>
                <w:sz w:val="18"/>
                <w:szCs w:val="18"/>
              </w:rPr>
              <w:t>杭州燕牌乳业有限公司</w:t>
            </w:r>
          </w:p>
        </w:tc>
        <w:tc>
          <w:tcPr>
            <w:tcW w:w="190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261"/>
              <w:jc w:val="right"/>
              <w:rPr>
                <w:rFonts w:ascii="Times New Roman" w:hAnsi="Times New Roman" w:cs="Times New Roman" w:eastAsia="Times New Roman" w:hint="default"/>
                <w:sz w:val="18"/>
                <w:szCs w:val="18"/>
              </w:rPr>
            </w:pPr>
            <w:r>
              <w:rPr>
                <w:rFonts w:ascii="Times New Roman"/>
                <w:sz w:val="18"/>
              </w:rPr>
              <w:t>995,505.00</w:t>
            </w:r>
          </w:p>
        </w:tc>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67"/>
              <w:jc w:val="right"/>
              <w:rPr>
                <w:rFonts w:ascii="Times New Roman" w:hAnsi="Times New Roman" w:cs="Times New Roman" w:eastAsia="Times New Roman" w:hint="default"/>
                <w:sz w:val="18"/>
                <w:szCs w:val="18"/>
              </w:rPr>
            </w:pPr>
            <w:r>
              <w:rPr>
                <w:rFonts w:ascii="Times New Roman"/>
                <w:sz w:val="18"/>
              </w:rPr>
              <w:t>995,505.00</w:t>
            </w:r>
          </w:p>
        </w:tc>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149"/>
              <w:ind w:right="624"/>
              <w:jc w:val="righ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r>
      <w:tr>
        <w:trPr>
          <w:trHeight w:val="610" w:hRule="exact"/>
        </w:trPr>
        <w:tc>
          <w:tcPr>
            <w:tcW w:w="35" w:type="dxa"/>
            <w:vMerge/>
            <w:tcBorders>
              <w:left w:val="nil" w:sz="6" w:space="0" w:color="auto"/>
              <w:right w:val="nil" w:sz="6" w:space="0" w:color="auto"/>
            </w:tcBorders>
          </w:tcPr>
          <w:p>
            <w:pPr/>
          </w:p>
        </w:tc>
        <w:tc>
          <w:tcPr>
            <w:tcW w:w="342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68" w:right="0"/>
              <w:jc w:val="left"/>
              <w:rPr>
                <w:rFonts w:ascii="Times New Roman" w:hAnsi="Times New Roman" w:cs="Times New Roman" w:eastAsia="Times New Roman" w:hint="default"/>
                <w:sz w:val="18"/>
                <w:szCs w:val="18"/>
              </w:rPr>
            </w:pPr>
            <w:r>
              <w:rPr>
                <w:rFonts w:ascii="Times New Roman"/>
                <w:spacing w:val="-5"/>
                <w:sz w:val="18"/>
              </w:rPr>
              <w:t>ROYAL </w:t>
            </w:r>
            <w:r>
              <w:rPr>
                <w:rFonts w:ascii="Times New Roman"/>
                <w:sz w:val="18"/>
              </w:rPr>
              <w:t>CONSUMER PRODUCTS</w:t>
            </w:r>
          </w:p>
        </w:tc>
        <w:tc>
          <w:tcPr>
            <w:tcW w:w="190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261"/>
              <w:jc w:val="right"/>
              <w:rPr>
                <w:rFonts w:ascii="Times New Roman" w:hAnsi="Times New Roman" w:cs="Times New Roman" w:eastAsia="Times New Roman" w:hint="default"/>
                <w:sz w:val="18"/>
                <w:szCs w:val="18"/>
              </w:rPr>
            </w:pPr>
            <w:r>
              <w:rPr>
                <w:rFonts w:ascii="Times New Roman"/>
                <w:sz w:val="18"/>
              </w:rPr>
              <w:t>419,056.47</w:t>
            </w:r>
          </w:p>
        </w:tc>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368"/>
              <w:jc w:val="right"/>
              <w:rPr>
                <w:rFonts w:ascii="Times New Roman" w:hAnsi="Times New Roman" w:cs="Times New Roman" w:eastAsia="Times New Roman" w:hint="default"/>
                <w:sz w:val="18"/>
                <w:szCs w:val="18"/>
              </w:rPr>
            </w:pPr>
            <w:r>
              <w:rPr>
                <w:rFonts w:ascii="Times New Roman"/>
                <w:sz w:val="18"/>
              </w:rPr>
              <w:t>419,056.47</w:t>
            </w:r>
          </w:p>
        </w:tc>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150"/>
              <w:ind w:right="624"/>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610" w:hRule="exact"/>
        </w:trPr>
        <w:tc>
          <w:tcPr>
            <w:tcW w:w="35" w:type="dxa"/>
            <w:vMerge/>
            <w:tcBorders>
              <w:left w:val="nil" w:sz="6" w:space="0" w:color="auto"/>
              <w:right w:val="nil" w:sz="6" w:space="0" w:color="auto"/>
            </w:tcBorders>
          </w:tcPr>
          <w:p>
            <w:pPr/>
          </w:p>
        </w:tc>
        <w:tc>
          <w:tcPr>
            <w:tcW w:w="3420"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68" w:right="0"/>
              <w:jc w:val="left"/>
              <w:rPr>
                <w:rFonts w:ascii="宋体" w:hAnsi="宋体" w:cs="宋体" w:eastAsia="宋体" w:hint="default"/>
                <w:sz w:val="18"/>
                <w:szCs w:val="18"/>
              </w:rPr>
            </w:pPr>
            <w:r>
              <w:rPr>
                <w:rFonts w:ascii="宋体" w:hAnsi="宋体" w:cs="宋体" w:eastAsia="宋体" w:hint="default"/>
                <w:sz w:val="18"/>
                <w:szCs w:val="18"/>
              </w:rPr>
              <w:t>上海双金生物有限公司</w:t>
            </w:r>
          </w:p>
        </w:tc>
        <w:tc>
          <w:tcPr>
            <w:tcW w:w="190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261"/>
              <w:jc w:val="right"/>
              <w:rPr>
                <w:rFonts w:ascii="Times New Roman" w:hAnsi="Times New Roman" w:cs="Times New Roman" w:eastAsia="Times New Roman" w:hint="default"/>
                <w:sz w:val="18"/>
                <w:szCs w:val="18"/>
              </w:rPr>
            </w:pPr>
            <w:r>
              <w:rPr>
                <w:rFonts w:ascii="Times New Roman"/>
                <w:sz w:val="18"/>
              </w:rPr>
              <w:t>361,901.50</w:t>
            </w:r>
          </w:p>
        </w:tc>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67"/>
              <w:jc w:val="right"/>
              <w:rPr>
                <w:rFonts w:ascii="Times New Roman" w:hAnsi="Times New Roman" w:cs="Times New Roman" w:eastAsia="Times New Roman" w:hint="default"/>
                <w:sz w:val="18"/>
                <w:szCs w:val="18"/>
              </w:rPr>
            </w:pPr>
            <w:r>
              <w:rPr>
                <w:rFonts w:ascii="Times New Roman"/>
                <w:sz w:val="18"/>
              </w:rPr>
              <w:t>361,901.50</w:t>
            </w:r>
          </w:p>
        </w:tc>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149"/>
              <w:ind w:right="624"/>
              <w:jc w:val="righ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r>
      <w:tr>
        <w:trPr>
          <w:trHeight w:val="610" w:hRule="exact"/>
        </w:trPr>
        <w:tc>
          <w:tcPr>
            <w:tcW w:w="35" w:type="dxa"/>
            <w:vMerge/>
            <w:tcBorders>
              <w:left w:val="nil" w:sz="6" w:space="0" w:color="auto"/>
              <w:right w:val="nil" w:sz="6" w:space="0" w:color="auto"/>
            </w:tcBorders>
          </w:tcPr>
          <w:p>
            <w:pPr/>
          </w:p>
        </w:tc>
        <w:tc>
          <w:tcPr>
            <w:tcW w:w="3420"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68" w:right="0"/>
              <w:jc w:val="left"/>
              <w:rPr>
                <w:rFonts w:ascii="宋体" w:hAnsi="宋体" w:cs="宋体" w:eastAsia="宋体" w:hint="default"/>
                <w:sz w:val="18"/>
                <w:szCs w:val="18"/>
              </w:rPr>
            </w:pPr>
            <w:r>
              <w:rPr>
                <w:rFonts w:ascii="宋体" w:hAnsi="宋体" w:cs="宋体" w:eastAsia="宋体" w:hint="default"/>
                <w:sz w:val="18"/>
                <w:szCs w:val="18"/>
              </w:rPr>
              <w:t>徐州卷烟厂</w:t>
            </w:r>
          </w:p>
        </w:tc>
        <w:tc>
          <w:tcPr>
            <w:tcW w:w="190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261"/>
              <w:jc w:val="right"/>
              <w:rPr>
                <w:rFonts w:ascii="Times New Roman" w:hAnsi="Times New Roman" w:cs="Times New Roman" w:eastAsia="Times New Roman" w:hint="default"/>
                <w:sz w:val="18"/>
                <w:szCs w:val="18"/>
              </w:rPr>
            </w:pPr>
            <w:r>
              <w:rPr>
                <w:rFonts w:ascii="Times New Roman"/>
                <w:sz w:val="18"/>
              </w:rPr>
              <w:t>350,080.00</w:t>
            </w:r>
          </w:p>
        </w:tc>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67"/>
              <w:jc w:val="right"/>
              <w:rPr>
                <w:rFonts w:ascii="Times New Roman" w:hAnsi="Times New Roman" w:cs="Times New Roman" w:eastAsia="Times New Roman" w:hint="default"/>
                <w:sz w:val="18"/>
                <w:szCs w:val="18"/>
              </w:rPr>
            </w:pPr>
            <w:r>
              <w:rPr>
                <w:rFonts w:ascii="Times New Roman"/>
                <w:sz w:val="18"/>
              </w:rPr>
              <w:t>350,080.00</w:t>
            </w:r>
          </w:p>
        </w:tc>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149"/>
              <w:ind w:right="624"/>
              <w:jc w:val="righ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r>
      <w:tr>
        <w:trPr>
          <w:trHeight w:val="468" w:hRule="exact"/>
        </w:trPr>
        <w:tc>
          <w:tcPr>
            <w:tcW w:w="35" w:type="dxa"/>
            <w:vMerge/>
            <w:tcBorders>
              <w:left w:val="nil" w:sz="6" w:space="0" w:color="auto"/>
              <w:bottom w:val="nil" w:sz="6" w:space="0" w:color="auto"/>
              <w:right w:val="nil" w:sz="6" w:space="0" w:color="auto"/>
            </w:tcBorders>
          </w:tcPr>
          <w:p>
            <w:pPr/>
          </w:p>
        </w:tc>
        <w:tc>
          <w:tcPr>
            <w:tcW w:w="3420" w:type="dxa"/>
            <w:tcBorders>
              <w:top w:val="nil" w:sz="6" w:space="0" w:color="auto"/>
              <w:left w:val="nil" w:sz="6" w:space="0" w:color="auto"/>
              <w:bottom w:val="single" w:sz="12" w:space="0" w:color="000000"/>
              <w:right w:val="nil" w:sz="6" w:space="0" w:color="auto"/>
            </w:tcBorders>
          </w:tcPr>
          <w:p>
            <w:pPr>
              <w:pStyle w:val="TableParagraph"/>
              <w:spacing w:line="240" w:lineRule="auto" w:before="150"/>
              <w:ind w:left="107"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905"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261"/>
              <w:jc w:val="right"/>
              <w:rPr>
                <w:rFonts w:ascii="Times New Roman" w:hAnsi="Times New Roman" w:cs="Times New Roman" w:eastAsia="Times New Roman" w:hint="default"/>
                <w:sz w:val="18"/>
                <w:szCs w:val="18"/>
              </w:rPr>
            </w:pPr>
            <w:r>
              <w:rPr>
                <w:rFonts w:ascii="Times New Roman"/>
                <w:spacing w:val="-1"/>
                <w:sz w:val="18"/>
              </w:rPr>
              <w:t>4,812,525.97</w:t>
            </w:r>
          </w:p>
        </w:tc>
        <w:tc>
          <w:tcPr>
            <w:tcW w:w="1665"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367"/>
              <w:jc w:val="right"/>
              <w:rPr>
                <w:rFonts w:ascii="Times New Roman" w:hAnsi="Times New Roman" w:cs="Times New Roman" w:eastAsia="Times New Roman" w:hint="default"/>
                <w:sz w:val="18"/>
                <w:szCs w:val="18"/>
              </w:rPr>
            </w:pPr>
            <w:r>
              <w:rPr>
                <w:rFonts w:ascii="Times New Roman"/>
                <w:spacing w:val="-1"/>
                <w:sz w:val="18"/>
              </w:rPr>
              <w:t>4,812,525.97</w:t>
            </w:r>
          </w:p>
        </w:tc>
        <w:tc>
          <w:tcPr>
            <w:tcW w:w="1722" w:type="dxa"/>
            <w:tcBorders>
              <w:top w:val="nil" w:sz="6" w:space="0" w:color="auto"/>
              <w:left w:val="nil" w:sz="6" w:space="0" w:color="auto"/>
              <w:bottom w:val="single" w:sz="12" w:space="0" w:color="000000"/>
              <w:right w:val="nil" w:sz="6" w:space="0" w:color="auto"/>
            </w:tcBorders>
          </w:tcPr>
          <w:p>
            <w:pPr/>
          </w:p>
        </w:tc>
      </w:tr>
      <w:tr>
        <w:trPr>
          <w:trHeight w:val="630" w:hRule="exact"/>
        </w:trPr>
        <w:tc>
          <w:tcPr>
            <w:tcW w:w="35" w:type="dxa"/>
            <w:tcBorders>
              <w:top w:val="nil" w:sz="6" w:space="0" w:color="auto"/>
              <w:left w:val="nil" w:sz="6" w:space="0" w:color="auto"/>
              <w:bottom w:val="nil" w:sz="6" w:space="0" w:color="auto"/>
              <w:right w:val="nil" w:sz="6" w:space="0" w:color="auto"/>
            </w:tcBorders>
          </w:tcPr>
          <w:p>
            <w:pPr/>
          </w:p>
        </w:tc>
        <w:tc>
          <w:tcPr>
            <w:tcW w:w="3420" w:type="dxa"/>
            <w:tcBorders>
              <w:top w:val="single" w:sz="12" w:space="0" w:color="000000"/>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）账龄分析</w:t>
            </w:r>
          </w:p>
        </w:tc>
        <w:tc>
          <w:tcPr>
            <w:tcW w:w="1905" w:type="dxa"/>
            <w:tcBorders>
              <w:top w:val="single" w:sz="12" w:space="0" w:color="000000"/>
              <w:left w:val="nil" w:sz="6" w:space="0" w:color="auto"/>
              <w:bottom w:val="single" w:sz="12" w:space="0" w:color="000000"/>
              <w:right w:val="nil" w:sz="6" w:space="0" w:color="auto"/>
            </w:tcBorders>
          </w:tcPr>
          <w:p>
            <w:pPr/>
          </w:p>
        </w:tc>
        <w:tc>
          <w:tcPr>
            <w:tcW w:w="1665" w:type="dxa"/>
            <w:tcBorders>
              <w:top w:val="single" w:sz="12" w:space="0" w:color="000000"/>
              <w:left w:val="nil" w:sz="6" w:space="0" w:color="auto"/>
              <w:bottom w:val="single" w:sz="12" w:space="0" w:color="000000"/>
              <w:right w:val="nil" w:sz="6" w:space="0" w:color="auto"/>
            </w:tcBorders>
          </w:tcPr>
          <w:p>
            <w:pPr/>
          </w:p>
        </w:tc>
        <w:tc>
          <w:tcPr>
            <w:tcW w:w="1722" w:type="dxa"/>
            <w:tcBorders>
              <w:top w:val="single" w:sz="12" w:space="0" w:color="000000"/>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1"/>
          <w:szCs w:val="11"/>
        </w:rPr>
      </w:pPr>
    </w:p>
    <w:tbl>
      <w:tblPr>
        <w:tblW w:w="0" w:type="auto"/>
        <w:jc w:val="left"/>
        <w:tblInd w:w="545" w:type="dxa"/>
        <w:tblLayout w:type="fixed"/>
        <w:tblCellMar>
          <w:top w:w="0" w:type="dxa"/>
          <w:left w:w="0" w:type="dxa"/>
          <w:bottom w:w="0" w:type="dxa"/>
          <w:right w:w="0" w:type="dxa"/>
        </w:tblCellMar>
        <w:tblLook w:val="01E0"/>
      </w:tblPr>
      <w:tblGrid>
        <w:gridCol w:w="1511"/>
        <w:gridCol w:w="2429"/>
        <w:gridCol w:w="1498"/>
        <w:gridCol w:w="1689"/>
        <w:gridCol w:w="1538"/>
      </w:tblGrid>
      <w:tr>
        <w:trPr>
          <w:trHeight w:val="505" w:hRule="exact"/>
        </w:trPr>
        <w:tc>
          <w:tcPr>
            <w:tcW w:w="151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42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587"/>
              <w:jc w:val="right"/>
              <w:rPr>
                <w:rFonts w:ascii="Times New Roman" w:hAnsi="Times New Roman" w:cs="Times New Roman" w:eastAsia="Times New Roman" w:hint="default"/>
                <w:sz w:val="18"/>
                <w:szCs w:val="18"/>
              </w:rPr>
            </w:pPr>
            <w:r>
              <w:rPr>
                <w:rFonts w:ascii="Times New Roman"/>
                <w:spacing w:val="-1"/>
                <w:sz w:val="18"/>
              </w:rPr>
              <w:t>225,141,472.97</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51"/>
              <w:jc w:val="right"/>
              <w:rPr>
                <w:rFonts w:ascii="Times New Roman" w:hAnsi="Times New Roman" w:cs="Times New Roman" w:eastAsia="Times New Roman" w:hint="default"/>
                <w:sz w:val="18"/>
                <w:szCs w:val="18"/>
              </w:rPr>
            </w:pPr>
            <w:r>
              <w:rPr>
                <w:rFonts w:ascii="Times New Roman"/>
                <w:sz w:val="18"/>
              </w:rPr>
              <w:t>83.16%</w:t>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96"/>
              <w:ind w:left="46" w:right="0"/>
              <w:jc w:val="center"/>
              <w:rPr>
                <w:rFonts w:ascii="Times New Roman" w:hAnsi="Times New Roman" w:cs="Times New Roman" w:eastAsia="Times New Roman" w:hint="default"/>
                <w:sz w:val="18"/>
                <w:szCs w:val="18"/>
              </w:rPr>
            </w:pPr>
            <w:r>
              <w:rPr>
                <w:rFonts w:ascii="Times New Roman"/>
                <w:sz w:val="18"/>
              </w:rPr>
              <w:t>11,224,609.03</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spacing w:val="-1"/>
                <w:sz w:val="18"/>
              </w:rPr>
              <w:t>213,916,863.94</w:t>
            </w:r>
          </w:p>
        </w:tc>
      </w:tr>
      <w:tr>
        <w:trPr>
          <w:trHeight w:val="610" w:hRule="exact"/>
        </w:trPr>
        <w:tc>
          <w:tcPr>
            <w:tcW w:w="1511"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42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588"/>
              <w:jc w:val="right"/>
              <w:rPr>
                <w:rFonts w:ascii="Times New Roman" w:hAnsi="Times New Roman" w:cs="Times New Roman" w:eastAsia="Times New Roman" w:hint="default"/>
                <w:sz w:val="18"/>
                <w:szCs w:val="18"/>
              </w:rPr>
            </w:pPr>
            <w:r>
              <w:rPr>
                <w:rFonts w:ascii="Times New Roman"/>
                <w:spacing w:val="-1"/>
                <w:sz w:val="18"/>
              </w:rPr>
              <w:t>34,032,496.90</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351"/>
              <w:jc w:val="right"/>
              <w:rPr>
                <w:rFonts w:ascii="Times New Roman" w:hAnsi="Times New Roman" w:cs="Times New Roman" w:eastAsia="Times New Roman" w:hint="default"/>
                <w:sz w:val="18"/>
                <w:szCs w:val="18"/>
              </w:rPr>
            </w:pPr>
            <w:r>
              <w:rPr>
                <w:rFonts w:ascii="Times New Roman"/>
                <w:sz w:val="18"/>
              </w:rPr>
              <w:t>12.57%</w:t>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30" w:right="0"/>
              <w:jc w:val="center"/>
              <w:rPr>
                <w:rFonts w:ascii="Times New Roman" w:hAnsi="Times New Roman" w:cs="Times New Roman" w:eastAsia="Times New Roman" w:hint="default"/>
                <w:sz w:val="18"/>
                <w:szCs w:val="18"/>
              </w:rPr>
            </w:pPr>
            <w:r>
              <w:rPr>
                <w:rFonts w:ascii="Times New Roman"/>
                <w:sz w:val="18"/>
              </w:rPr>
              <w:t>2,323,725.30</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31,708,771.60</w:t>
            </w:r>
          </w:p>
        </w:tc>
      </w:tr>
      <w:tr>
        <w:trPr>
          <w:trHeight w:val="610" w:hRule="exact"/>
        </w:trPr>
        <w:tc>
          <w:tcPr>
            <w:tcW w:w="1511"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42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588"/>
              <w:jc w:val="right"/>
              <w:rPr>
                <w:rFonts w:ascii="Times New Roman" w:hAnsi="Times New Roman" w:cs="Times New Roman" w:eastAsia="Times New Roman" w:hint="default"/>
                <w:sz w:val="18"/>
                <w:szCs w:val="18"/>
              </w:rPr>
            </w:pPr>
            <w:r>
              <w:rPr>
                <w:rFonts w:ascii="Times New Roman"/>
                <w:spacing w:val="-1"/>
                <w:sz w:val="18"/>
              </w:rPr>
              <w:t>4,979,942.86</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51"/>
              <w:jc w:val="right"/>
              <w:rPr>
                <w:rFonts w:ascii="Times New Roman" w:hAnsi="Times New Roman" w:cs="Times New Roman" w:eastAsia="Times New Roman" w:hint="default"/>
                <w:sz w:val="18"/>
                <w:szCs w:val="18"/>
              </w:rPr>
            </w:pPr>
            <w:r>
              <w:rPr>
                <w:rFonts w:ascii="Times New Roman"/>
                <w:sz w:val="18"/>
              </w:rPr>
              <w:t>1.84%</w:t>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29" w:right="0"/>
              <w:jc w:val="center"/>
              <w:rPr>
                <w:rFonts w:ascii="Times New Roman" w:hAnsi="Times New Roman" w:cs="Times New Roman" w:eastAsia="Times New Roman" w:hint="default"/>
                <w:sz w:val="18"/>
                <w:szCs w:val="18"/>
              </w:rPr>
            </w:pPr>
            <w:r>
              <w:rPr>
                <w:rFonts w:ascii="Times New Roman"/>
                <w:sz w:val="18"/>
              </w:rPr>
              <w:t>1,901,745.01</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3,078,197.85</w:t>
            </w:r>
          </w:p>
        </w:tc>
      </w:tr>
      <w:tr>
        <w:trPr>
          <w:trHeight w:val="468" w:hRule="exact"/>
        </w:trPr>
        <w:tc>
          <w:tcPr>
            <w:tcW w:w="1511" w:type="dxa"/>
            <w:tcBorders>
              <w:top w:val="nil" w:sz="6" w:space="0" w:color="auto"/>
              <w:left w:val="nil" w:sz="6" w:space="0" w:color="auto"/>
              <w:bottom w:val="single" w:sz="12" w:space="0" w:color="000000"/>
              <w:right w:val="nil" w:sz="6" w:space="0" w:color="auto"/>
            </w:tcBorders>
          </w:tcPr>
          <w:p>
            <w:pPr>
              <w:pStyle w:val="TableParagraph"/>
              <w:spacing w:line="240" w:lineRule="auto" w:before="14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429"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588"/>
              <w:jc w:val="right"/>
              <w:rPr>
                <w:rFonts w:ascii="Times New Roman" w:hAnsi="Times New Roman" w:cs="Times New Roman" w:eastAsia="Times New Roman" w:hint="default"/>
                <w:sz w:val="18"/>
                <w:szCs w:val="18"/>
              </w:rPr>
            </w:pPr>
            <w:r>
              <w:rPr>
                <w:rFonts w:ascii="Times New Roman"/>
                <w:spacing w:val="-1"/>
                <w:sz w:val="18"/>
              </w:rPr>
              <w:t>6,592,049.01</w:t>
            </w:r>
          </w:p>
        </w:tc>
        <w:tc>
          <w:tcPr>
            <w:tcW w:w="1498"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51"/>
              <w:jc w:val="right"/>
              <w:rPr>
                <w:rFonts w:ascii="Times New Roman" w:hAnsi="Times New Roman" w:cs="Times New Roman" w:eastAsia="Times New Roman" w:hint="default"/>
                <w:sz w:val="18"/>
                <w:szCs w:val="18"/>
              </w:rPr>
            </w:pPr>
            <w:r>
              <w:rPr>
                <w:rFonts w:ascii="Times New Roman"/>
                <w:sz w:val="18"/>
              </w:rPr>
              <w:t>2.43%</w:t>
            </w:r>
          </w:p>
        </w:tc>
        <w:tc>
          <w:tcPr>
            <w:tcW w:w="1689"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29" w:right="0"/>
              <w:jc w:val="center"/>
              <w:rPr>
                <w:rFonts w:ascii="Times New Roman" w:hAnsi="Times New Roman" w:cs="Times New Roman" w:eastAsia="Times New Roman" w:hint="default"/>
                <w:sz w:val="18"/>
                <w:szCs w:val="18"/>
              </w:rPr>
            </w:pPr>
            <w:r>
              <w:rPr>
                <w:rFonts w:ascii="Times New Roman"/>
                <w:sz w:val="18"/>
              </w:rPr>
              <w:t>5,595,933.72</w:t>
            </w:r>
          </w:p>
        </w:tc>
        <w:tc>
          <w:tcPr>
            <w:tcW w:w="1538"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996,115.29</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996" w:top="660" w:bottom="1180" w:left="1660" w:right="900"/>
        </w:sectPr>
      </w:pPr>
    </w:p>
    <w:p>
      <w:pPr>
        <w:spacing w:line="240" w:lineRule="auto" w:before="7"/>
        <w:rPr>
          <w:rFonts w:ascii="宋体" w:hAnsi="宋体" w:cs="宋体" w:eastAsia="宋体" w:hint="default"/>
          <w:sz w:val="8"/>
          <w:szCs w:val="8"/>
        </w:rPr>
      </w:pPr>
    </w:p>
    <w:p>
      <w:pPr>
        <w:tabs>
          <w:tab w:pos="6724" w:val="left" w:leader="none"/>
        </w:tabs>
        <w:spacing w:before="35"/>
        <w:ind w:left="740" w:right="91"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8176"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7"/>
          <w:szCs w:val="7"/>
        </w:rPr>
      </w:pPr>
    </w:p>
    <w:p>
      <w:pPr>
        <w:spacing w:line="660" w:lineRule="exact"/>
        <w:ind w:left="530" w:right="0" w:firstLine="0"/>
        <w:rPr>
          <w:rFonts w:ascii="宋体" w:hAnsi="宋体" w:cs="宋体" w:eastAsia="宋体" w:hint="default"/>
          <w:sz w:val="20"/>
          <w:szCs w:val="20"/>
        </w:rPr>
      </w:pPr>
      <w:r>
        <w:rPr>
          <w:rFonts w:ascii="宋体" w:hAnsi="宋体" w:cs="宋体" w:eastAsia="宋体" w:hint="default"/>
          <w:position w:val="-12"/>
          <w:sz w:val="20"/>
          <w:szCs w:val="20"/>
        </w:rPr>
        <w:pict>
          <v:group style="width:434.85pt;height:33pt;mso-position-horizontal-relative:char;mso-position-vertical-relative:line" coordorigin="0,0" coordsize="8697,660">
            <v:group style="position:absolute;left:29;top:15;width:8645;height:2" coordorigin="29,15" coordsize="8645,2">
              <v:shape style="position:absolute;left:29;top:15;width:8645;height:2" coordorigin="29,15" coordsize="8645,0" path="m29,15l8674,15e" filled="false" stroked="true" strokeweight="1.5pt" strokecolor="#000000">
                <v:path arrowok="t"/>
              </v:shape>
            </v:group>
            <v:group style="position:absolute;left:15;top:645;width:1718;height:2" coordorigin="15,645" coordsize="1718,2">
              <v:shape style="position:absolute;left:15;top:645;width:1718;height:2" coordorigin="15,645" coordsize="1718,0" path="m15,645l1732,645e" filled="false" stroked="true" strokeweight="1.5pt" strokecolor="#000000">
                <v:path arrowok="t"/>
              </v:shape>
              <v:shape style="position:absolute;left:1713;top:11;width:48;height:638" type="#_x0000_t75" stroked="false">
                <v:imagedata r:id="rId137" o:title=""/>
              </v:shape>
            </v:group>
            <v:group style="position:absolute;left:1732;top:645;width:1736;height:2" coordorigin="1732,645" coordsize="1736,2">
              <v:shape style="position:absolute;left:1732;top:645;width:1736;height:2" coordorigin="1732,645" coordsize="1736,0" path="m1732,645l3467,645e" filled="false" stroked="true" strokeweight="1.5pt" strokecolor="#000000">
                <v:path arrowok="t"/>
              </v:shape>
              <v:shape style="position:absolute;left:3448;top:11;width:48;height:638" type="#_x0000_t75" stroked="false">
                <v:imagedata r:id="rId137" o:title=""/>
              </v:shape>
            </v:group>
            <v:group style="position:absolute;left:3467;top:645;width:1737;height:2" coordorigin="3467,645" coordsize="1737,2">
              <v:shape style="position:absolute;left:3467;top:645;width:1737;height:2" coordorigin="3467,645" coordsize="1737,0" path="m3467,645l5204,645e" filled="false" stroked="true" strokeweight="1.5pt" strokecolor="#000000">
                <v:path arrowok="t"/>
              </v:shape>
              <v:shape style="position:absolute;left:5185;top:11;width:48;height:638" type="#_x0000_t75" stroked="false">
                <v:imagedata r:id="rId137" o:title=""/>
              </v:shape>
            </v:group>
            <v:group style="position:absolute;left:5204;top:645;width:1737;height:2" coordorigin="5204,645" coordsize="1737,2">
              <v:shape style="position:absolute;left:5204;top:645;width:1737;height:2" coordorigin="5204,645" coordsize="1737,0" path="m5204,645l6940,645e" filled="false" stroked="true" strokeweight="1.5pt" strokecolor="#000000">
                <v:path arrowok="t"/>
              </v:shape>
              <v:shape style="position:absolute;left:6921;top:11;width:48;height:638" type="#_x0000_t75" stroked="false">
                <v:imagedata r:id="rId137" o:title=""/>
              </v:shape>
            </v:group>
            <v:group style="position:absolute;left:6940;top:645;width:1742;height:2" coordorigin="6940,645" coordsize="1742,2">
              <v:shape style="position:absolute;left:6940;top:645;width:1742;height:2" coordorigin="6940,645" coordsize="1742,0" path="m6940,645l8681,645e" filled="false" stroked="true" strokeweight="1.5pt" strokecolor="#000000">
                <v:path arrowok="t"/>
              </v:shape>
              <v:shape style="position:absolute;left:613;top:38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2241;top:402;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270,745,961.74</w:t>
                      </w:r>
                    </w:p>
                  </w:txbxContent>
                </v:textbox>
                <w10:wrap type="none"/>
              </v:shape>
              <v:shape style="position:absolute;left:4455;top:402;width:6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shape style="position:absolute;left:5801;top:40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21,046,013.06</w:t>
                      </w:r>
                    </w:p>
                  </w:txbxContent>
                </v:textbox>
                <w10:wrap type="none"/>
              </v:shape>
              <v:shape style="position:absolute;left:7450;top:402;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249,699,948.68</w:t>
                      </w:r>
                    </w:p>
                  </w:txbxContent>
                </v:textbox>
                <w10:wrap type="none"/>
              </v:shape>
            </v:group>
          </v:group>
        </w:pict>
      </w:r>
      <w:r>
        <w:rPr>
          <w:rFonts w:ascii="宋体" w:hAnsi="宋体" w:cs="宋体" w:eastAsia="宋体" w:hint="default"/>
          <w:position w:val="-12"/>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3"/>
          <w:szCs w:val="13"/>
        </w:rPr>
      </w:pPr>
    </w:p>
    <w:tbl>
      <w:tblPr>
        <w:tblW w:w="0" w:type="auto"/>
        <w:jc w:val="left"/>
        <w:tblInd w:w="545" w:type="dxa"/>
        <w:tblLayout w:type="fixed"/>
        <w:tblCellMar>
          <w:top w:w="0" w:type="dxa"/>
          <w:left w:w="0" w:type="dxa"/>
          <w:bottom w:w="0" w:type="dxa"/>
          <w:right w:w="0" w:type="dxa"/>
        </w:tblCellMar>
        <w:tblLook w:val="01E0"/>
      </w:tblPr>
      <w:tblGrid>
        <w:gridCol w:w="877"/>
        <w:gridCol w:w="805"/>
        <w:gridCol w:w="2021"/>
        <w:gridCol w:w="622"/>
        <w:gridCol w:w="1069"/>
        <w:gridCol w:w="1735"/>
        <w:gridCol w:w="1538"/>
      </w:tblGrid>
      <w:tr>
        <w:trPr>
          <w:trHeight w:val="765" w:hRule="exact"/>
        </w:trPr>
        <w:tc>
          <w:tcPr>
            <w:tcW w:w="877" w:type="dxa"/>
            <w:tcBorders>
              <w:top w:val="nil" w:sz="6" w:space="0" w:color="auto"/>
              <w:left w:val="nil" w:sz="6" w:space="0" w:color="auto"/>
              <w:bottom w:val="nil" w:sz="6" w:space="0" w:color="auto"/>
              <w:right w:val="nil" w:sz="6" w:space="0" w:color="auto"/>
            </w:tcBorders>
          </w:tcPr>
          <w:p>
            <w:pPr>
              <w:pStyle w:val="TableParagraph"/>
              <w:spacing w:line="230" w:lineRule="exact"/>
              <w:ind w:right="97"/>
              <w:jc w:val="right"/>
              <w:rPr>
                <w:rFonts w:ascii="宋体" w:hAnsi="宋体" w:cs="宋体" w:eastAsia="宋体" w:hint="default"/>
                <w:sz w:val="18"/>
                <w:szCs w:val="18"/>
              </w:rPr>
            </w:pPr>
            <w:r>
              <w:rPr>
                <w:rFonts w:ascii="宋体" w:hAnsi="宋体" w:cs="宋体" w:eastAsia="宋体" w:hint="default"/>
                <w:sz w:val="18"/>
                <w:szCs w:val="18"/>
              </w:rPr>
              <w:t>账</w:t>
            </w:r>
          </w:p>
        </w:tc>
        <w:tc>
          <w:tcPr>
            <w:tcW w:w="805" w:type="dxa"/>
            <w:tcBorders>
              <w:top w:val="nil" w:sz="6" w:space="0" w:color="auto"/>
              <w:left w:val="nil" w:sz="6" w:space="0" w:color="auto"/>
              <w:bottom w:val="nil" w:sz="6" w:space="0" w:color="auto"/>
              <w:right w:val="nil" w:sz="6" w:space="0" w:color="auto"/>
            </w:tcBorders>
          </w:tcPr>
          <w:p>
            <w:pPr>
              <w:pStyle w:val="TableParagraph"/>
              <w:spacing w:line="230" w:lineRule="exact"/>
              <w:ind w:left="80" w:right="0"/>
              <w:jc w:val="left"/>
              <w:rPr>
                <w:rFonts w:ascii="宋体" w:hAnsi="宋体" w:cs="宋体" w:eastAsia="宋体" w:hint="default"/>
                <w:sz w:val="18"/>
                <w:szCs w:val="18"/>
              </w:rPr>
            </w:pPr>
            <w:r>
              <w:rPr>
                <w:rFonts w:ascii="宋体" w:hAnsi="宋体" w:cs="宋体" w:eastAsia="宋体" w:hint="default"/>
                <w:sz w:val="18"/>
                <w:szCs w:val="18"/>
              </w:rPr>
              <w:t>龄</w:t>
            </w:r>
          </w:p>
        </w:tc>
        <w:tc>
          <w:tcPr>
            <w:tcW w:w="202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left="637"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62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left="351" w:right="0"/>
              <w:jc w:val="left"/>
              <w:rPr>
                <w:rFonts w:ascii="宋体" w:hAnsi="宋体" w:cs="宋体" w:eastAsia="宋体" w:hint="default"/>
                <w:sz w:val="18"/>
                <w:szCs w:val="18"/>
              </w:rPr>
            </w:pPr>
            <w:r>
              <w:rPr>
                <w:rFonts w:ascii="宋体" w:hAnsi="宋体" w:cs="宋体" w:eastAsia="宋体" w:hint="default"/>
                <w:sz w:val="18"/>
                <w:szCs w:val="18"/>
              </w:rPr>
              <w:t>比</w:t>
            </w:r>
          </w:p>
        </w:tc>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left="89" w:right="0"/>
              <w:jc w:val="left"/>
              <w:rPr>
                <w:rFonts w:ascii="宋体" w:hAnsi="宋体" w:cs="宋体" w:eastAsia="宋体" w:hint="default"/>
                <w:sz w:val="18"/>
                <w:szCs w:val="18"/>
              </w:rPr>
            </w:pPr>
            <w:r>
              <w:rPr>
                <w:rFonts w:ascii="宋体" w:hAnsi="宋体" w:cs="宋体" w:eastAsia="宋体" w:hint="default"/>
                <w:sz w:val="18"/>
                <w:szCs w:val="18"/>
              </w:rPr>
              <w:t>例</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left="30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left="400" w:right="0"/>
              <w:jc w:val="left"/>
              <w:rPr>
                <w:rFonts w:ascii="宋体" w:hAnsi="宋体" w:cs="宋体" w:eastAsia="宋体" w:hint="default"/>
                <w:sz w:val="18"/>
                <w:szCs w:val="18"/>
              </w:rPr>
            </w:pPr>
            <w:r>
              <w:rPr>
                <w:rFonts w:ascii="宋体" w:hAnsi="宋体" w:cs="宋体" w:eastAsia="宋体" w:hint="default"/>
                <w:sz w:val="18"/>
                <w:szCs w:val="18"/>
              </w:rPr>
              <w:t>净  额</w:t>
            </w:r>
          </w:p>
        </w:tc>
      </w:tr>
      <w:tr>
        <w:trPr>
          <w:trHeight w:val="620" w:hRule="exact"/>
        </w:trPr>
        <w:tc>
          <w:tcPr>
            <w:tcW w:w="877" w:type="dxa"/>
            <w:tcBorders>
              <w:top w:val="nil" w:sz="6" w:space="0" w:color="auto"/>
              <w:left w:val="nil" w:sz="6" w:space="0" w:color="auto"/>
              <w:bottom w:val="nil" w:sz="6" w:space="0" w:color="auto"/>
              <w:right w:val="nil" w:sz="6" w:space="0" w:color="auto"/>
            </w:tcBorders>
          </w:tcPr>
          <w:p>
            <w:pPr>
              <w:pStyle w:val="TableParagraph"/>
              <w:spacing w:line="240" w:lineRule="auto" w:before="159"/>
              <w:ind w:right="78"/>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805" w:type="dxa"/>
            <w:tcBorders>
              <w:top w:val="nil" w:sz="6" w:space="0" w:color="auto"/>
              <w:left w:val="nil" w:sz="6" w:space="0" w:color="auto"/>
              <w:bottom w:val="nil" w:sz="6" w:space="0" w:color="auto"/>
              <w:right w:val="nil" w:sz="6" w:space="0" w:color="auto"/>
            </w:tcBorders>
          </w:tcPr>
          <w:p>
            <w:pPr/>
          </w:p>
        </w:tc>
        <w:tc>
          <w:tcPr>
            <w:tcW w:w="202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350"/>
              <w:jc w:val="right"/>
              <w:rPr>
                <w:rFonts w:ascii="Times New Roman" w:hAnsi="Times New Roman" w:cs="Times New Roman" w:eastAsia="Times New Roman" w:hint="default"/>
                <w:sz w:val="18"/>
                <w:szCs w:val="18"/>
              </w:rPr>
            </w:pPr>
            <w:r>
              <w:rPr>
                <w:rFonts w:ascii="Times New Roman"/>
                <w:spacing w:val="-1"/>
                <w:sz w:val="18"/>
              </w:rPr>
              <w:t>217,512,548.66</w:t>
            </w:r>
          </w:p>
        </w:tc>
        <w:tc>
          <w:tcPr>
            <w:tcW w:w="622" w:type="dxa"/>
            <w:tcBorders>
              <w:top w:val="nil" w:sz="6" w:space="0" w:color="auto"/>
              <w:left w:val="nil" w:sz="6" w:space="0" w:color="auto"/>
              <w:bottom w:val="nil" w:sz="6" w:space="0" w:color="auto"/>
              <w:right w:val="nil" w:sz="6" w:space="0" w:color="auto"/>
            </w:tcBorders>
          </w:tcPr>
          <w:p>
            <w:pPr/>
          </w:p>
        </w:tc>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306"/>
              <w:jc w:val="right"/>
              <w:rPr>
                <w:rFonts w:ascii="Times New Roman" w:hAnsi="Times New Roman" w:cs="Times New Roman" w:eastAsia="Times New Roman" w:hint="default"/>
                <w:sz w:val="18"/>
                <w:szCs w:val="18"/>
              </w:rPr>
            </w:pPr>
            <w:r>
              <w:rPr>
                <w:rFonts w:ascii="Times New Roman"/>
                <w:sz w:val="18"/>
              </w:rPr>
              <w:t>97.70%</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304"/>
              <w:jc w:val="right"/>
              <w:rPr>
                <w:rFonts w:ascii="Times New Roman" w:hAnsi="Times New Roman" w:cs="Times New Roman" w:eastAsia="Times New Roman" w:hint="default"/>
                <w:sz w:val="18"/>
                <w:szCs w:val="18"/>
              </w:rPr>
            </w:pPr>
            <w:r>
              <w:rPr>
                <w:rFonts w:ascii="Times New Roman"/>
                <w:spacing w:val="-1"/>
                <w:sz w:val="18"/>
              </w:rPr>
              <w:t>10,823,786.65</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206,688,762.01</w:t>
            </w:r>
          </w:p>
        </w:tc>
      </w:tr>
      <w:tr>
        <w:trPr>
          <w:trHeight w:val="610" w:hRule="exact"/>
        </w:trPr>
        <w:tc>
          <w:tcPr>
            <w:tcW w:w="877" w:type="dxa"/>
            <w:tcBorders>
              <w:top w:val="nil" w:sz="6" w:space="0" w:color="auto"/>
              <w:left w:val="nil" w:sz="6" w:space="0" w:color="auto"/>
              <w:bottom w:val="nil" w:sz="6" w:space="0" w:color="auto"/>
              <w:right w:val="nil" w:sz="6" w:space="0" w:color="auto"/>
            </w:tcBorders>
          </w:tcPr>
          <w:p>
            <w:pPr>
              <w:pStyle w:val="TableParagraph"/>
              <w:spacing w:line="240" w:lineRule="auto" w:before="150"/>
              <w:ind w:right="79"/>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805" w:type="dxa"/>
            <w:tcBorders>
              <w:top w:val="nil" w:sz="6" w:space="0" w:color="auto"/>
              <w:left w:val="nil" w:sz="6" w:space="0" w:color="auto"/>
              <w:bottom w:val="nil" w:sz="6" w:space="0" w:color="auto"/>
              <w:right w:val="nil" w:sz="6" w:space="0" w:color="auto"/>
            </w:tcBorders>
          </w:tcPr>
          <w:p>
            <w:pPr/>
          </w:p>
        </w:tc>
        <w:tc>
          <w:tcPr>
            <w:tcW w:w="202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351"/>
              <w:jc w:val="right"/>
              <w:rPr>
                <w:rFonts w:ascii="Times New Roman" w:hAnsi="Times New Roman" w:cs="Times New Roman" w:eastAsia="Times New Roman" w:hint="default"/>
                <w:sz w:val="18"/>
                <w:szCs w:val="18"/>
              </w:rPr>
            </w:pPr>
            <w:r>
              <w:rPr>
                <w:rFonts w:ascii="Times New Roman"/>
                <w:spacing w:val="-1"/>
                <w:sz w:val="18"/>
              </w:rPr>
              <w:t>3,686,471.04</w:t>
            </w:r>
          </w:p>
        </w:tc>
        <w:tc>
          <w:tcPr>
            <w:tcW w:w="622" w:type="dxa"/>
            <w:tcBorders>
              <w:top w:val="nil" w:sz="6" w:space="0" w:color="auto"/>
              <w:left w:val="nil" w:sz="6" w:space="0" w:color="auto"/>
              <w:bottom w:val="nil" w:sz="6" w:space="0" w:color="auto"/>
              <w:right w:val="nil" w:sz="6" w:space="0" w:color="auto"/>
            </w:tcBorders>
          </w:tcPr>
          <w:p>
            <w:pPr/>
          </w:p>
        </w:tc>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306"/>
              <w:jc w:val="right"/>
              <w:rPr>
                <w:rFonts w:ascii="Times New Roman" w:hAnsi="Times New Roman" w:cs="Times New Roman" w:eastAsia="Times New Roman" w:hint="default"/>
                <w:sz w:val="18"/>
                <w:szCs w:val="18"/>
              </w:rPr>
            </w:pPr>
            <w:r>
              <w:rPr>
                <w:rFonts w:ascii="Times New Roman"/>
                <w:sz w:val="18"/>
              </w:rPr>
              <w:t>1.66%</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305"/>
              <w:jc w:val="right"/>
              <w:rPr>
                <w:rFonts w:ascii="Times New Roman" w:hAnsi="Times New Roman" w:cs="Times New Roman" w:eastAsia="Times New Roman" w:hint="default"/>
                <w:sz w:val="18"/>
                <w:szCs w:val="18"/>
              </w:rPr>
            </w:pPr>
            <w:r>
              <w:rPr>
                <w:rFonts w:ascii="Times New Roman"/>
                <w:sz w:val="18"/>
              </w:rPr>
              <w:t>95,670.04</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3,590,801.00</w:t>
            </w:r>
          </w:p>
        </w:tc>
      </w:tr>
      <w:tr>
        <w:trPr>
          <w:trHeight w:val="610" w:hRule="exact"/>
        </w:trPr>
        <w:tc>
          <w:tcPr>
            <w:tcW w:w="877" w:type="dxa"/>
            <w:tcBorders>
              <w:top w:val="nil" w:sz="6" w:space="0" w:color="auto"/>
              <w:left w:val="nil" w:sz="6" w:space="0" w:color="auto"/>
              <w:bottom w:val="nil" w:sz="6" w:space="0" w:color="auto"/>
              <w:right w:val="nil" w:sz="6" w:space="0" w:color="auto"/>
            </w:tcBorders>
          </w:tcPr>
          <w:p>
            <w:pPr>
              <w:pStyle w:val="TableParagraph"/>
              <w:spacing w:line="240" w:lineRule="auto" w:before="149"/>
              <w:ind w:right="79"/>
              <w:jc w:val="righ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805" w:type="dxa"/>
            <w:tcBorders>
              <w:top w:val="nil" w:sz="6" w:space="0" w:color="auto"/>
              <w:left w:val="nil" w:sz="6" w:space="0" w:color="auto"/>
              <w:bottom w:val="nil" w:sz="6" w:space="0" w:color="auto"/>
              <w:right w:val="nil" w:sz="6" w:space="0" w:color="auto"/>
            </w:tcBorders>
          </w:tcPr>
          <w:p>
            <w:pPr/>
          </w:p>
        </w:tc>
        <w:tc>
          <w:tcPr>
            <w:tcW w:w="202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50"/>
              <w:jc w:val="right"/>
              <w:rPr>
                <w:rFonts w:ascii="Times New Roman" w:hAnsi="Times New Roman" w:cs="Times New Roman" w:eastAsia="Times New Roman" w:hint="default"/>
                <w:sz w:val="18"/>
                <w:szCs w:val="18"/>
              </w:rPr>
            </w:pPr>
            <w:r>
              <w:rPr>
                <w:rFonts w:ascii="Times New Roman"/>
                <w:sz w:val="18"/>
              </w:rPr>
              <w:t>320,072.26</w:t>
            </w:r>
          </w:p>
        </w:tc>
        <w:tc>
          <w:tcPr>
            <w:tcW w:w="622" w:type="dxa"/>
            <w:tcBorders>
              <w:top w:val="nil" w:sz="6" w:space="0" w:color="auto"/>
              <w:left w:val="nil" w:sz="6" w:space="0" w:color="auto"/>
              <w:bottom w:val="nil" w:sz="6" w:space="0" w:color="auto"/>
              <w:right w:val="nil" w:sz="6" w:space="0" w:color="auto"/>
            </w:tcBorders>
          </w:tcPr>
          <w:p>
            <w:pPr/>
          </w:p>
        </w:tc>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06"/>
              <w:jc w:val="right"/>
              <w:rPr>
                <w:rFonts w:ascii="Times New Roman" w:hAnsi="Times New Roman" w:cs="Times New Roman" w:eastAsia="Times New Roman" w:hint="default"/>
                <w:sz w:val="18"/>
                <w:szCs w:val="18"/>
              </w:rPr>
            </w:pPr>
            <w:r>
              <w:rPr>
                <w:rFonts w:ascii="Times New Roman"/>
                <w:w w:val="95"/>
                <w:sz w:val="18"/>
              </w:rPr>
              <w:t>0.14%</w:t>
            </w:r>
            <w:r>
              <w:rPr>
                <w:rFonts w:ascii="Times New Roman"/>
                <w:sz w:val="18"/>
              </w:rPr>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04"/>
              <w:jc w:val="right"/>
              <w:rPr>
                <w:rFonts w:ascii="Times New Roman" w:hAnsi="Times New Roman" w:cs="Times New Roman" w:eastAsia="Times New Roman" w:hint="default"/>
                <w:sz w:val="18"/>
                <w:szCs w:val="18"/>
              </w:rPr>
            </w:pPr>
            <w:r>
              <w:rPr>
                <w:rFonts w:ascii="Times New Roman"/>
                <w:spacing w:val="-1"/>
                <w:sz w:val="18"/>
              </w:rPr>
              <w:t>29,711.85</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290,360.41</w:t>
            </w:r>
          </w:p>
        </w:tc>
      </w:tr>
      <w:tr>
        <w:trPr>
          <w:trHeight w:val="610" w:hRule="exact"/>
        </w:trPr>
        <w:tc>
          <w:tcPr>
            <w:tcW w:w="877" w:type="dxa"/>
            <w:tcBorders>
              <w:top w:val="nil" w:sz="6" w:space="0" w:color="auto"/>
              <w:left w:val="nil" w:sz="6" w:space="0" w:color="auto"/>
              <w:bottom w:val="nil" w:sz="6" w:space="0" w:color="auto"/>
              <w:right w:val="nil" w:sz="6" w:space="0" w:color="auto"/>
            </w:tcBorders>
          </w:tcPr>
          <w:p>
            <w:pPr>
              <w:pStyle w:val="TableParagraph"/>
              <w:spacing w:line="240" w:lineRule="auto" w:before="149"/>
              <w:ind w:right="78"/>
              <w:jc w:val="righ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805" w:type="dxa"/>
            <w:tcBorders>
              <w:top w:val="nil" w:sz="6" w:space="0" w:color="auto"/>
              <w:left w:val="nil" w:sz="6" w:space="0" w:color="auto"/>
              <w:bottom w:val="nil" w:sz="6" w:space="0" w:color="auto"/>
              <w:right w:val="nil" w:sz="6" w:space="0" w:color="auto"/>
            </w:tcBorders>
          </w:tcPr>
          <w:p>
            <w:pPr/>
          </w:p>
        </w:tc>
        <w:tc>
          <w:tcPr>
            <w:tcW w:w="202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51"/>
              <w:jc w:val="right"/>
              <w:rPr>
                <w:rFonts w:ascii="Times New Roman" w:hAnsi="Times New Roman" w:cs="Times New Roman" w:eastAsia="Times New Roman" w:hint="default"/>
                <w:sz w:val="18"/>
                <w:szCs w:val="18"/>
              </w:rPr>
            </w:pPr>
            <w:r>
              <w:rPr>
                <w:rFonts w:ascii="Times New Roman"/>
                <w:spacing w:val="-1"/>
                <w:sz w:val="18"/>
              </w:rPr>
              <w:t>1,121,028.71</w:t>
            </w:r>
          </w:p>
        </w:tc>
        <w:tc>
          <w:tcPr>
            <w:tcW w:w="622" w:type="dxa"/>
            <w:tcBorders>
              <w:top w:val="nil" w:sz="6" w:space="0" w:color="auto"/>
              <w:left w:val="nil" w:sz="6" w:space="0" w:color="auto"/>
              <w:bottom w:val="nil" w:sz="6" w:space="0" w:color="auto"/>
              <w:right w:val="nil" w:sz="6" w:space="0" w:color="auto"/>
            </w:tcBorders>
          </w:tcPr>
          <w:p>
            <w:pPr/>
          </w:p>
        </w:tc>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06"/>
              <w:jc w:val="right"/>
              <w:rPr>
                <w:rFonts w:ascii="Times New Roman" w:hAnsi="Times New Roman" w:cs="Times New Roman" w:eastAsia="Times New Roman" w:hint="default"/>
                <w:sz w:val="18"/>
                <w:szCs w:val="18"/>
              </w:rPr>
            </w:pPr>
            <w:r>
              <w:rPr>
                <w:rFonts w:ascii="Times New Roman"/>
                <w:sz w:val="18"/>
              </w:rPr>
              <w:t>0.50%</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05"/>
              <w:jc w:val="right"/>
              <w:rPr>
                <w:rFonts w:ascii="Times New Roman" w:hAnsi="Times New Roman" w:cs="Times New Roman" w:eastAsia="Times New Roman" w:hint="default"/>
                <w:sz w:val="18"/>
                <w:szCs w:val="18"/>
              </w:rPr>
            </w:pPr>
            <w:r>
              <w:rPr>
                <w:rFonts w:ascii="Times New Roman"/>
                <w:sz w:val="18"/>
              </w:rPr>
              <w:t>573,097.58</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547,931.13</w:t>
            </w:r>
          </w:p>
        </w:tc>
      </w:tr>
      <w:tr>
        <w:trPr>
          <w:trHeight w:val="468" w:hRule="exact"/>
        </w:trPr>
        <w:tc>
          <w:tcPr>
            <w:tcW w:w="877" w:type="dxa"/>
            <w:tcBorders>
              <w:top w:val="nil" w:sz="6" w:space="0" w:color="auto"/>
              <w:left w:val="nil" w:sz="6" w:space="0" w:color="auto"/>
              <w:bottom w:val="single" w:sz="12" w:space="0" w:color="000000"/>
              <w:right w:val="nil" w:sz="6" w:space="0" w:color="auto"/>
            </w:tcBorders>
          </w:tcPr>
          <w:p>
            <w:pPr>
              <w:pStyle w:val="TableParagraph"/>
              <w:spacing w:line="240" w:lineRule="auto" w:before="150"/>
              <w:ind w:right="97"/>
              <w:jc w:val="right"/>
              <w:rPr>
                <w:rFonts w:ascii="宋体" w:hAnsi="宋体" w:cs="宋体" w:eastAsia="宋体" w:hint="default"/>
                <w:sz w:val="18"/>
                <w:szCs w:val="18"/>
              </w:rPr>
            </w:pPr>
            <w:r>
              <w:rPr>
                <w:rFonts w:ascii="宋体" w:hAnsi="宋体" w:cs="宋体" w:eastAsia="宋体" w:hint="default"/>
                <w:sz w:val="18"/>
                <w:szCs w:val="18"/>
              </w:rPr>
              <w:t>合</w:t>
            </w:r>
          </w:p>
        </w:tc>
        <w:tc>
          <w:tcPr>
            <w:tcW w:w="805" w:type="dxa"/>
            <w:tcBorders>
              <w:top w:val="nil" w:sz="6" w:space="0" w:color="auto"/>
              <w:left w:val="nil" w:sz="6" w:space="0" w:color="auto"/>
              <w:bottom w:val="single" w:sz="12" w:space="0" w:color="000000"/>
              <w:right w:val="nil" w:sz="6" w:space="0" w:color="auto"/>
            </w:tcBorders>
          </w:tcPr>
          <w:p>
            <w:pPr>
              <w:pStyle w:val="TableParagraph"/>
              <w:spacing w:line="240" w:lineRule="auto" w:before="150"/>
              <w:ind w:left="80" w:right="0"/>
              <w:jc w:val="left"/>
              <w:rPr>
                <w:rFonts w:ascii="宋体" w:hAnsi="宋体" w:cs="宋体" w:eastAsia="宋体" w:hint="default"/>
                <w:sz w:val="18"/>
                <w:szCs w:val="18"/>
              </w:rPr>
            </w:pPr>
            <w:r>
              <w:rPr>
                <w:rFonts w:ascii="宋体" w:hAnsi="宋体" w:cs="宋体" w:eastAsia="宋体" w:hint="default"/>
                <w:sz w:val="18"/>
                <w:szCs w:val="18"/>
              </w:rPr>
              <w:t>计</w:t>
            </w:r>
          </w:p>
        </w:tc>
        <w:tc>
          <w:tcPr>
            <w:tcW w:w="2021"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349"/>
              <w:jc w:val="right"/>
              <w:rPr>
                <w:rFonts w:ascii="Times New Roman" w:hAnsi="Times New Roman" w:cs="Times New Roman" w:eastAsia="Times New Roman" w:hint="default"/>
                <w:sz w:val="18"/>
                <w:szCs w:val="18"/>
              </w:rPr>
            </w:pPr>
            <w:r>
              <w:rPr>
                <w:rFonts w:ascii="Times New Roman"/>
                <w:spacing w:val="-1"/>
                <w:sz w:val="18"/>
              </w:rPr>
              <w:t>222,640,120.67</w:t>
            </w:r>
          </w:p>
        </w:tc>
        <w:tc>
          <w:tcPr>
            <w:tcW w:w="622" w:type="dxa"/>
            <w:tcBorders>
              <w:top w:val="nil" w:sz="6" w:space="0" w:color="auto"/>
              <w:left w:val="nil" w:sz="6" w:space="0" w:color="auto"/>
              <w:bottom w:val="single" w:sz="12" w:space="0" w:color="000000"/>
              <w:right w:val="nil" w:sz="6" w:space="0" w:color="auto"/>
            </w:tcBorders>
          </w:tcPr>
          <w:p>
            <w:pPr/>
          </w:p>
        </w:tc>
        <w:tc>
          <w:tcPr>
            <w:tcW w:w="1069"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100.00%</w:t>
            </w:r>
          </w:p>
        </w:tc>
        <w:tc>
          <w:tcPr>
            <w:tcW w:w="1735"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304"/>
              <w:jc w:val="right"/>
              <w:rPr>
                <w:rFonts w:ascii="Times New Roman" w:hAnsi="Times New Roman" w:cs="Times New Roman" w:eastAsia="Times New Roman" w:hint="default"/>
                <w:sz w:val="18"/>
                <w:szCs w:val="18"/>
              </w:rPr>
            </w:pPr>
            <w:r>
              <w:rPr>
                <w:rFonts w:ascii="Times New Roman"/>
                <w:spacing w:val="-1"/>
                <w:sz w:val="18"/>
              </w:rPr>
              <w:t>11,522,266.12</w:t>
            </w:r>
          </w:p>
        </w:tc>
        <w:tc>
          <w:tcPr>
            <w:tcW w:w="1538"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2"/>
                <w:sz w:val="18"/>
              </w:rPr>
              <w:t>211,117,854.55</w:t>
            </w:r>
          </w:p>
        </w:tc>
      </w:tr>
    </w:tbl>
    <w:p>
      <w:pPr>
        <w:spacing w:line="240" w:lineRule="auto" w:before="1"/>
        <w:rPr>
          <w:rFonts w:ascii="宋体" w:hAnsi="宋体" w:cs="宋体" w:eastAsia="宋体" w:hint="default"/>
          <w:sz w:val="18"/>
          <w:szCs w:val="18"/>
        </w:rPr>
      </w:pPr>
    </w:p>
    <w:p>
      <w:pPr>
        <w:spacing w:line="501" w:lineRule="auto" w:before="44"/>
        <w:ind w:left="142" w:right="885" w:firstLine="359"/>
        <w:jc w:val="left"/>
        <w:rPr>
          <w:rFonts w:ascii="宋体" w:hAnsi="宋体" w:cs="宋体" w:eastAsia="宋体" w:hint="default"/>
          <w:sz w:val="18"/>
          <w:szCs w:val="18"/>
        </w:rPr>
      </w:pPr>
      <w:r>
        <w:rPr/>
        <w:pict>
          <v:group style="position:absolute;margin-left:110.040001pt;margin-top:-228.607986pt;width:434.35pt;height:215.5pt;mso-position-horizontal-relative:page;mso-position-vertical-relative:paragraph;z-index:-775816" coordorigin="2201,-4572" coordsize="8687,4310">
            <v:group style="position:absolute;left:2227;top:-4557;width:8638;height:2" coordorigin="2227,-4557" coordsize="8638,2">
              <v:shape style="position:absolute;left:2227;top:-4557;width:8638;height:2" coordorigin="2227,-4557" coordsize="8638,0" path="m2227,-4557l10865,-4557e" filled="false" stroked="true" strokeweight="1.5pt" strokecolor="#000000">
                <v:path arrowok="t"/>
              </v:shape>
              <v:shape style="position:absolute;left:3904;top:-4561;width:48;height:638" type="#_x0000_t75" stroked="false">
                <v:imagedata r:id="rId127" o:title=""/>
              </v:shape>
              <v:shape style="position:absolute;left:3904;top:-3961;width:6984;height:648" type="#_x0000_t75" stroked="false">
                <v:imagedata r:id="rId138" o:title=""/>
              </v:shape>
              <v:shape style="position:absolute;left:2201;top:-3352;width:8687;height:3089" type="#_x0000_t75" stroked="false">
                <v:imagedata r:id="rId139" o:title=""/>
              </v:shape>
              <v:shape style="position:absolute;left:5639;top:-901;width:48;height:638" type="#_x0000_t75" stroked="false">
                <v:imagedata r:id="rId140" o:title=""/>
              </v:shape>
              <v:shape style="position:absolute;left:7375;top:-901;width:48;height:638" type="#_x0000_t75" stroked="false">
                <v:imagedata r:id="rId140" o:title=""/>
              </v:shape>
              <v:shape style="position:absolute;left:9112;top:-901;width:48;height:638" type="#_x0000_t75" stroked="false">
                <v:imagedata r:id="rId140" o:title=""/>
              </v:shape>
              <v:shape style="position:absolute;left:6979;top:-4170;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w:t>
                      </w:r>
                    </w:p>
                  </w:txbxContent>
                </v:textbox>
                <w10:wrap type="none"/>
              </v:shape>
            </v:group>
            <w10:wrap type="none"/>
          </v:group>
        </w:pict>
      </w:r>
      <w:r>
        <w:rPr/>
        <w:pict>
          <v:group style="position:absolute;margin-left:109.529999pt;margin-top:43.372009pt;width:434.85pt;height:209.05pt;mso-position-horizontal-relative:page;mso-position-vertical-relative:paragraph;z-index:-775168" coordorigin="2191,867" coordsize="8697,4181">
            <v:group style="position:absolute;left:2220;top:882;width:8645;height:2" coordorigin="2220,882" coordsize="8645,2">
              <v:shape style="position:absolute;left:2220;top:882;width:8645;height:2" coordorigin="2220,882" coordsize="8645,0" path="m2220,882l10865,882e" filled="false" stroked="true" strokeweight="1.5pt" strokecolor="#000000">
                <v:path arrowok="t"/>
              </v:shape>
              <v:shape style="position:absolute;left:5604;top:878;width:3544;height:619" type="#_x0000_t75" stroked="false">
                <v:imagedata r:id="rId141" o:title=""/>
              </v:shape>
            </v:group>
            <v:group style="position:absolute;left:2206;top:5033;width:3418;height:2" coordorigin="2206,5033" coordsize="3418,2">
              <v:shape style="position:absolute;left:2206;top:5033;width:3418;height:2" coordorigin="2206,5033" coordsize="3418,0" path="m2206,5033l5623,5033e" filled="false" stroked="true" strokeweight="1.5pt" strokecolor="#000000">
                <v:path arrowok="t"/>
              </v:shape>
              <v:shape style="position:absolute;left:2201;top:1459;width:8684;height:3578" type="#_x0000_t75" stroked="false">
                <v:imagedata r:id="rId142" o:title=""/>
              </v:shape>
            </v:group>
            <v:group style="position:absolute;left:5623;top:5033;width:1749;height:2" coordorigin="5623,5033" coordsize="1749,2">
              <v:shape style="position:absolute;left:5623;top:5033;width:1749;height:2" coordorigin="5623,5033" coordsize="1749,0" path="m5623,5033l7372,5033e" filled="false" stroked="true" strokeweight="1.5pt" strokecolor="#000000">
                <v:path arrowok="t"/>
              </v:shape>
              <v:shape style="position:absolute;left:7352;top:4418;width:48;height:619" type="#_x0000_t75" stroked="false">
                <v:imagedata r:id="rId143" o:title=""/>
              </v:shape>
            </v:group>
            <v:group style="position:absolute;left:7372;top:5033;width:1748;height:2" coordorigin="7372,5033" coordsize="1748,2">
              <v:shape style="position:absolute;left:7372;top:5033;width:1748;height:2" coordorigin="7372,5033" coordsize="1748,0" path="m7372,5033l9119,5033e" filled="false" stroked="true" strokeweight="1.5pt" strokecolor="#000000">
                <v:path arrowok="t"/>
              </v:shape>
              <v:shape style="position:absolute;left:9100;top:4418;width:48;height:619" type="#_x0000_t75" stroked="false">
                <v:imagedata r:id="rId143" o:title=""/>
              </v:shape>
            </v:group>
            <v:group style="position:absolute;left:9119;top:5033;width:1754;height:2" coordorigin="9119,5033" coordsize="1754,2">
              <v:shape style="position:absolute;left:9119;top:5033;width:1754;height:2" coordorigin="9119,5033" coordsize="1754,0" path="m9119,5033l10872,5033e" filled="false" stroked="true" strokeweight="1.5pt" strokecolor="#000000">
                <v:path arrowok="t"/>
              </v:shape>
              <v:shape style="position:absolute;left:3564;top:123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6142;top:123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所欠金额</w:t>
                      </w:r>
                    </w:p>
                  </w:txbxContent>
                </v:textbox>
                <w10:wrap type="none"/>
              </v:shape>
              <v:shape style="position:absolute;left:7890;top:123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欠款时间</w:t>
                      </w:r>
                    </w:p>
                  </w:txbxContent>
                </v:textbox>
                <w10:wrap type="none"/>
              </v:shape>
              <v:shape style="position:absolute;left:9637;top:123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欠款内容</w:t>
                      </w:r>
                    </w:p>
                  </w:txbxContent>
                </v:textbox>
                <w10:wrap type="none"/>
              </v:shape>
              <v:shape style="position:absolute;left:2328;top:1820;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浙江中烟工业有限责任公司</w:t>
                      </w:r>
                    </w:p>
                  </w:txbxContent>
                </v:textbox>
                <w10:wrap type="none"/>
              </v:shape>
              <v:shape style="position:absolute;left:6233;top:1840;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47,410,346.40</w:t>
                      </w:r>
                    </w:p>
                  </w:txbxContent>
                </v:textbox>
                <w10:wrap type="none"/>
              </v:shape>
              <v:shape style="position:absolute;left:7913;top:1820;width:6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xbxContent>
                </v:textbox>
                <w10:wrap type="none"/>
              </v:shape>
              <v:shape style="position:absolute;left:9817;top:182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货款</w:t>
                      </w:r>
                    </w:p>
                  </w:txbxContent>
                </v:textbox>
                <w10:wrap type="none"/>
              </v:shape>
              <v:shape style="position:absolute;left:2328;top:2410;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贵州中烟工业公司</w:t>
                      </w:r>
                    </w:p>
                  </w:txbxContent>
                </v:textbox>
                <w10:wrap type="none"/>
              </v:shape>
              <v:shape style="position:absolute;left:6233;top:2429;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37,094,018.17</w:t>
                      </w:r>
                    </w:p>
                  </w:txbxContent>
                </v:textbox>
                <w10:wrap type="none"/>
              </v:shape>
              <v:shape style="position:absolute;left:7913;top:2410;width:6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xbxContent>
                </v:textbox>
                <w10:wrap type="none"/>
              </v:shape>
              <v:shape style="position:absolute;left:9817;top:241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货款</w:t>
                      </w:r>
                    </w:p>
                  </w:txbxContent>
                </v:textbox>
                <w10:wrap type="none"/>
              </v:shape>
              <v:shape style="position:absolute;left:2328;top:3000;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江苏中烟工业公司</w:t>
                      </w:r>
                    </w:p>
                  </w:txbxContent>
                </v:textbox>
                <w10:wrap type="none"/>
              </v:shape>
              <v:shape style="position:absolute;left:6233;top:3019;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19,524,481.90</w:t>
                      </w:r>
                    </w:p>
                  </w:txbxContent>
                </v:textbox>
                <w10:wrap type="none"/>
              </v:shape>
              <v:shape style="position:absolute;left:7913;top:3000;width:6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xbxContent>
                </v:textbox>
                <w10:wrap type="none"/>
              </v:shape>
              <v:shape style="position:absolute;left:9817;top:300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货款</w:t>
                      </w:r>
                    </w:p>
                  </w:txbxContent>
                </v:textbox>
                <w10:wrap type="none"/>
              </v:shape>
              <v:shape style="position:absolute;left:2328;top:3590;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张家口卷烟厂</w:t>
                      </w:r>
                    </w:p>
                  </w:txbxContent>
                </v:textbox>
                <w10:wrap type="none"/>
              </v:shape>
              <v:shape style="position:absolute;left:6233;top:3610;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13,485,616.28</w:t>
                      </w:r>
                    </w:p>
                  </w:txbxContent>
                </v:textbox>
                <w10:wrap type="none"/>
              </v:shape>
              <v:shape style="position:absolute;left:7913;top:3590;width:6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xbxContent>
                </v:textbox>
                <w10:wrap type="none"/>
              </v:shape>
              <v:shape style="position:absolute;left:9817;top:359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货款</w:t>
                      </w:r>
                    </w:p>
                  </w:txbxContent>
                </v:textbox>
                <w10:wrap type="none"/>
              </v:shape>
              <v:shape style="position:absolute;left:2328;top:4180;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云南中烟物资有限责任公司</w:t>
                      </w:r>
                    </w:p>
                  </w:txbxContent>
                </v:textbox>
                <w10:wrap type="none"/>
              </v:shape>
              <v:shape style="position:absolute;left:6233;top:4199;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12,362,825.90</w:t>
                      </w:r>
                    </w:p>
                  </w:txbxContent>
                </v:textbox>
                <w10:wrap type="none"/>
              </v:shape>
              <v:shape style="position:absolute;left:7913;top:4180;width:6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xbxContent>
                </v:textbox>
                <w10:wrap type="none"/>
              </v:shape>
              <v:shape style="position:absolute;left:9817;top:418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货款</w:t>
                      </w:r>
                    </w:p>
                  </w:txbxContent>
                </v:textbox>
                <w10:wrap type="none"/>
              </v:shape>
              <v:shape style="position:absolute;left:3654;top:477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6144;top:4789;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129,877,288.65</w:t>
                      </w:r>
                    </w:p>
                  </w:txbxContent>
                </v:textbox>
                <w10:wrap type="none"/>
              </v:shape>
            </v:group>
            <w10:wrap type="none"/>
          </v:group>
        </w:pic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日余额中前五名欠款单位金额合计为</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129,877,288.65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元，占总额的</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47.97%</w:t>
      </w:r>
      <w:r>
        <w:rPr>
          <w:rFonts w:ascii="宋体" w:hAnsi="宋体" w:cs="宋体" w:eastAsia="宋体" w:hint="default"/>
          <w:sz w:val="18"/>
          <w:szCs w:val="18"/>
        </w:rPr>
        <w:t>，明 细列示如下：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7"/>
          <w:szCs w:val="27"/>
        </w:rPr>
      </w:pPr>
    </w:p>
    <w:p>
      <w:pPr>
        <w:spacing w:before="44"/>
        <w:ind w:left="500" w:right="91"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）应收账款</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日余额中无应收持本公司</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含</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以上股份的股东单位款项，应收</w:t>
      </w:r>
    </w:p>
    <w:p>
      <w:pPr>
        <w:spacing w:line="240" w:lineRule="auto" w:before="3"/>
        <w:rPr>
          <w:rFonts w:ascii="宋体" w:hAnsi="宋体" w:cs="宋体" w:eastAsia="宋体" w:hint="default"/>
          <w:sz w:val="19"/>
          <w:szCs w:val="19"/>
        </w:rPr>
      </w:pPr>
    </w:p>
    <w:p>
      <w:pPr>
        <w:spacing w:before="0"/>
        <w:ind w:left="140" w:right="2366" w:firstLine="0"/>
        <w:jc w:val="left"/>
        <w:rPr>
          <w:rFonts w:ascii="宋体" w:hAnsi="宋体" w:cs="宋体" w:eastAsia="宋体" w:hint="default"/>
          <w:sz w:val="18"/>
          <w:szCs w:val="18"/>
        </w:rPr>
      </w:pPr>
      <w:r>
        <w:rPr>
          <w:rFonts w:ascii="宋体" w:hAnsi="宋体" w:cs="宋体" w:eastAsia="宋体" w:hint="default"/>
          <w:sz w:val="18"/>
          <w:szCs w:val="18"/>
        </w:rPr>
        <w:t>其他关联方的款项为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502,259.45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元，详见附注十</w:t>
      </w:r>
      <w:r>
        <w:rPr>
          <w:rFonts w:ascii="Times New Roman" w:hAnsi="Times New Roman" w:cs="Times New Roman" w:eastAsia="Times New Roman" w:hint="default"/>
          <w:sz w:val="18"/>
          <w:szCs w:val="18"/>
        </w:rPr>
        <w:t>(</w:t>
      </w:r>
      <w:r>
        <w:rPr>
          <w:rFonts w:ascii="宋体" w:hAnsi="宋体" w:cs="宋体" w:eastAsia="宋体" w:hint="default"/>
          <w:sz w:val="18"/>
          <w:szCs w:val="18"/>
        </w:rPr>
        <w:t>三</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24"/>
        <w:ind w:left="500" w:right="236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预付款项</w:t>
      </w:r>
    </w:p>
    <w:p>
      <w:pPr>
        <w:spacing w:line="240" w:lineRule="auto" w:before="3"/>
        <w:rPr>
          <w:rFonts w:ascii="宋体" w:hAnsi="宋体" w:cs="宋体" w:eastAsia="宋体" w:hint="default"/>
          <w:sz w:val="22"/>
          <w:szCs w:val="22"/>
        </w:rPr>
      </w:pPr>
    </w:p>
    <w:p>
      <w:pPr>
        <w:spacing w:before="0"/>
        <w:ind w:left="620" w:right="2366"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）账龄分析</w:t>
      </w:r>
    </w:p>
    <w:p>
      <w:pPr>
        <w:spacing w:after="0"/>
        <w:jc w:val="left"/>
        <w:rPr>
          <w:rFonts w:ascii="宋体" w:hAnsi="宋体" w:cs="宋体" w:eastAsia="宋体" w:hint="default"/>
          <w:sz w:val="18"/>
          <w:szCs w:val="18"/>
        </w:rPr>
        <w:sectPr>
          <w:pgSz w:w="11910" w:h="16840"/>
          <w:pgMar w:header="0" w:footer="996" w:top="660" w:bottom="1180" w:left="1660" w:right="900"/>
        </w:sectPr>
      </w:pPr>
    </w:p>
    <w:p>
      <w:pPr>
        <w:spacing w:line="240" w:lineRule="auto" w:before="7"/>
        <w:rPr>
          <w:rFonts w:ascii="宋体" w:hAnsi="宋体" w:cs="宋体" w:eastAsia="宋体" w:hint="default"/>
          <w:sz w:val="8"/>
          <w:szCs w:val="8"/>
        </w:rPr>
      </w:pPr>
    </w:p>
    <w:p>
      <w:pPr>
        <w:tabs>
          <w:tab w:pos="6724" w:val="left" w:leader="none"/>
        </w:tabs>
        <w:spacing w:before="35"/>
        <w:ind w:left="740" w:right="103"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9088"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8"/>
          <w:szCs w:val="18"/>
        </w:rPr>
      </w:pPr>
    </w:p>
    <w:tbl>
      <w:tblPr>
        <w:tblW w:w="0" w:type="auto"/>
        <w:jc w:val="left"/>
        <w:tblInd w:w="545" w:type="dxa"/>
        <w:tblLayout w:type="fixed"/>
        <w:tblCellMar>
          <w:top w:w="0" w:type="dxa"/>
          <w:left w:w="0" w:type="dxa"/>
          <w:bottom w:w="0" w:type="dxa"/>
          <w:right w:w="0" w:type="dxa"/>
        </w:tblCellMar>
        <w:tblLook w:val="01E0"/>
      </w:tblPr>
      <w:tblGrid>
        <w:gridCol w:w="938"/>
        <w:gridCol w:w="876"/>
        <w:gridCol w:w="2169"/>
        <w:gridCol w:w="1551"/>
        <w:gridCol w:w="1851"/>
        <w:gridCol w:w="1281"/>
      </w:tblGrid>
      <w:tr>
        <w:trPr>
          <w:trHeight w:val="495" w:hRule="exact"/>
        </w:trPr>
        <w:tc>
          <w:tcPr>
            <w:tcW w:w="93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39"/>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876" w:type="dxa"/>
            <w:tcBorders>
              <w:top w:val="nil" w:sz="6" w:space="0" w:color="auto"/>
              <w:left w:val="nil" w:sz="6" w:space="0" w:color="auto"/>
              <w:bottom w:val="nil" w:sz="6" w:space="0" w:color="auto"/>
              <w:right w:val="nil" w:sz="6" w:space="0" w:color="auto"/>
            </w:tcBorders>
          </w:tcPr>
          <w:p>
            <w:pPr/>
          </w:p>
        </w:tc>
        <w:tc>
          <w:tcPr>
            <w:tcW w:w="216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526"/>
              <w:jc w:val="right"/>
              <w:rPr>
                <w:rFonts w:ascii="Times New Roman" w:hAnsi="Times New Roman" w:cs="Times New Roman" w:eastAsia="Times New Roman" w:hint="default"/>
                <w:sz w:val="18"/>
                <w:szCs w:val="18"/>
              </w:rPr>
            </w:pPr>
            <w:r>
              <w:rPr>
                <w:rFonts w:ascii="Times New Roman"/>
                <w:spacing w:val="-1"/>
                <w:sz w:val="18"/>
              </w:rPr>
              <w:t>37,440,579.56</w:t>
            </w:r>
          </w:p>
        </w:tc>
        <w:tc>
          <w:tcPr>
            <w:tcW w:w="1551"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75"/>
              <w:jc w:val="right"/>
              <w:rPr>
                <w:rFonts w:ascii="Times New Roman" w:hAnsi="Times New Roman" w:cs="Times New Roman" w:eastAsia="Times New Roman" w:hint="default"/>
                <w:sz w:val="18"/>
                <w:szCs w:val="18"/>
              </w:rPr>
            </w:pPr>
            <w:r>
              <w:rPr>
                <w:rFonts w:ascii="Times New Roman"/>
                <w:sz w:val="18"/>
              </w:rPr>
              <w:t>92.99%</w:t>
            </w:r>
          </w:p>
        </w:tc>
        <w:tc>
          <w:tcPr>
            <w:tcW w:w="1851"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526"/>
              <w:jc w:val="right"/>
              <w:rPr>
                <w:rFonts w:ascii="Times New Roman" w:hAnsi="Times New Roman" w:cs="Times New Roman" w:eastAsia="Times New Roman" w:hint="default"/>
                <w:sz w:val="18"/>
                <w:szCs w:val="18"/>
              </w:rPr>
            </w:pPr>
            <w:r>
              <w:rPr>
                <w:rFonts w:ascii="Times New Roman"/>
                <w:spacing w:val="-1"/>
                <w:sz w:val="18"/>
              </w:rPr>
              <w:t>5,449,328.91</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5"/>
              <w:jc w:val="right"/>
              <w:rPr>
                <w:rFonts w:ascii="Times New Roman" w:hAnsi="Times New Roman" w:cs="Times New Roman" w:eastAsia="Times New Roman" w:hint="default"/>
                <w:sz w:val="18"/>
                <w:szCs w:val="18"/>
              </w:rPr>
            </w:pPr>
            <w:r>
              <w:rPr>
                <w:rFonts w:ascii="Times New Roman"/>
                <w:sz w:val="18"/>
              </w:rPr>
              <w:t>95.13%</w:t>
            </w:r>
          </w:p>
        </w:tc>
      </w:tr>
      <w:tr>
        <w:trPr>
          <w:trHeight w:val="590" w:hRule="exact"/>
        </w:trPr>
        <w:tc>
          <w:tcPr>
            <w:tcW w:w="938"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140"/>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876" w:type="dxa"/>
            <w:tcBorders>
              <w:top w:val="nil" w:sz="6" w:space="0" w:color="auto"/>
              <w:left w:val="nil" w:sz="6" w:space="0" w:color="auto"/>
              <w:bottom w:val="nil" w:sz="6" w:space="0" w:color="auto"/>
              <w:right w:val="nil" w:sz="6" w:space="0" w:color="auto"/>
            </w:tcBorders>
          </w:tcPr>
          <w:p>
            <w:pPr/>
          </w:p>
        </w:tc>
        <w:tc>
          <w:tcPr>
            <w:tcW w:w="216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26"/>
              <w:jc w:val="right"/>
              <w:rPr>
                <w:rFonts w:ascii="Times New Roman" w:hAnsi="Times New Roman" w:cs="Times New Roman" w:eastAsia="Times New Roman" w:hint="default"/>
                <w:sz w:val="18"/>
                <w:szCs w:val="18"/>
              </w:rPr>
            </w:pPr>
            <w:r>
              <w:rPr>
                <w:rFonts w:ascii="Times New Roman"/>
                <w:spacing w:val="-1"/>
                <w:sz w:val="18"/>
              </w:rPr>
              <w:t>2,690,865.76</w:t>
            </w:r>
          </w:p>
        </w:tc>
        <w:tc>
          <w:tcPr>
            <w:tcW w:w="15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75"/>
              <w:jc w:val="right"/>
              <w:rPr>
                <w:rFonts w:ascii="Times New Roman" w:hAnsi="Times New Roman" w:cs="Times New Roman" w:eastAsia="Times New Roman" w:hint="default"/>
                <w:sz w:val="18"/>
                <w:szCs w:val="18"/>
              </w:rPr>
            </w:pPr>
            <w:r>
              <w:rPr>
                <w:rFonts w:ascii="Times New Roman"/>
                <w:sz w:val="18"/>
              </w:rPr>
              <w:t>6.68%</w:t>
            </w:r>
          </w:p>
        </w:tc>
        <w:tc>
          <w:tcPr>
            <w:tcW w:w="18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26"/>
              <w:jc w:val="right"/>
              <w:rPr>
                <w:rFonts w:ascii="Times New Roman" w:hAnsi="Times New Roman" w:cs="Times New Roman" w:eastAsia="Times New Roman" w:hint="default"/>
                <w:sz w:val="18"/>
                <w:szCs w:val="18"/>
              </w:rPr>
            </w:pPr>
            <w:r>
              <w:rPr>
                <w:rFonts w:ascii="Times New Roman"/>
                <w:spacing w:val="-1"/>
                <w:sz w:val="18"/>
              </w:rPr>
              <w:t>138,711.86</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95"/>
                <w:sz w:val="18"/>
              </w:rPr>
              <w:t>2.42%</w:t>
            </w:r>
            <w:r>
              <w:rPr>
                <w:rFonts w:ascii="Times New Roman"/>
                <w:sz w:val="18"/>
              </w:rPr>
            </w:r>
          </w:p>
        </w:tc>
      </w:tr>
      <w:tr>
        <w:trPr>
          <w:trHeight w:val="590" w:hRule="exact"/>
        </w:trPr>
        <w:tc>
          <w:tcPr>
            <w:tcW w:w="938"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140"/>
              <w:jc w:val="righ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876" w:type="dxa"/>
            <w:tcBorders>
              <w:top w:val="nil" w:sz="6" w:space="0" w:color="auto"/>
              <w:left w:val="nil" w:sz="6" w:space="0" w:color="auto"/>
              <w:bottom w:val="nil" w:sz="6" w:space="0" w:color="auto"/>
              <w:right w:val="nil" w:sz="6" w:space="0" w:color="auto"/>
            </w:tcBorders>
          </w:tcPr>
          <w:p>
            <w:pPr/>
          </w:p>
        </w:tc>
        <w:tc>
          <w:tcPr>
            <w:tcW w:w="216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525"/>
              <w:jc w:val="right"/>
              <w:rPr>
                <w:rFonts w:ascii="Times New Roman" w:hAnsi="Times New Roman" w:cs="Times New Roman" w:eastAsia="Times New Roman" w:hint="default"/>
                <w:sz w:val="18"/>
                <w:szCs w:val="18"/>
              </w:rPr>
            </w:pPr>
            <w:r>
              <w:rPr>
                <w:rFonts w:ascii="Times New Roman"/>
                <w:sz w:val="18"/>
              </w:rPr>
              <w:t>130,986.86</w:t>
            </w:r>
          </w:p>
        </w:tc>
        <w:tc>
          <w:tcPr>
            <w:tcW w:w="155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75"/>
              <w:jc w:val="right"/>
              <w:rPr>
                <w:rFonts w:ascii="Times New Roman" w:hAnsi="Times New Roman" w:cs="Times New Roman" w:eastAsia="Times New Roman" w:hint="default"/>
                <w:sz w:val="18"/>
                <w:szCs w:val="18"/>
              </w:rPr>
            </w:pPr>
            <w:r>
              <w:rPr>
                <w:rFonts w:ascii="Times New Roman"/>
                <w:w w:val="95"/>
                <w:sz w:val="18"/>
              </w:rPr>
              <w:t>0.33%</w:t>
            </w:r>
            <w:r>
              <w:rPr>
                <w:rFonts w:ascii="Times New Roman"/>
                <w:sz w:val="18"/>
              </w:rPr>
            </w:r>
          </w:p>
        </w:tc>
        <w:tc>
          <w:tcPr>
            <w:tcW w:w="185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525"/>
              <w:jc w:val="right"/>
              <w:rPr>
                <w:rFonts w:ascii="Times New Roman" w:hAnsi="Times New Roman" w:cs="Times New Roman" w:eastAsia="Times New Roman" w:hint="default"/>
                <w:sz w:val="18"/>
                <w:szCs w:val="18"/>
              </w:rPr>
            </w:pPr>
            <w:r>
              <w:rPr>
                <w:rFonts w:ascii="Times New Roman"/>
                <w:sz w:val="18"/>
              </w:rPr>
              <w:t>140,400.00</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95"/>
                <w:sz w:val="18"/>
              </w:rPr>
              <w:t>2.45%</w:t>
            </w:r>
            <w:r>
              <w:rPr>
                <w:rFonts w:ascii="Times New Roman"/>
                <w:sz w:val="18"/>
              </w:rPr>
            </w:r>
          </w:p>
        </w:tc>
      </w:tr>
      <w:tr>
        <w:trPr>
          <w:trHeight w:val="459" w:hRule="exact"/>
        </w:trPr>
        <w:tc>
          <w:tcPr>
            <w:tcW w:w="938" w:type="dxa"/>
            <w:tcBorders>
              <w:top w:val="nil" w:sz="6" w:space="0" w:color="auto"/>
              <w:left w:val="nil" w:sz="6" w:space="0" w:color="auto"/>
              <w:bottom w:val="single" w:sz="12" w:space="0" w:color="000000"/>
              <w:right w:val="nil" w:sz="6" w:space="0" w:color="auto"/>
            </w:tcBorders>
          </w:tcPr>
          <w:p>
            <w:pPr>
              <w:pStyle w:val="TableParagraph"/>
              <w:spacing w:line="240" w:lineRule="auto" w:before="140"/>
              <w:ind w:right="89"/>
              <w:jc w:val="right"/>
              <w:rPr>
                <w:rFonts w:ascii="宋体" w:hAnsi="宋体" w:cs="宋体" w:eastAsia="宋体" w:hint="default"/>
                <w:sz w:val="18"/>
                <w:szCs w:val="18"/>
              </w:rPr>
            </w:pPr>
            <w:r>
              <w:rPr>
                <w:rFonts w:ascii="宋体" w:hAnsi="宋体" w:cs="宋体" w:eastAsia="宋体" w:hint="default"/>
                <w:sz w:val="18"/>
                <w:szCs w:val="18"/>
              </w:rPr>
              <w:t>合</w:t>
            </w:r>
          </w:p>
        </w:tc>
        <w:tc>
          <w:tcPr>
            <w:tcW w:w="876" w:type="dxa"/>
            <w:tcBorders>
              <w:top w:val="nil" w:sz="6" w:space="0" w:color="auto"/>
              <w:left w:val="nil" w:sz="6" w:space="0" w:color="auto"/>
              <w:bottom w:val="single" w:sz="12" w:space="0" w:color="000000"/>
              <w:right w:val="nil" w:sz="6" w:space="0" w:color="auto"/>
            </w:tcBorders>
          </w:tcPr>
          <w:p>
            <w:pPr>
              <w:pStyle w:val="TableParagraph"/>
              <w:spacing w:line="240" w:lineRule="auto" w:before="140"/>
              <w:ind w:left="89" w:right="0"/>
              <w:jc w:val="left"/>
              <w:rPr>
                <w:rFonts w:ascii="宋体" w:hAnsi="宋体" w:cs="宋体" w:eastAsia="宋体" w:hint="default"/>
                <w:sz w:val="18"/>
                <w:szCs w:val="18"/>
              </w:rPr>
            </w:pPr>
            <w:r>
              <w:rPr>
                <w:rFonts w:ascii="宋体" w:hAnsi="宋体" w:cs="宋体" w:eastAsia="宋体" w:hint="default"/>
                <w:sz w:val="18"/>
                <w:szCs w:val="18"/>
              </w:rPr>
              <w:t>计</w:t>
            </w:r>
          </w:p>
        </w:tc>
        <w:tc>
          <w:tcPr>
            <w:tcW w:w="2169"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26"/>
              <w:jc w:val="right"/>
              <w:rPr>
                <w:rFonts w:ascii="Times New Roman" w:hAnsi="Times New Roman" w:cs="Times New Roman" w:eastAsia="Times New Roman" w:hint="default"/>
                <w:sz w:val="18"/>
                <w:szCs w:val="18"/>
              </w:rPr>
            </w:pPr>
            <w:r>
              <w:rPr>
                <w:rFonts w:ascii="Times New Roman"/>
                <w:spacing w:val="-1"/>
                <w:sz w:val="18"/>
              </w:rPr>
              <w:t>40,262,432.18</w:t>
            </w:r>
          </w:p>
        </w:tc>
        <w:tc>
          <w:tcPr>
            <w:tcW w:w="1551"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75"/>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851"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26"/>
              <w:jc w:val="right"/>
              <w:rPr>
                <w:rFonts w:ascii="Times New Roman" w:hAnsi="Times New Roman" w:cs="Times New Roman" w:eastAsia="Times New Roman" w:hint="default"/>
                <w:sz w:val="18"/>
                <w:szCs w:val="18"/>
              </w:rPr>
            </w:pPr>
            <w:r>
              <w:rPr>
                <w:rFonts w:ascii="Times New Roman"/>
                <w:spacing w:val="-1"/>
                <w:sz w:val="18"/>
              </w:rPr>
              <w:t>5,728,440.77</w:t>
            </w:r>
          </w:p>
        </w:tc>
        <w:tc>
          <w:tcPr>
            <w:tcW w:w="1281"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bl>
    <w:p>
      <w:pPr>
        <w:spacing w:line="240" w:lineRule="auto" w:before="8"/>
        <w:rPr>
          <w:rFonts w:ascii="宋体" w:hAnsi="宋体" w:cs="宋体" w:eastAsia="宋体" w:hint="default"/>
          <w:sz w:val="16"/>
          <w:szCs w:val="16"/>
        </w:rPr>
      </w:pPr>
    </w:p>
    <w:p>
      <w:pPr>
        <w:spacing w:before="44"/>
        <w:ind w:left="500" w:right="103" w:firstLine="0"/>
        <w:jc w:val="left"/>
        <w:rPr>
          <w:rFonts w:ascii="宋体" w:hAnsi="宋体" w:cs="宋体" w:eastAsia="宋体" w:hint="default"/>
          <w:sz w:val="18"/>
          <w:szCs w:val="18"/>
        </w:rPr>
      </w:pPr>
      <w:r>
        <w:rPr/>
        <w:pict>
          <v:group style="position:absolute;margin-left:110.360001pt;margin-top:-191.167953pt;width:433.65pt;height:179pt;mso-position-horizontal-relative:page;mso-position-vertical-relative:paragraph;z-index:-774760" coordorigin="2207,-3823" coordsize="8673,3580">
            <v:group style="position:absolute;left:2227;top:-3808;width:8638;height:2" coordorigin="2227,-3808" coordsize="8638,2">
              <v:shape style="position:absolute;left:2227;top:-3808;width:8638;height:2" coordorigin="2227,-3808" coordsize="8638,0" path="m2227,-3808l10865,-3808e" filled="false" stroked="true" strokeweight="1.5pt" strokecolor="#000000">
                <v:path arrowok="t"/>
              </v:shape>
              <v:shape style="position:absolute;left:4044;top:-3813;width:3450;height:618" type="#_x0000_t75" stroked="false">
                <v:imagedata r:id="rId144" o:title=""/>
              </v:shape>
              <v:shape style="position:absolute;left:4050;top:-3227;width:6828;height:616" type="#_x0000_t75" stroked="false">
                <v:imagedata r:id="rId145" o:title=""/>
              </v:shape>
              <v:shape style="position:absolute;left:2207;top:-2636;width:8672;height:2392" type="#_x0000_t75" stroked="false">
                <v:imagedata r:id="rId146" o:title=""/>
              </v:shape>
              <v:shape style="position:absolute;left:5746;top:-863;width:48;height:619" type="#_x0000_t75" stroked="false">
                <v:imagedata r:id="rId147" o:title=""/>
              </v:shape>
              <v:shape style="position:absolute;left:7446;top:-863;width:48;height:619" type="#_x0000_t75" stroked="false">
                <v:imagedata r:id="rId147" o:title=""/>
              </v:shape>
              <v:shape style="position:absolute;left:9148;top:-863;width:48;height:619" type="#_x0000_t75" stroked="false">
                <v:imagedata r:id="rId147" o:title=""/>
              </v:shape>
              <v:shape style="position:absolute;left:5348;top:-3441;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2008-12-31</w:t>
                      </w:r>
                    </w:p>
                  </w:txbxContent>
                </v:textbox>
                <w10:wrap type="none"/>
              </v:shape>
              <v:shape style="position:absolute;left:8750;top:-3441;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w:t>
                      </w:r>
                    </w:p>
                  </w:txbxContent>
                </v:textbox>
                <w10:wrap type="none"/>
              </v:shape>
              <v:shape style="position:absolute;left:2874;top:-318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  龄</w:t>
                      </w:r>
                    </w:p>
                  </w:txbxContent>
                </v:textbox>
                <w10:wrap type="none"/>
              </v:shape>
              <v:shape style="position:absolute;left:4649;top:-287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额</w:t>
                      </w:r>
                    </w:p>
                  </w:txbxContent>
                </v:textbox>
                <w10:wrap type="none"/>
              </v:shape>
              <v:shape style="position:absolute;left:6350;top:-287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  例</w:t>
                      </w:r>
                    </w:p>
                  </w:txbxContent>
                </v:textbox>
                <w10:wrap type="none"/>
              </v:shape>
              <v:shape style="position:absolute;left:8051;top:-287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额</w:t>
                      </w:r>
                    </w:p>
                  </w:txbxContent>
                </v:textbox>
                <w10:wrap type="none"/>
              </v:shape>
              <v:shape style="position:absolute;left:9752;top:-287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  例</w:t>
                      </w:r>
                    </w:p>
                  </w:txbxContent>
                </v:textbox>
                <w10:wrap type="none"/>
              </v:shape>
            </v:group>
            <w10:wrap type="none"/>
          </v:group>
        </w:pic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）账龄超过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年的预付款项主要系预付的购设备款。</w:t>
      </w:r>
    </w:p>
    <w:p>
      <w:pPr>
        <w:spacing w:line="240" w:lineRule="auto" w:before="2"/>
        <w:rPr>
          <w:rFonts w:ascii="宋体" w:hAnsi="宋体" w:cs="宋体" w:eastAsia="宋体" w:hint="default"/>
          <w:sz w:val="22"/>
          <w:szCs w:val="22"/>
        </w:rPr>
      </w:pPr>
    </w:p>
    <w:p>
      <w:pPr>
        <w:spacing w:line="482" w:lineRule="auto" w:before="0"/>
        <w:ind w:left="140" w:right="850"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）预付款项</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日余额中无预付持本公司</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含</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以上股份的股东及其他关联方单 位款项。</w:t>
      </w:r>
    </w:p>
    <w:p>
      <w:pPr>
        <w:spacing w:before="121"/>
        <w:ind w:left="502" w:right="103"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pacing w:val="-86"/>
          <w:sz w:val="18"/>
          <w:szCs w:val="18"/>
        </w:rPr>
        <w:t>）</w:t>
      </w:r>
      <w:r>
        <w:rPr>
          <w:rFonts w:ascii="宋体" w:hAnsi="宋体" w:cs="宋体" w:eastAsia="宋体" w:hint="default"/>
          <w:sz w:val="18"/>
          <w:szCs w:val="18"/>
        </w:rPr>
        <w:t>预付款项</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日余额比</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2007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1"/>
          <w:sz w:val="18"/>
          <w:szCs w:val="18"/>
        </w:rPr>
        <w:t>3</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pacing w:val="1"/>
          <w:sz w:val="18"/>
          <w:szCs w:val="18"/>
        </w:rPr>
        <w:t>日</w:t>
      </w:r>
      <w:r>
        <w:rPr>
          <w:rFonts w:ascii="宋体" w:hAnsi="宋体" w:cs="宋体" w:eastAsia="宋体" w:hint="default"/>
          <w:sz w:val="18"/>
          <w:szCs w:val="18"/>
        </w:rPr>
        <w:t>增加了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34,533,</w:t>
      </w:r>
      <w:r>
        <w:rPr>
          <w:rFonts w:ascii="Times New Roman" w:hAnsi="Times New Roman" w:cs="Times New Roman" w:eastAsia="Times New Roman" w:hint="default"/>
          <w:spacing w:val="-2"/>
          <w:sz w:val="18"/>
          <w:szCs w:val="18"/>
        </w:rPr>
        <w:t>9</w:t>
      </w:r>
      <w:r>
        <w:rPr>
          <w:rFonts w:ascii="Times New Roman" w:hAnsi="Times New Roman" w:cs="Times New Roman" w:eastAsia="Times New Roman" w:hint="default"/>
          <w:sz w:val="18"/>
          <w:szCs w:val="18"/>
        </w:rPr>
        <w:t>91.41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宋体" w:hAnsi="宋体" w:cs="宋体" w:eastAsia="宋体" w:hint="default"/>
          <w:spacing w:val="-86"/>
          <w:sz w:val="18"/>
          <w:szCs w:val="18"/>
        </w:rPr>
        <w:t>，</w:t>
      </w:r>
      <w:r>
        <w:rPr>
          <w:rFonts w:ascii="宋体" w:hAnsi="宋体" w:cs="宋体" w:eastAsia="宋体" w:hint="default"/>
          <w:sz w:val="18"/>
          <w:szCs w:val="18"/>
        </w:rPr>
        <w:t>增幅为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602.85%</w:t>
      </w:r>
      <w:r>
        <w:rPr>
          <w:rFonts w:ascii="宋体" w:hAnsi="宋体" w:cs="宋体" w:eastAsia="宋体" w:hint="default"/>
          <w:sz w:val="18"/>
          <w:szCs w:val="18"/>
        </w:rPr>
        <w:t>，</w:t>
      </w:r>
    </w:p>
    <w:p>
      <w:pPr>
        <w:spacing w:line="240" w:lineRule="auto" w:before="3"/>
        <w:rPr>
          <w:rFonts w:ascii="宋体" w:hAnsi="宋体" w:cs="宋体" w:eastAsia="宋体" w:hint="default"/>
          <w:sz w:val="19"/>
          <w:szCs w:val="19"/>
        </w:rPr>
      </w:pPr>
    </w:p>
    <w:p>
      <w:pPr>
        <w:spacing w:before="0"/>
        <w:ind w:left="142" w:right="103" w:firstLine="0"/>
        <w:jc w:val="left"/>
        <w:rPr>
          <w:rFonts w:ascii="宋体" w:hAnsi="宋体" w:cs="宋体" w:eastAsia="宋体" w:hint="default"/>
          <w:sz w:val="18"/>
          <w:szCs w:val="18"/>
        </w:rPr>
      </w:pPr>
      <w:r>
        <w:rPr>
          <w:rFonts w:ascii="宋体" w:hAnsi="宋体" w:cs="宋体" w:eastAsia="宋体" w:hint="default"/>
          <w:sz w:val="18"/>
          <w:szCs w:val="18"/>
        </w:rPr>
        <w:t>主要系本期新增合并范围并入</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21,557,528.11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元及本公司预付设备款增加</w:t>
      </w:r>
      <w:r>
        <w:rPr>
          <w:rFonts w:ascii="宋体" w:hAnsi="宋体" w:cs="宋体" w:eastAsia="宋体" w:hint="default"/>
          <w:spacing w:val="-5"/>
          <w:sz w:val="18"/>
          <w:szCs w:val="18"/>
        </w:rPr>
        <w:t> </w:t>
      </w:r>
      <w:r>
        <w:rPr>
          <w:rFonts w:ascii="Times New Roman" w:hAnsi="Times New Roman" w:cs="Times New Roman" w:eastAsia="Times New Roman" w:hint="default"/>
          <w:sz w:val="18"/>
          <w:szCs w:val="18"/>
        </w:rPr>
        <w:t>12,279,330.55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元所致。</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24"/>
        <w:ind w:left="590" w:right="10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其他应收款</w:t>
      </w:r>
    </w:p>
    <w:p>
      <w:pPr>
        <w:spacing w:line="240" w:lineRule="auto" w:before="3"/>
        <w:rPr>
          <w:rFonts w:ascii="宋体" w:hAnsi="宋体" w:cs="宋体" w:eastAsia="宋体" w:hint="default"/>
          <w:sz w:val="22"/>
          <w:szCs w:val="22"/>
        </w:rPr>
      </w:pPr>
    </w:p>
    <w:p>
      <w:pPr>
        <w:spacing w:before="0"/>
        <w:ind w:left="500" w:right="103" w:firstLine="0"/>
        <w:jc w:val="left"/>
        <w:rPr>
          <w:rFonts w:ascii="宋体" w:hAnsi="宋体" w:cs="宋体" w:eastAsia="宋体" w:hint="default"/>
          <w:sz w:val="18"/>
          <w:szCs w:val="18"/>
        </w:rPr>
      </w:pPr>
      <w:r>
        <w:rPr/>
        <w:pict>
          <v:group style="position:absolute;margin-left:110.339996pt;margin-top:15.132307pt;width:433.9pt;height:189.3pt;mso-position-horizontal-relative:page;mso-position-vertical-relative:paragraph;z-index:-774352" coordorigin="2207,303" coordsize="8678,3786">
            <v:group style="position:absolute;left:2233;top:318;width:8632;height:2" coordorigin="2233,318" coordsize="8632,2">
              <v:shape style="position:absolute;left:2233;top:318;width:8632;height:2" coordorigin="2233,318" coordsize="8632,0" path="m2233,318l10865,318e" filled="false" stroked="true" strokeweight="1.5pt" strokecolor="#000000">
                <v:path arrowok="t"/>
              </v:shape>
              <v:shape style="position:absolute;left:5462;top:313;width:48;height:619" type="#_x0000_t75" stroked="false">
                <v:imagedata r:id="rId148" o:title=""/>
              </v:shape>
              <v:shape style="position:absolute;left:5462;top:894;width:5422;height:628" type="#_x0000_t75" stroked="false">
                <v:imagedata r:id="rId149" o:title=""/>
              </v:shape>
              <v:shape style="position:absolute;left:2207;top:1483;width:8677;height:2605" type="#_x0000_t75" stroked="false">
                <v:imagedata r:id="rId150" o:title=""/>
              </v:shape>
              <v:shape style="position:absolute;left:6808;top:3450;width:48;height:638" type="#_x0000_t75" stroked="false">
                <v:imagedata r:id="rId140" o:title=""/>
              </v:shape>
              <v:shape style="position:absolute;left:8155;top:3450;width:48;height:638" type="#_x0000_t75" stroked="false">
                <v:imagedata r:id="rId140" o:title=""/>
              </v:shape>
              <v:shape style="position:absolute;left:9502;top:3450;width:48;height:638" type="#_x0000_t75" stroked="false">
                <v:imagedata r:id="rId140" o:title=""/>
              </v:shape>
              <v:shape style="position:absolute;left:7759;top:685;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2008-12-31</w:t>
                      </w:r>
                    </w:p>
                  </w:txbxContent>
                </v:textbox>
                <w10:wrap type="none"/>
              </v:shape>
              <v:shape style="position:absolute;left:3496;top:94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风险类别</w:t>
                      </w:r>
                    </w:p>
                  </w:txbxContent>
                </v:textbox>
                <w10:wrap type="none"/>
              </v:shape>
              <v:shape style="position:absolute;left:5890;top:125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额</w:t>
                      </w:r>
                    </w:p>
                  </w:txbxContent>
                </v:textbox>
                <w10:wrap type="none"/>
              </v:shape>
              <v:shape style="position:absolute;left:7235;top:125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  例</w:t>
                      </w:r>
                    </w:p>
                  </w:txbxContent>
                </v:textbox>
                <w10:wrap type="none"/>
              </v:shape>
              <v:shape style="position:absolute;left:8492;top:125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9929;top:125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净  额</w:t>
                      </w:r>
                    </w:p>
                  </w:txbxContent>
                </v:textbox>
                <w10:wrap type="none"/>
              </v:shape>
              <v:shape style="position:absolute;left:2334;top:1845;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单项金额重大的其他应收款</w:t>
                      </w:r>
                    </w:p>
                  </w:txbxContent>
                </v:textbox>
                <w10:wrap type="none"/>
              </v:shape>
              <v:shape style="position:absolute;left:5779;top:1864;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3,999,336.54</w:t>
                      </w:r>
                    </w:p>
                  </w:txbxContent>
                </v:textbox>
                <w10:wrap type="none"/>
              </v:shape>
              <v:shape style="position:absolute;left:7515;top:1864;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29.05%</w:t>
                      </w:r>
                    </w:p>
                  </w:txbxContent>
                </v:textbox>
                <w10:wrap type="none"/>
              </v:shape>
              <v:shape style="position:absolute;left:8606;top:1864;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164,775.63</w:t>
                      </w:r>
                    </w:p>
                  </w:txbxContent>
                </v:textbox>
                <w10:wrap type="none"/>
              </v:shape>
              <v:shape style="position:absolute;left:9820;top:1864;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3,834,560.91</w:t>
                      </w:r>
                    </w:p>
                  </w:txbxContent>
                </v:textbox>
                <w10:wrap type="none"/>
              </v:shape>
              <v:shape style="position:absolute;left:2334;top:2368;width:28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单项金额不重大但按信用风险特征组</w:t>
                      </w:r>
                    </w:p>
                  </w:txbxContent>
                </v:textbox>
                <w10:wrap type="none"/>
              </v:shape>
              <v:shape style="position:absolute;left:5779;top:2491;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1,102,142.98</w:t>
                      </w:r>
                    </w:p>
                  </w:txbxContent>
                </v:textbox>
                <w10:wrap type="none"/>
              </v:shape>
              <v:shape style="position:absolute;left:7605;top:2491;width:46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8.00%</w:t>
                      </w:r>
                    </w:p>
                  </w:txbxContent>
                </v:textbox>
                <w10:wrap type="none"/>
              </v:shape>
              <v:shape style="position:absolute;left:8471;top:2491;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1,102,142.98</w:t>
                      </w:r>
                    </w:p>
                  </w:txbxContent>
                </v:textbox>
                <w10:wrap type="none"/>
              </v:shape>
              <v:shape style="position:absolute;left:10644;top:2491;width:1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group>
            <w10:wrap type="none"/>
          </v:group>
        </w:pic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）风险分析</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9"/>
          <w:szCs w:val="19"/>
        </w:rPr>
      </w:pPr>
    </w:p>
    <w:tbl>
      <w:tblPr>
        <w:tblW w:w="0" w:type="auto"/>
        <w:jc w:val="left"/>
        <w:tblInd w:w="551" w:type="dxa"/>
        <w:tblLayout w:type="fixed"/>
        <w:tblCellMar>
          <w:top w:w="0" w:type="dxa"/>
          <w:left w:w="0" w:type="dxa"/>
          <w:bottom w:w="0" w:type="dxa"/>
          <w:right w:w="0" w:type="dxa"/>
        </w:tblCellMar>
        <w:tblLook w:val="01E0"/>
      </w:tblPr>
      <w:tblGrid>
        <w:gridCol w:w="3240"/>
        <w:gridCol w:w="1623"/>
        <w:gridCol w:w="1197"/>
        <w:gridCol w:w="1302"/>
        <w:gridCol w:w="1298"/>
      </w:tblGrid>
      <w:tr>
        <w:trPr>
          <w:trHeight w:val="1015"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合后该组合的风险较大的其他应收款</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其他单项金额不重大的其他应收款</w:t>
            </w:r>
          </w:p>
        </w:tc>
        <w:tc>
          <w:tcPr>
            <w:tcW w:w="162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6"/>
              <w:ind w:right="348"/>
              <w:jc w:val="right"/>
              <w:rPr>
                <w:rFonts w:ascii="Times New Roman" w:hAnsi="Times New Roman" w:cs="Times New Roman" w:eastAsia="Times New Roman" w:hint="default"/>
                <w:sz w:val="18"/>
                <w:szCs w:val="18"/>
              </w:rPr>
            </w:pPr>
            <w:r>
              <w:rPr>
                <w:rFonts w:ascii="Times New Roman"/>
                <w:spacing w:val="-1"/>
                <w:sz w:val="18"/>
              </w:rPr>
              <w:t>8,666,802.67</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6"/>
              <w:ind w:right="198"/>
              <w:jc w:val="right"/>
              <w:rPr>
                <w:rFonts w:ascii="Times New Roman" w:hAnsi="Times New Roman" w:cs="Times New Roman" w:eastAsia="Times New Roman" w:hint="default"/>
                <w:sz w:val="18"/>
                <w:szCs w:val="18"/>
              </w:rPr>
            </w:pPr>
            <w:r>
              <w:rPr>
                <w:rFonts w:ascii="Times New Roman"/>
                <w:sz w:val="18"/>
              </w:rPr>
              <w:t>62.95%</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6"/>
              <w:ind w:right="153"/>
              <w:jc w:val="right"/>
              <w:rPr>
                <w:rFonts w:ascii="Times New Roman" w:hAnsi="Times New Roman" w:cs="Times New Roman" w:eastAsia="Times New Roman" w:hint="default"/>
                <w:sz w:val="18"/>
                <w:szCs w:val="18"/>
              </w:rPr>
            </w:pPr>
            <w:r>
              <w:rPr>
                <w:rFonts w:ascii="Times New Roman"/>
                <w:sz w:val="18"/>
              </w:rPr>
              <w:t>429,916.31</w:t>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6"/>
              <w:ind w:right="105"/>
              <w:jc w:val="right"/>
              <w:rPr>
                <w:rFonts w:ascii="Times New Roman" w:hAnsi="Times New Roman" w:cs="Times New Roman" w:eastAsia="Times New Roman" w:hint="default"/>
                <w:sz w:val="18"/>
                <w:szCs w:val="18"/>
              </w:rPr>
            </w:pPr>
            <w:r>
              <w:rPr>
                <w:rFonts w:ascii="Times New Roman"/>
                <w:spacing w:val="-1"/>
                <w:sz w:val="18"/>
              </w:rPr>
              <w:t>8,236,886.36</w:t>
            </w:r>
          </w:p>
        </w:tc>
      </w:tr>
      <w:tr>
        <w:trPr>
          <w:trHeight w:val="467" w:hRule="exact"/>
        </w:trPr>
        <w:tc>
          <w:tcPr>
            <w:tcW w:w="3240" w:type="dxa"/>
            <w:tcBorders>
              <w:top w:val="nil" w:sz="6" w:space="0" w:color="auto"/>
              <w:left w:val="nil" w:sz="6" w:space="0" w:color="auto"/>
              <w:bottom w:val="single" w:sz="12" w:space="0" w:color="000000"/>
              <w:right w:val="nil" w:sz="6" w:space="0" w:color="auto"/>
            </w:tcBorders>
          </w:tcPr>
          <w:p>
            <w:pPr>
              <w:pStyle w:val="TableParagraph"/>
              <w:spacing w:line="240" w:lineRule="auto" w:before="149"/>
              <w:ind w:left="47"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623"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48"/>
              <w:jc w:val="right"/>
              <w:rPr>
                <w:rFonts w:ascii="Times New Roman" w:hAnsi="Times New Roman" w:cs="Times New Roman" w:eastAsia="Times New Roman" w:hint="default"/>
                <w:sz w:val="18"/>
                <w:szCs w:val="18"/>
              </w:rPr>
            </w:pPr>
            <w:r>
              <w:rPr>
                <w:rFonts w:ascii="Times New Roman"/>
                <w:spacing w:val="-1"/>
                <w:sz w:val="18"/>
              </w:rPr>
              <w:t>13,768,282.19</w:t>
            </w:r>
          </w:p>
        </w:tc>
        <w:tc>
          <w:tcPr>
            <w:tcW w:w="1197"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98"/>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02"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54"/>
              <w:jc w:val="right"/>
              <w:rPr>
                <w:rFonts w:ascii="Times New Roman" w:hAnsi="Times New Roman" w:cs="Times New Roman" w:eastAsia="Times New Roman" w:hint="default"/>
                <w:sz w:val="18"/>
                <w:szCs w:val="18"/>
              </w:rPr>
            </w:pPr>
            <w:r>
              <w:rPr>
                <w:rFonts w:ascii="Times New Roman"/>
                <w:spacing w:val="-1"/>
                <w:sz w:val="18"/>
              </w:rPr>
              <w:t>1,696,834.92</w:t>
            </w:r>
          </w:p>
        </w:tc>
        <w:tc>
          <w:tcPr>
            <w:tcW w:w="1298"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12,071,447.27</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4"/>
          <w:szCs w:val="24"/>
        </w:rPr>
      </w:pPr>
    </w:p>
    <w:p>
      <w:pPr>
        <w:spacing w:line="1270" w:lineRule="exact"/>
        <w:ind w:left="558" w:right="0" w:firstLine="0"/>
        <w:rPr>
          <w:rFonts w:ascii="宋体" w:hAnsi="宋体" w:cs="宋体" w:eastAsia="宋体" w:hint="default"/>
          <w:sz w:val="20"/>
          <w:szCs w:val="20"/>
        </w:rPr>
      </w:pPr>
      <w:r>
        <w:rPr>
          <w:rFonts w:ascii="宋体" w:hAnsi="宋体" w:cs="宋体" w:eastAsia="宋体" w:hint="default"/>
          <w:position w:val="-24"/>
          <w:sz w:val="20"/>
          <w:szCs w:val="20"/>
        </w:rPr>
        <w:pict>
          <v:group style="width:433.1pt;height:63.55pt;mso-position-horizontal-relative:char;mso-position-vertical-relative:line" coordorigin="0,0" coordsize="8662,1271">
            <v:group style="position:absolute;left:15;top:15;width:8632;height:2" coordorigin="15,15" coordsize="8632,2">
              <v:shape style="position:absolute;left:15;top:15;width:8632;height:2" coordorigin="15,15" coordsize="8632,0" path="m15,15l8647,15e" filled="false" stroked="true" strokeweight="1.5pt" strokecolor="#000000">
                <v:path arrowok="t"/>
              </v:shape>
            </v:group>
            <v:group style="position:absolute;left:15;top:1256;width:3249;height:2" coordorigin="15,1256" coordsize="3249,2">
              <v:shape style="position:absolute;left:15;top:1256;width:3249;height:2" coordorigin="15,1256" coordsize="3249,0" path="m15,1256l3263,1256e" filled="false" stroked="true" strokeweight="1.5pt" strokecolor="#000000">
                <v:path arrowok="t"/>
              </v:shape>
              <v:shape style="position:absolute;left:3244;top:11;width:5412;height:1249" type="#_x0000_t75" stroked="false">
                <v:imagedata r:id="rId151" o:title=""/>
              </v:shape>
            </v:group>
            <v:group style="position:absolute;left:3263;top:1256;width:1346;height:2" coordorigin="3263,1256" coordsize="1346,2">
              <v:shape style="position:absolute;left:3263;top:1256;width:1346;height:2" coordorigin="3263,1256" coordsize="1346,0" path="m3263,1256l4609,1256e" filled="false" stroked="true" strokeweight="1.5pt" strokecolor="#000000">
                <v:path arrowok="t"/>
              </v:shape>
              <v:shape style="position:absolute;left:4589;top:620;width:48;height:640" type="#_x0000_t75" stroked="false">
                <v:imagedata r:id="rId127" o:title=""/>
              </v:shape>
            </v:group>
            <v:group style="position:absolute;left:4609;top:1256;width:1348;height:2" coordorigin="4609,1256" coordsize="1348,2">
              <v:shape style="position:absolute;left:4609;top:1256;width:1348;height:2" coordorigin="4609,1256" coordsize="1348,0" path="m4609,1256l5956,1256e" filled="false" stroked="true" strokeweight="1.5pt" strokecolor="#000000">
                <v:path arrowok="t"/>
              </v:shape>
              <v:shape style="position:absolute;left:5937;top:620;width:48;height:640" type="#_x0000_t75" stroked="false">
                <v:imagedata r:id="rId127" o:title=""/>
              </v:shape>
            </v:group>
            <v:group style="position:absolute;left:5956;top:1256;width:1347;height:2" coordorigin="5956,1256" coordsize="1347,2">
              <v:shape style="position:absolute;left:5956;top:1256;width:1347;height:2" coordorigin="5956,1256" coordsize="1347,0" path="m5956,1256l7303,1256e" filled="false" stroked="true" strokeweight="1.5pt" strokecolor="#000000">
                <v:path arrowok="t"/>
              </v:shape>
              <v:shape style="position:absolute;left:7283;top:620;width:48;height:640" type="#_x0000_t75" stroked="false">
                <v:imagedata r:id="rId127" o:title=""/>
              </v:shape>
            </v:group>
            <v:group style="position:absolute;left:7303;top:1256;width:1344;height:2" coordorigin="7303,1256" coordsize="1344,2">
              <v:shape style="position:absolute;left:7303;top:1256;width:1344;height:2" coordorigin="7303,1256" coordsize="1344,0" path="m7303,1256l8647,1256e" filled="false" stroked="true" strokeweight="1.5pt" strokecolor="#000000">
                <v:path arrowok="t"/>
              </v:shape>
              <v:shape style="position:absolute;left:5541;top:402;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2008-12-31</w:t>
                      </w:r>
                    </w:p>
                  </w:txbxContent>
                </v:textbox>
                <w10:wrap type="none"/>
              </v:shape>
              <v:shape style="position:absolute;left:1277;top:67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风险类别</w:t>
                      </w:r>
                    </w:p>
                  </w:txbxContent>
                </v:textbox>
                <w10:wrap type="none"/>
              </v:shape>
              <v:shape style="position:absolute;left:3671;top:99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额</w:t>
                      </w:r>
                    </w:p>
                  </w:txbxContent>
                </v:textbox>
                <w10:wrap type="none"/>
              </v:shape>
              <v:shape style="position:absolute;left:5017;top:99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  例</w:t>
                      </w:r>
                    </w:p>
                  </w:txbxContent>
                </v:textbox>
                <w10:wrap type="none"/>
              </v:shape>
              <v:shape style="position:absolute;left:6274;top:99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7711;top:99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净  额</w:t>
                      </w:r>
                    </w:p>
                  </w:txbxContent>
                </v:textbox>
                <w10:wrap type="none"/>
              </v:shape>
            </v:group>
          </v:group>
        </w:pict>
      </w:r>
      <w:r>
        <w:rPr>
          <w:rFonts w:ascii="宋体" w:hAnsi="宋体" w:cs="宋体" w:eastAsia="宋体" w:hint="default"/>
          <w:position w:val="-24"/>
          <w:sz w:val="20"/>
          <w:szCs w:val="20"/>
        </w:rPr>
      </w:r>
    </w:p>
    <w:p>
      <w:pPr>
        <w:spacing w:after="0" w:line="1270" w:lineRule="exact"/>
        <w:rPr>
          <w:rFonts w:ascii="宋体" w:hAnsi="宋体" w:cs="宋体" w:eastAsia="宋体" w:hint="default"/>
          <w:sz w:val="20"/>
          <w:szCs w:val="20"/>
        </w:rPr>
        <w:sectPr>
          <w:pgSz w:w="11910" w:h="16840"/>
          <w:pgMar w:header="0" w:footer="996" w:top="660" w:bottom="1180" w:left="1660" w:right="920"/>
        </w:sectPr>
      </w:pPr>
    </w:p>
    <w:p>
      <w:pPr>
        <w:spacing w:line="240" w:lineRule="auto" w:before="7"/>
        <w:rPr>
          <w:rFonts w:ascii="宋体" w:hAnsi="宋体" w:cs="宋体" w:eastAsia="宋体" w:hint="default"/>
          <w:sz w:val="8"/>
          <w:szCs w:val="8"/>
        </w:rPr>
      </w:pPr>
    </w:p>
    <w:p>
      <w:pPr>
        <w:tabs>
          <w:tab w:pos="6724" w:val="left" w:leader="none"/>
        </w:tabs>
        <w:spacing w:before="35"/>
        <w:ind w:left="740" w:right="103"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9736"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3"/>
          <w:szCs w:val="23"/>
        </w:rPr>
      </w:pPr>
    </w:p>
    <w:tbl>
      <w:tblPr>
        <w:tblW w:w="0" w:type="auto"/>
        <w:jc w:val="left"/>
        <w:tblInd w:w="551" w:type="dxa"/>
        <w:tblLayout w:type="fixed"/>
        <w:tblCellMar>
          <w:top w:w="0" w:type="dxa"/>
          <w:left w:w="0" w:type="dxa"/>
          <w:bottom w:w="0" w:type="dxa"/>
          <w:right w:w="0" w:type="dxa"/>
        </w:tblCellMar>
        <w:tblLook w:val="01E0"/>
      </w:tblPr>
      <w:tblGrid>
        <w:gridCol w:w="4909"/>
        <w:gridCol w:w="1264"/>
        <w:gridCol w:w="1234"/>
        <w:gridCol w:w="1254"/>
      </w:tblGrid>
      <w:tr>
        <w:trPr>
          <w:trHeight w:val="395" w:hRule="exact"/>
        </w:trPr>
        <w:tc>
          <w:tcPr>
            <w:tcW w:w="4909" w:type="dxa"/>
            <w:tcBorders>
              <w:top w:val="nil" w:sz="6" w:space="0" w:color="auto"/>
              <w:left w:val="nil" w:sz="6" w:space="0" w:color="auto"/>
              <w:bottom w:val="nil" w:sz="6" w:space="0" w:color="auto"/>
              <w:right w:val="nil" w:sz="6" w:space="0" w:color="auto"/>
            </w:tcBorders>
          </w:tcPr>
          <w:p>
            <w:pPr>
              <w:pStyle w:val="TableParagraph"/>
              <w:tabs>
                <w:tab w:pos="3445" w:val="left" w:leader="none"/>
              </w:tabs>
              <w:spacing w:line="184" w:lineRule="exact"/>
              <w:ind w:right="393"/>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其他单项金额不重大的其他应收款</w:t>
              <w:tab/>
            </w:r>
            <w:r>
              <w:rPr>
                <w:rFonts w:ascii="Times New Roman" w:hAnsi="Times New Roman" w:cs="Times New Roman" w:eastAsia="Times New Roman" w:hint="default"/>
                <w:spacing w:val="-1"/>
                <w:sz w:val="18"/>
                <w:szCs w:val="18"/>
              </w:rPr>
              <w:t>5,444,839.15</w:t>
            </w:r>
          </w:p>
        </w:tc>
        <w:tc>
          <w:tcPr>
            <w:tcW w:w="1264" w:type="dxa"/>
            <w:tcBorders>
              <w:top w:val="nil" w:sz="6" w:space="0" w:color="auto"/>
              <w:left w:val="nil" w:sz="6" w:space="0" w:color="auto"/>
              <w:bottom w:val="nil" w:sz="6" w:space="0" w:color="auto"/>
              <w:right w:val="nil" w:sz="6" w:space="0" w:color="auto"/>
            </w:tcBorders>
          </w:tcPr>
          <w:p>
            <w:pPr>
              <w:pStyle w:val="TableParagraph"/>
              <w:spacing w:line="184" w:lineRule="exact"/>
              <w:ind w:right="219"/>
              <w:jc w:val="right"/>
              <w:rPr>
                <w:rFonts w:ascii="Times New Roman" w:hAnsi="Times New Roman" w:cs="Times New Roman" w:eastAsia="Times New Roman" w:hint="default"/>
                <w:sz w:val="18"/>
                <w:szCs w:val="18"/>
              </w:rPr>
            </w:pPr>
            <w:r>
              <w:rPr>
                <w:rFonts w:ascii="Times New Roman"/>
                <w:sz w:val="18"/>
              </w:rPr>
              <w:t>57.41%</w:t>
            </w:r>
          </w:p>
        </w:tc>
        <w:tc>
          <w:tcPr>
            <w:tcW w:w="1234" w:type="dxa"/>
            <w:tcBorders>
              <w:top w:val="nil" w:sz="6" w:space="0" w:color="auto"/>
              <w:left w:val="nil" w:sz="6" w:space="0" w:color="auto"/>
              <w:bottom w:val="nil" w:sz="6" w:space="0" w:color="auto"/>
              <w:right w:val="nil" w:sz="6" w:space="0" w:color="auto"/>
            </w:tcBorders>
          </w:tcPr>
          <w:p>
            <w:pPr>
              <w:pStyle w:val="TableParagraph"/>
              <w:spacing w:line="184" w:lineRule="exact"/>
              <w:ind w:right="198"/>
              <w:jc w:val="right"/>
              <w:rPr>
                <w:rFonts w:ascii="Times New Roman" w:hAnsi="Times New Roman" w:cs="Times New Roman" w:eastAsia="Times New Roman" w:hint="default"/>
                <w:sz w:val="18"/>
                <w:szCs w:val="18"/>
              </w:rPr>
            </w:pPr>
            <w:r>
              <w:rPr>
                <w:rFonts w:ascii="Times New Roman"/>
                <w:sz w:val="18"/>
              </w:rPr>
              <w:t>312,227.10</w:t>
            </w:r>
          </w:p>
        </w:tc>
        <w:tc>
          <w:tcPr>
            <w:tcW w:w="1254" w:type="dxa"/>
            <w:tcBorders>
              <w:top w:val="nil" w:sz="6" w:space="0" w:color="auto"/>
              <w:left w:val="nil" w:sz="6" w:space="0" w:color="auto"/>
              <w:bottom w:val="nil" w:sz="6" w:space="0" w:color="auto"/>
              <w:right w:val="nil" w:sz="6" w:space="0" w:color="auto"/>
            </w:tcBorders>
          </w:tcPr>
          <w:p>
            <w:pPr>
              <w:pStyle w:val="TableParagraph"/>
              <w:spacing w:line="184" w:lineRule="exact"/>
              <w:ind w:right="105"/>
              <w:jc w:val="right"/>
              <w:rPr>
                <w:rFonts w:ascii="Times New Roman" w:hAnsi="Times New Roman" w:cs="Times New Roman" w:eastAsia="Times New Roman" w:hint="default"/>
                <w:sz w:val="18"/>
                <w:szCs w:val="18"/>
              </w:rPr>
            </w:pPr>
            <w:r>
              <w:rPr>
                <w:rFonts w:ascii="Times New Roman"/>
                <w:spacing w:val="-1"/>
                <w:sz w:val="18"/>
              </w:rPr>
              <w:t>5,132,612.05</w:t>
            </w:r>
          </w:p>
        </w:tc>
      </w:tr>
      <w:tr>
        <w:trPr>
          <w:trHeight w:val="457" w:hRule="exact"/>
        </w:trPr>
        <w:tc>
          <w:tcPr>
            <w:tcW w:w="4909" w:type="dxa"/>
            <w:tcBorders>
              <w:top w:val="nil" w:sz="6" w:space="0" w:color="auto"/>
              <w:left w:val="nil" w:sz="6" w:space="0" w:color="auto"/>
              <w:bottom w:val="single" w:sz="12" w:space="0" w:color="000000"/>
              <w:right w:val="nil" w:sz="6" w:space="0" w:color="auto"/>
            </w:tcBorders>
          </w:tcPr>
          <w:p>
            <w:pPr>
              <w:pStyle w:val="TableParagraph"/>
              <w:tabs>
                <w:tab w:pos="2193" w:val="left" w:leader="none"/>
              </w:tabs>
              <w:spacing w:line="240" w:lineRule="auto" w:before="139"/>
              <w:ind w:right="394"/>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合  计</w:t>
              <w:tab/>
            </w:r>
            <w:r>
              <w:rPr>
                <w:rFonts w:ascii="Times New Roman" w:hAnsi="Times New Roman" w:cs="Times New Roman" w:eastAsia="Times New Roman" w:hint="default"/>
                <w:spacing w:val="-1"/>
                <w:sz w:val="18"/>
                <w:szCs w:val="18"/>
              </w:rPr>
              <w:t>9,483,923.22</w:t>
            </w:r>
          </w:p>
        </w:tc>
        <w:tc>
          <w:tcPr>
            <w:tcW w:w="1264"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234"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99"/>
              <w:jc w:val="right"/>
              <w:rPr>
                <w:rFonts w:ascii="Times New Roman" w:hAnsi="Times New Roman" w:cs="Times New Roman" w:eastAsia="Times New Roman" w:hint="default"/>
                <w:sz w:val="18"/>
                <w:szCs w:val="18"/>
              </w:rPr>
            </w:pPr>
            <w:r>
              <w:rPr>
                <w:rFonts w:ascii="Times New Roman"/>
                <w:sz w:val="18"/>
              </w:rPr>
              <w:t>514,181.32</w:t>
            </w:r>
          </w:p>
        </w:tc>
        <w:tc>
          <w:tcPr>
            <w:tcW w:w="1254"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8,969,741.90</w:t>
            </w:r>
          </w:p>
        </w:tc>
      </w:tr>
    </w:tbl>
    <w:p>
      <w:pPr>
        <w:spacing w:line="240" w:lineRule="auto" w:before="6"/>
        <w:rPr>
          <w:rFonts w:ascii="宋体" w:hAnsi="宋体" w:cs="宋体" w:eastAsia="宋体" w:hint="default"/>
          <w:sz w:val="12"/>
          <w:szCs w:val="12"/>
        </w:rPr>
      </w:pPr>
    </w:p>
    <w:p>
      <w:pPr>
        <w:spacing w:line="429" w:lineRule="auto" w:before="35"/>
        <w:ind w:left="575" w:right="774" w:hanging="16"/>
        <w:jc w:val="left"/>
        <w:rPr>
          <w:rFonts w:ascii="宋体" w:hAnsi="宋体" w:cs="宋体" w:eastAsia="宋体" w:hint="default"/>
          <w:sz w:val="21"/>
          <w:szCs w:val="21"/>
        </w:rPr>
      </w:pPr>
      <w:r>
        <w:rPr/>
        <w:pict>
          <v:group style="position:absolute;margin-left:110.339996pt;margin-top:-140.726044pt;width:433.9pt;height:131.3pt;mso-position-horizontal-relative:page;mso-position-vertical-relative:paragraph;z-index:-774040" coordorigin="2207,-2815" coordsize="8678,2626">
            <v:group style="position:absolute;left:2226;top:-2800;width:8639;height:2" coordorigin="2226,-2800" coordsize="8639,2">
              <v:shape style="position:absolute;left:2226;top:-2800;width:8639;height:2" coordorigin="2226,-2800" coordsize="8639,0" path="m2226,-2800l10865,-2800e" filled="false" stroked="true" strokeweight="1.5pt" strokecolor="#000000">
                <v:path arrowok="t"/>
              </v:shape>
              <v:shape style="position:absolute;left:5462;top:-2804;width:4087;height:638" type="#_x0000_t75" stroked="false">
                <v:imagedata r:id="rId152" o:title=""/>
              </v:shape>
              <v:shape style="position:absolute;left:2207;top:-2203;width:8677;height:2014" type="#_x0000_t75" stroked="false">
                <v:imagedata r:id="rId153" o:title=""/>
              </v:shape>
              <v:shape style="position:absolute;left:6808;top:-827;width:48;height:638" type="#_x0000_t75" stroked="false">
                <v:imagedata r:id="rId154" o:title=""/>
              </v:shape>
              <v:shape style="position:absolute;left:8155;top:-827;width:48;height:638" type="#_x0000_t75" stroked="false">
                <v:imagedata r:id="rId154" o:title=""/>
              </v:shape>
              <v:shape style="position:absolute;left:9502;top:-827;width:48;height:638" type="#_x0000_t75" stroked="false">
                <v:imagedata r:id="rId154" o:title=""/>
              </v:shape>
              <v:shape style="position:absolute;left:2334;top:-2432;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单项金额重大的其他应收款</w:t>
                      </w:r>
                    </w:p>
                  </w:txbxContent>
                </v:textbox>
                <w10:wrap type="none"/>
              </v:shape>
              <v:shape style="position:absolute;left:5779;top:-241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4,039,084.07</w:t>
                      </w:r>
                    </w:p>
                  </w:txbxContent>
                </v:textbox>
                <w10:wrap type="none"/>
              </v:shape>
              <v:shape style="position:absolute;left:7606;top:-2412;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42.59%</w:t>
                      </w:r>
                    </w:p>
                  </w:txbxContent>
                </v:textbox>
                <w10:wrap type="none"/>
              </v:shape>
              <v:shape style="position:absolute;left:8606;top:-241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201,954.22</w:t>
                      </w:r>
                    </w:p>
                  </w:txbxContent>
                </v:textbox>
                <w10:wrap type="none"/>
              </v:shape>
              <v:shape style="position:absolute;left:9820;top:-241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3,837,129.85</w:t>
                      </w:r>
                    </w:p>
                  </w:txbxContent>
                </v:textbox>
                <w10:wrap type="none"/>
              </v:shape>
              <v:shape style="position:absolute;left:2334;top:-1910;width:2880;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单项金额不重大但按信用风险特征组</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合后该组合的风险较大的其他应收款</w:t>
                      </w:r>
                    </w:p>
                  </w:txbxContent>
                </v:textbox>
                <w10:wrap type="none"/>
              </v:shape>
              <v:shape style="position:absolute;left:6605;top:-1787;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7951;top:-1787;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9298;top:-1787;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0645;top:-1787;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group>
            <w10:wrap type="none"/>
          </v:group>
        </w:pict>
      </w:r>
      <w:r>
        <w:rPr>
          <w:rFonts w:ascii="宋体" w:hAnsi="宋体" w:cs="宋体" w:eastAsia="宋体" w:hint="default"/>
          <w:sz w:val="21"/>
          <w:szCs w:val="21"/>
        </w:rPr>
        <w:t>单项金额重大的其他应收款是指单笔金额为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万元以上（含</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万元）的应收款项。 </w:t>
      </w:r>
      <w:r>
        <w:rPr>
          <w:rFonts w:ascii="宋体" w:hAnsi="宋体" w:cs="宋体" w:eastAsia="宋体" w:hint="default"/>
          <w:spacing w:val="2"/>
          <w:sz w:val="21"/>
          <w:szCs w:val="21"/>
        </w:rPr>
        <w:t>单项金额不重大但按信用风险特征组合后该组合的风险较大的其他应收款，是指有明</w:t>
      </w:r>
    </w:p>
    <w:p>
      <w:pPr>
        <w:spacing w:before="79"/>
        <w:ind w:left="140" w:right="103" w:firstLine="0"/>
        <w:jc w:val="left"/>
        <w:rPr>
          <w:rFonts w:ascii="宋体" w:hAnsi="宋体" w:cs="宋体" w:eastAsia="宋体" w:hint="default"/>
          <w:sz w:val="21"/>
          <w:szCs w:val="21"/>
        </w:rPr>
      </w:pPr>
      <w:r>
        <w:rPr>
          <w:rFonts w:ascii="宋体" w:hAnsi="宋体" w:cs="宋体" w:eastAsia="宋体" w:hint="default"/>
          <w:sz w:val="21"/>
          <w:szCs w:val="21"/>
        </w:rPr>
        <w:t>显特征表明难以收回的应收款项。</w:t>
      </w:r>
    </w:p>
    <w:p>
      <w:pPr>
        <w:spacing w:line="240" w:lineRule="auto" w:before="9"/>
        <w:rPr>
          <w:rFonts w:ascii="宋体" w:hAnsi="宋体" w:cs="宋体" w:eastAsia="宋体" w:hint="default"/>
          <w:sz w:val="18"/>
          <w:szCs w:val="18"/>
        </w:rPr>
      </w:pPr>
    </w:p>
    <w:p>
      <w:pPr>
        <w:spacing w:line="429" w:lineRule="auto" w:before="0"/>
        <w:ind w:left="139" w:right="870" w:firstLine="435"/>
        <w:jc w:val="left"/>
        <w:rPr>
          <w:rFonts w:ascii="宋体" w:hAnsi="宋体" w:cs="宋体" w:eastAsia="宋体" w:hint="default"/>
          <w:sz w:val="21"/>
          <w:szCs w:val="21"/>
        </w:rPr>
      </w:pPr>
      <w:r>
        <w:rPr/>
        <w:pict>
          <v:group style="position:absolute;margin-left:110.040001pt;margin-top:41.363644pt;width:434.2pt;height:185pt;mso-position-horizontal-relative:page;mso-position-vertical-relative:paragraph;z-index:-774016" coordorigin="2201,827" coordsize="8684,3700">
            <v:group style="position:absolute;left:2220;top:842;width:5369;height:2" coordorigin="2220,842" coordsize="5369,2">
              <v:shape style="position:absolute;left:2220;top:842;width:5369;height:2" coordorigin="2220,842" coordsize="5369,0" path="m2220,842l7589,842e" filled="false" stroked="true" strokeweight="1.5pt" strokecolor="#000000">
                <v:path arrowok="t"/>
              </v:shape>
            </v:group>
            <v:group style="position:absolute;left:7589;top:842;width:1625;height:2" coordorigin="7589,842" coordsize="1625,2">
              <v:shape style="position:absolute;left:7589;top:842;width:1625;height:2" coordorigin="7589,842" coordsize="1625,0" path="m7589,842l9214,842e" filled="false" stroked="true" strokeweight="1.5pt" strokecolor="#000000">
                <v:path arrowok="t"/>
              </v:shape>
            </v:group>
            <v:group style="position:absolute;left:9214;top:842;width:1652;height:2" coordorigin="9214,842" coordsize="1652,2">
              <v:shape style="position:absolute;left:9214;top:842;width:1652;height:2" coordorigin="9214,842" coordsize="1652,0" path="m9214,842l10865,842e" filled="false" stroked="true" strokeweight="1.5pt" strokecolor="#000000">
                <v:path arrowok="t"/>
              </v:shape>
              <v:shape style="position:absolute;left:5887;top:838;width:3355;height:638" type="#_x0000_t75" stroked="false">
                <v:imagedata r:id="rId155" o:title=""/>
              </v:shape>
              <v:shape style="position:absolute;left:2201;top:1438;width:8683;height:3089" type="#_x0000_t75" stroked="false">
                <v:imagedata r:id="rId156" o:title=""/>
              </v:shape>
              <v:shape style="position:absolute;left:7540;top:3887;width:48;height:640" type="#_x0000_t75" stroked="false">
                <v:imagedata r:id="rId157" o:title=""/>
              </v:shape>
              <v:shape style="position:absolute;left:9194;top:3887;width:48;height:640" type="#_x0000_t75" stroked="false">
                <v:imagedata r:id="rId157" o:title=""/>
              </v:shape>
            </v:group>
            <w10:wrap type="none"/>
          </v:group>
        </w:pict>
      </w:r>
      <w:r>
        <w:rPr>
          <w:rFonts w:ascii="宋体" w:hAnsi="宋体" w:cs="宋体" w:eastAsia="宋体" w:hint="default"/>
          <w:sz w:val="21"/>
          <w:szCs w:val="21"/>
        </w:rPr>
        <w:t>截止</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日，单项金额不重大但按信用风险特征组合后该组合的风险较大 的其他应收款大额明细列示如下：</w:t>
      </w:r>
    </w:p>
    <w:p>
      <w:pPr>
        <w:spacing w:line="240" w:lineRule="auto" w:before="5"/>
        <w:rPr>
          <w:rFonts w:ascii="宋体" w:hAnsi="宋体" w:cs="宋体" w:eastAsia="宋体" w:hint="default"/>
          <w:sz w:val="11"/>
          <w:szCs w:val="11"/>
        </w:rPr>
      </w:pPr>
    </w:p>
    <w:tbl>
      <w:tblPr>
        <w:tblW w:w="0" w:type="auto"/>
        <w:jc w:val="left"/>
        <w:tblInd w:w="545" w:type="dxa"/>
        <w:tblLayout w:type="fixed"/>
        <w:tblCellMar>
          <w:top w:w="0" w:type="dxa"/>
          <w:left w:w="0" w:type="dxa"/>
          <w:bottom w:w="0" w:type="dxa"/>
          <w:right w:w="0" w:type="dxa"/>
        </w:tblCellMar>
        <w:tblLook w:val="01E0"/>
      </w:tblPr>
      <w:tblGrid>
        <w:gridCol w:w="3632"/>
        <w:gridCol w:w="1906"/>
        <w:gridCol w:w="1653"/>
        <w:gridCol w:w="1475"/>
      </w:tblGrid>
      <w:tr>
        <w:trPr>
          <w:trHeight w:val="1114" w:hRule="exact"/>
        </w:trPr>
        <w:tc>
          <w:tcPr>
            <w:tcW w:w="363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500" w:right="0"/>
              <w:jc w:val="left"/>
              <w:rPr>
                <w:rFonts w:ascii="宋体" w:hAnsi="宋体" w:cs="宋体" w:eastAsia="宋体" w:hint="default"/>
                <w:sz w:val="18"/>
                <w:szCs w:val="18"/>
              </w:rPr>
            </w:pPr>
            <w:r>
              <w:rPr>
                <w:rFonts w:ascii="宋体" w:hAnsi="宋体" w:cs="宋体" w:eastAsia="宋体" w:hint="default"/>
                <w:sz w:val="18"/>
                <w:szCs w:val="18"/>
              </w:rPr>
              <w:t>单位名称</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left="122" w:right="0"/>
              <w:jc w:val="left"/>
              <w:rPr>
                <w:rFonts w:ascii="宋体" w:hAnsi="宋体" w:cs="宋体" w:eastAsia="宋体" w:hint="default"/>
                <w:sz w:val="18"/>
                <w:szCs w:val="18"/>
              </w:rPr>
            </w:pPr>
            <w:r>
              <w:rPr>
                <w:rFonts w:ascii="宋体" w:hAnsi="宋体" w:cs="宋体" w:eastAsia="宋体" w:hint="default"/>
                <w:sz w:val="18"/>
                <w:szCs w:val="18"/>
              </w:rPr>
              <w:t>广宁利源包装装璜材料有限公司</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30" w:right="0"/>
              <w:jc w:val="left"/>
              <w:rPr>
                <w:rFonts w:ascii="宋体" w:hAnsi="宋体" w:cs="宋体" w:eastAsia="宋体" w:hint="default"/>
                <w:sz w:val="18"/>
                <w:szCs w:val="18"/>
              </w:rPr>
            </w:pPr>
            <w:r>
              <w:rPr>
                <w:rFonts w:ascii="宋体" w:hAnsi="宋体" w:cs="宋体" w:eastAsia="宋体" w:hint="default"/>
                <w:sz w:val="18"/>
                <w:szCs w:val="18"/>
              </w:rPr>
              <w:t>金  额</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807" w:right="0"/>
              <w:jc w:val="left"/>
              <w:rPr>
                <w:rFonts w:ascii="Times New Roman" w:hAnsi="Times New Roman" w:cs="Times New Roman" w:eastAsia="Times New Roman" w:hint="default"/>
                <w:sz w:val="18"/>
                <w:szCs w:val="18"/>
              </w:rPr>
            </w:pPr>
            <w:r>
              <w:rPr>
                <w:rFonts w:ascii="Times New Roman"/>
                <w:sz w:val="18"/>
              </w:rPr>
              <w:t>573,166.67</w:t>
            </w:r>
          </w:p>
        </w:tc>
        <w:tc>
          <w:tcPr>
            <w:tcW w:w="165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86" w:right="0"/>
              <w:jc w:val="left"/>
              <w:rPr>
                <w:rFonts w:ascii="宋体" w:hAnsi="宋体" w:cs="宋体" w:eastAsia="宋体" w:hint="default"/>
                <w:sz w:val="18"/>
                <w:szCs w:val="18"/>
              </w:rPr>
            </w:pPr>
            <w:r>
              <w:rPr>
                <w:rFonts w:ascii="宋体" w:hAnsi="宋体" w:cs="宋体" w:eastAsia="宋体" w:hint="default"/>
                <w:sz w:val="18"/>
                <w:szCs w:val="18"/>
              </w:rPr>
              <w:t>坏账准备</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554" w:right="0"/>
              <w:jc w:val="left"/>
              <w:rPr>
                <w:rFonts w:ascii="Times New Roman" w:hAnsi="Times New Roman" w:cs="Times New Roman" w:eastAsia="Times New Roman" w:hint="default"/>
                <w:sz w:val="18"/>
                <w:szCs w:val="18"/>
              </w:rPr>
            </w:pPr>
            <w:r>
              <w:rPr>
                <w:rFonts w:ascii="Times New Roman"/>
                <w:sz w:val="18"/>
              </w:rPr>
              <w:t>573,166.67</w:t>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39" w:right="0" w:hanging="52"/>
              <w:jc w:val="left"/>
              <w:rPr>
                <w:rFonts w:ascii="宋体" w:hAnsi="宋体" w:cs="宋体" w:eastAsia="宋体" w:hint="default"/>
                <w:sz w:val="18"/>
                <w:szCs w:val="18"/>
              </w:rPr>
            </w:pPr>
            <w:r>
              <w:rPr>
                <w:rFonts w:ascii="宋体" w:hAnsi="宋体" w:cs="宋体" w:eastAsia="宋体" w:hint="default"/>
                <w:sz w:val="18"/>
                <w:szCs w:val="18"/>
              </w:rPr>
              <w:t>欠款时间</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left="33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r>
      <w:tr>
        <w:trPr>
          <w:trHeight w:val="610" w:hRule="exact"/>
        </w:trPr>
        <w:tc>
          <w:tcPr>
            <w:tcW w:w="3632"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上海金湖机械有限公司</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284"/>
              <w:jc w:val="right"/>
              <w:rPr>
                <w:rFonts w:ascii="Times New Roman" w:hAnsi="Times New Roman" w:cs="Times New Roman" w:eastAsia="Times New Roman" w:hint="default"/>
                <w:sz w:val="18"/>
                <w:szCs w:val="18"/>
              </w:rPr>
            </w:pPr>
            <w:r>
              <w:rPr>
                <w:rFonts w:ascii="Times New Roman"/>
                <w:sz w:val="18"/>
              </w:rPr>
              <w:t>150,000.00</w:t>
            </w:r>
          </w:p>
        </w:tc>
        <w:tc>
          <w:tcPr>
            <w:tcW w:w="165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286"/>
              <w:jc w:val="right"/>
              <w:rPr>
                <w:rFonts w:ascii="Times New Roman" w:hAnsi="Times New Roman" w:cs="Times New Roman" w:eastAsia="Times New Roman" w:hint="default"/>
                <w:sz w:val="18"/>
                <w:szCs w:val="18"/>
              </w:rPr>
            </w:pPr>
            <w:r>
              <w:rPr>
                <w:rFonts w:ascii="Times New Roman"/>
                <w:sz w:val="18"/>
              </w:rPr>
              <w:t>150,000.00</w:t>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33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r>
      <w:tr>
        <w:trPr>
          <w:trHeight w:val="610" w:hRule="exact"/>
        </w:trPr>
        <w:tc>
          <w:tcPr>
            <w:tcW w:w="3632"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122" w:right="0"/>
              <w:jc w:val="left"/>
              <w:rPr>
                <w:rFonts w:ascii="宋体" w:hAnsi="宋体" w:cs="宋体" w:eastAsia="宋体" w:hint="default"/>
                <w:sz w:val="18"/>
                <w:szCs w:val="18"/>
              </w:rPr>
            </w:pPr>
            <w:r>
              <w:rPr>
                <w:rFonts w:ascii="宋体" w:hAnsi="宋体" w:cs="宋体" w:eastAsia="宋体" w:hint="default"/>
                <w:sz w:val="18"/>
                <w:szCs w:val="18"/>
              </w:rPr>
              <w:t>北京精工锐佳模切机械制造有限公司</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284"/>
              <w:jc w:val="right"/>
              <w:rPr>
                <w:rFonts w:ascii="Times New Roman" w:hAnsi="Times New Roman" w:cs="Times New Roman" w:eastAsia="Times New Roman" w:hint="default"/>
                <w:sz w:val="18"/>
                <w:szCs w:val="18"/>
              </w:rPr>
            </w:pPr>
            <w:r>
              <w:rPr>
                <w:rFonts w:ascii="Times New Roman"/>
                <w:sz w:val="18"/>
              </w:rPr>
              <w:t>120,000.00</w:t>
            </w:r>
          </w:p>
        </w:tc>
        <w:tc>
          <w:tcPr>
            <w:tcW w:w="165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286"/>
              <w:jc w:val="right"/>
              <w:rPr>
                <w:rFonts w:ascii="Times New Roman" w:hAnsi="Times New Roman" w:cs="Times New Roman" w:eastAsia="Times New Roman" w:hint="default"/>
                <w:sz w:val="18"/>
                <w:szCs w:val="18"/>
              </w:rPr>
            </w:pPr>
            <w:r>
              <w:rPr>
                <w:rFonts w:ascii="Times New Roman"/>
                <w:sz w:val="18"/>
              </w:rPr>
              <w:t>120,000.00</w:t>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33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r>
      <w:tr>
        <w:trPr>
          <w:trHeight w:val="610" w:hRule="exact"/>
        </w:trPr>
        <w:tc>
          <w:tcPr>
            <w:tcW w:w="3632"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中山永宁塑料制品有限公司</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284"/>
              <w:jc w:val="right"/>
              <w:rPr>
                <w:rFonts w:ascii="Times New Roman" w:hAnsi="Times New Roman" w:cs="Times New Roman" w:eastAsia="Times New Roman" w:hint="default"/>
                <w:sz w:val="18"/>
                <w:szCs w:val="18"/>
              </w:rPr>
            </w:pPr>
            <w:r>
              <w:rPr>
                <w:rFonts w:ascii="Times New Roman"/>
                <w:sz w:val="18"/>
              </w:rPr>
              <w:t>66,357.05</w:t>
            </w:r>
          </w:p>
        </w:tc>
        <w:tc>
          <w:tcPr>
            <w:tcW w:w="165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286"/>
              <w:jc w:val="right"/>
              <w:rPr>
                <w:rFonts w:ascii="Times New Roman" w:hAnsi="Times New Roman" w:cs="Times New Roman" w:eastAsia="Times New Roman" w:hint="default"/>
                <w:sz w:val="18"/>
                <w:szCs w:val="18"/>
              </w:rPr>
            </w:pPr>
            <w:r>
              <w:rPr>
                <w:rFonts w:ascii="Times New Roman"/>
                <w:sz w:val="18"/>
              </w:rPr>
              <w:t>66,357.05</w:t>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33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r>
      <w:tr>
        <w:trPr>
          <w:trHeight w:val="468" w:hRule="exact"/>
        </w:trPr>
        <w:tc>
          <w:tcPr>
            <w:tcW w:w="3632" w:type="dxa"/>
            <w:tcBorders>
              <w:top w:val="nil" w:sz="6" w:space="0" w:color="auto"/>
              <w:left w:val="nil" w:sz="6" w:space="0" w:color="auto"/>
              <w:bottom w:val="single" w:sz="12" w:space="0" w:color="000000"/>
              <w:right w:val="nil" w:sz="6" w:space="0" w:color="auto"/>
            </w:tcBorders>
          </w:tcPr>
          <w:p>
            <w:pPr>
              <w:pStyle w:val="TableParagraph"/>
              <w:spacing w:line="240" w:lineRule="auto" w:before="149"/>
              <w:ind w:left="86"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906"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284"/>
              <w:jc w:val="right"/>
              <w:rPr>
                <w:rFonts w:ascii="Times New Roman" w:hAnsi="Times New Roman" w:cs="Times New Roman" w:eastAsia="Times New Roman" w:hint="default"/>
                <w:sz w:val="18"/>
                <w:szCs w:val="18"/>
              </w:rPr>
            </w:pPr>
            <w:r>
              <w:rPr>
                <w:rFonts w:ascii="Times New Roman"/>
                <w:sz w:val="18"/>
              </w:rPr>
              <w:t>909,523.72</w:t>
            </w:r>
          </w:p>
        </w:tc>
        <w:tc>
          <w:tcPr>
            <w:tcW w:w="1653"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286"/>
              <w:jc w:val="right"/>
              <w:rPr>
                <w:rFonts w:ascii="Times New Roman" w:hAnsi="Times New Roman" w:cs="Times New Roman" w:eastAsia="Times New Roman" w:hint="default"/>
                <w:sz w:val="18"/>
                <w:szCs w:val="18"/>
              </w:rPr>
            </w:pPr>
            <w:r>
              <w:rPr>
                <w:rFonts w:ascii="Times New Roman"/>
                <w:sz w:val="18"/>
              </w:rPr>
              <w:t>909,523.72</w:t>
            </w:r>
          </w:p>
        </w:tc>
        <w:tc>
          <w:tcPr>
            <w:tcW w:w="1475"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7"/>
          <w:szCs w:val="17"/>
        </w:rPr>
      </w:pPr>
    </w:p>
    <w:p>
      <w:pPr>
        <w:spacing w:before="44"/>
        <w:ind w:left="500" w:right="103" w:firstLine="0"/>
        <w:jc w:val="left"/>
        <w:rPr>
          <w:rFonts w:ascii="宋体" w:hAnsi="宋体" w:cs="宋体" w:eastAsia="宋体" w:hint="default"/>
          <w:sz w:val="18"/>
          <w:szCs w:val="18"/>
        </w:rPr>
      </w:pPr>
      <w:r>
        <w:rPr/>
        <w:pict>
          <v:group style="position:absolute;margin-left:110.660004pt;margin-top:17.331711pt;width:433.35pt;height:179pt;mso-position-horizontal-relative:page;mso-position-vertical-relative:paragraph;z-index:-773848" coordorigin="2213,347" coordsize="8667,3580">
            <v:group style="position:absolute;left:2233;top:362;width:8632;height:2" coordorigin="2233,362" coordsize="8632,2">
              <v:shape style="position:absolute;left:2233;top:362;width:8632;height:2" coordorigin="2233,362" coordsize="8632,0" path="m2233,362l10865,362e" filled="false" stroked="true" strokeweight="1.5pt" strokecolor="#000000">
                <v:path arrowok="t"/>
              </v:shape>
              <v:shape style="position:absolute;left:4044;top:357;width:48;height:618" type="#_x0000_t75" stroked="false">
                <v:imagedata r:id="rId158" o:title=""/>
              </v:shape>
              <v:shape style="position:absolute;left:4050;top:943;width:6828;height:616" type="#_x0000_t75" stroked="false">
                <v:imagedata r:id="rId159" o:title=""/>
              </v:shape>
              <v:shape style="position:absolute;left:2213;top:1534;width:8666;height:2392" type="#_x0000_t75" stroked="false">
                <v:imagedata r:id="rId160" o:title=""/>
              </v:shape>
              <v:shape style="position:absolute;left:5746;top:3307;width:48;height:619" type="#_x0000_t75" stroked="false">
                <v:imagedata r:id="rId161" o:title=""/>
              </v:shape>
              <v:shape style="position:absolute;left:7446;top:3307;width:48;height:619" type="#_x0000_t75" stroked="false">
                <v:imagedata r:id="rId161" o:title=""/>
              </v:shape>
              <v:shape style="position:absolute;left:9148;top:3307;width:48;height:619" type="#_x0000_t75" stroked="false">
                <v:imagedata r:id="rId161" o:title=""/>
              </v:shape>
              <v:shape style="position:absolute;left:7050;top:729;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2008-12-31</w:t>
                      </w:r>
                    </w:p>
                  </w:txbxContent>
                </v:textbox>
                <w10:wrap type="none"/>
              </v:shape>
              <v:shape style="position:absolute;left:2876;top:98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  龄</w:t>
                      </w:r>
                    </w:p>
                  </w:txbxContent>
                </v:textbox>
                <w10:wrap type="none"/>
              </v:shape>
              <v:shape style="position:absolute;left:4649;top:129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额</w:t>
                      </w:r>
                    </w:p>
                  </w:txbxContent>
                </v:textbox>
                <w10:wrap type="none"/>
              </v:shape>
              <v:shape style="position:absolute;left:6350;top:129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  例</w:t>
                      </w:r>
                    </w:p>
                  </w:txbxContent>
                </v:textbox>
                <w10:wrap type="none"/>
              </v:shape>
              <v:shape style="position:absolute;left:7961;top:129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9752;top:129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净  额</w:t>
                      </w:r>
                    </w:p>
                  </w:txbxContent>
                </v:textbox>
                <w10:wrap type="none"/>
              </v:shape>
            </v:group>
            <w10:wrap type="none"/>
          </v:group>
        </w:pic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）账龄分析</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tbl>
      <w:tblPr>
        <w:tblW w:w="0" w:type="auto"/>
        <w:jc w:val="left"/>
        <w:tblInd w:w="551" w:type="dxa"/>
        <w:tblLayout w:type="fixed"/>
        <w:tblCellMar>
          <w:top w:w="0" w:type="dxa"/>
          <w:left w:w="0" w:type="dxa"/>
          <w:bottom w:w="0" w:type="dxa"/>
          <w:right w:w="0" w:type="dxa"/>
        </w:tblCellMar>
        <w:tblLook w:val="01E0"/>
      </w:tblPr>
      <w:tblGrid>
        <w:gridCol w:w="1651"/>
        <w:gridCol w:w="2319"/>
        <w:gridCol w:w="1604"/>
        <w:gridCol w:w="1656"/>
        <w:gridCol w:w="1431"/>
      </w:tblGrid>
      <w:tr>
        <w:trPr>
          <w:trHeight w:val="495" w:hRule="exact"/>
        </w:trPr>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31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518"/>
              <w:jc w:val="right"/>
              <w:rPr>
                <w:rFonts w:ascii="Times New Roman" w:hAnsi="Times New Roman" w:cs="Times New Roman" w:eastAsia="Times New Roman" w:hint="default"/>
                <w:sz w:val="18"/>
                <w:szCs w:val="18"/>
              </w:rPr>
            </w:pPr>
            <w:r>
              <w:rPr>
                <w:rFonts w:ascii="Times New Roman"/>
                <w:spacing w:val="-1"/>
                <w:sz w:val="18"/>
              </w:rPr>
              <w:t>8,234,421.01</w:t>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420"/>
              <w:jc w:val="right"/>
              <w:rPr>
                <w:rFonts w:ascii="Times New Roman" w:hAnsi="Times New Roman" w:cs="Times New Roman" w:eastAsia="Times New Roman" w:hint="default"/>
                <w:sz w:val="18"/>
                <w:szCs w:val="18"/>
              </w:rPr>
            </w:pPr>
            <w:r>
              <w:rPr>
                <w:rFonts w:ascii="Times New Roman"/>
                <w:sz w:val="18"/>
              </w:rPr>
              <w:t>59.81%</w:t>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75"/>
              <w:jc w:val="right"/>
              <w:rPr>
                <w:rFonts w:ascii="Times New Roman" w:hAnsi="Times New Roman" w:cs="Times New Roman" w:eastAsia="Times New Roman" w:hint="default"/>
                <w:sz w:val="18"/>
                <w:szCs w:val="18"/>
              </w:rPr>
            </w:pPr>
            <w:r>
              <w:rPr>
                <w:rFonts w:ascii="Times New Roman"/>
                <w:spacing w:val="-1"/>
                <w:sz w:val="18"/>
              </w:rPr>
              <w:t>411,721.05</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5"/>
              <w:jc w:val="right"/>
              <w:rPr>
                <w:rFonts w:ascii="Times New Roman" w:hAnsi="Times New Roman" w:cs="Times New Roman" w:eastAsia="Times New Roman" w:hint="default"/>
                <w:sz w:val="18"/>
                <w:szCs w:val="18"/>
              </w:rPr>
            </w:pPr>
            <w:r>
              <w:rPr>
                <w:rFonts w:ascii="Times New Roman"/>
                <w:spacing w:val="-1"/>
                <w:sz w:val="18"/>
              </w:rPr>
              <w:t>7,822,699.96</w:t>
            </w:r>
          </w:p>
        </w:tc>
      </w:tr>
      <w:tr>
        <w:trPr>
          <w:trHeight w:val="590" w:hRule="exact"/>
        </w:trPr>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1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18"/>
              <w:jc w:val="right"/>
              <w:rPr>
                <w:rFonts w:ascii="Times New Roman" w:hAnsi="Times New Roman" w:cs="Times New Roman" w:eastAsia="Times New Roman" w:hint="default"/>
                <w:sz w:val="18"/>
                <w:szCs w:val="18"/>
              </w:rPr>
            </w:pPr>
            <w:r>
              <w:rPr>
                <w:rFonts w:ascii="Times New Roman"/>
                <w:spacing w:val="-1"/>
                <w:sz w:val="18"/>
              </w:rPr>
              <w:t>1,805,706.16</w:t>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420"/>
              <w:jc w:val="right"/>
              <w:rPr>
                <w:rFonts w:ascii="Times New Roman" w:hAnsi="Times New Roman" w:cs="Times New Roman" w:eastAsia="Times New Roman" w:hint="default"/>
                <w:sz w:val="18"/>
                <w:szCs w:val="18"/>
              </w:rPr>
            </w:pPr>
            <w:r>
              <w:rPr>
                <w:rFonts w:ascii="Times New Roman"/>
                <w:spacing w:val="-2"/>
                <w:sz w:val="18"/>
              </w:rPr>
              <w:t>13.11%</w:t>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76"/>
              <w:jc w:val="right"/>
              <w:rPr>
                <w:rFonts w:ascii="Times New Roman" w:hAnsi="Times New Roman" w:cs="Times New Roman" w:eastAsia="Times New Roman" w:hint="default"/>
                <w:sz w:val="18"/>
                <w:szCs w:val="18"/>
              </w:rPr>
            </w:pPr>
            <w:r>
              <w:rPr>
                <w:rFonts w:ascii="Times New Roman"/>
                <w:sz w:val="18"/>
              </w:rPr>
              <w:t>90,285.31</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1,715,420.85</w:t>
            </w:r>
          </w:p>
        </w:tc>
      </w:tr>
      <w:tr>
        <w:trPr>
          <w:trHeight w:val="590" w:hRule="exact"/>
        </w:trPr>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1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518"/>
              <w:jc w:val="right"/>
              <w:rPr>
                <w:rFonts w:ascii="Times New Roman" w:hAnsi="Times New Roman" w:cs="Times New Roman" w:eastAsia="Times New Roman" w:hint="default"/>
                <w:sz w:val="18"/>
                <w:szCs w:val="18"/>
              </w:rPr>
            </w:pPr>
            <w:r>
              <w:rPr>
                <w:rFonts w:ascii="Times New Roman"/>
                <w:spacing w:val="-1"/>
                <w:sz w:val="18"/>
              </w:rPr>
              <w:t>1,739,461.82</w:t>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420"/>
              <w:jc w:val="right"/>
              <w:rPr>
                <w:rFonts w:ascii="Times New Roman" w:hAnsi="Times New Roman" w:cs="Times New Roman" w:eastAsia="Times New Roman" w:hint="default"/>
                <w:sz w:val="18"/>
                <w:szCs w:val="18"/>
              </w:rPr>
            </w:pPr>
            <w:r>
              <w:rPr>
                <w:rFonts w:ascii="Times New Roman"/>
                <w:sz w:val="18"/>
              </w:rPr>
              <w:t>12.63%</w:t>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75"/>
              <w:jc w:val="right"/>
              <w:rPr>
                <w:rFonts w:ascii="Times New Roman" w:hAnsi="Times New Roman" w:cs="Times New Roman" w:eastAsia="Times New Roman" w:hint="default"/>
                <w:sz w:val="18"/>
                <w:szCs w:val="18"/>
              </w:rPr>
            </w:pPr>
            <w:r>
              <w:rPr>
                <w:rFonts w:ascii="Times New Roman"/>
                <w:sz w:val="18"/>
              </w:rPr>
              <w:t>86,973.09</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1,652,488.73</w:t>
            </w:r>
          </w:p>
        </w:tc>
      </w:tr>
      <w:tr>
        <w:trPr>
          <w:trHeight w:val="459" w:hRule="exact"/>
        </w:trPr>
        <w:tc>
          <w:tcPr>
            <w:tcW w:w="1651" w:type="dxa"/>
            <w:tcBorders>
              <w:top w:val="nil" w:sz="6" w:space="0" w:color="auto"/>
              <w:left w:val="nil" w:sz="6" w:space="0" w:color="auto"/>
              <w:bottom w:val="single" w:sz="12" w:space="0" w:color="000000"/>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19"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18"/>
              <w:jc w:val="right"/>
              <w:rPr>
                <w:rFonts w:ascii="Times New Roman" w:hAnsi="Times New Roman" w:cs="Times New Roman" w:eastAsia="Times New Roman" w:hint="default"/>
                <w:sz w:val="18"/>
                <w:szCs w:val="18"/>
              </w:rPr>
            </w:pPr>
            <w:r>
              <w:rPr>
                <w:rFonts w:ascii="Times New Roman"/>
                <w:spacing w:val="-1"/>
                <w:sz w:val="18"/>
              </w:rPr>
              <w:t>1,988,693.20</w:t>
            </w:r>
          </w:p>
        </w:tc>
        <w:tc>
          <w:tcPr>
            <w:tcW w:w="1604"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520" w:right="0"/>
              <w:jc w:val="left"/>
              <w:rPr>
                <w:rFonts w:ascii="Times New Roman" w:hAnsi="Times New Roman" w:cs="Times New Roman" w:eastAsia="Times New Roman" w:hint="default"/>
                <w:sz w:val="18"/>
                <w:szCs w:val="18"/>
              </w:rPr>
            </w:pPr>
            <w:r>
              <w:rPr>
                <w:rFonts w:ascii="Times New Roman"/>
                <w:sz w:val="18"/>
              </w:rPr>
              <w:t>14.45%</w:t>
            </w:r>
          </w:p>
        </w:tc>
        <w:tc>
          <w:tcPr>
            <w:tcW w:w="1656"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76"/>
              <w:jc w:val="right"/>
              <w:rPr>
                <w:rFonts w:ascii="Times New Roman" w:hAnsi="Times New Roman" w:cs="Times New Roman" w:eastAsia="Times New Roman" w:hint="default"/>
                <w:sz w:val="18"/>
                <w:szCs w:val="18"/>
              </w:rPr>
            </w:pPr>
            <w:r>
              <w:rPr>
                <w:rFonts w:ascii="Times New Roman"/>
                <w:spacing w:val="-1"/>
                <w:sz w:val="18"/>
              </w:rPr>
              <w:t>1,107,55.47</w:t>
            </w:r>
          </w:p>
        </w:tc>
        <w:tc>
          <w:tcPr>
            <w:tcW w:w="1431"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881,322.16</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996" w:top="660" w:bottom="1180" w:left="1660" w:right="920"/>
        </w:sectPr>
      </w:pPr>
    </w:p>
    <w:p>
      <w:pPr>
        <w:spacing w:line="240" w:lineRule="auto" w:before="7"/>
        <w:rPr>
          <w:rFonts w:ascii="宋体" w:hAnsi="宋体" w:cs="宋体" w:eastAsia="宋体" w:hint="default"/>
          <w:sz w:val="8"/>
          <w:szCs w:val="8"/>
        </w:rPr>
      </w:pPr>
    </w:p>
    <w:p>
      <w:pPr>
        <w:tabs>
          <w:tab w:pos="6724" w:val="left" w:leader="none"/>
        </w:tabs>
        <w:spacing w:before="35"/>
        <w:ind w:left="740" w:right="91"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10384"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7"/>
          <w:szCs w:val="7"/>
        </w:rPr>
      </w:pPr>
    </w:p>
    <w:p>
      <w:pPr>
        <w:spacing w:line="639" w:lineRule="exact"/>
        <w:ind w:left="536" w:right="0" w:firstLine="0"/>
        <w:rPr>
          <w:rFonts w:ascii="宋体" w:hAnsi="宋体" w:cs="宋体" w:eastAsia="宋体" w:hint="default"/>
          <w:sz w:val="20"/>
          <w:szCs w:val="20"/>
        </w:rPr>
      </w:pPr>
      <w:r>
        <w:rPr>
          <w:rFonts w:ascii="宋体" w:hAnsi="宋体" w:cs="宋体" w:eastAsia="宋体" w:hint="default"/>
          <w:position w:val="-12"/>
          <w:sz w:val="20"/>
          <w:szCs w:val="20"/>
        </w:rPr>
        <w:pict>
          <v:group style="width:434.55pt;height:32pt;mso-position-horizontal-relative:char;mso-position-vertical-relative:line" coordorigin="0,0" coordsize="8691,640">
            <v:group style="position:absolute;left:29;top:15;width:8639;height:2" coordorigin="29,15" coordsize="8639,2">
              <v:shape style="position:absolute;left:29;top:15;width:8639;height:2" coordorigin="29,15" coordsize="8639,0" path="m29,15l8668,15e" filled="false" stroked="true" strokeweight="1.5pt" strokecolor="#000000">
                <v:path arrowok="t"/>
              </v:shape>
            </v:group>
            <v:group style="position:absolute;left:15;top:625;width:1852;height:2" coordorigin="15,625" coordsize="1852,2">
              <v:shape style="position:absolute;left:15;top:625;width:1852;height:2" coordorigin="15,625" coordsize="1852,0" path="m15,625l1867,625e" filled="false" stroked="true" strokeweight="1.5pt" strokecolor="#000000">
                <v:path arrowok="t"/>
              </v:shape>
              <v:shape style="position:absolute;left:1847;top:11;width:48;height:618" type="#_x0000_t75" stroked="false">
                <v:imagedata r:id="rId124" o:title=""/>
              </v:shape>
            </v:group>
            <v:group style="position:absolute;left:1867;top:625;width:1702;height:2" coordorigin="1867,625" coordsize="1702,2">
              <v:shape style="position:absolute;left:1867;top:625;width:1702;height:2" coordorigin="1867,625" coordsize="1702,0" path="m1867,625l3568,625e" filled="false" stroked="true" strokeweight="1.5pt" strokecolor="#000000">
                <v:path arrowok="t"/>
              </v:shape>
              <v:shape style="position:absolute;left:3549;top:11;width:48;height:618" type="#_x0000_t75" stroked="false">
                <v:imagedata r:id="rId124" o:title=""/>
              </v:shape>
            </v:group>
            <v:group style="position:absolute;left:3568;top:625;width:1701;height:2" coordorigin="3568,625" coordsize="1701,2">
              <v:shape style="position:absolute;left:3568;top:625;width:1701;height:2" coordorigin="3568,625" coordsize="1701,0" path="m3568,625l5269,625e" filled="false" stroked="true" strokeweight="1.5pt" strokecolor="#000000">
                <v:path arrowok="t"/>
              </v:shape>
              <v:shape style="position:absolute;left:5249;top:11;width:48;height:618" type="#_x0000_t75" stroked="false">
                <v:imagedata r:id="rId124" o:title=""/>
              </v:shape>
            </v:group>
            <v:group style="position:absolute;left:5269;top:625;width:1702;height:2" coordorigin="5269,625" coordsize="1702,2">
              <v:shape style="position:absolute;left:5269;top:625;width:1702;height:2" coordorigin="5269,625" coordsize="1702,0" path="m5269,625l6970,625e" filled="false" stroked="true" strokeweight="1.5pt" strokecolor="#000000">
                <v:path arrowok="t"/>
              </v:shape>
              <v:shape style="position:absolute;left:6951;top:11;width:48;height:618" type="#_x0000_t75" stroked="false">
                <v:imagedata r:id="rId124" o:title=""/>
              </v:shape>
            </v:group>
            <v:group style="position:absolute;left:6970;top:625;width:1706;height:2" coordorigin="6970,625" coordsize="1706,2">
              <v:shape style="position:absolute;left:6970;top:625;width:1706;height:2" coordorigin="6970,625" coordsize="1706,0" path="m6970,625l8675,625e" filled="false" stroked="true" strokeweight="1.5pt" strokecolor="#000000">
                <v:path arrowok="t"/>
              </v:shape>
              <v:shape style="position:absolute;left:680;top:36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2429;top:38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13,768,282.19</w:t>
                      </w:r>
                    </w:p>
                  </w:txbxContent>
                </v:textbox>
                <w10:wrap type="none"/>
              </v:shape>
              <v:shape style="position:absolute;left:4521;top:382;width:6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shape style="position:absolute;left:5921;top:38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1,696,834.92</w:t>
                      </w:r>
                    </w:p>
                  </w:txbxContent>
                </v:textbox>
                <w10:wrap type="none"/>
              </v:shape>
              <v:shape style="position:absolute;left:7533;top:38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12,071,447.27</w:t>
                      </w:r>
                    </w:p>
                  </w:txbxContent>
                </v:textbox>
                <w10:wrap type="none"/>
              </v:shape>
            </v:group>
          </v:group>
        </w:pict>
      </w:r>
      <w:r>
        <w:rPr>
          <w:rFonts w:ascii="宋体" w:hAnsi="宋体" w:cs="宋体" w:eastAsia="宋体" w:hint="default"/>
          <w:position w:val="-12"/>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0"/>
          <w:szCs w:val="10"/>
        </w:rPr>
      </w:pPr>
    </w:p>
    <w:tbl>
      <w:tblPr>
        <w:tblW w:w="0" w:type="auto"/>
        <w:jc w:val="left"/>
        <w:tblInd w:w="551" w:type="dxa"/>
        <w:tblLayout w:type="fixed"/>
        <w:tblCellMar>
          <w:top w:w="0" w:type="dxa"/>
          <w:left w:w="0" w:type="dxa"/>
          <w:bottom w:w="0" w:type="dxa"/>
          <w:right w:w="0" w:type="dxa"/>
        </w:tblCellMar>
        <w:tblLook w:val="01E0"/>
      </w:tblPr>
      <w:tblGrid>
        <w:gridCol w:w="935"/>
        <w:gridCol w:w="886"/>
        <w:gridCol w:w="1973"/>
        <w:gridCol w:w="614"/>
        <w:gridCol w:w="1042"/>
        <w:gridCol w:w="1746"/>
        <w:gridCol w:w="1464"/>
      </w:tblGrid>
      <w:tr>
        <w:trPr>
          <w:trHeight w:val="735" w:hRule="exact"/>
        </w:trPr>
        <w:tc>
          <w:tcPr>
            <w:tcW w:w="935" w:type="dxa"/>
            <w:tcBorders>
              <w:top w:val="nil" w:sz="6" w:space="0" w:color="auto"/>
              <w:left w:val="nil" w:sz="6" w:space="0" w:color="auto"/>
              <w:bottom w:val="nil" w:sz="6" w:space="0" w:color="auto"/>
              <w:right w:val="nil" w:sz="6" w:space="0" w:color="auto"/>
            </w:tcBorders>
          </w:tcPr>
          <w:p>
            <w:pPr>
              <w:pStyle w:val="TableParagraph"/>
              <w:spacing w:line="220" w:lineRule="exact"/>
              <w:ind w:right="89"/>
              <w:jc w:val="right"/>
              <w:rPr>
                <w:rFonts w:ascii="宋体" w:hAnsi="宋体" w:cs="宋体" w:eastAsia="宋体" w:hint="default"/>
                <w:sz w:val="18"/>
                <w:szCs w:val="18"/>
              </w:rPr>
            </w:pPr>
            <w:r>
              <w:rPr>
                <w:rFonts w:ascii="宋体" w:hAnsi="宋体" w:cs="宋体" w:eastAsia="宋体" w:hint="default"/>
                <w:sz w:val="18"/>
                <w:szCs w:val="18"/>
              </w:rPr>
              <w:t>账</w:t>
            </w:r>
          </w:p>
        </w:tc>
        <w:tc>
          <w:tcPr>
            <w:tcW w:w="886" w:type="dxa"/>
            <w:tcBorders>
              <w:top w:val="nil" w:sz="6" w:space="0" w:color="auto"/>
              <w:left w:val="nil" w:sz="6" w:space="0" w:color="auto"/>
              <w:bottom w:val="nil" w:sz="6" w:space="0" w:color="auto"/>
              <w:right w:val="nil" w:sz="6" w:space="0" w:color="auto"/>
            </w:tcBorders>
          </w:tcPr>
          <w:p>
            <w:pPr>
              <w:pStyle w:val="TableParagraph"/>
              <w:spacing w:line="220" w:lineRule="exact"/>
              <w:ind w:left="89" w:right="0"/>
              <w:jc w:val="left"/>
              <w:rPr>
                <w:rFonts w:ascii="宋体" w:hAnsi="宋体" w:cs="宋体" w:eastAsia="宋体" w:hint="default"/>
                <w:sz w:val="18"/>
                <w:szCs w:val="18"/>
              </w:rPr>
            </w:pPr>
            <w:r>
              <w:rPr>
                <w:rFonts w:ascii="宋体" w:hAnsi="宋体" w:cs="宋体" w:eastAsia="宋体" w:hint="default"/>
                <w:sz w:val="18"/>
                <w:szCs w:val="18"/>
              </w:rPr>
              <w:t>龄</w:t>
            </w:r>
          </w:p>
        </w:tc>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left="616"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61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left="344" w:right="0"/>
              <w:jc w:val="left"/>
              <w:rPr>
                <w:rFonts w:ascii="宋体" w:hAnsi="宋体" w:cs="宋体" w:eastAsia="宋体" w:hint="default"/>
                <w:sz w:val="18"/>
                <w:szCs w:val="18"/>
              </w:rPr>
            </w:pPr>
            <w:r>
              <w:rPr>
                <w:rFonts w:ascii="宋体" w:hAnsi="宋体" w:cs="宋体" w:eastAsia="宋体" w:hint="default"/>
                <w:sz w:val="18"/>
                <w:szCs w:val="18"/>
              </w:rPr>
              <w:t>比</w:t>
            </w:r>
          </w:p>
        </w:tc>
        <w:tc>
          <w:tcPr>
            <w:tcW w:w="104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left="89" w:right="0"/>
              <w:jc w:val="left"/>
              <w:rPr>
                <w:rFonts w:ascii="宋体" w:hAnsi="宋体" w:cs="宋体" w:eastAsia="宋体" w:hint="default"/>
                <w:sz w:val="18"/>
                <w:szCs w:val="18"/>
              </w:rPr>
            </w:pPr>
            <w:r>
              <w:rPr>
                <w:rFonts w:ascii="宋体" w:hAnsi="宋体" w:cs="宋体" w:eastAsia="宋体" w:hint="default"/>
                <w:sz w:val="18"/>
                <w:szCs w:val="18"/>
              </w:rPr>
              <w:t>例</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left="2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left="344" w:right="0"/>
              <w:jc w:val="left"/>
              <w:rPr>
                <w:rFonts w:ascii="宋体" w:hAnsi="宋体" w:cs="宋体" w:eastAsia="宋体" w:hint="default"/>
                <w:sz w:val="18"/>
                <w:szCs w:val="18"/>
              </w:rPr>
            </w:pPr>
            <w:r>
              <w:rPr>
                <w:rFonts w:ascii="宋体" w:hAnsi="宋体" w:cs="宋体" w:eastAsia="宋体" w:hint="default"/>
                <w:sz w:val="18"/>
                <w:szCs w:val="18"/>
              </w:rPr>
              <w:t>净  额</w:t>
            </w:r>
          </w:p>
        </w:tc>
      </w:tr>
      <w:tr>
        <w:trPr>
          <w:trHeight w:val="600" w:hRule="exact"/>
        </w:trPr>
        <w:tc>
          <w:tcPr>
            <w:tcW w:w="935" w:type="dxa"/>
            <w:tcBorders>
              <w:top w:val="nil" w:sz="6" w:space="0" w:color="auto"/>
              <w:left w:val="nil" w:sz="6" w:space="0" w:color="auto"/>
              <w:bottom w:val="nil" w:sz="6" w:space="0" w:color="auto"/>
              <w:right w:val="nil" w:sz="6" w:space="0" w:color="auto"/>
            </w:tcBorders>
          </w:tcPr>
          <w:p>
            <w:pPr>
              <w:pStyle w:val="TableParagraph"/>
              <w:spacing w:line="240" w:lineRule="auto" w:before="149"/>
              <w:ind w:right="137"/>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886" w:type="dxa"/>
            <w:tcBorders>
              <w:top w:val="nil" w:sz="6" w:space="0" w:color="auto"/>
              <w:left w:val="nil" w:sz="6" w:space="0" w:color="auto"/>
              <w:bottom w:val="nil" w:sz="6" w:space="0" w:color="auto"/>
              <w:right w:val="nil" w:sz="6" w:space="0" w:color="auto"/>
            </w:tcBorders>
          </w:tcPr>
          <w:p>
            <w:pPr/>
          </w:p>
        </w:tc>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42"/>
              <w:jc w:val="right"/>
              <w:rPr>
                <w:rFonts w:ascii="Times New Roman" w:hAnsi="Times New Roman" w:cs="Times New Roman" w:eastAsia="Times New Roman" w:hint="default"/>
                <w:sz w:val="18"/>
                <w:szCs w:val="18"/>
              </w:rPr>
            </w:pPr>
            <w:r>
              <w:rPr>
                <w:rFonts w:ascii="Times New Roman"/>
                <w:spacing w:val="-1"/>
                <w:sz w:val="18"/>
              </w:rPr>
              <w:t>6,901,084.88</w:t>
            </w:r>
          </w:p>
        </w:tc>
        <w:tc>
          <w:tcPr>
            <w:tcW w:w="614"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296"/>
              <w:jc w:val="right"/>
              <w:rPr>
                <w:rFonts w:ascii="Times New Roman" w:hAnsi="Times New Roman" w:cs="Times New Roman" w:eastAsia="Times New Roman" w:hint="default"/>
                <w:sz w:val="18"/>
                <w:szCs w:val="18"/>
              </w:rPr>
            </w:pPr>
            <w:r>
              <w:rPr>
                <w:rFonts w:ascii="Times New Roman"/>
                <w:sz w:val="18"/>
              </w:rPr>
              <w:t>72.77%</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42"/>
              <w:jc w:val="right"/>
              <w:rPr>
                <w:rFonts w:ascii="Times New Roman" w:hAnsi="Times New Roman" w:cs="Times New Roman" w:eastAsia="Times New Roman" w:hint="default"/>
                <w:sz w:val="18"/>
                <w:szCs w:val="18"/>
              </w:rPr>
            </w:pPr>
            <w:r>
              <w:rPr>
                <w:rFonts w:ascii="Times New Roman"/>
                <w:sz w:val="18"/>
              </w:rPr>
              <w:t>394,003.12</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6,507,081.76</w:t>
            </w:r>
          </w:p>
        </w:tc>
      </w:tr>
      <w:tr>
        <w:trPr>
          <w:trHeight w:val="590" w:hRule="exact"/>
        </w:trPr>
        <w:tc>
          <w:tcPr>
            <w:tcW w:w="935"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137"/>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886" w:type="dxa"/>
            <w:tcBorders>
              <w:top w:val="nil" w:sz="6" w:space="0" w:color="auto"/>
              <w:left w:val="nil" w:sz="6" w:space="0" w:color="auto"/>
              <w:bottom w:val="nil" w:sz="6" w:space="0" w:color="auto"/>
              <w:right w:val="nil" w:sz="6" w:space="0" w:color="auto"/>
            </w:tcBorders>
          </w:tcPr>
          <w:p>
            <w:pPr/>
          </w:p>
        </w:tc>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42"/>
              <w:jc w:val="right"/>
              <w:rPr>
                <w:rFonts w:ascii="Times New Roman" w:hAnsi="Times New Roman" w:cs="Times New Roman" w:eastAsia="Times New Roman" w:hint="default"/>
                <w:sz w:val="18"/>
                <w:szCs w:val="18"/>
              </w:rPr>
            </w:pPr>
            <w:r>
              <w:rPr>
                <w:rFonts w:ascii="Times New Roman"/>
                <w:spacing w:val="-1"/>
                <w:sz w:val="18"/>
              </w:rPr>
              <w:t>1,502,091.26</w:t>
            </w:r>
          </w:p>
        </w:tc>
        <w:tc>
          <w:tcPr>
            <w:tcW w:w="614"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96"/>
              <w:jc w:val="right"/>
              <w:rPr>
                <w:rFonts w:ascii="Times New Roman" w:hAnsi="Times New Roman" w:cs="Times New Roman" w:eastAsia="Times New Roman" w:hint="default"/>
                <w:sz w:val="18"/>
                <w:szCs w:val="18"/>
              </w:rPr>
            </w:pPr>
            <w:r>
              <w:rPr>
                <w:rFonts w:ascii="Times New Roman"/>
                <w:sz w:val="18"/>
              </w:rPr>
              <w:t>15.84%</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42"/>
              <w:jc w:val="right"/>
              <w:rPr>
                <w:rFonts w:ascii="Times New Roman" w:hAnsi="Times New Roman" w:cs="Times New Roman" w:eastAsia="Times New Roman" w:hint="default"/>
                <w:sz w:val="18"/>
                <w:szCs w:val="18"/>
              </w:rPr>
            </w:pPr>
            <w:r>
              <w:rPr>
                <w:rFonts w:ascii="Times New Roman"/>
                <w:sz w:val="18"/>
              </w:rPr>
              <w:t>66,260.85</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1,435,830.41</w:t>
            </w:r>
          </w:p>
        </w:tc>
      </w:tr>
      <w:tr>
        <w:trPr>
          <w:trHeight w:val="590" w:hRule="exact"/>
        </w:trPr>
        <w:tc>
          <w:tcPr>
            <w:tcW w:w="935"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137"/>
              <w:jc w:val="righ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886" w:type="dxa"/>
            <w:tcBorders>
              <w:top w:val="nil" w:sz="6" w:space="0" w:color="auto"/>
              <w:left w:val="nil" w:sz="6" w:space="0" w:color="auto"/>
              <w:bottom w:val="nil" w:sz="6" w:space="0" w:color="auto"/>
              <w:right w:val="nil" w:sz="6" w:space="0" w:color="auto"/>
            </w:tcBorders>
          </w:tcPr>
          <w:p>
            <w:pPr/>
          </w:p>
        </w:tc>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42"/>
              <w:jc w:val="right"/>
              <w:rPr>
                <w:rFonts w:ascii="Times New Roman" w:hAnsi="Times New Roman" w:cs="Times New Roman" w:eastAsia="Times New Roman" w:hint="default"/>
                <w:sz w:val="18"/>
                <w:szCs w:val="18"/>
              </w:rPr>
            </w:pPr>
            <w:r>
              <w:rPr>
                <w:rFonts w:ascii="Times New Roman"/>
                <w:sz w:val="18"/>
              </w:rPr>
              <w:t>613,966.67</w:t>
            </w:r>
          </w:p>
        </w:tc>
        <w:tc>
          <w:tcPr>
            <w:tcW w:w="614"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96"/>
              <w:jc w:val="right"/>
              <w:rPr>
                <w:rFonts w:ascii="Times New Roman" w:hAnsi="Times New Roman" w:cs="Times New Roman" w:eastAsia="Times New Roman" w:hint="default"/>
                <w:sz w:val="18"/>
                <w:szCs w:val="18"/>
              </w:rPr>
            </w:pPr>
            <w:r>
              <w:rPr>
                <w:rFonts w:ascii="Times New Roman"/>
                <w:w w:val="95"/>
                <w:sz w:val="18"/>
              </w:rPr>
              <w:t>6.47%</w:t>
            </w:r>
            <w:r>
              <w:rPr>
                <w:rFonts w:ascii="Times New Roman"/>
                <w:sz w:val="18"/>
              </w:rPr>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42"/>
              <w:jc w:val="right"/>
              <w:rPr>
                <w:rFonts w:ascii="Times New Roman" w:hAnsi="Times New Roman" w:cs="Times New Roman" w:eastAsia="Times New Roman" w:hint="default"/>
                <w:sz w:val="18"/>
                <w:szCs w:val="18"/>
              </w:rPr>
            </w:pPr>
            <w:r>
              <w:rPr>
                <w:rFonts w:ascii="Times New Roman"/>
                <w:sz w:val="18"/>
              </w:rPr>
              <w:t>30,578.33</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583,388.34</w:t>
            </w:r>
          </w:p>
        </w:tc>
      </w:tr>
      <w:tr>
        <w:trPr>
          <w:trHeight w:val="590" w:hRule="exact"/>
        </w:trPr>
        <w:tc>
          <w:tcPr>
            <w:tcW w:w="935"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137"/>
              <w:jc w:val="righ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886" w:type="dxa"/>
            <w:tcBorders>
              <w:top w:val="nil" w:sz="6" w:space="0" w:color="auto"/>
              <w:left w:val="nil" w:sz="6" w:space="0" w:color="auto"/>
              <w:bottom w:val="nil" w:sz="6" w:space="0" w:color="auto"/>
              <w:right w:val="nil" w:sz="6" w:space="0" w:color="auto"/>
            </w:tcBorders>
          </w:tcPr>
          <w:p>
            <w:pPr/>
          </w:p>
        </w:tc>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42"/>
              <w:jc w:val="right"/>
              <w:rPr>
                <w:rFonts w:ascii="Times New Roman" w:hAnsi="Times New Roman" w:cs="Times New Roman" w:eastAsia="Times New Roman" w:hint="default"/>
                <w:sz w:val="18"/>
                <w:szCs w:val="18"/>
              </w:rPr>
            </w:pPr>
            <w:r>
              <w:rPr>
                <w:rFonts w:ascii="Times New Roman"/>
                <w:sz w:val="18"/>
              </w:rPr>
              <w:t>466,780.41</w:t>
            </w:r>
          </w:p>
        </w:tc>
        <w:tc>
          <w:tcPr>
            <w:tcW w:w="614"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96"/>
              <w:jc w:val="right"/>
              <w:rPr>
                <w:rFonts w:ascii="Times New Roman" w:hAnsi="Times New Roman" w:cs="Times New Roman" w:eastAsia="Times New Roman" w:hint="default"/>
                <w:sz w:val="18"/>
                <w:szCs w:val="18"/>
              </w:rPr>
            </w:pPr>
            <w:r>
              <w:rPr>
                <w:rFonts w:ascii="Times New Roman"/>
                <w:w w:val="95"/>
                <w:sz w:val="18"/>
              </w:rPr>
              <w:t>4.92%</w:t>
            </w:r>
            <w:r>
              <w:rPr>
                <w:rFonts w:ascii="Times New Roman"/>
                <w:sz w:val="18"/>
              </w:rPr>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42"/>
              <w:jc w:val="right"/>
              <w:rPr>
                <w:rFonts w:ascii="Times New Roman" w:hAnsi="Times New Roman" w:cs="Times New Roman" w:eastAsia="Times New Roman" w:hint="default"/>
                <w:sz w:val="18"/>
                <w:szCs w:val="18"/>
              </w:rPr>
            </w:pPr>
            <w:r>
              <w:rPr>
                <w:rFonts w:ascii="Times New Roman"/>
                <w:sz w:val="18"/>
              </w:rPr>
              <w:t>23,339.02</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443,441.39</w:t>
            </w:r>
          </w:p>
        </w:tc>
      </w:tr>
      <w:tr>
        <w:trPr>
          <w:trHeight w:val="458" w:hRule="exact"/>
        </w:trPr>
        <w:tc>
          <w:tcPr>
            <w:tcW w:w="935" w:type="dxa"/>
            <w:tcBorders>
              <w:top w:val="nil" w:sz="6" w:space="0" w:color="auto"/>
              <w:left w:val="nil" w:sz="6" w:space="0" w:color="auto"/>
              <w:bottom w:val="single" w:sz="12" w:space="0" w:color="000000"/>
              <w:right w:val="nil" w:sz="6" w:space="0" w:color="auto"/>
            </w:tcBorders>
          </w:tcPr>
          <w:p>
            <w:pPr>
              <w:pStyle w:val="TableParagraph"/>
              <w:spacing w:line="240" w:lineRule="auto" w:before="139"/>
              <w:ind w:right="89"/>
              <w:jc w:val="right"/>
              <w:rPr>
                <w:rFonts w:ascii="宋体" w:hAnsi="宋体" w:cs="宋体" w:eastAsia="宋体" w:hint="default"/>
                <w:sz w:val="18"/>
                <w:szCs w:val="18"/>
              </w:rPr>
            </w:pPr>
            <w:r>
              <w:rPr>
                <w:rFonts w:ascii="宋体" w:hAnsi="宋体" w:cs="宋体" w:eastAsia="宋体" w:hint="default"/>
                <w:sz w:val="18"/>
                <w:szCs w:val="18"/>
              </w:rPr>
              <w:t>合</w:t>
            </w:r>
          </w:p>
        </w:tc>
        <w:tc>
          <w:tcPr>
            <w:tcW w:w="886" w:type="dxa"/>
            <w:tcBorders>
              <w:top w:val="nil" w:sz="6" w:space="0" w:color="auto"/>
              <w:left w:val="nil" w:sz="6" w:space="0" w:color="auto"/>
              <w:bottom w:val="single" w:sz="12" w:space="0" w:color="000000"/>
              <w:right w:val="nil" w:sz="6" w:space="0" w:color="auto"/>
            </w:tcBorders>
          </w:tcPr>
          <w:p>
            <w:pPr>
              <w:pStyle w:val="TableParagraph"/>
              <w:spacing w:line="240" w:lineRule="auto" w:before="139"/>
              <w:ind w:left="89" w:right="0"/>
              <w:jc w:val="left"/>
              <w:rPr>
                <w:rFonts w:ascii="宋体" w:hAnsi="宋体" w:cs="宋体" w:eastAsia="宋体" w:hint="default"/>
                <w:sz w:val="18"/>
                <w:szCs w:val="18"/>
              </w:rPr>
            </w:pPr>
            <w:r>
              <w:rPr>
                <w:rFonts w:ascii="宋体" w:hAnsi="宋体" w:cs="宋体" w:eastAsia="宋体" w:hint="default"/>
                <w:sz w:val="18"/>
                <w:szCs w:val="18"/>
              </w:rPr>
              <w:t>计</w:t>
            </w:r>
          </w:p>
        </w:tc>
        <w:tc>
          <w:tcPr>
            <w:tcW w:w="1973"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42"/>
              <w:jc w:val="right"/>
              <w:rPr>
                <w:rFonts w:ascii="Times New Roman" w:hAnsi="Times New Roman" w:cs="Times New Roman" w:eastAsia="Times New Roman" w:hint="default"/>
                <w:sz w:val="18"/>
                <w:szCs w:val="18"/>
              </w:rPr>
            </w:pPr>
            <w:r>
              <w:rPr>
                <w:rFonts w:ascii="Times New Roman"/>
                <w:spacing w:val="-1"/>
                <w:sz w:val="18"/>
              </w:rPr>
              <w:t>9,483,923.22</w:t>
            </w:r>
          </w:p>
        </w:tc>
        <w:tc>
          <w:tcPr>
            <w:tcW w:w="614" w:type="dxa"/>
            <w:tcBorders>
              <w:top w:val="nil" w:sz="6" w:space="0" w:color="auto"/>
              <w:left w:val="nil" w:sz="6" w:space="0" w:color="auto"/>
              <w:bottom w:val="single" w:sz="12" w:space="0" w:color="000000"/>
              <w:right w:val="nil" w:sz="6" w:space="0" w:color="auto"/>
            </w:tcBorders>
          </w:tcPr>
          <w:p>
            <w:pPr/>
          </w:p>
        </w:tc>
        <w:tc>
          <w:tcPr>
            <w:tcW w:w="1042"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96" w:right="0"/>
              <w:jc w:val="left"/>
              <w:rPr>
                <w:rFonts w:ascii="Times New Roman" w:hAnsi="Times New Roman" w:cs="Times New Roman" w:eastAsia="Times New Roman" w:hint="default"/>
                <w:sz w:val="18"/>
                <w:szCs w:val="18"/>
              </w:rPr>
            </w:pPr>
            <w:r>
              <w:rPr>
                <w:rFonts w:ascii="Times New Roman"/>
                <w:sz w:val="18"/>
              </w:rPr>
              <w:t>100.00%</w:t>
            </w:r>
          </w:p>
        </w:tc>
        <w:tc>
          <w:tcPr>
            <w:tcW w:w="1746"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42"/>
              <w:jc w:val="right"/>
              <w:rPr>
                <w:rFonts w:ascii="Times New Roman" w:hAnsi="Times New Roman" w:cs="Times New Roman" w:eastAsia="Times New Roman" w:hint="default"/>
                <w:sz w:val="18"/>
                <w:szCs w:val="18"/>
              </w:rPr>
            </w:pPr>
            <w:r>
              <w:rPr>
                <w:rFonts w:ascii="Times New Roman"/>
                <w:sz w:val="18"/>
              </w:rPr>
              <w:t>514,181.32</w:t>
            </w:r>
          </w:p>
        </w:tc>
        <w:tc>
          <w:tcPr>
            <w:tcW w:w="1464"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8,969,741.90</w:t>
            </w:r>
          </w:p>
        </w:tc>
      </w:tr>
    </w:tbl>
    <w:p>
      <w:pPr>
        <w:spacing w:line="240" w:lineRule="auto" w:before="8"/>
        <w:rPr>
          <w:rFonts w:ascii="宋体" w:hAnsi="宋体" w:cs="宋体" w:eastAsia="宋体" w:hint="default"/>
          <w:sz w:val="16"/>
          <w:szCs w:val="16"/>
        </w:rPr>
      </w:pPr>
    </w:p>
    <w:p>
      <w:pPr>
        <w:spacing w:line="482" w:lineRule="auto" w:before="44"/>
        <w:ind w:left="140" w:right="886" w:firstLine="360"/>
        <w:jc w:val="left"/>
        <w:rPr>
          <w:rFonts w:ascii="宋体" w:hAnsi="宋体" w:cs="宋体" w:eastAsia="宋体" w:hint="default"/>
          <w:sz w:val="18"/>
          <w:szCs w:val="18"/>
        </w:rPr>
      </w:pPr>
      <w:r>
        <w:rPr/>
        <w:pict>
          <v:group style="position:absolute;margin-left:110.660004pt;margin-top:-220.62796pt;width:433.35pt;height:208.45pt;mso-position-horizontal-relative:page;mso-position-vertical-relative:paragraph;z-index:-773608" coordorigin="2213,-4413" coordsize="8667,4169">
            <v:group style="position:absolute;left:2233;top:-4398;width:8632;height:2" coordorigin="2233,-4398" coordsize="8632,2">
              <v:shape style="position:absolute;left:2233;top:-4398;width:8632;height:2" coordorigin="2233,-4398" coordsize="8632,0" path="m2233,-4398l10865,-4398e" filled="false" stroked="true" strokeweight="1.5pt" strokecolor="#000000">
                <v:path arrowok="t"/>
              </v:shape>
              <v:shape style="position:absolute;left:4044;top:-4402;width:48;height:618" type="#_x0000_t75" stroked="false">
                <v:imagedata r:id="rId120" o:title=""/>
              </v:shape>
              <v:shape style="position:absolute;left:4050;top:-3816;width:6828;height:616" type="#_x0000_t75" stroked="false">
                <v:imagedata r:id="rId162" o:title=""/>
              </v:shape>
              <v:shape style="position:absolute;left:2213;top:-3225;width:8666;height:2982" type="#_x0000_t75" stroked="false">
                <v:imagedata r:id="rId163" o:title=""/>
              </v:shape>
              <v:shape style="position:absolute;left:5746;top:-863;width:48;height:619" type="#_x0000_t75" stroked="false">
                <v:imagedata r:id="rId107" o:title=""/>
              </v:shape>
              <v:shape style="position:absolute;left:7446;top:-863;width:48;height:619" type="#_x0000_t75" stroked="false">
                <v:imagedata r:id="rId107" o:title=""/>
              </v:shape>
              <v:shape style="position:absolute;left:9148;top:-863;width:48;height:619" type="#_x0000_t75" stroked="false">
                <v:imagedata r:id="rId107" o:title=""/>
              </v:shape>
              <v:shape style="position:absolute;left:7050;top:-4031;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w:t>
                      </w:r>
                    </w:p>
                  </w:txbxContent>
                </v:textbox>
                <w10:wrap type="none"/>
              </v:shape>
            </v:group>
            <w10:wrap type="none"/>
          </v:group>
        </w:pict>
      </w:r>
      <w:r>
        <w:rPr/>
        <w:pict>
          <v:group style="position:absolute;margin-left:109.529999pt;margin-top:42.352032pt;width:434.85pt;height:209pt;mso-position-horizontal-relative:page;mso-position-vertical-relative:paragraph;z-index:-772960" coordorigin="2191,847" coordsize="8697,4180">
            <v:group style="position:absolute;left:2220;top:862;width:5087;height:2" coordorigin="2220,862" coordsize="5087,2">
              <v:shape style="position:absolute;left:2220;top:862;width:5087;height:2" coordorigin="2220,862" coordsize="5087,0" path="m2220,862l7307,862e" filled="false" stroked="true" strokeweight="1.5pt" strokecolor="#000000">
                <v:path arrowok="t"/>
              </v:shape>
            </v:group>
            <v:group style="position:absolute;left:7307;top:862;width:1764;height:2" coordorigin="7307,862" coordsize="1764,2">
              <v:shape style="position:absolute;left:7307;top:862;width:1764;height:2" coordorigin="7307,862" coordsize="1764,0" path="m7307,862l9071,862e" filled="false" stroked="true" strokeweight="1.5pt" strokecolor="#000000">
                <v:path arrowok="t"/>
              </v:shape>
            </v:group>
            <v:group style="position:absolute;left:9071;top:862;width:1794;height:2" coordorigin="9071,862" coordsize="1794,2">
              <v:shape style="position:absolute;left:9071;top:862;width:1794;height:2" coordorigin="9071,862" coordsize="1794,0" path="m9071,862l10865,862e" filled="false" stroked="true" strokeweight="1.5pt" strokecolor="#000000">
                <v:path arrowok="t"/>
              </v:shape>
              <v:shape style="position:absolute;left:5462;top:858;width:3637;height:618" type="#_x0000_t75" stroked="false">
                <v:imagedata r:id="rId164" o:title=""/>
              </v:shape>
            </v:group>
            <v:group style="position:absolute;left:2206;top:5012;width:3276;height:2" coordorigin="2206,5012" coordsize="3276,2">
              <v:shape style="position:absolute;left:2206;top:5012;width:3276;height:2" coordorigin="2206,5012" coordsize="3276,0" path="m2206,5012l5482,5012e" filled="false" stroked="true" strokeweight="1.5pt" strokecolor="#000000">
                <v:path arrowok="t"/>
              </v:shape>
              <v:shape style="position:absolute;left:2201;top:1437;width:8684;height:3578" type="#_x0000_t75" stroked="false">
                <v:imagedata r:id="rId165" o:title=""/>
              </v:shape>
            </v:group>
            <v:group style="position:absolute;left:5482;top:5012;width:1796;height:2" coordorigin="5482,5012" coordsize="1796,2">
              <v:shape style="position:absolute;left:5482;top:5012;width:1796;height:2" coordorigin="5482,5012" coordsize="1796,0" path="m5482,5012l7277,5012e" filled="false" stroked="true" strokeweight="1.5pt" strokecolor="#000000">
                <v:path arrowok="t"/>
              </v:shape>
              <v:shape style="position:absolute;left:7258;top:4398;width:48;height:618" type="#_x0000_t75" stroked="false">
                <v:imagedata r:id="rId166" o:title=""/>
              </v:shape>
            </v:group>
            <v:group style="position:absolute;left:7277;top:5012;width:30;height:2" coordorigin="7277,5012" coordsize="30,2">
              <v:shape style="position:absolute;left:7277;top:5012;width:30;height:2" coordorigin="7277,5012" coordsize="30,0" path="m7277,5012l7307,5012e" filled="false" stroked="true" strokeweight="1.5pt" strokecolor="#000000">
                <v:path arrowok="t"/>
              </v:shape>
            </v:group>
            <v:group style="position:absolute;left:7307;top:5012;width:1764;height:2" coordorigin="7307,5012" coordsize="1764,2">
              <v:shape style="position:absolute;left:7307;top:5012;width:1764;height:2" coordorigin="7307,5012" coordsize="1764,0" path="m7307,5012l9071,5012e" filled="false" stroked="true" strokeweight="1.5pt" strokecolor="#000000">
                <v:path arrowok="t"/>
              </v:shape>
              <v:shape style="position:absolute;left:9052;top:4398;width:48;height:618" type="#_x0000_t75" stroked="false">
                <v:imagedata r:id="rId167" o:title=""/>
              </v:shape>
            </v:group>
            <v:group style="position:absolute;left:9071;top:5012;width:1802;height:2" coordorigin="9071,5012" coordsize="1802,2">
              <v:shape style="position:absolute;left:9071;top:5012;width:1802;height:2" coordorigin="9071,5012" coordsize="1802,0" path="m9071,5012l10872,5012e" filled="false" stroked="true" strokeweight="1.5pt" strokecolor="#000000">
                <v:path arrowok="t"/>
              </v:shape>
              <v:shape style="position:absolute;left:3493;top:121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6024;top:121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所欠金额</w:t>
                      </w:r>
                    </w:p>
                  </w:txbxContent>
                </v:textbox>
                <w10:wrap type="none"/>
              </v:shape>
              <v:shape style="position:absolute;left:7819;top:121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欠款时间</w:t>
                      </w:r>
                    </w:p>
                  </w:txbxContent>
                </v:textbox>
                <w10:wrap type="none"/>
              </v:shape>
              <v:shape style="position:absolute;left:9613;top:121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欠款内容</w:t>
                      </w:r>
                    </w:p>
                  </w:txbxContent>
                </v:textbox>
                <w10:wrap type="none"/>
              </v:shape>
              <v:shape style="position:absolute;left:2328;top:179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员工备用金</w:t>
                      </w:r>
                    </w:p>
                  </w:txbxContent>
                </v:textbox>
                <w10:wrap type="none"/>
              </v:shape>
              <v:shape style="position:absolute;left:6228;top:1818;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3,638,395.60</w:t>
                      </w:r>
                    </w:p>
                  </w:txbxContent>
                </v:textbox>
                <w10:wrap type="none"/>
              </v:shape>
              <v:shape style="position:absolute;left:7842;top:1799;width:6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xbxContent>
                </v:textbox>
                <w10:wrap type="none"/>
              </v:shape>
              <v:shape style="position:absolute;left:9703;top:179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备用金</w:t>
                      </w:r>
                    </w:p>
                  </w:txbxContent>
                </v:textbox>
                <w10:wrap type="none"/>
              </v:shape>
              <v:shape style="position:absolute;left:2328;top:2389;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深圳市宜美特科技公司</w:t>
                      </w:r>
                    </w:p>
                  </w:txbxContent>
                </v:textbox>
                <w10:wrap type="none"/>
              </v:shape>
              <v:shape style="position:absolute;left:6228;top:240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2,835,799.47</w:t>
                      </w:r>
                    </w:p>
                  </w:txbxContent>
                </v:textbox>
                <w10:wrap type="none"/>
              </v:shape>
              <v:shape style="position:absolute;left:7842;top:2389;width:674;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9613;top:238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售设备款</w:t>
                      </w:r>
                    </w:p>
                  </w:txbxContent>
                </v:textbox>
                <w10:wrap type="none"/>
              </v:shape>
              <v:shape style="position:absolute;left:2328;top:2980;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珠海永庆贸易有限公司</w:t>
                      </w:r>
                    </w:p>
                  </w:txbxContent>
                </v:textbox>
                <w10:wrap type="none"/>
              </v:shape>
              <v:shape style="position:absolute;left:6228;top:299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1,300,000.00</w:t>
                      </w:r>
                    </w:p>
                  </w:txbxContent>
                </v:textbox>
                <w10:wrap type="none"/>
              </v:shape>
              <v:shape style="position:absolute;left:7842;top:2980;width:6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xbxContent>
                </v:textbox>
                <w10:wrap type="none"/>
              </v:shape>
              <v:shape style="position:absolute;left:9793;top:298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借款</w:t>
                      </w:r>
                    </w:p>
                  </w:txbxContent>
                </v:textbox>
                <w10:wrap type="none"/>
              </v:shape>
              <v:shape style="position:absolute;left:2328;top:3569;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广宁利源包装装璜材料有限公司</w:t>
                      </w:r>
                    </w:p>
                  </w:txbxContent>
                </v:textbox>
                <w10:wrap type="none"/>
              </v:shape>
              <v:shape style="position:absolute;left:6362;top:3588;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573,166.67</w:t>
                      </w:r>
                    </w:p>
                  </w:txbxContent>
                </v:textbox>
                <w10:wrap type="none"/>
              </v:shape>
              <v:shape style="position:absolute;left:7842;top:3569;width:6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xbxContent>
                </v:textbox>
                <w10:wrap type="none"/>
              </v:shape>
              <v:shape style="position:absolute;left:9703;top:356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往来款</w:t>
                      </w:r>
                    </w:p>
                  </w:txbxContent>
                </v:textbox>
                <w10:wrap type="none"/>
              </v:shape>
              <v:shape style="position:absolute;left:2328;top:4159;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武汉欣亚欣纸业有限公司</w:t>
                      </w:r>
                    </w:p>
                  </w:txbxContent>
                </v:textbox>
                <w10:wrap type="none"/>
              </v:shape>
              <v:shape style="position:absolute;left:6362;top:4179;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500,000.00</w:t>
                      </w:r>
                    </w:p>
                  </w:txbxContent>
                </v:textbox>
                <w10:wrap type="none"/>
              </v:shape>
              <v:shape style="position:absolute;left:7842;top:4159;width:6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xbxContent>
                </v:textbox>
                <w10:wrap type="none"/>
              </v:shape>
              <v:shape style="position:absolute;left:9703;top:415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往来款</w:t>
                      </w:r>
                    </w:p>
                  </w:txbxContent>
                </v:textbox>
                <w10:wrap type="none"/>
              </v:shape>
              <v:shape style="position:absolute;left:3583;top:475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6228;top:476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8,847,361.74</w:t>
                      </w:r>
                    </w:p>
                  </w:txbxContent>
                </v:textbox>
                <w10:wrap type="none"/>
              </v:shape>
            </v:group>
            <w10:wrap type="none"/>
          </v:group>
        </w:pic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日余额中前五名欠款单位金额合计为</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8,847,361.74</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元，占总额的</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64.26%</w:t>
      </w:r>
      <w:r>
        <w:rPr>
          <w:rFonts w:ascii="宋体" w:hAnsi="宋体" w:cs="宋体" w:eastAsia="宋体" w:hint="default"/>
          <w:sz w:val="18"/>
          <w:szCs w:val="18"/>
        </w:rPr>
        <w:t>，明细 列示如下：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8"/>
          <w:szCs w:val="28"/>
        </w:rPr>
      </w:pPr>
    </w:p>
    <w:p>
      <w:pPr>
        <w:spacing w:line="482" w:lineRule="auto" w:before="44"/>
        <w:ind w:left="140" w:right="890" w:firstLine="359"/>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）其他应收款</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日余额中无应收持有本公司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（含</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）以上股份的股东及其他关 联方单位款项。</w:t>
      </w:r>
    </w:p>
    <w:p>
      <w:pPr>
        <w:spacing w:before="121"/>
        <w:ind w:left="500" w:right="91"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pacing w:val="-84"/>
          <w:sz w:val="18"/>
          <w:szCs w:val="18"/>
        </w:rPr>
        <w:t>）</w:t>
      </w:r>
      <w:r>
        <w:rPr>
          <w:rFonts w:ascii="宋体" w:hAnsi="宋体" w:cs="宋体" w:eastAsia="宋体" w:hint="default"/>
          <w:sz w:val="18"/>
          <w:szCs w:val="18"/>
        </w:rPr>
        <w:t>其他应收款</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日余额比</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1"/>
          <w:sz w:val="18"/>
          <w:szCs w:val="18"/>
        </w:rPr>
        <w:t>3</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日增加了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4,284,358.97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宋体" w:hAnsi="宋体" w:cs="宋体" w:eastAsia="宋体" w:hint="default"/>
          <w:spacing w:val="-84"/>
          <w:sz w:val="18"/>
          <w:szCs w:val="18"/>
        </w:rPr>
        <w:t>，</w:t>
      </w:r>
      <w:r>
        <w:rPr>
          <w:rFonts w:ascii="宋体" w:hAnsi="宋体" w:cs="宋体" w:eastAsia="宋体" w:hint="default"/>
          <w:spacing w:val="-2"/>
          <w:sz w:val="18"/>
          <w:szCs w:val="18"/>
        </w:rPr>
        <w:t>增</w:t>
      </w:r>
      <w:r>
        <w:rPr>
          <w:rFonts w:ascii="宋体" w:hAnsi="宋体" w:cs="宋体" w:eastAsia="宋体" w:hint="default"/>
          <w:sz w:val="18"/>
          <w:szCs w:val="18"/>
        </w:rPr>
        <w:t>幅为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45.17%</w:t>
      </w:r>
      <w:r>
        <w:rPr>
          <w:rFonts w:ascii="宋体" w:hAnsi="宋体" w:cs="宋体" w:eastAsia="宋体" w:hint="default"/>
          <w:sz w:val="18"/>
          <w:szCs w:val="18"/>
        </w:rPr>
        <w:t>，</w:t>
      </w:r>
    </w:p>
    <w:p>
      <w:pPr>
        <w:spacing w:line="240" w:lineRule="auto" w:before="4"/>
        <w:rPr>
          <w:rFonts w:ascii="宋体" w:hAnsi="宋体" w:cs="宋体" w:eastAsia="宋体" w:hint="default"/>
          <w:sz w:val="19"/>
          <w:szCs w:val="19"/>
        </w:rPr>
      </w:pPr>
    </w:p>
    <w:p>
      <w:pPr>
        <w:spacing w:before="0"/>
        <w:ind w:left="140" w:right="2366" w:firstLine="0"/>
        <w:jc w:val="left"/>
        <w:rPr>
          <w:rFonts w:ascii="宋体" w:hAnsi="宋体" w:cs="宋体" w:eastAsia="宋体" w:hint="default"/>
          <w:sz w:val="18"/>
          <w:szCs w:val="18"/>
        </w:rPr>
      </w:pPr>
      <w:r>
        <w:rPr>
          <w:rFonts w:ascii="宋体" w:hAnsi="宋体" w:cs="宋体" w:eastAsia="宋体" w:hint="default"/>
          <w:sz w:val="18"/>
          <w:szCs w:val="18"/>
        </w:rPr>
        <w:t>主要系本期新增合并范围并入</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3,939,764.70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元所致。</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24"/>
          <w:szCs w:val="24"/>
        </w:rPr>
      </w:pPr>
    </w:p>
    <w:p>
      <w:pPr>
        <w:spacing w:before="0"/>
        <w:ind w:left="560" w:right="236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宋体" w:hAnsi="宋体" w:cs="宋体" w:eastAsia="宋体" w:hint="default"/>
          <w:sz w:val="21"/>
          <w:szCs w:val="21"/>
        </w:rPr>
        <w:t>存货及存货跌价准备</w:t>
      </w:r>
    </w:p>
    <w:p>
      <w:pPr>
        <w:spacing w:after="0"/>
        <w:jc w:val="left"/>
        <w:rPr>
          <w:rFonts w:ascii="宋体" w:hAnsi="宋体" w:cs="宋体" w:eastAsia="宋体" w:hint="default"/>
          <w:sz w:val="21"/>
          <w:szCs w:val="21"/>
        </w:rPr>
        <w:sectPr>
          <w:pgSz w:w="11910" w:h="16840"/>
          <w:pgMar w:header="0" w:footer="996" w:top="660" w:bottom="1180" w:left="1660" w:right="900"/>
        </w:sectPr>
      </w:pPr>
    </w:p>
    <w:p>
      <w:pPr>
        <w:spacing w:line="240" w:lineRule="auto" w:before="7"/>
        <w:rPr>
          <w:rFonts w:ascii="宋体" w:hAnsi="宋体" w:cs="宋体" w:eastAsia="宋体" w:hint="default"/>
          <w:sz w:val="8"/>
          <w:szCs w:val="8"/>
        </w:rPr>
      </w:pPr>
    </w:p>
    <w:p>
      <w:pPr>
        <w:tabs>
          <w:tab w:pos="6724" w:val="left" w:leader="none"/>
        </w:tabs>
        <w:spacing w:before="35"/>
        <w:ind w:left="740" w:right="91"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11128"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19"/>
          <w:szCs w:val="19"/>
        </w:rPr>
      </w:pPr>
    </w:p>
    <w:p>
      <w:pPr>
        <w:spacing w:before="35"/>
        <w:ind w:left="560" w:right="2366" w:firstLine="0"/>
        <w:jc w:val="left"/>
        <w:rPr>
          <w:rFonts w:ascii="宋体" w:hAnsi="宋体" w:cs="宋体" w:eastAsia="宋体" w:hint="default"/>
          <w:sz w:val="21"/>
          <w:szCs w:val="21"/>
        </w:rPr>
      </w:pPr>
      <w:r>
        <w:rPr/>
        <w:pict>
          <v:group style="position:absolute;margin-left:110.339996pt;margin-top:17.133978pt;width:433.9pt;height:267.45pt;mso-position-horizontal-relative:page;mso-position-vertical-relative:paragraph;z-index:-772888" coordorigin="2207,343" coordsize="8678,5349">
            <v:group style="position:absolute;left:2226;top:358;width:8639;height:2" coordorigin="2226,358" coordsize="8639,2">
              <v:shape style="position:absolute;left:2226;top:358;width:8639;height:2" coordorigin="2226,358" coordsize="8639,0" path="m2226,358l10865,358e" filled="false" stroked="true" strokeweight="1.5pt" strokecolor="#000000">
                <v:path arrowok="t"/>
              </v:shape>
              <v:shape style="position:absolute;left:5084;top:353;width:2929;height:618" type="#_x0000_t75" stroked="false">
                <v:imagedata r:id="rId168" o:title=""/>
              </v:shape>
              <v:shape style="position:absolute;left:2207;top:933;width:8677;height:4758" type="#_x0000_t75" stroked="false">
                <v:imagedata r:id="rId169" o:title=""/>
              </v:shape>
              <v:shape style="position:absolute;left:7966;top:5073;width:48;height:618" type="#_x0000_t75" stroked="false">
                <v:imagedata r:id="rId167" o:title=""/>
              </v:shape>
            </v:group>
            <w10:wrap type="none"/>
          </v:group>
        </w:pict>
      </w: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）存货明细列示如下：</w:t>
      </w:r>
    </w:p>
    <w:p>
      <w:pPr>
        <w:spacing w:line="240" w:lineRule="auto" w:before="5"/>
        <w:rPr>
          <w:rFonts w:ascii="宋体" w:hAnsi="宋体" w:cs="宋体" w:eastAsia="宋体" w:hint="default"/>
          <w:sz w:val="21"/>
          <w:szCs w:val="21"/>
        </w:rPr>
      </w:pPr>
    </w:p>
    <w:tbl>
      <w:tblPr>
        <w:tblW w:w="0" w:type="auto"/>
        <w:jc w:val="left"/>
        <w:tblInd w:w="551" w:type="dxa"/>
        <w:tblLayout w:type="fixed"/>
        <w:tblCellMar>
          <w:top w:w="0" w:type="dxa"/>
          <w:left w:w="0" w:type="dxa"/>
          <w:bottom w:w="0" w:type="dxa"/>
          <w:right w:w="0" w:type="dxa"/>
        </w:tblCellMar>
        <w:tblLook w:val="01E0"/>
      </w:tblPr>
      <w:tblGrid>
        <w:gridCol w:w="1014"/>
        <w:gridCol w:w="540"/>
        <w:gridCol w:w="1268"/>
        <w:gridCol w:w="3414"/>
        <w:gridCol w:w="2425"/>
      </w:tblGrid>
      <w:tr>
        <w:trPr>
          <w:trHeight w:val="494" w:hRule="exact"/>
        </w:trPr>
        <w:tc>
          <w:tcPr>
            <w:tcW w:w="1014"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4"/>
              <w:jc w:val="center"/>
              <w:rPr>
                <w:rFonts w:ascii="宋体" w:hAnsi="宋体" w:cs="宋体" w:eastAsia="宋体" w:hint="default"/>
                <w:sz w:val="18"/>
                <w:szCs w:val="18"/>
              </w:rPr>
            </w:pPr>
            <w:r>
              <w:rPr>
                <w:rFonts w:ascii="宋体" w:hAnsi="宋体" w:cs="宋体" w:eastAsia="宋体" w:hint="default"/>
                <w:sz w:val="18"/>
                <w:szCs w:val="18"/>
              </w:rPr>
              <w:t>类</w:t>
            </w:r>
          </w:p>
        </w:tc>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9" w:right="0"/>
              <w:jc w:val="left"/>
              <w:rPr>
                <w:rFonts w:ascii="宋体" w:hAnsi="宋体" w:cs="宋体" w:eastAsia="宋体" w:hint="default"/>
                <w:sz w:val="18"/>
                <w:szCs w:val="18"/>
              </w:rPr>
            </w:pPr>
            <w:r>
              <w:rPr>
                <w:rFonts w:ascii="宋体" w:hAnsi="宋体" w:cs="宋体" w:eastAsia="宋体" w:hint="default"/>
                <w:sz w:val="18"/>
                <w:szCs w:val="18"/>
              </w:rPr>
              <w:t>别</w:t>
            </w:r>
          </w:p>
        </w:tc>
        <w:tc>
          <w:tcPr>
            <w:tcW w:w="3414" w:type="dxa"/>
            <w:tcBorders>
              <w:top w:val="nil" w:sz="6" w:space="0" w:color="auto"/>
              <w:left w:val="nil" w:sz="6" w:space="0" w:color="auto"/>
              <w:bottom w:val="nil" w:sz="6" w:space="0" w:color="auto"/>
              <w:right w:val="nil" w:sz="6" w:space="0" w:color="auto"/>
            </w:tcBorders>
          </w:tcPr>
          <w:p>
            <w:pPr>
              <w:pStyle w:val="TableParagraph"/>
              <w:spacing w:line="240" w:lineRule="auto" w:before="96"/>
              <w:ind w:left="1096" w:right="0"/>
              <w:jc w:val="left"/>
              <w:rPr>
                <w:rFonts w:ascii="Times New Roman" w:hAnsi="Times New Roman" w:cs="Times New Roman" w:eastAsia="Times New Roman" w:hint="default"/>
                <w:sz w:val="18"/>
                <w:szCs w:val="18"/>
              </w:rPr>
            </w:pPr>
            <w:r>
              <w:rPr>
                <w:rFonts w:ascii="Times New Roman"/>
                <w:sz w:val="18"/>
              </w:rPr>
              <w:t>2008-12-31</w:t>
            </w:r>
          </w:p>
        </w:tc>
        <w:tc>
          <w:tcPr>
            <w:tcW w:w="2425" w:type="dxa"/>
            <w:tcBorders>
              <w:top w:val="nil" w:sz="6" w:space="0" w:color="auto"/>
              <w:left w:val="nil" w:sz="6" w:space="0" w:color="auto"/>
              <w:bottom w:val="nil" w:sz="6" w:space="0" w:color="auto"/>
              <w:right w:val="nil" w:sz="6" w:space="0" w:color="auto"/>
            </w:tcBorders>
          </w:tcPr>
          <w:p>
            <w:pPr>
              <w:pStyle w:val="TableParagraph"/>
              <w:spacing w:line="240" w:lineRule="auto" w:before="96"/>
              <w:ind w:left="563" w:right="0"/>
              <w:jc w:val="left"/>
              <w:rPr>
                <w:rFonts w:ascii="Times New Roman" w:hAnsi="Times New Roman" w:cs="Times New Roman" w:eastAsia="Times New Roman" w:hint="default"/>
                <w:sz w:val="18"/>
                <w:szCs w:val="18"/>
              </w:rPr>
            </w:pPr>
            <w:r>
              <w:rPr>
                <w:rFonts w:ascii="Times New Roman"/>
                <w:sz w:val="18"/>
              </w:rPr>
              <w:t>2007-12-31</w:t>
            </w:r>
          </w:p>
        </w:tc>
      </w:tr>
      <w:tr>
        <w:trPr>
          <w:trHeight w:val="590" w:hRule="exact"/>
        </w:trPr>
        <w:tc>
          <w:tcPr>
            <w:tcW w:w="1014"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540" w:type="dxa"/>
            <w:tcBorders>
              <w:top w:val="nil" w:sz="6" w:space="0" w:color="auto"/>
              <w:left w:val="nil" w:sz="6" w:space="0" w:color="auto"/>
              <w:bottom w:val="nil" w:sz="6" w:space="0" w:color="auto"/>
              <w:right w:val="nil" w:sz="6" w:space="0" w:color="auto"/>
            </w:tcBorders>
          </w:tcPr>
          <w:p>
            <w:pPr/>
          </w:p>
        </w:tc>
        <w:tc>
          <w:tcPr>
            <w:tcW w:w="1268" w:type="dxa"/>
            <w:tcBorders>
              <w:top w:val="nil" w:sz="6" w:space="0" w:color="auto"/>
              <w:left w:val="nil" w:sz="6" w:space="0" w:color="auto"/>
              <w:bottom w:val="nil" w:sz="6" w:space="0" w:color="auto"/>
              <w:right w:val="nil" w:sz="6" w:space="0" w:color="auto"/>
            </w:tcBorders>
          </w:tcPr>
          <w:p>
            <w:pPr/>
          </w:p>
        </w:tc>
        <w:tc>
          <w:tcPr>
            <w:tcW w:w="341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561"/>
              <w:jc w:val="right"/>
              <w:rPr>
                <w:rFonts w:ascii="Times New Roman" w:hAnsi="Times New Roman" w:cs="Times New Roman" w:eastAsia="Times New Roman" w:hint="default"/>
                <w:sz w:val="18"/>
                <w:szCs w:val="18"/>
              </w:rPr>
            </w:pPr>
            <w:r>
              <w:rPr>
                <w:rFonts w:ascii="Times New Roman"/>
                <w:spacing w:val="-1"/>
                <w:sz w:val="18"/>
              </w:rPr>
              <w:t>113,956,712.81</w:t>
            </w:r>
          </w:p>
        </w:tc>
        <w:tc>
          <w:tcPr>
            <w:tcW w:w="242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78,144,221.85</w:t>
            </w:r>
          </w:p>
        </w:tc>
      </w:tr>
      <w:tr>
        <w:trPr>
          <w:trHeight w:val="590" w:hRule="exact"/>
        </w:trPr>
        <w:tc>
          <w:tcPr>
            <w:tcW w:w="1014"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周转材料</w:t>
            </w:r>
          </w:p>
        </w:tc>
        <w:tc>
          <w:tcPr>
            <w:tcW w:w="540" w:type="dxa"/>
            <w:tcBorders>
              <w:top w:val="nil" w:sz="6" w:space="0" w:color="auto"/>
              <w:left w:val="nil" w:sz="6" w:space="0" w:color="auto"/>
              <w:bottom w:val="nil" w:sz="6" w:space="0" w:color="auto"/>
              <w:right w:val="nil" w:sz="6" w:space="0" w:color="auto"/>
            </w:tcBorders>
          </w:tcPr>
          <w:p>
            <w:pPr/>
          </w:p>
        </w:tc>
        <w:tc>
          <w:tcPr>
            <w:tcW w:w="1268" w:type="dxa"/>
            <w:tcBorders>
              <w:top w:val="nil" w:sz="6" w:space="0" w:color="auto"/>
              <w:left w:val="nil" w:sz="6" w:space="0" w:color="auto"/>
              <w:bottom w:val="nil" w:sz="6" w:space="0" w:color="auto"/>
              <w:right w:val="nil" w:sz="6" w:space="0" w:color="auto"/>
            </w:tcBorders>
          </w:tcPr>
          <w:p>
            <w:pPr/>
          </w:p>
        </w:tc>
        <w:tc>
          <w:tcPr>
            <w:tcW w:w="341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62"/>
              <w:jc w:val="right"/>
              <w:rPr>
                <w:rFonts w:ascii="Times New Roman" w:hAnsi="Times New Roman" w:cs="Times New Roman" w:eastAsia="Times New Roman" w:hint="default"/>
                <w:sz w:val="18"/>
                <w:szCs w:val="18"/>
              </w:rPr>
            </w:pPr>
            <w:r>
              <w:rPr>
                <w:rFonts w:ascii="Times New Roman"/>
                <w:spacing w:val="-1"/>
                <w:sz w:val="18"/>
              </w:rPr>
              <w:t>8,938,822.36</w:t>
            </w:r>
          </w:p>
        </w:tc>
        <w:tc>
          <w:tcPr>
            <w:tcW w:w="242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3,392,687.00</w:t>
            </w:r>
          </w:p>
        </w:tc>
      </w:tr>
      <w:tr>
        <w:trPr>
          <w:trHeight w:val="590" w:hRule="exact"/>
        </w:trPr>
        <w:tc>
          <w:tcPr>
            <w:tcW w:w="1014"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540" w:type="dxa"/>
            <w:tcBorders>
              <w:top w:val="nil" w:sz="6" w:space="0" w:color="auto"/>
              <w:left w:val="nil" w:sz="6" w:space="0" w:color="auto"/>
              <w:bottom w:val="nil" w:sz="6" w:space="0" w:color="auto"/>
              <w:right w:val="nil" w:sz="6" w:space="0" w:color="auto"/>
            </w:tcBorders>
          </w:tcPr>
          <w:p>
            <w:pPr/>
          </w:p>
        </w:tc>
        <w:tc>
          <w:tcPr>
            <w:tcW w:w="1268" w:type="dxa"/>
            <w:tcBorders>
              <w:top w:val="nil" w:sz="6" w:space="0" w:color="auto"/>
              <w:left w:val="nil" w:sz="6" w:space="0" w:color="auto"/>
              <w:bottom w:val="nil" w:sz="6" w:space="0" w:color="auto"/>
              <w:right w:val="nil" w:sz="6" w:space="0" w:color="auto"/>
            </w:tcBorders>
          </w:tcPr>
          <w:p>
            <w:pPr/>
          </w:p>
        </w:tc>
        <w:tc>
          <w:tcPr>
            <w:tcW w:w="341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562"/>
              <w:jc w:val="right"/>
              <w:rPr>
                <w:rFonts w:ascii="Times New Roman" w:hAnsi="Times New Roman" w:cs="Times New Roman" w:eastAsia="Times New Roman" w:hint="default"/>
                <w:sz w:val="18"/>
                <w:szCs w:val="18"/>
              </w:rPr>
            </w:pPr>
            <w:r>
              <w:rPr>
                <w:rFonts w:ascii="Times New Roman"/>
                <w:spacing w:val="-1"/>
                <w:sz w:val="18"/>
              </w:rPr>
              <w:t>44,993,038.10</w:t>
            </w:r>
          </w:p>
        </w:tc>
        <w:tc>
          <w:tcPr>
            <w:tcW w:w="242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28,481,446.52</w:t>
            </w:r>
          </w:p>
        </w:tc>
      </w:tr>
      <w:tr>
        <w:trPr>
          <w:trHeight w:val="590" w:hRule="exact"/>
        </w:trPr>
        <w:tc>
          <w:tcPr>
            <w:tcW w:w="1014"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540" w:type="dxa"/>
            <w:tcBorders>
              <w:top w:val="nil" w:sz="6" w:space="0" w:color="auto"/>
              <w:left w:val="nil" w:sz="6" w:space="0" w:color="auto"/>
              <w:bottom w:val="nil" w:sz="6" w:space="0" w:color="auto"/>
              <w:right w:val="nil" w:sz="6" w:space="0" w:color="auto"/>
            </w:tcBorders>
          </w:tcPr>
          <w:p>
            <w:pPr/>
          </w:p>
        </w:tc>
        <w:tc>
          <w:tcPr>
            <w:tcW w:w="1268" w:type="dxa"/>
            <w:tcBorders>
              <w:top w:val="nil" w:sz="6" w:space="0" w:color="auto"/>
              <w:left w:val="nil" w:sz="6" w:space="0" w:color="auto"/>
              <w:bottom w:val="nil" w:sz="6" w:space="0" w:color="auto"/>
              <w:right w:val="nil" w:sz="6" w:space="0" w:color="auto"/>
            </w:tcBorders>
          </w:tcPr>
          <w:p>
            <w:pPr/>
          </w:p>
        </w:tc>
        <w:tc>
          <w:tcPr>
            <w:tcW w:w="341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62"/>
              <w:jc w:val="right"/>
              <w:rPr>
                <w:rFonts w:ascii="Times New Roman" w:hAnsi="Times New Roman" w:cs="Times New Roman" w:eastAsia="Times New Roman" w:hint="default"/>
                <w:sz w:val="18"/>
                <w:szCs w:val="18"/>
              </w:rPr>
            </w:pPr>
            <w:r>
              <w:rPr>
                <w:rFonts w:ascii="Times New Roman"/>
                <w:spacing w:val="-1"/>
                <w:sz w:val="18"/>
              </w:rPr>
              <w:t>85,767,063.38</w:t>
            </w:r>
          </w:p>
        </w:tc>
        <w:tc>
          <w:tcPr>
            <w:tcW w:w="242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53,416,980.23</w:t>
            </w:r>
          </w:p>
        </w:tc>
      </w:tr>
      <w:tr>
        <w:trPr>
          <w:trHeight w:val="590" w:hRule="exact"/>
        </w:trPr>
        <w:tc>
          <w:tcPr>
            <w:tcW w:w="1014"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540" w:type="dxa"/>
            <w:tcBorders>
              <w:top w:val="nil" w:sz="6" w:space="0" w:color="auto"/>
              <w:left w:val="nil" w:sz="6" w:space="0" w:color="auto"/>
              <w:bottom w:val="nil" w:sz="6" w:space="0" w:color="auto"/>
              <w:right w:val="nil" w:sz="6" w:space="0" w:color="auto"/>
            </w:tcBorders>
          </w:tcPr>
          <w:p>
            <w:pPr/>
          </w:p>
        </w:tc>
        <w:tc>
          <w:tcPr>
            <w:tcW w:w="1268" w:type="dxa"/>
            <w:tcBorders>
              <w:top w:val="nil" w:sz="6" w:space="0" w:color="auto"/>
              <w:left w:val="nil" w:sz="6" w:space="0" w:color="auto"/>
              <w:bottom w:val="nil" w:sz="6" w:space="0" w:color="auto"/>
              <w:right w:val="nil" w:sz="6" w:space="0" w:color="auto"/>
            </w:tcBorders>
          </w:tcPr>
          <w:p>
            <w:pPr/>
          </w:p>
        </w:tc>
        <w:tc>
          <w:tcPr>
            <w:tcW w:w="341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61"/>
              <w:jc w:val="right"/>
              <w:rPr>
                <w:rFonts w:ascii="Times New Roman" w:hAnsi="Times New Roman" w:cs="Times New Roman" w:eastAsia="Times New Roman" w:hint="default"/>
                <w:sz w:val="18"/>
                <w:szCs w:val="18"/>
              </w:rPr>
            </w:pPr>
            <w:r>
              <w:rPr>
                <w:rFonts w:ascii="Times New Roman"/>
                <w:spacing w:val="-1"/>
                <w:sz w:val="18"/>
              </w:rPr>
              <w:t>234,279,496.71</w:t>
            </w:r>
          </w:p>
        </w:tc>
        <w:tc>
          <w:tcPr>
            <w:tcW w:w="242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139,020,715.31</w:t>
            </w:r>
          </w:p>
        </w:tc>
      </w:tr>
      <w:tr>
        <w:trPr>
          <w:trHeight w:val="590" w:hRule="exact"/>
        </w:trPr>
        <w:tc>
          <w:tcPr>
            <w:tcW w:w="1014"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14"/>
              <w:jc w:val="center"/>
              <w:rPr>
                <w:rFonts w:ascii="宋体" w:hAnsi="宋体" w:cs="宋体" w:eastAsia="宋体" w:hint="default"/>
                <w:sz w:val="18"/>
                <w:szCs w:val="18"/>
              </w:rPr>
            </w:pPr>
            <w:r>
              <w:rPr>
                <w:rFonts w:ascii="宋体" w:hAnsi="宋体" w:cs="宋体" w:eastAsia="宋体" w:hint="default"/>
                <w:sz w:val="18"/>
                <w:szCs w:val="18"/>
              </w:rPr>
              <w:t>合</w:t>
            </w:r>
          </w:p>
        </w:tc>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9" w:right="0"/>
              <w:jc w:val="left"/>
              <w:rPr>
                <w:rFonts w:ascii="宋体" w:hAnsi="宋体" w:cs="宋体" w:eastAsia="宋体" w:hint="default"/>
                <w:sz w:val="18"/>
                <w:szCs w:val="18"/>
              </w:rPr>
            </w:pPr>
            <w:r>
              <w:rPr>
                <w:rFonts w:ascii="宋体" w:hAnsi="宋体" w:cs="宋体" w:eastAsia="宋体" w:hint="default"/>
                <w:sz w:val="18"/>
                <w:szCs w:val="18"/>
              </w:rPr>
              <w:t>计</w:t>
            </w:r>
          </w:p>
        </w:tc>
        <w:tc>
          <w:tcPr>
            <w:tcW w:w="341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561"/>
              <w:jc w:val="right"/>
              <w:rPr>
                <w:rFonts w:ascii="Times New Roman" w:hAnsi="Times New Roman" w:cs="Times New Roman" w:eastAsia="Times New Roman" w:hint="default"/>
                <w:sz w:val="18"/>
                <w:szCs w:val="18"/>
              </w:rPr>
            </w:pPr>
            <w:r>
              <w:rPr>
                <w:rFonts w:ascii="Times New Roman"/>
                <w:spacing w:val="-1"/>
                <w:sz w:val="18"/>
              </w:rPr>
              <w:t>487,935,133.36</w:t>
            </w:r>
          </w:p>
        </w:tc>
        <w:tc>
          <w:tcPr>
            <w:tcW w:w="242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302,456,050.91</w:t>
            </w:r>
          </w:p>
        </w:tc>
      </w:tr>
      <w:tr>
        <w:trPr>
          <w:trHeight w:val="590" w:hRule="exact"/>
        </w:trPr>
        <w:tc>
          <w:tcPr>
            <w:tcW w:w="155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9"/>
              <w:jc w:val="left"/>
              <w:rPr>
                <w:rFonts w:ascii="宋体" w:hAnsi="宋体" w:cs="宋体" w:eastAsia="宋体" w:hint="default"/>
                <w:sz w:val="18"/>
                <w:szCs w:val="18"/>
              </w:rPr>
            </w:pPr>
            <w:r>
              <w:rPr>
                <w:rFonts w:ascii="宋体" w:hAnsi="宋体" w:cs="宋体" w:eastAsia="宋体" w:hint="default"/>
                <w:sz w:val="18"/>
                <w:szCs w:val="18"/>
              </w:rPr>
              <w:t>减：存货跌价准备</w:t>
            </w:r>
          </w:p>
        </w:tc>
        <w:tc>
          <w:tcPr>
            <w:tcW w:w="468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3081" w:right="0"/>
              <w:jc w:val="left"/>
              <w:rPr>
                <w:rFonts w:ascii="Times New Roman" w:hAnsi="Times New Roman" w:cs="Times New Roman" w:eastAsia="Times New Roman" w:hint="default"/>
                <w:sz w:val="18"/>
                <w:szCs w:val="18"/>
              </w:rPr>
            </w:pPr>
            <w:r>
              <w:rPr>
                <w:rFonts w:ascii="Times New Roman"/>
                <w:sz w:val="18"/>
              </w:rPr>
              <w:t>25,795,170.27</w:t>
            </w:r>
          </w:p>
        </w:tc>
        <w:tc>
          <w:tcPr>
            <w:tcW w:w="242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1,505,539.67</w:t>
            </w:r>
          </w:p>
        </w:tc>
      </w:tr>
      <w:tr>
        <w:trPr>
          <w:trHeight w:val="458" w:hRule="exact"/>
        </w:trPr>
        <w:tc>
          <w:tcPr>
            <w:tcW w:w="1554"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存货净额</w:t>
            </w:r>
          </w:p>
        </w:tc>
        <w:tc>
          <w:tcPr>
            <w:tcW w:w="4682"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2992" w:right="0"/>
              <w:jc w:val="left"/>
              <w:rPr>
                <w:rFonts w:ascii="Times New Roman" w:hAnsi="Times New Roman" w:cs="Times New Roman" w:eastAsia="Times New Roman" w:hint="default"/>
                <w:sz w:val="18"/>
                <w:szCs w:val="18"/>
              </w:rPr>
            </w:pPr>
            <w:r>
              <w:rPr>
                <w:rFonts w:ascii="Times New Roman"/>
                <w:sz w:val="18"/>
              </w:rPr>
              <w:t>462,139,963.09</w:t>
            </w:r>
          </w:p>
        </w:tc>
        <w:tc>
          <w:tcPr>
            <w:tcW w:w="2425"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300,950,511.24</w:t>
            </w:r>
          </w:p>
        </w:tc>
      </w:tr>
    </w:tbl>
    <w:p>
      <w:pPr>
        <w:spacing w:line="240" w:lineRule="auto" w:before="12"/>
        <w:rPr>
          <w:rFonts w:ascii="宋体" w:hAnsi="宋体" w:cs="宋体" w:eastAsia="宋体" w:hint="default"/>
          <w:sz w:val="10"/>
          <w:szCs w:val="10"/>
        </w:rPr>
      </w:pPr>
    </w:p>
    <w:p>
      <w:pPr>
        <w:spacing w:before="35"/>
        <w:ind w:left="560" w:right="91" w:firstLine="0"/>
        <w:jc w:val="left"/>
        <w:rPr>
          <w:rFonts w:ascii="宋体" w:hAnsi="宋体" w:cs="宋体" w:eastAsia="宋体" w:hint="default"/>
          <w:sz w:val="21"/>
          <w:szCs w:val="21"/>
        </w:rPr>
      </w:pPr>
      <w:r>
        <w:rPr>
          <w:rFonts w:ascii="宋体" w:hAnsi="宋体" w:cs="宋体" w:eastAsia="宋体" w:hint="default"/>
          <w:sz w:val="21"/>
          <w:szCs w:val="21"/>
        </w:rPr>
        <w:t>存货</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年</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日余额比</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月</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日增加了</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185,479,082.45</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元，增幅为</w:t>
      </w:r>
    </w:p>
    <w:p>
      <w:pPr>
        <w:spacing w:line="240" w:lineRule="auto" w:before="0"/>
        <w:rPr>
          <w:rFonts w:ascii="宋体" w:hAnsi="宋体" w:cs="宋体" w:eastAsia="宋体" w:hint="default"/>
          <w:sz w:val="16"/>
          <w:szCs w:val="16"/>
        </w:rPr>
      </w:pPr>
    </w:p>
    <w:p>
      <w:pPr>
        <w:spacing w:before="0"/>
        <w:ind w:left="140" w:right="236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61.32%</w:t>
      </w:r>
      <w:r>
        <w:rPr>
          <w:rFonts w:ascii="宋体" w:hAnsi="宋体" w:cs="宋体" w:eastAsia="宋体" w:hint="default"/>
          <w:sz w:val="21"/>
          <w:szCs w:val="21"/>
        </w:rPr>
        <w:t>，主要系本期新增合并范围并入</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167,769,309.45</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元所致。</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8"/>
        <w:rPr>
          <w:rFonts w:ascii="宋体" w:hAnsi="宋体" w:cs="宋体" w:eastAsia="宋体" w:hint="default"/>
          <w:sz w:val="16"/>
          <w:szCs w:val="16"/>
        </w:rPr>
      </w:pPr>
    </w:p>
    <w:p>
      <w:pPr>
        <w:spacing w:before="0"/>
        <w:ind w:left="500" w:right="2366" w:firstLine="0"/>
        <w:jc w:val="left"/>
        <w:rPr>
          <w:rFonts w:ascii="宋体" w:hAnsi="宋体" w:cs="宋体" w:eastAsia="宋体" w:hint="default"/>
          <w:sz w:val="18"/>
          <w:szCs w:val="18"/>
        </w:rPr>
      </w:pPr>
      <w:r>
        <w:rPr/>
        <w:pict>
          <v:group style="position:absolute;margin-left:110.339996pt;margin-top:15.192021pt;width:434.3pt;height:178.95pt;mso-position-horizontal-relative:page;mso-position-vertical-relative:paragraph;z-index:-772864" coordorigin="2207,304" coordsize="8686,3579">
            <v:group style="position:absolute;left:2233;top:319;width:8632;height:2" coordorigin="2233,319" coordsize="8632,2">
              <v:shape style="position:absolute;left:2233;top:319;width:8632;height:2" coordorigin="2233,319" coordsize="8632,0" path="m2233,319l10865,319e" filled="false" stroked="true" strokeweight="1.5pt" strokecolor="#000000">
                <v:path arrowok="t"/>
              </v:shape>
              <v:shape style="position:absolute;left:3761;top:315;width:5576;height:1208" type="#_x0000_t75" stroked="false">
                <v:imagedata r:id="rId170" o:title=""/>
              </v:shape>
              <v:shape style="position:absolute;left:2207;top:1491;width:8686;height:2391" type="#_x0000_t75" stroked="false">
                <v:imagedata r:id="rId171" o:title=""/>
              </v:shape>
              <v:shape style="position:absolute;left:5038;top:3264;width:48;height:618" type="#_x0000_t75" stroked="false">
                <v:imagedata r:id="rId95" o:title=""/>
              </v:shape>
              <v:shape style="position:absolute;left:6454;top:3264;width:48;height:618" type="#_x0000_t75" stroked="false">
                <v:imagedata r:id="rId95" o:title=""/>
              </v:shape>
              <v:shape style="position:absolute;left:7871;top:3264;width:48;height:618" type="#_x0000_t75" stroked="false">
                <v:imagedata r:id="rId95" o:title=""/>
              </v:shape>
              <v:shape style="position:absolute;left:9289;top:3264;width:48;height:618" type="#_x0000_t75" stroked="false">
                <v:imagedata r:id="rId95" o:title=""/>
              </v:shape>
            </v:group>
            <w10:wrap type="none"/>
          </v:group>
        </w:pic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）存货跌价准备变动情况列示如下：</w:t>
      </w:r>
    </w:p>
    <w:p>
      <w:pPr>
        <w:spacing w:line="240" w:lineRule="auto" w:before="3"/>
        <w:rPr>
          <w:rFonts w:ascii="宋体" w:hAnsi="宋体" w:cs="宋体" w:eastAsia="宋体" w:hint="default"/>
          <w:sz w:val="24"/>
          <w:szCs w:val="24"/>
        </w:rPr>
      </w:pPr>
    </w:p>
    <w:tbl>
      <w:tblPr>
        <w:tblW w:w="0" w:type="auto"/>
        <w:jc w:val="left"/>
        <w:tblInd w:w="551" w:type="dxa"/>
        <w:tblLayout w:type="fixed"/>
        <w:tblCellMar>
          <w:top w:w="0" w:type="dxa"/>
          <w:left w:w="0" w:type="dxa"/>
          <w:bottom w:w="0" w:type="dxa"/>
          <w:right w:w="0" w:type="dxa"/>
        </w:tblCellMar>
        <w:tblLook w:val="01E0"/>
      </w:tblPr>
      <w:tblGrid>
        <w:gridCol w:w="1427"/>
        <w:gridCol w:w="1505"/>
        <w:gridCol w:w="1409"/>
        <w:gridCol w:w="2516"/>
        <w:gridCol w:w="380"/>
        <w:gridCol w:w="1423"/>
      </w:tblGrid>
      <w:tr>
        <w:trPr>
          <w:trHeight w:val="634" w:hRule="exact"/>
        </w:trPr>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361"/>
              <w:jc w:val="right"/>
              <w:rPr>
                <w:rFonts w:ascii="宋体" w:hAnsi="宋体" w:cs="宋体" w:eastAsia="宋体" w:hint="default"/>
                <w:sz w:val="18"/>
                <w:szCs w:val="18"/>
              </w:rPr>
            </w:pPr>
            <w:r>
              <w:rPr>
                <w:rFonts w:ascii="宋体" w:hAnsi="宋体" w:cs="宋体" w:eastAsia="宋体" w:hint="default"/>
                <w:sz w:val="18"/>
                <w:szCs w:val="18"/>
              </w:rPr>
              <w:t>项  目</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0"/>
              <w:ind w:left="363" w:right="0"/>
              <w:jc w:val="left"/>
              <w:rPr>
                <w:rFonts w:ascii="Times New Roman" w:hAnsi="Times New Roman" w:cs="Times New Roman" w:eastAsia="Times New Roman" w:hint="default"/>
                <w:sz w:val="18"/>
                <w:szCs w:val="18"/>
              </w:rPr>
            </w:pPr>
            <w:r>
              <w:rPr>
                <w:rFonts w:ascii="Times New Roman"/>
                <w:sz w:val="18"/>
              </w:rPr>
              <w:t>2007-12-31</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65"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251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981"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380"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0"/>
              <w:ind w:left="222" w:right="0"/>
              <w:jc w:val="left"/>
              <w:rPr>
                <w:rFonts w:ascii="Times New Roman" w:hAnsi="Times New Roman" w:cs="Times New Roman" w:eastAsia="Times New Roman" w:hint="default"/>
                <w:sz w:val="18"/>
                <w:szCs w:val="18"/>
              </w:rPr>
            </w:pPr>
            <w:r>
              <w:rPr>
                <w:rFonts w:ascii="Times New Roman"/>
                <w:sz w:val="18"/>
              </w:rPr>
              <w:t>2008-12-31</w:t>
            </w:r>
          </w:p>
        </w:tc>
      </w:tr>
      <w:tr>
        <w:trPr>
          <w:trHeight w:val="440" w:hRule="exact"/>
        </w:trPr>
        <w:tc>
          <w:tcPr>
            <w:tcW w:w="1427" w:type="dxa"/>
            <w:tcBorders>
              <w:top w:val="nil" w:sz="6" w:space="0" w:color="auto"/>
              <w:left w:val="nil" w:sz="6" w:space="0" w:color="auto"/>
              <w:bottom w:val="nil" w:sz="6" w:space="0" w:color="auto"/>
              <w:right w:val="nil" w:sz="6" w:space="0" w:color="auto"/>
            </w:tcBorders>
          </w:tcPr>
          <w:p>
            <w:pPr/>
          </w:p>
        </w:tc>
        <w:tc>
          <w:tcPr>
            <w:tcW w:w="1505" w:type="dxa"/>
            <w:tcBorders>
              <w:top w:val="nil" w:sz="6" w:space="0" w:color="auto"/>
              <w:left w:val="nil" w:sz="6" w:space="0" w:color="auto"/>
              <w:bottom w:val="nil" w:sz="6" w:space="0" w:color="auto"/>
              <w:right w:val="nil" w:sz="6" w:space="0" w:color="auto"/>
            </w:tcBorders>
          </w:tcPr>
          <w:p>
            <w:pPr/>
          </w:p>
        </w:tc>
        <w:tc>
          <w:tcPr>
            <w:tcW w:w="1409" w:type="dxa"/>
            <w:tcBorders>
              <w:top w:val="nil" w:sz="6" w:space="0" w:color="auto"/>
              <w:left w:val="nil" w:sz="6" w:space="0" w:color="auto"/>
              <w:bottom w:val="nil" w:sz="6" w:space="0" w:color="auto"/>
              <w:right w:val="nil" w:sz="6" w:space="0" w:color="auto"/>
            </w:tcBorders>
          </w:tcPr>
          <w:p>
            <w:pPr/>
          </w:p>
        </w:tc>
        <w:tc>
          <w:tcPr>
            <w:tcW w:w="2516" w:type="dxa"/>
            <w:tcBorders>
              <w:top w:val="nil" w:sz="6" w:space="0" w:color="auto"/>
              <w:left w:val="nil" w:sz="6" w:space="0" w:color="auto"/>
              <w:bottom w:val="nil" w:sz="6" w:space="0" w:color="auto"/>
              <w:right w:val="nil" w:sz="6" w:space="0" w:color="auto"/>
            </w:tcBorders>
          </w:tcPr>
          <w:p>
            <w:pPr>
              <w:pStyle w:val="TableParagraph"/>
              <w:tabs>
                <w:tab w:pos="1600" w:val="left" w:leader="none"/>
              </w:tabs>
              <w:spacing w:line="235" w:lineRule="exact"/>
              <w:ind w:left="182" w:right="0"/>
              <w:jc w:val="left"/>
              <w:rPr>
                <w:rFonts w:ascii="宋体" w:hAnsi="宋体" w:cs="宋体" w:eastAsia="宋体" w:hint="default"/>
                <w:sz w:val="18"/>
                <w:szCs w:val="18"/>
              </w:rPr>
            </w:pPr>
            <w:r>
              <w:rPr>
                <w:rFonts w:ascii="宋体" w:hAnsi="宋体" w:cs="宋体" w:eastAsia="宋体" w:hint="default"/>
                <w:sz w:val="18"/>
                <w:szCs w:val="18"/>
              </w:rPr>
              <w:t>本年转回数</w:t>
              <w:tab/>
              <w:t>本年转销数</w:t>
            </w:r>
          </w:p>
        </w:tc>
        <w:tc>
          <w:tcPr>
            <w:tcW w:w="380"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
        </w:tc>
      </w:tr>
      <w:tr>
        <w:trPr>
          <w:trHeight w:val="600" w:hRule="exact"/>
        </w:trPr>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89"/>
              <w:jc w:val="right"/>
              <w:rPr>
                <w:rFonts w:ascii="Times New Roman" w:hAnsi="Times New Roman" w:cs="Times New Roman" w:eastAsia="Times New Roman" w:hint="default"/>
                <w:sz w:val="18"/>
                <w:szCs w:val="18"/>
              </w:rPr>
            </w:pPr>
            <w:r>
              <w:rPr>
                <w:rFonts w:ascii="Times New Roman"/>
                <w:sz w:val="18"/>
              </w:rPr>
              <w:t>422,618.55</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80"/>
              <w:jc w:val="right"/>
              <w:rPr>
                <w:rFonts w:ascii="Times New Roman" w:hAnsi="Times New Roman" w:cs="Times New Roman" w:eastAsia="Times New Roman" w:hint="default"/>
                <w:sz w:val="18"/>
                <w:szCs w:val="18"/>
              </w:rPr>
            </w:pPr>
            <w:r>
              <w:rPr>
                <w:rFonts w:ascii="Times New Roman"/>
                <w:spacing w:val="-1"/>
                <w:sz w:val="18"/>
              </w:rPr>
              <w:t>5,481,863.53</w:t>
            </w:r>
          </w:p>
        </w:tc>
        <w:tc>
          <w:tcPr>
            <w:tcW w:w="251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67"/>
              <w:jc w:val="center"/>
              <w:rPr>
                <w:rFonts w:ascii="Times New Roman" w:hAnsi="Times New Roman" w:cs="Times New Roman" w:eastAsia="Times New Roman" w:hint="default"/>
                <w:sz w:val="18"/>
                <w:szCs w:val="18"/>
              </w:rPr>
            </w:pPr>
            <w:r>
              <w:rPr>
                <w:rFonts w:ascii="Times New Roman"/>
                <w:sz w:val="18"/>
              </w:rPr>
              <w:t>--</w:t>
            </w:r>
          </w:p>
        </w:tc>
        <w:tc>
          <w:tcPr>
            <w:tcW w:w="38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5" w:right="0"/>
              <w:jc w:val="left"/>
              <w:rPr>
                <w:rFonts w:ascii="Times New Roman" w:hAnsi="Times New Roman" w:cs="Times New Roman" w:eastAsia="Times New Roman" w:hint="default"/>
                <w:sz w:val="18"/>
                <w:szCs w:val="18"/>
              </w:rPr>
            </w:pPr>
            <w:r>
              <w:rPr>
                <w:rFonts w:ascii="Times New Roman"/>
                <w:sz w:val="18"/>
              </w:rPr>
              <w:t>--</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5,904,482.08</w:t>
            </w:r>
          </w:p>
        </w:tc>
      </w:tr>
      <w:tr>
        <w:trPr>
          <w:trHeight w:val="590" w:hRule="exact"/>
        </w:trPr>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89"/>
              <w:jc w:val="right"/>
              <w:rPr>
                <w:rFonts w:ascii="Times New Roman" w:hAnsi="Times New Roman" w:cs="Times New Roman" w:eastAsia="Times New Roman" w:hint="default"/>
                <w:sz w:val="18"/>
                <w:szCs w:val="18"/>
              </w:rPr>
            </w:pPr>
            <w:r>
              <w:rPr>
                <w:rFonts w:ascii="Times New Roman"/>
                <w:sz w:val="18"/>
              </w:rPr>
              <w:t>--</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80"/>
              <w:jc w:val="right"/>
              <w:rPr>
                <w:rFonts w:ascii="Times New Roman" w:hAnsi="Times New Roman" w:cs="Times New Roman" w:eastAsia="Times New Roman" w:hint="default"/>
                <w:sz w:val="18"/>
                <w:szCs w:val="18"/>
              </w:rPr>
            </w:pPr>
            <w:r>
              <w:rPr>
                <w:rFonts w:ascii="Times New Roman"/>
                <w:spacing w:val="-1"/>
                <w:sz w:val="18"/>
              </w:rPr>
              <w:t>10,339,297.06</w:t>
            </w:r>
          </w:p>
        </w:tc>
        <w:tc>
          <w:tcPr>
            <w:tcW w:w="251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67"/>
              <w:jc w:val="center"/>
              <w:rPr>
                <w:rFonts w:ascii="Times New Roman" w:hAnsi="Times New Roman" w:cs="Times New Roman" w:eastAsia="Times New Roman" w:hint="default"/>
                <w:sz w:val="18"/>
                <w:szCs w:val="18"/>
              </w:rPr>
            </w:pPr>
            <w:r>
              <w:rPr>
                <w:rFonts w:ascii="Times New Roman"/>
                <w:sz w:val="18"/>
              </w:rPr>
              <w:t>--</w:t>
            </w:r>
          </w:p>
        </w:tc>
        <w:tc>
          <w:tcPr>
            <w:tcW w:w="38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36" w:right="0"/>
              <w:jc w:val="left"/>
              <w:rPr>
                <w:rFonts w:ascii="Times New Roman" w:hAnsi="Times New Roman" w:cs="Times New Roman" w:eastAsia="Times New Roman" w:hint="default"/>
                <w:sz w:val="18"/>
                <w:szCs w:val="18"/>
              </w:rPr>
            </w:pPr>
            <w:r>
              <w:rPr>
                <w:rFonts w:ascii="Times New Roman"/>
                <w:sz w:val="18"/>
              </w:rPr>
              <w:t>--</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10,339,297.06</w:t>
            </w:r>
          </w:p>
        </w:tc>
      </w:tr>
      <w:tr>
        <w:trPr>
          <w:trHeight w:val="590" w:hRule="exact"/>
        </w:trPr>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89"/>
              <w:jc w:val="right"/>
              <w:rPr>
                <w:rFonts w:ascii="Times New Roman" w:hAnsi="Times New Roman" w:cs="Times New Roman" w:eastAsia="Times New Roman" w:hint="default"/>
                <w:sz w:val="18"/>
                <w:szCs w:val="18"/>
              </w:rPr>
            </w:pPr>
            <w:r>
              <w:rPr>
                <w:rFonts w:ascii="Times New Roman"/>
                <w:spacing w:val="-1"/>
                <w:sz w:val="18"/>
              </w:rPr>
              <w:t>1,082,921.12</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80"/>
              <w:jc w:val="right"/>
              <w:rPr>
                <w:rFonts w:ascii="Times New Roman" w:hAnsi="Times New Roman" w:cs="Times New Roman" w:eastAsia="Times New Roman" w:hint="default"/>
                <w:sz w:val="18"/>
                <w:szCs w:val="18"/>
              </w:rPr>
            </w:pPr>
            <w:r>
              <w:rPr>
                <w:rFonts w:ascii="Times New Roman"/>
                <w:spacing w:val="-1"/>
                <w:sz w:val="18"/>
              </w:rPr>
              <w:t>8,468,470.01</w:t>
            </w:r>
          </w:p>
        </w:tc>
        <w:tc>
          <w:tcPr>
            <w:tcW w:w="251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68"/>
              <w:jc w:val="center"/>
              <w:rPr>
                <w:rFonts w:ascii="Times New Roman" w:hAnsi="Times New Roman" w:cs="Times New Roman" w:eastAsia="Times New Roman" w:hint="default"/>
                <w:sz w:val="18"/>
                <w:szCs w:val="18"/>
              </w:rPr>
            </w:pPr>
            <w:r>
              <w:rPr>
                <w:rFonts w:ascii="Times New Roman"/>
                <w:sz w:val="18"/>
              </w:rPr>
              <w:t>--</w:t>
            </w:r>
          </w:p>
        </w:tc>
        <w:tc>
          <w:tcPr>
            <w:tcW w:w="38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36" w:right="0"/>
              <w:jc w:val="left"/>
              <w:rPr>
                <w:rFonts w:ascii="Times New Roman" w:hAnsi="Times New Roman" w:cs="Times New Roman" w:eastAsia="Times New Roman" w:hint="default"/>
                <w:sz w:val="18"/>
                <w:szCs w:val="18"/>
              </w:rPr>
            </w:pPr>
            <w:r>
              <w:rPr>
                <w:rFonts w:ascii="Times New Roman"/>
                <w:sz w:val="18"/>
              </w:rPr>
              <w:t>--</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9,551,391.13</w:t>
            </w:r>
          </w:p>
        </w:tc>
      </w:tr>
      <w:tr>
        <w:trPr>
          <w:trHeight w:val="458" w:hRule="exact"/>
        </w:trPr>
        <w:tc>
          <w:tcPr>
            <w:tcW w:w="1427" w:type="dxa"/>
            <w:tcBorders>
              <w:top w:val="nil" w:sz="6" w:space="0" w:color="auto"/>
              <w:left w:val="nil" w:sz="6" w:space="0" w:color="auto"/>
              <w:bottom w:val="single" w:sz="12" w:space="0" w:color="000000"/>
              <w:right w:val="nil" w:sz="6" w:space="0" w:color="auto"/>
            </w:tcBorders>
          </w:tcPr>
          <w:p>
            <w:pPr>
              <w:pStyle w:val="TableParagraph"/>
              <w:spacing w:line="240" w:lineRule="auto" w:before="140"/>
              <w:ind w:right="361"/>
              <w:jc w:val="right"/>
              <w:rPr>
                <w:rFonts w:ascii="宋体" w:hAnsi="宋体" w:cs="宋体" w:eastAsia="宋体" w:hint="default"/>
                <w:sz w:val="18"/>
                <w:szCs w:val="18"/>
              </w:rPr>
            </w:pPr>
            <w:r>
              <w:rPr>
                <w:rFonts w:ascii="宋体" w:hAnsi="宋体" w:cs="宋体" w:eastAsia="宋体" w:hint="default"/>
                <w:sz w:val="18"/>
                <w:szCs w:val="18"/>
              </w:rPr>
              <w:t>合  计</w:t>
            </w:r>
          </w:p>
        </w:tc>
        <w:tc>
          <w:tcPr>
            <w:tcW w:w="1505"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89"/>
              <w:jc w:val="right"/>
              <w:rPr>
                <w:rFonts w:ascii="Times New Roman" w:hAnsi="Times New Roman" w:cs="Times New Roman" w:eastAsia="Times New Roman" w:hint="default"/>
                <w:sz w:val="18"/>
                <w:szCs w:val="18"/>
              </w:rPr>
            </w:pPr>
            <w:r>
              <w:rPr>
                <w:rFonts w:ascii="Times New Roman"/>
                <w:spacing w:val="-1"/>
                <w:sz w:val="18"/>
              </w:rPr>
              <w:t>1,505,539.67</w:t>
            </w:r>
          </w:p>
        </w:tc>
        <w:tc>
          <w:tcPr>
            <w:tcW w:w="1409"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80"/>
              <w:jc w:val="right"/>
              <w:rPr>
                <w:rFonts w:ascii="Times New Roman" w:hAnsi="Times New Roman" w:cs="Times New Roman" w:eastAsia="Times New Roman" w:hint="default"/>
                <w:sz w:val="18"/>
                <w:szCs w:val="18"/>
              </w:rPr>
            </w:pPr>
            <w:r>
              <w:rPr>
                <w:rFonts w:ascii="Times New Roman"/>
                <w:spacing w:val="-1"/>
                <w:sz w:val="18"/>
              </w:rPr>
              <w:t>24,289,630.60</w:t>
            </w:r>
          </w:p>
        </w:tc>
        <w:tc>
          <w:tcPr>
            <w:tcW w:w="2516"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68"/>
              <w:jc w:val="center"/>
              <w:rPr>
                <w:rFonts w:ascii="Times New Roman" w:hAnsi="Times New Roman" w:cs="Times New Roman" w:eastAsia="Times New Roman" w:hint="default"/>
                <w:sz w:val="18"/>
                <w:szCs w:val="18"/>
              </w:rPr>
            </w:pPr>
            <w:r>
              <w:rPr>
                <w:rFonts w:ascii="Times New Roman"/>
                <w:sz w:val="18"/>
              </w:rPr>
              <w:t>--</w:t>
            </w:r>
          </w:p>
        </w:tc>
        <w:tc>
          <w:tcPr>
            <w:tcW w:w="380"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36" w:right="0"/>
              <w:jc w:val="left"/>
              <w:rPr>
                <w:rFonts w:ascii="Times New Roman" w:hAnsi="Times New Roman" w:cs="Times New Roman" w:eastAsia="Times New Roman" w:hint="default"/>
                <w:sz w:val="18"/>
                <w:szCs w:val="18"/>
              </w:rPr>
            </w:pPr>
            <w:r>
              <w:rPr>
                <w:rFonts w:ascii="Times New Roman"/>
                <w:sz w:val="18"/>
              </w:rPr>
              <w:t>--</w:t>
            </w:r>
          </w:p>
        </w:tc>
        <w:tc>
          <w:tcPr>
            <w:tcW w:w="1423"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25,795,170.27</w:t>
            </w:r>
          </w:p>
        </w:tc>
      </w:tr>
    </w:tbl>
    <w:p>
      <w:pPr>
        <w:spacing w:line="240" w:lineRule="auto" w:before="12"/>
        <w:rPr>
          <w:rFonts w:ascii="宋体" w:hAnsi="宋体" w:cs="宋体" w:eastAsia="宋体" w:hint="default"/>
          <w:sz w:val="10"/>
          <w:szCs w:val="10"/>
        </w:rPr>
      </w:pPr>
    </w:p>
    <w:p>
      <w:pPr>
        <w:spacing w:before="35"/>
        <w:ind w:left="560" w:right="91" w:firstLine="0"/>
        <w:jc w:val="left"/>
        <w:rPr>
          <w:rFonts w:ascii="宋体" w:hAnsi="宋体" w:cs="宋体" w:eastAsia="宋体" w:hint="default"/>
          <w:sz w:val="21"/>
          <w:szCs w:val="21"/>
        </w:rPr>
      </w:pPr>
      <w:r>
        <w:rPr>
          <w:rFonts w:ascii="宋体" w:hAnsi="宋体" w:cs="宋体" w:eastAsia="宋体" w:hint="default"/>
          <w:sz w:val="21"/>
          <w:szCs w:val="21"/>
        </w:rPr>
        <w:t>存货跌价准备</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日余额比</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日增加了</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24,289,630.60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16"/>
          <w:szCs w:val="16"/>
        </w:rPr>
      </w:pPr>
    </w:p>
    <w:p>
      <w:pPr>
        <w:spacing w:before="0"/>
        <w:ind w:left="140" w:right="91" w:firstLine="0"/>
        <w:jc w:val="left"/>
        <w:rPr>
          <w:rFonts w:ascii="宋体" w:hAnsi="宋体" w:cs="宋体" w:eastAsia="宋体" w:hint="default"/>
          <w:sz w:val="21"/>
          <w:szCs w:val="21"/>
        </w:rPr>
      </w:pPr>
      <w:r>
        <w:rPr>
          <w:rFonts w:ascii="宋体" w:hAnsi="宋体" w:cs="宋体" w:eastAsia="宋体" w:hint="default"/>
          <w:spacing w:val="13"/>
          <w:sz w:val="21"/>
          <w:szCs w:val="21"/>
        </w:rPr>
        <w:t>增幅约 </w:t>
      </w:r>
      <w:r>
        <w:rPr>
          <w:rFonts w:ascii="Times New Roman" w:hAnsi="Times New Roman" w:cs="Times New Roman" w:eastAsia="Times New Roman" w:hint="default"/>
          <w:sz w:val="21"/>
          <w:szCs w:val="21"/>
        </w:rPr>
        <w:t>16  </w:t>
      </w:r>
      <w:r>
        <w:rPr>
          <w:rFonts w:ascii="宋体" w:hAnsi="宋体" w:cs="宋体" w:eastAsia="宋体" w:hint="default"/>
          <w:spacing w:val="18"/>
          <w:sz w:val="21"/>
          <w:szCs w:val="21"/>
        </w:rPr>
        <w:t>倍，本期增加包括新增合并范围并入 </w:t>
      </w:r>
      <w:r>
        <w:rPr>
          <w:rFonts w:ascii="Times New Roman" w:hAnsi="Times New Roman" w:cs="Times New Roman" w:eastAsia="Times New Roman" w:hint="default"/>
          <w:sz w:val="21"/>
          <w:szCs w:val="21"/>
        </w:rPr>
        <w:t>12,098,385.06  </w:t>
      </w:r>
      <w:r>
        <w:rPr>
          <w:rFonts w:ascii="Times New Roman" w:hAnsi="Times New Roman" w:cs="Times New Roman" w:eastAsia="Times New Roman" w:hint="default"/>
          <w:spacing w:val="6"/>
          <w:sz w:val="21"/>
          <w:szCs w:val="21"/>
        </w:rPr>
        <w:t> </w:t>
      </w:r>
      <w:r>
        <w:rPr>
          <w:rFonts w:ascii="宋体" w:hAnsi="宋体" w:cs="宋体" w:eastAsia="宋体" w:hint="default"/>
          <w:spacing w:val="17"/>
          <w:sz w:val="21"/>
          <w:szCs w:val="21"/>
        </w:rPr>
        <w:t>元及本公司增加计提</w:t>
      </w:r>
      <w:r>
        <w:rPr>
          <w:rFonts w:ascii="宋体" w:hAnsi="宋体" w:cs="宋体" w:eastAsia="宋体" w:hint="default"/>
          <w:spacing w:val="-85"/>
          <w:sz w:val="21"/>
          <w:szCs w:val="21"/>
        </w:rPr>
        <w:t> </w:t>
      </w:r>
      <w:r>
        <w:rPr>
          <w:rFonts w:ascii="宋体" w:hAnsi="宋体" w:cs="宋体" w:eastAsia="宋体" w:hint="default"/>
          <w:sz w:val="21"/>
          <w:szCs w:val="21"/>
        </w:rPr>
      </w:r>
    </w:p>
    <w:p>
      <w:pPr>
        <w:spacing w:line="240" w:lineRule="auto" w:before="0"/>
        <w:rPr>
          <w:rFonts w:ascii="宋体" w:hAnsi="宋体" w:cs="宋体" w:eastAsia="宋体" w:hint="default"/>
          <w:sz w:val="16"/>
          <w:szCs w:val="16"/>
        </w:rPr>
      </w:pPr>
    </w:p>
    <w:p>
      <w:pPr>
        <w:spacing w:before="0"/>
        <w:ind w:left="140" w:right="236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11,191,245.54</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元所致。</w:t>
      </w:r>
    </w:p>
    <w:p>
      <w:pPr>
        <w:spacing w:after="0"/>
        <w:jc w:val="left"/>
        <w:rPr>
          <w:rFonts w:ascii="宋体" w:hAnsi="宋体" w:cs="宋体" w:eastAsia="宋体" w:hint="default"/>
          <w:sz w:val="21"/>
          <w:szCs w:val="21"/>
        </w:rPr>
        <w:sectPr>
          <w:pgSz w:w="11910" w:h="16840"/>
          <w:pgMar w:header="0" w:footer="996" w:top="660" w:bottom="1180" w:left="1660" w:right="900"/>
        </w:sectPr>
      </w:pPr>
    </w:p>
    <w:p>
      <w:pPr>
        <w:spacing w:line="240" w:lineRule="auto" w:before="7"/>
        <w:rPr>
          <w:rFonts w:ascii="宋体" w:hAnsi="宋体" w:cs="宋体" w:eastAsia="宋体" w:hint="default"/>
          <w:sz w:val="8"/>
          <w:szCs w:val="8"/>
        </w:rPr>
      </w:pPr>
    </w:p>
    <w:p>
      <w:pPr>
        <w:tabs>
          <w:tab w:pos="6724" w:val="left" w:leader="none"/>
        </w:tabs>
        <w:spacing w:before="35"/>
        <w:ind w:left="740" w:right="91"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11224"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22"/>
          <w:szCs w:val="22"/>
        </w:rPr>
      </w:pPr>
    </w:p>
    <w:p>
      <w:pPr>
        <w:spacing w:before="44"/>
        <w:ind w:left="500" w:right="2366" w:firstLine="0"/>
        <w:jc w:val="left"/>
        <w:rPr>
          <w:rFonts w:ascii="宋体" w:hAnsi="宋体" w:cs="宋体" w:eastAsia="宋体" w:hint="default"/>
          <w:sz w:val="18"/>
          <w:szCs w:val="18"/>
        </w:rPr>
      </w:pPr>
      <w:r>
        <w:rPr/>
        <w:pict>
          <v:group style="position:absolute;margin-left:109.830002pt;margin-top:17.332043pt;width:434.55pt;height:351.5pt;mso-position-horizontal-relative:page;mso-position-vertical-relative:paragraph;z-index:-772648" coordorigin="2197,347" coordsize="8691,7030">
            <v:group style="position:absolute;left:2226;top:362;width:8639;height:2" coordorigin="2226,362" coordsize="8639,2">
              <v:shape style="position:absolute;left:2226;top:362;width:8639;height:2" coordorigin="2226,362" coordsize="8639,0" path="m2226,362l10865,362e" filled="false" stroked="true" strokeweight="1.5pt" strokecolor="#000000">
                <v:path arrowok="t"/>
              </v:shape>
              <v:shape style="position:absolute;left:5746;top:357;width:3875;height:618" type="#_x0000_t75" stroked="false">
                <v:imagedata r:id="rId172" o:title=""/>
              </v:shape>
            </v:group>
            <v:group style="position:absolute;left:2212;top:7361;width:3554;height:2" coordorigin="2212,7361" coordsize="3554,2">
              <v:shape style="position:absolute;left:2212;top:7361;width:3554;height:2" coordorigin="2212,7361" coordsize="3554,0" path="m2212,7361l5765,7361e" filled="false" stroked="true" strokeweight="1.5pt" strokecolor="#000000">
                <v:path arrowok="t"/>
              </v:shape>
            </v:group>
            <v:group style="position:absolute;left:5765;top:7361;width:1275;height:2" coordorigin="5765,7361" coordsize="1275,2">
              <v:shape style="position:absolute;left:5765;top:7361;width:1275;height:2" coordorigin="5765,7361" coordsize="1275,0" path="m5765,7361l7039,7361e" filled="false" stroked="true" strokeweight="1.5pt" strokecolor="#000000">
                <v:path arrowok="t"/>
              </v:shape>
            </v:group>
            <v:group style="position:absolute;left:7039;top:7361;width:1276;height:2" coordorigin="7039,7361" coordsize="1276,2">
              <v:shape style="position:absolute;left:7039;top:7361;width:1276;height:2" coordorigin="7039,7361" coordsize="1276,0" path="m7039,7361l8315,7361e" filled="false" stroked="true" strokeweight="1.5pt" strokecolor="#000000">
                <v:path arrowok="t"/>
              </v:shape>
            </v:group>
            <v:group style="position:absolute;left:8315;top:7361;width:1277;height:2" coordorigin="8315,7361" coordsize="1277,2">
              <v:shape style="position:absolute;left:8315;top:7361;width:1277;height:2" coordorigin="8315,7361" coordsize="1277,0" path="m8315,7361l9592,7361e" filled="false" stroked="true" strokeweight="1.5pt" strokecolor="#000000">
                <v:path arrowok="t"/>
              </v:shape>
              <v:shape style="position:absolute;left:2207;top:937;width:8681;height:6424" type="#_x0000_t75" stroked="false">
                <v:imagedata r:id="rId173" o:title=""/>
              </v:shape>
            </v:group>
            <v:group style="position:absolute;left:9592;top:7361;width:1281;height:2" coordorigin="9592,7361" coordsize="1281,2">
              <v:shape style="position:absolute;left:9592;top:7361;width:1281;height:2" coordorigin="9592,7361" coordsize="1281,0" path="m9592,7361l10872,7361e" filled="false" stroked="true" strokeweight="1.5pt" strokecolor="#000000">
                <v:path arrowok="t"/>
              </v:shape>
              <v:shape style="position:absolute;left:3727;top:70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5987;top:729;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w:t>
                      </w:r>
                    </w:p>
                  </w:txbxContent>
                </v:textbox>
                <w10:wrap type="none"/>
              </v:shape>
              <v:shape style="position:absolute;left:7321;top:70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本年增加</w:t>
                      </w:r>
                    </w:p>
                  </w:txbxContent>
                </v:textbox>
                <w10:wrap type="none"/>
              </v:shape>
              <v:shape style="position:absolute;left:8530;top:70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本年减少</w:t>
                      </w:r>
                    </w:p>
                  </w:txbxContent>
                </v:textbox>
                <w10:wrap type="none"/>
              </v:shape>
              <v:shape style="position:absolute;left:9814;top:729;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2008-12-31</w:t>
                      </w:r>
                    </w:p>
                  </w:txbxContent>
                </v:textbox>
                <w10:wrap type="none"/>
              </v:shape>
              <v:shape style="position:absolute;left:2334;top:1298;width:2236;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9"/>
                          <w:sz w:val="18"/>
                          <w:szCs w:val="18"/>
                        </w:rPr>
                        <w:t>按成本法核算之长期股权投资</w:t>
                      </w:r>
                      <w:r>
                        <w:rPr>
                          <w:rFonts w:ascii="宋体" w:hAnsi="宋体" w:cs="宋体" w:eastAsia="宋体" w:hint="default"/>
                          <w:sz w:val="18"/>
                          <w:szCs w:val="18"/>
                        </w:rPr>
                      </w:r>
                    </w:p>
                  </w:txbxContent>
                </v:textbox>
                <w10:wrap type="none"/>
              </v:shape>
            </v:group>
            <w10:wrap type="none"/>
          </v:group>
        </w:pict>
      </w:r>
      <w:r>
        <w:rPr>
          <w:rFonts w:ascii="Times New Roman" w:hAnsi="Times New Roman" w:cs="Times New Roman" w:eastAsia="Times New Roman" w:hint="default"/>
          <w:sz w:val="18"/>
          <w:szCs w:val="18"/>
        </w:rPr>
        <w:t>7.</w:t>
      </w:r>
      <w:r>
        <w:rPr>
          <w:rFonts w:ascii="宋体" w:hAnsi="宋体" w:cs="宋体" w:eastAsia="宋体" w:hint="default"/>
          <w:sz w:val="18"/>
          <w:szCs w:val="18"/>
        </w:rPr>
        <w:t>长期股权投资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tbl>
      <w:tblPr>
        <w:tblW w:w="0" w:type="auto"/>
        <w:jc w:val="left"/>
        <w:tblInd w:w="639" w:type="dxa"/>
        <w:tblLayout w:type="fixed"/>
        <w:tblCellMar>
          <w:top w:w="0" w:type="dxa"/>
          <w:left w:w="0" w:type="dxa"/>
          <w:bottom w:w="0" w:type="dxa"/>
          <w:right w:w="0" w:type="dxa"/>
        </w:tblCellMar>
        <w:tblLook w:val="01E0"/>
      </w:tblPr>
      <w:tblGrid>
        <w:gridCol w:w="3550"/>
        <w:gridCol w:w="1252"/>
        <w:gridCol w:w="1342"/>
        <w:gridCol w:w="1209"/>
        <w:gridCol w:w="1146"/>
      </w:tblGrid>
      <w:tr>
        <w:trPr>
          <w:trHeight w:val="495" w:hRule="exact"/>
        </w:trPr>
        <w:tc>
          <w:tcPr>
            <w:tcW w:w="355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安徽万捷防伪科技有限公司</w:t>
            </w:r>
            <w:r>
              <w:rPr>
                <w:rFonts w:ascii="Times New Roman" w:hAnsi="Times New Roman" w:cs="Times New Roman" w:eastAsia="Times New Roman" w:hint="default"/>
                <w:sz w:val="18"/>
                <w:szCs w:val="18"/>
              </w:rPr>
              <w:t>*1</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63"/>
              <w:jc w:val="right"/>
              <w:rPr>
                <w:rFonts w:ascii="Times New Roman" w:hAnsi="Times New Roman" w:cs="Times New Roman" w:eastAsia="Times New Roman" w:hint="default"/>
                <w:sz w:val="18"/>
                <w:szCs w:val="18"/>
              </w:rPr>
            </w:pPr>
            <w:r>
              <w:rPr>
                <w:rFonts w:ascii="Times New Roman"/>
                <w:sz w:val="18"/>
              </w:rPr>
              <w:t>150,000.00</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30"/>
              <w:jc w:val="right"/>
              <w:rPr>
                <w:rFonts w:ascii="Times New Roman" w:hAnsi="Times New Roman" w:cs="Times New Roman" w:eastAsia="Times New Roman" w:hint="default"/>
                <w:sz w:val="18"/>
                <w:szCs w:val="18"/>
              </w:rPr>
            </w:pPr>
            <w:r>
              <w:rPr>
                <w:rFonts w:ascii="Times New Roman"/>
                <w:sz w:val="18"/>
              </w:rPr>
              <w:t>--</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63"/>
              <w:jc w:val="right"/>
              <w:rPr>
                <w:rFonts w:ascii="Times New Roman" w:hAnsi="Times New Roman" w:cs="Times New Roman" w:eastAsia="Times New Roman" w:hint="default"/>
                <w:sz w:val="18"/>
                <w:szCs w:val="18"/>
              </w:rPr>
            </w:pPr>
            <w:r>
              <w:rPr>
                <w:rFonts w:ascii="Times New Roman"/>
                <w:sz w:val="18"/>
              </w:rPr>
              <w:t>--</w:t>
            </w: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3"/>
              <w:jc w:val="right"/>
              <w:rPr>
                <w:rFonts w:ascii="Times New Roman" w:hAnsi="Times New Roman" w:cs="Times New Roman" w:eastAsia="Times New Roman" w:hint="default"/>
                <w:sz w:val="18"/>
                <w:szCs w:val="18"/>
              </w:rPr>
            </w:pPr>
            <w:r>
              <w:rPr>
                <w:rFonts w:ascii="Times New Roman"/>
                <w:sz w:val="18"/>
              </w:rPr>
              <w:t>150,000.00</w:t>
            </w:r>
          </w:p>
        </w:tc>
      </w:tr>
      <w:tr>
        <w:trPr>
          <w:trHeight w:val="590" w:hRule="exact"/>
        </w:trPr>
        <w:tc>
          <w:tcPr>
            <w:tcW w:w="3550"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21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昆明腾达磁卡票证印制有限责任公司</w:t>
            </w:r>
            <w:r>
              <w:rPr>
                <w:rFonts w:ascii="Times New Roman" w:hAnsi="Times New Roman" w:cs="Times New Roman" w:eastAsia="Times New Roman" w:hint="default"/>
                <w:sz w:val="18"/>
                <w:szCs w:val="18"/>
              </w:rPr>
              <w:t>*2</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63"/>
              <w:jc w:val="right"/>
              <w:rPr>
                <w:rFonts w:ascii="Times New Roman" w:hAnsi="Times New Roman" w:cs="Times New Roman" w:eastAsia="Times New Roman" w:hint="default"/>
                <w:sz w:val="18"/>
                <w:szCs w:val="18"/>
              </w:rPr>
            </w:pPr>
            <w:r>
              <w:rPr>
                <w:rFonts w:ascii="Times New Roman"/>
                <w:sz w:val="18"/>
              </w:rPr>
              <w:t>130,937.83</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30"/>
              <w:jc w:val="right"/>
              <w:rPr>
                <w:rFonts w:ascii="Times New Roman" w:hAnsi="Times New Roman" w:cs="Times New Roman" w:eastAsia="Times New Roman" w:hint="default"/>
                <w:sz w:val="18"/>
                <w:szCs w:val="18"/>
              </w:rPr>
            </w:pPr>
            <w:r>
              <w:rPr>
                <w:rFonts w:ascii="Times New Roman"/>
                <w:sz w:val="18"/>
              </w:rPr>
              <w:t>--</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63"/>
              <w:jc w:val="right"/>
              <w:rPr>
                <w:rFonts w:ascii="Times New Roman" w:hAnsi="Times New Roman" w:cs="Times New Roman" w:eastAsia="Times New Roman" w:hint="default"/>
                <w:sz w:val="18"/>
                <w:szCs w:val="18"/>
              </w:rPr>
            </w:pPr>
            <w:r>
              <w:rPr>
                <w:rFonts w:ascii="Times New Roman"/>
                <w:sz w:val="18"/>
              </w:rPr>
              <w:t>130,937.83</w:t>
            </w: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w:t>
            </w:r>
          </w:p>
        </w:tc>
      </w:tr>
      <w:tr>
        <w:trPr>
          <w:trHeight w:val="590" w:hRule="exact"/>
        </w:trPr>
        <w:tc>
          <w:tcPr>
            <w:tcW w:w="3550"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21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湖州华光电力有限公司</w:t>
            </w:r>
            <w:r>
              <w:rPr>
                <w:rFonts w:ascii="Times New Roman" w:hAnsi="Times New Roman" w:cs="Times New Roman" w:eastAsia="Times New Roman" w:hint="default"/>
                <w:sz w:val="18"/>
                <w:szCs w:val="18"/>
              </w:rPr>
              <w:t>*3</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63"/>
              <w:jc w:val="right"/>
              <w:rPr>
                <w:rFonts w:ascii="Times New Roman" w:hAnsi="Times New Roman" w:cs="Times New Roman" w:eastAsia="Times New Roman" w:hint="default"/>
                <w:sz w:val="18"/>
                <w:szCs w:val="18"/>
              </w:rPr>
            </w:pPr>
            <w:r>
              <w:rPr>
                <w:rFonts w:ascii="Times New Roman"/>
                <w:sz w:val="18"/>
              </w:rPr>
              <w:t>--</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30"/>
              <w:jc w:val="right"/>
              <w:rPr>
                <w:rFonts w:ascii="Times New Roman" w:hAnsi="Times New Roman" w:cs="Times New Roman" w:eastAsia="Times New Roman" w:hint="default"/>
                <w:sz w:val="18"/>
                <w:szCs w:val="18"/>
              </w:rPr>
            </w:pPr>
            <w:r>
              <w:rPr>
                <w:rFonts w:ascii="Times New Roman"/>
                <w:sz w:val="18"/>
              </w:rPr>
              <w:t>569,297.34</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63"/>
              <w:jc w:val="right"/>
              <w:rPr>
                <w:rFonts w:ascii="Times New Roman" w:hAnsi="Times New Roman" w:cs="Times New Roman" w:eastAsia="Times New Roman" w:hint="default"/>
                <w:sz w:val="18"/>
                <w:szCs w:val="18"/>
              </w:rPr>
            </w:pPr>
            <w:r>
              <w:rPr>
                <w:rFonts w:ascii="Times New Roman"/>
                <w:sz w:val="18"/>
              </w:rPr>
              <w:t>--</w:t>
            </w: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569,297.34</w:t>
            </w:r>
          </w:p>
        </w:tc>
      </w:tr>
      <w:tr>
        <w:trPr>
          <w:trHeight w:val="395" w:hRule="exact"/>
        </w:trPr>
        <w:tc>
          <w:tcPr>
            <w:tcW w:w="3550"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153"/>
              <w:jc w:val="center"/>
              <w:rPr>
                <w:rFonts w:ascii="宋体" w:hAnsi="宋体" w:cs="宋体" w:eastAsia="宋体" w:hint="default"/>
                <w:sz w:val="18"/>
                <w:szCs w:val="18"/>
              </w:rPr>
            </w:pPr>
            <w:r>
              <w:rPr>
                <w:rFonts w:ascii="宋体" w:hAnsi="宋体" w:cs="宋体" w:eastAsia="宋体" w:hint="default"/>
                <w:sz w:val="18"/>
                <w:szCs w:val="18"/>
              </w:rPr>
              <w:t>小  计</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63"/>
              <w:jc w:val="right"/>
              <w:rPr>
                <w:rFonts w:ascii="Times New Roman" w:hAnsi="Times New Roman" w:cs="Times New Roman" w:eastAsia="Times New Roman" w:hint="default"/>
                <w:sz w:val="18"/>
                <w:szCs w:val="18"/>
              </w:rPr>
            </w:pPr>
            <w:r>
              <w:rPr>
                <w:rFonts w:ascii="Times New Roman"/>
                <w:sz w:val="18"/>
              </w:rPr>
              <w:t>280,937.83</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30"/>
              <w:jc w:val="right"/>
              <w:rPr>
                <w:rFonts w:ascii="Times New Roman" w:hAnsi="Times New Roman" w:cs="Times New Roman" w:eastAsia="Times New Roman" w:hint="default"/>
                <w:sz w:val="18"/>
                <w:szCs w:val="18"/>
              </w:rPr>
            </w:pPr>
            <w:r>
              <w:rPr>
                <w:rFonts w:ascii="Times New Roman"/>
                <w:sz w:val="18"/>
              </w:rPr>
              <w:t>569,297.34</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63"/>
              <w:jc w:val="right"/>
              <w:rPr>
                <w:rFonts w:ascii="Times New Roman" w:hAnsi="Times New Roman" w:cs="Times New Roman" w:eastAsia="Times New Roman" w:hint="default"/>
                <w:sz w:val="18"/>
                <w:szCs w:val="18"/>
              </w:rPr>
            </w:pPr>
            <w:r>
              <w:rPr>
                <w:rFonts w:ascii="Times New Roman"/>
                <w:sz w:val="18"/>
              </w:rPr>
              <w:t>130,937.83</w:t>
            </w: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719,297.34</w:t>
            </w:r>
          </w:p>
        </w:tc>
      </w:tr>
      <w:tr>
        <w:trPr>
          <w:trHeight w:val="776" w:hRule="exact"/>
        </w:trPr>
        <w:tc>
          <w:tcPr>
            <w:tcW w:w="35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5"/>
                <w:szCs w:val="25"/>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pacing w:val="-9"/>
                <w:sz w:val="18"/>
                <w:szCs w:val="18"/>
              </w:rPr>
              <w:t>按权益法核算之长期股权投资</w:t>
            </w:r>
            <w:r>
              <w:rPr>
                <w:rFonts w:ascii="宋体" w:hAnsi="宋体" w:cs="宋体" w:eastAsia="宋体" w:hint="default"/>
                <w:sz w:val="18"/>
                <w:szCs w:val="18"/>
              </w:rPr>
            </w:r>
          </w:p>
        </w:tc>
        <w:tc>
          <w:tcPr>
            <w:tcW w:w="1252"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nil" w:sz="6" w:space="0" w:color="auto"/>
            </w:tcBorders>
          </w:tcPr>
          <w:p>
            <w:pPr/>
          </w:p>
        </w:tc>
        <w:tc>
          <w:tcPr>
            <w:tcW w:w="1209" w:type="dxa"/>
            <w:tcBorders>
              <w:top w:val="nil" w:sz="6" w:space="0" w:color="auto"/>
              <w:left w:val="nil" w:sz="6" w:space="0" w:color="auto"/>
              <w:bottom w:val="nil" w:sz="6" w:space="0" w:color="auto"/>
              <w:right w:val="nil" w:sz="6" w:space="0" w:color="auto"/>
            </w:tcBorders>
          </w:tcPr>
          <w:p>
            <w:pPr/>
          </w:p>
        </w:tc>
        <w:tc>
          <w:tcPr>
            <w:tcW w:w="1146" w:type="dxa"/>
            <w:tcBorders>
              <w:top w:val="nil" w:sz="6" w:space="0" w:color="auto"/>
              <w:left w:val="nil" w:sz="6" w:space="0" w:color="auto"/>
              <w:bottom w:val="nil" w:sz="6" w:space="0" w:color="auto"/>
              <w:right w:val="nil" w:sz="6" w:space="0" w:color="auto"/>
            </w:tcBorders>
          </w:tcPr>
          <w:p>
            <w:pPr/>
          </w:p>
        </w:tc>
      </w:tr>
      <w:tr>
        <w:trPr>
          <w:trHeight w:val="600" w:hRule="exact"/>
        </w:trPr>
        <w:tc>
          <w:tcPr>
            <w:tcW w:w="3550"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21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武汉欣亚欣纸业有限公司</w:t>
            </w:r>
            <w:r>
              <w:rPr>
                <w:rFonts w:ascii="Times New Roman" w:hAnsi="Times New Roman" w:cs="Times New Roman" w:eastAsia="Times New Roman" w:hint="default"/>
                <w:sz w:val="18"/>
                <w:szCs w:val="18"/>
              </w:rPr>
              <w:t>*4</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63"/>
              <w:jc w:val="right"/>
              <w:rPr>
                <w:rFonts w:ascii="Times New Roman" w:hAnsi="Times New Roman" w:cs="Times New Roman" w:eastAsia="Times New Roman" w:hint="default"/>
                <w:sz w:val="18"/>
                <w:szCs w:val="18"/>
              </w:rPr>
            </w:pPr>
            <w:r>
              <w:rPr>
                <w:rFonts w:ascii="Times New Roman"/>
                <w:sz w:val="18"/>
              </w:rPr>
              <w:t>--</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230"/>
              <w:jc w:val="right"/>
              <w:rPr>
                <w:rFonts w:ascii="Times New Roman" w:hAnsi="Times New Roman" w:cs="Times New Roman" w:eastAsia="Times New Roman" w:hint="default"/>
                <w:sz w:val="18"/>
                <w:szCs w:val="18"/>
              </w:rPr>
            </w:pPr>
            <w:r>
              <w:rPr>
                <w:rFonts w:ascii="Times New Roman"/>
                <w:sz w:val="18"/>
              </w:rPr>
              <w:t>522,510.66</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63"/>
              <w:jc w:val="right"/>
              <w:rPr>
                <w:rFonts w:ascii="Times New Roman" w:hAnsi="Times New Roman" w:cs="Times New Roman" w:eastAsia="Times New Roman" w:hint="default"/>
                <w:sz w:val="18"/>
                <w:szCs w:val="18"/>
              </w:rPr>
            </w:pPr>
            <w:r>
              <w:rPr>
                <w:rFonts w:ascii="Times New Roman"/>
                <w:sz w:val="18"/>
              </w:rPr>
              <w:t>--</w:t>
            </w: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522,510.66</w:t>
            </w:r>
          </w:p>
        </w:tc>
      </w:tr>
      <w:tr>
        <w:trPr>
          <w:trHeight w:val="590" w:hRule="exact"/>
        </w:trPr>
        <w:tc>
          <w:tcPr>
            <w:tcW w:w="3550"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153"/>
              <w:jc w:val="center"/>
              <w:rPr>
                <w:rFonts w:ascii="宋体" w:hAnsi="宋体" w:cs="宋体" w:eastAsia="宋体" w:hint="default"/>
                <w:sz w:val="18"/>
                <w:szCs w:val="18"/>
              </w:rPr>
            </w:pPr>
            <w:r>
              <w:rPr>
                <w:rFonts w:ascii="宋体" w:hAnsi="宋体" w:cs="宋体" w:eastAsia="宋体" w:hint="default"/>
                <w:sz w:val="18"/>
                <w:szCs w:val="18"/>
              </w:rPr>
              <w:t>合  计</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62"/>
              <w:jc w:val="right"/>
              <w:rPr>
                <w:rFonts w:ascii="Times New Roman" w:hAnsi="Times New Roman" w:cs="Times New Roman" w:eastAsia="Times New Roman" w:hint="default"/>
                <w:sz w:val="18"/>
                <w:szCs w:val="18"/>
              </w:rPr>
            </w:pPr>
            <w:r>
              <w:rPr>
                <w:rFonts w:ascii="Times New Roman"/>
                <w:sz w:val="18"/>
              </w:rPr>
              <w:t>280,937.83</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30"/>
              <w:jc w:val="right"/>
              <w:rPr>
                <w:rFonts w:ascii="Times New Roman" w:hAnsi="Times New Roman" w:cs="Times New Roman" w:eastAsia="Times New Roman" w:hint="default"/>
                <w:sz w:val="18"/>
                <w:szCs w:val="18"/>
              </w:rPr>
            </w:pPr>
            <w:r>
              <w:rPr>
                <w:rFonts w:ascii="Times New Roman"/>
                <w:spacing w:val="-1"/>
                <w:sz w:val="18"/>
              </w:rPr>
              <w:t>1,091,808.00</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63"/>
              <w:jc w:val="right"/>
              <w:rPr>
                <w:rFonts w:ascii="Times New Roman" w:hAnsi="Times New Roman" w:cs="Times New Roman" w:eastAsia="Times New Roman" w:hint="default"/>
                <w:sz w:val="18"/>
                <w:szCs w:val="18"/>
              </w:rPr>
            </w:pPr>
            <w:r>
              <w:rPr>
                <w:rFonts w:ascii="Times New Roman"/>
                <w:sz w:val="18"/>
              </w:rPr>
              <w:t>130,937.83</w:t>
            </w: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pacing w:val="-1"/>
                <w:sz w:val="18"/>
              </w:rPr>
              <w:t>1,241,808.00</w:t>
            </w:r>
          </w:p>
        </w:tc>
      </w:tr>
      <w:tr>
        <w:trPr>
          <w:trHeight w:val="590" w:hRule="exact"/>
        </w:trPr>
        <w:tc>
          <w:tcPr>
            <w:tcW w:w="3550"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35" w:right="0"/>
              <w:jc w:val="left"/>
              <w:rPr>
                <w:rFonts w:ascii="宋体" w:hAnsi="宋体" w:cs="宋体" w:eastAsia="宋体" w:hint="default"/>
                <w:sz w:val="18"/>
                <w:szCs w:val="18"/>
              </w:rPr>
            </w:pPr>
            <w:r>
              <w:rPr>
                <w:rFonts w:ascii="宋体" w:hAnsi="宋体" w:cs="宋体" w:eastAsia="宋体" w:hint="default"/>
                <w:sz w:val="18"/>
                <w:szCs w:val="18"/>
              </w:rPr>
              <w:t>减：减值准备</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63"/>
              <w:jc w:val="right"/>
              <w:rPr>
                <w:rFonts w:ascii="Times New Roman" w:hAnsi="Times New Roman" w:cs="Times New Roman" w:eastAsia="Times New Roman" w:hint="default"/>
                <w:sz w:val="18"/>
                <w:szCs w:val="18"/>
              </w:rPr>
            </w:pPr>
            <w:r>
              <w:rPr>
                <w:rFonts w:ascii="Times New Roman"/>
                <w:sz w:val="18"/>
              </w:rPr>
              <w:t>130,937.83</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30"/>
              <w:jc w:val="right"/>
              <w:rPr>
                <w:rFonts w:ascii="Times New Roman" w:hAnsi="Times New Roman" w:cs="Times New Roman" w:eastAsia="Times New Roman" w:hint="default"/>
                <w:sz w:val="18"/>
                <w:szCs w:val="18"/>
              </w:rPr>
            </w:pPr>
            <w:r>
              <w:rPr>
                <w:rFonts w:ascii="Times New Roman"/>
                <w:sz w:val="18"/>
              </w:rPr>
              <w:t>--</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63"/>
              <w:jc w:val="right"/>
              <w:rPr>
                <w:rFonts w:ascii="Times New Roman" w:hAnsi="Times New Roman" w:cs="Times New Roman" w:eastAsia="Times New Roman" w:hint="default"/>
                <w:sz w:val="18"/>
                <w:szCs w:val="18"/>
              </w:rPr>
            </w:pPr>
            <w:r>
              <w:rPr>
                <w:rFonts w:ascii="Times New Roman"/>
                <w:sz w:val="18"/>
              </w:rPr>
              <w:t>130,937.83</w:t>
            </w: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w:t>
            </w:r>
          </w:p>
        </w:tc>
      </w:tr>
      <w:tr>
        <w:trPr>
          <w:trHeight w:val="414" w:hRule="exact"/>
        </w:trPr>
        <w:tc>
          <w:tcPr>
            <w:tcW w:w="3550"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35" w:right="0"/>
              <w:jc w:val="left"/>
              <w:rPr>
                <w:rFonts w:ascii="宋体" w:hAnsi="宋体" w:cs="宋体" w:eastAsia="宋体" w:hint="default"/>
                <w:sz w:val="18"/>
                <w:szCs w:val="18"/>
              </w:rPr>
            </w:pPr>
            <w:r>
              <w:rPr>
                <w:rFonts w:ascii="宋体" w:hAnsi="宋体" w:cs="宋体" w:eastAsia="宋体" w:hint="default"/>
                <w:sz w:val="18"/>
                <w:szCs w:val="18"/>
              </w:rPr>
              <w:t>长期股权投资净额</w:t>
            </w:r>
          </w:p>
        </w:tc>
        <w:tc>
          <w:tcPr>
            <w:tcW w:w="1252"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nil" w:sz="6" w:space="0" w:color="auto"/>
            </w:tcBorders>
          </w:tcPr>
          <w:p>
            <w:pPr/>
          </w:p>
        </w:tc>
        <w:tc>
          <w:tcPr>
            <w:tcW w:w="1209" w:type="dxa"/>
            <w:tcBorders>
              <w:top w:val="nil" w:sz="6" w:space="0" w:color="auto"/>
              <w:left w:val="nil" w:sz="6" w:space="0" w:color="auto"/>
              <w:bottom w:val="nil" w:sz="6" w:space="0" w:color="auto"/>
              <w:right w:val="nil" w:sz="6" w:space="0" w:color="auto"/>
            </w:tcBorders>
          </w:tcPr>
          <w:p>
            <w:pPr/>
          </w:p>
        </w:tc>
        <w:tc>
          <w:tcPr>
            <w:tcW w:w="1146" w:type="dxa"/>
            <w:tcBorders>
              <w:top w:val="nil" w:sz="6" w:space="0" w:color="auto"/>
              <w:left w:val="nil" w:sz="6" w:space="0" w:color="auto"/>
              <w:bottom w:val="nil" w:sz="6" w:space="0" w:color="auto"/>
              <w:right w:val="nil" w:sz="6" w:space="0" w:color="auto"/>
            </w:tcBorders>
          </w:tcPr>
          <w:p>
            <w:pPr/>
          </w:p>
        </w:tc>
      </w:tr>
      <w:tr>
        <w:trPr>
          <w:trHeight w:val="325" w:hRule="exact"/>
        </w:trPr>
        <w:tc>
          <w:tcPr>
            <w:tcW w:w="3550" w:type="dxa"/>
            <w:tcBorders>
              <w:top w:val="nil" w:sz="6" w:space="0" w:color="auto"/>
              <w:left w:val="nil" w:sz="6" w:space="0" w:color="auto"/>
              <w:bottom w:val="nil" w:sz="6" w:space="0" w:color="auto"/>
              <w:right w:val="nil" w:sz="6" w:space="0" w:color="auto"/>
            </w:tcBorders>
          </w:tcPr>
          <w:p>
            <w:pP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62"/>
              <w:jc w:val="right"/>
              <w:rPr>
                <w:rFonts w:ascii="Times New Roman" w:hAnsi="Times New Roman" w:cs="Times New Roman" w:eastAsia="Times New Roman" w:hint="default"/>
                <w:sz w:val="18"/>
                <w:szCs w:val="18"/>
              </w:rPr>
            </w:pPr>
            <w:r>
              <w:rPr>
                <w:rFonts w:ascii="Times New Roman"/>
                <w:sz w:val="18"/>
              </w:rPr>
              <w:t>150,000.00</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30"/>
              <w:jc w:val="right"/>
              <w:rPr>
                <w:rFonts w:ascii="Times New Roman" w:hAnsi="Times New Roman" w:cs="Times New Roman" w:eastAsia="Times New Roman" w:hint="default"/>
                <w:sz w:val="18"/>
                <w:szCs w:val="18"/>
              </w:rPr>
            </w:pPr>
            <w:r>
              <w:rPr>
                <w:rFonts w:ascii="Times New Roman"/>
                <w:spacing w:val="-1"/>
                <w:sz w:val="18"/>
              </w:rPr>
              <w:t>1,091,808.00</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63"/>
              <w:jc w:val="right"/>
              <w:rPr>
                <w:rFonts w:ascii="Times New Roman" w:hAnsi="Times New Roman" w:cs="Times New Roman" w:eastAsia="Times New Roman" w:hint="default"/>
                <w:sz w:val="18"/>
                <w:szCs w:val="18"/>
              </w:rPr>
            </w:pPr>
            <w:r>
              <w:rPr>
                <w:rFonts w:ascii="Times New Roman"/>
                <w:sz w:val="18"/>
              </w:rPr>
              <w:t>--</w:t>
            </w: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3"/>
              <w:jc w:val="right"/>
              <w:rPr>
                <w:rFonts w:ascii="Times New Roman" w:hAnsi="Times New Roman" w:cs="Times New Roman" w:eastAsia="Times New Roman" w:hint="default"/>
                <w:sz w:val="18"/>
                <w:szCs w:val="18"/>
              </w:rPr>
            </w:pPr>
            <w:r>
              <w:rPr>
                <w:rFonts w:ascii="Times New Roman"/>
                <w:spacing w:val="-1"/>
                <w:sz w:val="18"/>
              </w:rPr>
              <w:t>1,241,808.00</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p>
      <w:pPr>
        <w:spacing w:before="44"/>
        <w:ind w:left="560" w:right="236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该公司系本公司参股的公司，投资比例为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，采用成本法核算。</w:t>
      </w:r>
    </w:p>
    <w:p>
      <w:pPr>
        <w:spacing w:line="240" w:lineRule="auto" w:before="3"/>
        <w:rPr>
          <w:rFonts w:ascii="宋体" w:hAnsi="宋体" w:cs="宋体" w:eastAsia="宋体" w:hint="default"/>
          <w:sz w:val="22"/>
          <w:szCs w:val="22"/>
        </w:rPr>
      </w:pPr>
    </w:p>
    <w:p>
      <w:pPr>
        <w:spacing w:line="482" w:lineRule="auto" w:before="0"/>
        <w:ind w:left="140" w:right="897" w:firstLine="419"/>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该公司系本公司之控股子公司昆明彩印之控股子公司，</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月底进入清算注销程序，因其截 止</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日的所有者权益为</w:t>
      </w:r>
      <w:r>
        <w:rPr>
          <w:rFonts w:ascii="Times New Roman" w:hAnsi="Times New Roman" w:cs="Times New Roman" w:eastAsia="Times New Roman" w:hint="default"/>
          <w:sz w:val="18"/>
          <w:szCs w:val="18"/>
        </w:rPr>
        <w:t>-171,485.63</w:t>
      </w:r>
      <w:r>
        <w:rPr>
          <w:rFonts w:ascii="Times New Roman" w:hAnsi="Times New Roman" w:cs="Times New Roman" w:eastAsia="Times New Roman" w:hint="default"/>
          <w:spacing w:val="1"/>
          <w:sz w:val="18"/>
          <w:szCs w:val="18"/>
        </w:rPr>
        <w:t> </w:t>
      </w:r>
      <w:r>
        <w:rPr>
          <w:rFonts w:ascii="宋体" w:hAnsi="宋体" w:cs="宋体" w:eastAsia="宋体" w:hint="default"/>
          <w:spacing w:val="-4"/>
          <w:sz w:val="18"/>
          <w:szCs w:val="18"/>
        </w:rPr>
        <w:t>元，故对其的长期股权投资全额计提减值准备。该公司本</w:t>
      </w:r>
      <w:r>
        <w:rPr>
          <w:rFonts w:ascii="宋体" w:hAnsi="宋体" w:cs="宋体" w:eastAsia="宋体" w:hint="default"/>
          <w:sz w:val="18"/>
          <w:szCs w:val="18"/>
        </w:rPr>
        <w:t> 期已注销，长期股权投资及计提的减值准备相应结转。</w:t>
      </w:r>
    </w:p>
    <w:p>
      <w:pPr>
        <w:spacing w:before="122"/>
        <w:ind w:left="620" w:right="9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该公司系本公司之控股子公司天外绿包参股的公司，投资比例为</w:t>
      </w:r>
      <w:r>
        <w:rPr>
          <w:rFonts w:ascii="宋体" w:hAnsi="宋体" w:cs="宋体" w:eastAsia="宋体" w:hint="default"/>
          <w:spacing w:val="-3"/>
          <w:sz w:val="18"/>
          <w:szCs w:val="18"/>
        </w:rPr>
        <w:t> </w:t>
      </w:r>
      <w:r>
        <w:rPr>
          <w:rFonts w:ascii="Times New Roman" w:hAnsi="Times New Roman" w:cs="Times New Roman" w:eastAsia="Times New Roman" w:hint="default"/>
          <w:sz w:val="18"/>
          <w:szCs w:val="18"/>
        </w:rPr>
        <w:t>0.64%</w:t>
      </w:r>
      <w:r>
        <w:rPr>
          <w:rFonts w:ascii="宋体" w:hAnsi="宋体" w:cs="宋体" w:eastAsia="宋体" w:hint="default"/>
          <w:sz w:val="18"/>
          <w:szCs w:val="18"/>
        </w:rPr>
        <w:t>，采用成本法核算。</w:t>
      </w:r>
    </w:p>
    <w:p>
      <w:pPr>
        <w:spacing w:line="240" w:lineRule="auto" w:before="3"/>
        <w:rPr>
          <w:rFonts w:ascii="宋体" w:hAnsi="宋体" w:cs="宋体" w:eastAsia="宋体" w:hint="default"/>
          <w:sz w:val="22"/>
          <w:szCs w:val="22"/>
        </w:rPr>
      </w:pPr>
    </w:p>
    <w:p>
      <w:pPr>
        <w:spacing w:before="0"/>
        <w:ind w:left="620" w:right="9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 </w:t>
      </w:r>
      <w:r>
        <w:rPr>
          <w:rFonts w:ascii="宋体" w:hAnsi="宋体" w:cs="宋体" w:eastAsia="宋体" w:hint="default"/>
          <w:sz w:val="18"/>
          <w:szCs w:val="18"/>
        </w:rPr>
        <w:t>该公司系本公司之控股子公司中丰田之联营公司，投资比例为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35%</w:t>
      </w:r>
      <w:r>
        <w:rPr>
          <w:rFonts w:ascii="宋体" w:hAnsi="宋体" w:cs="宋体" w:eastAsia="宋体" w:hint="default"/>
          <w:sz w:val="18"/>
          <w:szCs w:val="18"/>
        </w:rPr>
        <w:t>，采用权益法核算。</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24"/>
        <w:ind w:left="500" w:right="2366" w:firstLine="0"/>
        <w:jc w:val="left"/>
        <w:rPr>
          <w:rFonts w:ascii="宋体" w:hAnsi="宋体" w:cs="宋体" w:eastAsia="宋体" w:hint="default"/>
          <w:sz w:val="18"/>
          <w:szCs w:val="18"/>
        </w:rPr>
      </w:pPr>
      <w:r>
        <w:rPr/>
        <w:pict>
          <v:group style="position:absolute;margin-left:110.550003pt;margin-top:21.332012pt;width:433.7pt;height:90.5pt;mso-position-horizontal-relative:page;mso-position-vertical-relative:paragraph;z-index:-772624" coordorigin="2211,427" coordsize="8674,1810">
            <v:group style="position:absolute;left:2226;top:442;width:8639;height:2" coordorigin="2226,442" coordsize="8639,2">
              <v:shape style="position:absolute;left:2226;top:442;width:8639;height:2" coordorigin="2226,442" coordsize="8639,0" path="m2226,442l10865,442e" filled="false" stroked="true" strokeweight="1.5pt" strokecolor="#000000">
                <v:path arrowok="t"/>
              </v:shape>
              <v:shape style="position:absolute;left:4186;top:437;width:5045;height:618" type="#_x0000_t75" stroked="false">
                <v:imagedata r:id="rId174" o:title=""/>
              </v:shape>
              <v:shape style="position:absolute;left:2213;top:1023;width:8672;height:1213" type="#_x0000_t75" stroked="false">
                <v:imagedata r:id="rId175" o:title=""/>
              </v:shape>
              <v:shape style="position:absolute;left:5851;top:1617;width:48;height:619" type="#_x0000_t75" stroked="false">
                <v:imagedata r:id="rId147" o:title=""/>
              </v:shape>
              <v:shape style="position:absolute;left:7517;top:1617;width:48;height:619" type="#_x0000_t75" stroked="false">
                <v:imagedata r:id="rId176" o:title=""/>
              </v:shape>
              <v:shape style="position:absolute;left:9182;top:1617;width:48;height:619" type="#_x0000_t75" stroked="false">
                <v:imagedata r:id="rId147" o:title=""/>
              </v:shape>
            </v:group>
            <w10:wrap type="none"/>
          </v:group>
        </w:pict>
      </w:r>
      <w:r>
        <w:rPr>
          <w:rFonts w:ascii="Times New Roman" w:hAnsi="Times New Roman" w:cs="Times New Roman" w:eastAsia="Times New Roman" w:hint="default"/>
          <w:sz w:val="18"/>
          <w:szCs w:val="18"/>
        </w:rPr>
        <w:t>8.</w:t>
      </w:r>
      <w:r>
        <w:rPr>
          <w:rFonts w:ascii="宋体" w:hAnsi="宋体" w:cs="宋体" w:eastAsia="宋体" w:hint="default"/>
          <w:sz w:val="18"/>
          <w:szCs w:val="18"/>
        </w:rPr>
        <w:t>固定资产及累计折旧</w:t>
      </w:r>
    </w:p>
    <w:p>
      <w:pPr>
        <w:spacing w:line="240" w:lineRule="auto" w:before="2"/>
        <w:rPr>
          <w:rFonts w:ascii="宋体" w:hAnsi="宋体" w:cs="宋体" w:eastAsia="宋体" w:hint="default"/>
          <w:sz w:val="24"/>
          <w:szCs w:val="24"/>
        </w:rPr>
      </w:pPr>
    </w:p>
    <w:tbl>
      <w:tblPr>
        <w:tblW w:w="0" w:type="auto"/>
        <w:jc w:val="left"/>
        <w:tblInd w:w="551" w:type="dxa"/>
        <w:tblLayout w:type="fixed"/>
        <w:tblCellMar>
          <w:top w:w="0" w:type="dxa"/>
          <w:left w:w="0" w:type="dxa"/>
          <w:bottom w:w="0" w:type="dxa"/>
          <w:right w:w="0" w:type="dxa"/>
        </w:tblCellMar>
        <w:tblLook w:val="01E0"/>
      </w:tblPr>
      <w:tblGrid>
        <w:gridCol w:w="1843"/>
        <w:gridCol w:w="1983"/>
        <w:gridCol w:w="1679"/>
        <w:gridCol w:w="1635"/>
        <w:gridCol w:w="1520"/>
      </w:tblGrid>
      <w:tr>
        <w:trPr>
          <w:trHeight w:val="1074" w:hRule="exact"/>
        </w:trPr>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0" w:right="0" w:firstLine="705"/>
              <w:jc w:val="left"/>
              <w:rPr>
                <w:rFonts w:ascii="宋体" w:hAnsi="宋体" w:cs="宋体" w:eastAsia="宋体" w:hint="default"/>
                <w:sz w:val="18"/>
                <w:szCs w:val="18"/>
              </w:rPr>
            </w:pPr>
            <w:r>
              <w:rPr>
                <w:rFonts w:ascii="宋体" w:hAnsi="宋体" w:cs="宋体" w:eastAsia="宋体" w:hint="default"/>
                <w:sz w:val="18"/>
                <w:szCs w:val="18"/>
              </w:rPr>
              <w:t>类  别</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8"/>
              <w:ind w:left="30" w:right="0"/>
              <w:jc w:val="left"/>
              <w:rPr>
                <w:rFonts w:ascii="宋体" w:hAnsi="宋体" w:cs="宋体" w:eastAsia="宋体" w:hint="default"/>
                <w:sz w:val="18"/>
                <w:szCs w:val="18"/>
              </w:rPr>
            </w:pPr>
            <w:r>
              <w:rPr>
                <w:rFonts w:ascii="宋体" w:hAnsi="宋体" w:cs="宋体" w:eastAsia="宋体" w:hint="default"/>
                <w:sz w:val="18"/>
                <w:szCs w:val="18"/>
              </w:rPr>
              <w:t>固定资产原值：</w:t>
            </w:r>
          </w:p>
        </w:tc>
        <w:tc>
          <w:tcPr>
            <w:tcW w:w="1983" w:type="dxa"/>
            <w:tcBorders>
              <w:top w:val="nil" w:sz="6" w:space="0" w:color="auto"/>
              <w:left w:val="nil" w:sz="6" w:space="0" w:color="auto"/>
              <w:bottom w:val="nil" w:sz="6" w:space="0" w:color="auto"/>
              <w:right w:val="nil" w:sz="6" w:space="0" w:color="auto"/>
            </w:tcBorders>
          </w:tcPr>
          <w:p>
            <w:pPr>
              <w:pStyle w:val="TableParagraph"/>
              <w:spacing w:line="240" w:lineRule="auto" w:before="96"/>
              <w:ind w:left="553" w:right="0"/>
              <w:jc w:val="left"/>
              <w:rPr>
                <w:rFonts w:ascii="Times New Roman" w:hAnsi="Times New Roman" w:cs="Times New Roman" w:eastAsia="Times New Roman" w:hint="default"/>
                <w:sz w:val="18"/>
                <w:szCs w:val="18"/>
              </w:rPr>
            </w:pPr>
            <w:r>
              <w:rPr>
                <w:rFonts w:ascii="Times New Roman"/>
                <w:sz w:val="18"/>
              </w:rPr>
              <w:t>2007-12-31</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96"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82"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96"/>
              <w:ind w:left="254" w:right="0"/>
              <w:jc w:val="left"/>
              <w:rPr>
                <w:rFonts w:ascii="Times New Roman" w:hAnsi="Times New Roman" w:cs="Times New Roman" w:eastAsia="Times New Roman" w:hint="default"/>
                <w:sz w:val="18"/>
                <w:szCs w:val="18"/>
              </w:rPr>
            </w:pPr>
            <w:r>
              <w:rPr>
                <w:rFonts w:ascii="Times New Roman"/>
                <w:sz w:val="18"/>
              </w:rPr>
              <w:t>2008-12-31</w:t>
            </w:r>
          </w:p>
        </w:tc>
      </w:tr>
      <w:tr>
        <w:trPr>
          <w:trHeight w:val="468" w:hRule="exact"/>
        </w:trPr>
        <w:tc>
          <w:tcPr>
            <w:tcW w:w="1843" w:type="dxa"/>
            <w:tcBorders>
              <w:top w:val="nil" w:sz="6" w:space="0" w:color="auto"/>
              <w:left w:val="nil" w:sz="6" w:space="0" w:color="auto"/>
              <w:bottom w:val="single" w:sz="12" w:space="0" w:color="000000"/>
              <w:right w:val="nil" w:sz="6" w:space="0" w:color="auto"/>
            </w:tcBorders>
          </w:tcPr>
          <w:p>
            <w:pPr>
              <w:pStyle w:val="TableParagraph"/>
              <w:spacing w:line="240" w:lineRule="auto" w:before="149"/>
              <w:ind w:left="160"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983"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586" w:right="0"/>
              <w:jc w:val="left"/>
              <w:rPr>
                <w:rFonts w:ascii="Times New Roman" w:hAnsi="Times New Roman" w:cs="Times New Roman" w:eastAsia="Times New Roman" w:hint="default"/>
                <w:sz w:val="18"/>
                <w:szCs w:val="18"/>
              </w:rPr>
            </w:pPr>
            <w:r>
              <w:rPr>
                <w:rFonts w:ascii="Times New Roman"/>
                <w:sz w:val="18"/>
              </w:rPr>
              <w:t>137,556,859.89</w:t>
            </w:r>
          </w:p>
        </w:tc>
        <w:tc>
          <w:tcPr>
            <w:tcW w:w="1679"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70" w:right="0"/>
              <w:jc w:val="left"/>
              <w:rPr>
                <w:rFonts w:ascii="Times New Roman" w:hAnsi="Times New Roman" w:cs="Times New Roman" w:eastAsia="Times New Roman" w:hint="default"/>
                <w:sz w:val="18"/>
                <w:szCs w:val="18"/>
              </w:rPr>
            </w:pPr>
            <w:r>
              <w:rPr>
                <w:rFonts w:ascii="Times New Roman"/>
                <w:sz w:val="18"/>
              </w:rPr>
              <w:t>298,978,270.79</w:t>
            </w:r>
          </w:p>
        </w:tc>
        <w:tc>
          <w:tcPr>
            <w:tcW w:w="1635"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569" w:right="0"/>
              <w:jc w:val="left"/>
              <w:rPr>
                <w:rFonts w:ascii="Times New Roman" w:hAnsi="Times New Roman" w:cs="Times New Roman" w:eastAsia="Times New Roman" w:hint="default"/>
                <w:sz w:val="18"/>
                <w:szCs w:val="18"/>
              </w:rPr>
            </w:pPr>
            <w:r>
              <w:rPr>
                <w:rFonts w:ascii="Times New Roman"/>
                <w:sz w:val="18"/>
              </w:rPr>
              <w:t>908,600.00</w:t>
            </w:r>
          </w:p>
        </w:tc>
        <w:tc>
          <w:tcPr>
            <w:tcW w:w="1520"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87" w:right="0"/>
              <w:jc w:val="left"/>
              <w:rPr>
                <w:rFonts w:ascii="Times New Roman" w:hAnsi="Times New Roman" w:cs="Times New Roman" w:eastAsia="Times New Roman" w:hint="default"/>
                <w:sz w:val="18"/>
                <w:szCs w:val="18"/>
              </w:rPr>
            </w:pPr>
            <w:r>
              <w:rPr>
                <w:rFonts w:ascii="Times New Roman"/>
                <w:sz w:val="18"/>
              </w:rPr>
              <w:t>435,626,530.68</w:t>
            </w:r>
          </w:p>
        </w:tc>
      </w:tr>
    </w:tbl>
    <w:p>
      <w:pPr>
        <w:spacing w:after="0" w:line="240" w:lineRule="auto"/>
        <w:jc w:val="left"/>
        <w:rPr>
          <w:rFonts w:ascii="Times New Roman" w:hAnsi="Times New Roman" w:cs="Times New Roman" w:eastAsia="Times New Roman" w:hint="default"/>
          <w:sz w:val="18"/>
          <w:szCs w:val="18"/>
        </w:rPr>
        <w:sectPr>
          <w:pgSz w:w="11910" w:h="16840"/>
          <w:pgMar w:header="0" w:footer="996" w:top="660" w:bottom="1180" w:left="1660" w:right="900"/>
        </w:sectPr>
      </w:pPr>
    </w:p>
    <w:p>
      <w:pPr>
        <w:spacing w:line="240" w:lineRule="auto" w:before="7"/>
        <w:rPr>
          <w:rFonts w:ascii="宋体" w:hAnsi="宋体" w:cs="宋体" w:eastAsia="宋体" w:hint="default"/>
          <w:sz w:val="8"/>
          <w:szCs w:val="8"/>
        </w:rPr>
      </w:pPr>
    </w:p>
    <w:p>
      <w:pPr>
        <w:tabs>
          <w:tab w:pos="6724" w:val="left" w:leader="none"/>
        </w:tabs>
        <w:spacing w:before="35"/>
        <w:ind w:left="740" w:right="91"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11464"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12"/>
        <w:rPr>
          <w:rFonts w:ascii="宋体" w:hAnsi="宋体" w:cs="宋体" w:eastAsia="宋体" w:hint="default"/>
          <w:sz w:val="27"/>
          <w:szCs w:val="27"/>
        </w:rPr>
      </w:pPr>
    </w:p>
    <w:tbl>
      <w:tblPr>
        <w:tblW w:w="0" w:type="auto"/>
        <w:jc w:val="left"/>
        <w:tblInd w:w="551" w:type="dxa"/>
        <w:tblLayout w:type="fixed"/>
        <w:tblCellMar>
          <w:top w:w="0" w:type="dxa"/>
          <w:left w:w="0" w:type="dxa"/>
          <w:bottom w:w="0" w:type="dxa"/>
          <w:right w:w="0" w:type="dxa"/>
        </w:tblCellMar>
        <w:tblLook w:val="01E0"/>
      </w:tblPr>
      <w:tblGrid>
        <w:gridCol w:w="2068"/>
        <w:gridCol w:w="1758"/>
        <w:gridCol w:w="1679"/>
        <w:gridCol w:w="1584"/>
        <w:gridCol w:w="1571"/>
      </w:tblGrid>
      <w:tr>
        <w:trPr>
          <w:trHeight w:val="494" w:hRule="exact"/>
        </w:trPr>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55"/>
              <w:jc w:val="center"/>
              <w:rPr>
                <w:rFonts w:ascii="宋体" w:hAnsi="宋体" w:cs="宋体" w:eastAsia="宋体" w:hint="default"/>
                <w:sz w:val="18"/>
                <w:szCs w:val="18"/>
              </w:rPr>
            </w:pPr>
            <w:r>
              <w:rPr>
                <w:rFonts w:ascii="宋体" w:hAnsi="宋体" w:cs="宋体" w:eastAsia="宋体" w:hint="default"/>
                <w:sz w:val="18"/>
                <w:szCs w:val="18"/>
              </w:rPr>
              <w:t>类  别</w:t>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96"/>
              <w:ind w:left="328" w:right="0"/>
              <w:jc w:val="left"/>
              <w:rPr>
                <w:rFonts w:ascii="Times New Roman" w:hAnsi="Times New Roman" w:cs="Times New Roman" w:eastAsia="Times New Roman" w:hint="default"/>
                <w:sz w:val="18"/>
                <w:szCs w:val="18"/>
              </w:rPr>
            </w:pPr>
            <w:r>
              <w:rPr>
                <w:rFonts w:ascii="Times New Roman"/>
                <w:sz w:val="18"/>
              </w:rPr>
              <w:t>2007-12-31</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96"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82"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96"/>
              <w:ind w:left="305" w:right="0"/>
              <w:jc w:val="left"/>
              <w:rPr>
                <w:rFonts w:ascii="Times New Roman" w:hAnsi="Times New Roman" w:cs="Times New Roman" w:eastAsia="Times New Roman" w:hint="default"/>
                <w:sz w:val="18"/>
                <w:szCs w:val="18"/>
              </w:rPr>
            </w:pPr>
            <w:r>
              <w:rPr>
                <w:rFonts w:ascii="Times New Roman"/>
                <w:sz w:val="18"/>
              </w:rPr>
              <w:t>2008-12-31</w:t>
            </w:r>
          </w:p>
        </w:tc>
      </w:tr>
      <w:tr>
        <w:trPr>
          <w:trHeight w:val="590" w:hRule="exact"/>
        </w:trPr>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60"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68"/>
              <w:jc w:val="right"/>
              <w:rPr>
                <w:rFonts w:ascii="Times New Roman" w:hAnsi="Times New Roman" w:cs="Times New Roman" w:eastAsia="Times New Roman" w:hint="default"/>
                <w:sz w:val="18"/>
                <w:szCs w:val="18"/>
              </w:rPr>
            </w:pPr>
            <w:r>
              <w:rPr>
                <w:rFonts w:ascii="Times New Roman"/>
                <w:spacing w:val="-1"/>
                <w:sz w:val="18"/>
              </w:rPr>
              <w:t>676,316,707.90</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81"/>
              <w:jc w:val="right"/>
              <w:rPr>
                <w:rFonts w:ascii="Times New Roman" w:hAnsi="Times New Roman" w:cs="Times New Roman" w:eastAsia="Times New Roman" w:hint="default"/>
                <w:sz w:val="18"/>
                <w:szCs w:val="18"/>
              </w:rPr>
            </w:pPr>
            <w:r>
              <w:rPr>
                <w:rFonts w:ascii="Times New Roman"/>
                <w:spacing w:val="-1"/>
                <w:sz w:val="18"/>
              </w:rPr>
              <w:t>597,555,685.84</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01"/>
              <w:jc w:val="right"/>
              <w:rPr>
                <w:rFonts w:ascii="Times New Roman" w:hAnsi="Times New Roman" w:cs="Times New Roman" w:eastAsia="Times New Roman" w:hint="default"/>
                <w:sz w:val="18"/>
                <w:szCs w:val="18"/>
              </w:rPr>
            </w:pPr>
            <w:r>
              <w:rPr>
                <w:rFonts w:ascii="Times New Roman"/>
                <w:spacing w:val="-1"/>
                <w:sz w:val="18"/>
              </w:rPr>
              <w:t>24,113,763.43</w:t>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1,249,758,630.31</w:t>
            </w:r>
          </w:p>
        </w:tc>
      </w:tr>
      <w:tr>
        <w:trPr>
          <w:trHeight w:val="590" w:hRule="exact"/>
        </w:trPr>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60"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70"/>
              <w:jc w:val="right"/>
              <w:rPr>
                <w:rFonts w:ascii="Times New Roman" w:hAnsi="Times New Roman" w:cs="Times New Roman" w:eastAsia="Times New Roman" w:hint="default"/>
                <w:sz w:val="18"/>
                <w:szCs w:val="18"/>
              </w:rPr>
            </w:pPr>
            <w:r>
              <w:rPr>
                <w:rFonts w:ascii="Times New Roman"/>
                <w:spacing w:val="-1"/>
                <w:sz w:val="18"/>
              </w:rPr>
              <w:t>32,397,351.97</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82"/>
              <w:jc w:val="right"/>
              <w:rPr>
                <w:rFonts w:ascii="Times New Roman" w:hAnsi="Times New Roman" w:cs="Times New Roman" w:eastAsia="Times New Roman" w:hint="default"/>
                <w:sz w:val="18"/>
                <w:szCs w:val="18"/>
              </w:rPr>
            </w:pPr>
            <w:r>
              <w:rPr>
                <w:rFonts w:ascii="Times New Roman"/>
                <w:spacing w:val="-1"/>
                <w:sz w:val="18"/>
              </w:rPr>
              <w:t>15,010,908.39</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01"/>
              <w:jc w:val="right"/>
              <w:rPr>
                <w:rFonts w:ascii="Times New Roman" w:hAnsi="Times New Roman" w:cs="Times New Roman" w:eastAsia="Times New Roman" w:hint="default"/>
                <w:sz w:val="18"/>
                <w:szCs w:val="18"/>
              </w:rPr>
            </w:pPr>
            <w:r>
              <w:rPr>
                <w:rFonts w:ascii="Times New Roman"/>
                <w:spacing w:val="-1"/>
                <w:sz w:val="18"/>
              </w:rPr>
              <w:t>1,681,443.79</w:t>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45,726,816.57</w:t>
            </w:r>
          </w:p>
        </w:tc>
      </w:tr>
      <w:tr>
        <w:trPr>
          <w:trHeight w:val="590" w:hRule="exact"/>
        </w:trPr>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60" w:right="0"/>
              <w:jc w:val="left"/>
              <w:rPr>
                <w:rFonts w:ascii="宋体" w:hAnsi="宋体" w:cs="宋体" w:eastAsia="宋体" w:hint="default"/>
                <w:sz w:val="18"/>
                <w:szCs w:val="18"/>
              </w:rPr>
            </w:pPr>
            <w:r>
              <w:rPr>
                <w:rFonts w:ascii="宋体" w:hAnsi="宋体" w:cs="宋体" w:eastAsia="宋体" w:hint="default"/>
                <w:sz w:val="18"/>
                <w:szCs w:val="18"/>
              </w:rPr>
              <w:t>电子及其他设备</w:t>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70"/>
              <w:jc w:val="right"/>
              <w:rPr>
                <w:rFonts w:ascii="Times New Roman" w:hAnsi="Times New Roman" w:cs="Times New Roman" w:eastAsia="Times New Roman" w:hint="default"/>
                <w:sz w:val="18"/>
                <w:szCs w:val="18"/>
              </w:rPr>
            </w:pPr>
            <w:r>
              <w:rPr>
                <w:rFonts w:ascii="Times New Roman"/>
                <w:spacing w:val="-1"/>
                <w:sz w:val="18"/>
              </w:rPr>
              <w:t>56,568,427.79</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82"/>
              <w:jc w:val="right"/>
              <w:rPr>
                <w:rFonts w:ascii="Times New Roman" w:hAnsi="Times New Roman" w:cs="Times New Roman" w:eastAsia="Times New Roman" w:hint="default"/>
                <w:sz w:val="18"/>
                <w:szCs w:val="18"/>
              </w:rPr>
            </w:pPr>
            <w:r>
              <w:rPr>
                <w:rFonts w:ascii="Times New Roman"/>
                <w:spacing w:val="-1"/>
                <w:sz w:val="18"/>
              </w:rPr>
              <w:t>29,003,565.20</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01"/>
              <w:jc w:val="right"/>
              <w:rPr>
                <w:rFonts w:ascii="Times New Roman" w:hAnsi="Times New Roman" w:cs="Times New Roman" w:eastAsia="Times New Roman" w:hint="default"/>
                <w:sz w:val="18"/>
                <w:szCs w:val="18"/>
              </w:rPr>
            </w:pPr>
            <w:r>
              <w:rPr>
                <w:rFonts w:ascii="Times New Roman"/>
                <w:sz w:val="18"/>
              </w:rPr>
              <w:t>407,601.41</w:t>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85,164,391.58</w:t>
            </w:r>
          </w:p>
        </w:tc>
      </w:tr>
      <w:tr>
        <w:trPr>
          <w:trHeight w:val="394" w:hRule="exact"/>
        </w:trPr>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146"/>
              <w:jc w:val="center"/>
              <w:rPr>
                <w:rFonts w:ascii="宋体" w:hAnsi="宋体" w:cs="宋体" w:eastAsia="宋体" w:hint="default"/>
                <w:sz w:val="18"/>
                <w:szCs w:val="18"/>
              </w:rPr>
            </w:pPr>
            <w:r>
              <w:rPr>
                <w:rFonts w:ascii="宋体" w:hAnsi="宋体" w:cs="宋体" w:eastAsia="宋体" w:hint="default"/>
                <w:sz w:val="18"/>
                <w:szCs w:val="18"/>
              </w:rPr>
              <w:t>合  计</w:t>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68"/>
              <w:jc w:val="right"/>
              <w:rPr>
                <w:rFonts w:ascii="Times New Roman" w:hAnsi="Times New Roman" w:cs="Times New Roman" w:eastAsia="Times New Roman" w:hint="default"/>
                <w:sz w:val="18"/>
                <w:szCs w:val="18"/>
              </w:rPr>
            </w:pPr>
            <w:r>
              <w:rPr>
                <w:rFonts w:ascii="Times New Roman"/>
                <w:spacing w:val="-1"/>
                <w:sz w:val="18"/>
              </w:rPr>
              <w:t>902,839,347.55</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81"/>
              <w:jc w:val="right"/>
              <w:rPr>
                <w:rFonts w:ascii="Times New Roman" w:hAnsi="Times New Roman" w:cs="Times New Roman" w:eastAsia="Times New Roman" w:hint="default"/>
                <w:sz w:val="18"/>
                <w:szCs w:val="18"/>
              </w:rPr>
            </w:pPr>
            <w:r>
              <w:rPr>
                <w:rFonts w:ascii="Times New Roman"/>
                <w:spacing w:val="-1"/>
                <w:sz w:val="18"/>
              </w:rPr>
              <w:t>940,548,430.22</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01"/>
              <w:jc w:val="right"/>
              <w:rPr>
                <w:rFonts w:ascii="Times New Roman" w:hAnsi="Times New Roman" w:cs="Times New Roman" w:eastAsia="Times New Roman" w:hint="default"/>
                <w:sz w:val="18"/>
                <w:szCs w:val="18"/>
              </w:rPr>
            </w:pPr>
            <w:r>
              <w:rPr>
                <w:rFonts w:ascii="Times New Roman"/>
                <w:spacing w:val="-2"/>
                <w:sz w:val="18"/>
              </w:rPr>
              <w:t>27,111,408.63</w:t>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1,816,276,369.14</w:t>
            </w:r>
          </w:p>
        </w:tc>
      </w:tr>
      <w:tr>
        <w:trPr>
          <w:trHeight w:val="766" w:hRule="exact"/>
        </w:trPr>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5"/>
                <w:szCs w:val="2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累计折旧：</w:t>
            </w:r>
          </w:p>
        </w:tc>
        <w:tc>
          <w:tcPr>
            <w:tcW w:w="1758" w:type="dxa"/>
            <w:tcBorders>
              <w:top w:val="nil" w:sz="6" w:space="0" w:color="auto"/>
              <w:left w:val="nil" w:sz="6" w:space="0" w:color="auto"/>
              <w:bottom w:val="nil" w:sz="6" w:space="0" w:color="auto"/>
              <w:right w:val="nil" w:sz="6" w:space="0" w:color="auto"/>
            </w:tcBorders>
          </w:tcPr>
          <w:p>
            <w:pPr/>
          </w:p>
        </w:tc>
        <w:tc>
          <w:tcPr>
            <w:tcW w:w="1679" w:type="dxa"/>
            <w:tcBorders>
              <w:top w:val="nil" w:sz="6" w:space="0" w:color="auto"/>
              <w:left w:val="nil" w:sz="6" w:space="0" w:color="auto"/>
              <w:bottom w:val="nil" w:sz="6" w:space="0" w:color="auto"/>
              <w:right w:val="nil" w:sz="6" w:space="0" w:color="auto"/>
            </w:tcBorders>
          </w:tcPr>
          <w:p>
            <w:pPr/>
          </w:p>
        </w:tc>
        <w:tc>
          <w:tcPr>
            <w:tcW w:w="1584" w:type="dxa"/>
            <w:tcBorders>
              <w:top w:val="nil" w:sz="6" w:space="0" w:color="auto"/>
              <w:left w:val="nil" w:sz="6" w:space="0" w:color="auto"/>
              <w:bottom w:val="nil" w:sz="6" w:space="0" w:color="auto"/>
              <w:right w:val="nil" w:sz="6" w:space="0" w:color="auto"/>
            </w:tcBorders>
          </w:tcPr>
          <w:p>
            <w:pPr/>
          </w:p>
        </w:tc>
        <w:tc>
          <w:tcPr>
            <w:tcW w:w="1571" w:type="dxa"/>
            <w:tcBorders>
              <w:top w:val="nil" w:sz="6" w:space="0" w:color="auto"/>
              <w:left w:val="nil" w:sz="6" w:space="0" w:color="auto"/>
              <w:bottom w:val="nil" w:sz="6" w:space="0" w:color="auto"/>
              <w:right w:val="nil" w:sz="6" w:space="0" w:color="auto"/>
            </w:tcBorders>
          </w:tcPr>
          <w:p>
            <w:pPr/>
          </w:p>
        </w:tc>
      </w:tr>
      <w:tr>
        <w:trPr>
          <w:trHeight w:val="580" w:hRule="exact"/>
        </w:trPr>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259"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70"/>
              <w:jc w:val="right"/>
              <w:rPr>
                <w:rFonts w:ascii="Times New Roman" w:hAnsi="Times New Roman" w:cs="Times New Roman" w:eastAsia="Times New Roman" w:hint="default"/>
                <w:sz w:val="18"/>
                <w:szCs w:val="18"/>
              </w:rPr>
            </w:pPr>
            <w:r>
              <w:rPr>
                <w:rFonts w:ascii="Times New Roman"/>
                <w:spacing w:val="-1"/>
                <w:sz w:val="18"/>
              </w:rPr>
              <w:t>20,673,556.44</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82"/>
              <w:jc w:val="right"/>
              <w:rPr>
                <w:rFonts w:ascii="Times New Roman" w:hAnsi="Times New Roman" w:cs="Times New Roman" w:eastAsia="Times New Roman" w:hint="default"/>
                <w:sz w:val="18"/>
                <w:szCs w:val="18"/>
              </w:rPr>
            </w:pPr>
            <w:r>
              <w:rPr>
                <w:rFonts w:ascii="Times New Roman"/>
                <w:spacing w:val="-1"/>
                <w:sz w:val="18"/>
              </w:rPr>
              <w:t>30,964,130.53</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01"/>
              <w:jc w:val="right"/>
              <w:rPr>
                <w:rFonts w:ascii="Times New Roman" w:hAnsi="Times New Roman" w:cs="Times New Roman" w:eastAsia="Times New Roman" w:hint="default"/>
                <w:sz w:val="18"/>
                <w:szCs w:val="18"/>
              </w:rPr>
            </w:pPr>
            <w:r>
              <w:rPr>
                <w:rFonts w:ascii="Times New Roman"/>
                <w:sz w:val="18"/>
              </w:rPr>
              <w:t>20,443.50</w:t>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51,617,243.47</w:t>
            </w:r>
          </w:p>
        </w:tc>
      </w:tr>
      <w:tr>
        <w:trPr>
          <w:trHeight w:val="570" w:hRule="exact"/>
        </w:trPr>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259"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68"/>
              <w:jc w:val="right"/>
              <w:rPr>
                <w:rFonts w:ascii="Times New Roman" w:hAnsi="Times New Roman" w:cs="Times New Roman" w:eastAsia="Times New Roman" w:hint="default"/>
                <w:sz w:val="18"/>
                <w:szCs w:val="18"/>
              </w:rPr>
            </w:pPr>
            <w:r>
              <w:rPr>
                <w:rFonts w:ascii="Times New Roman"/>
                <w:spacing w:val="-1"/>
                <w:sz w:val="18"/>
              </w:rPr>
              <w:t>243,679,688.22</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80"/>
              <w:jc w:val="right"/>
              <w:rPr>
                <w:rFonts w:ascii="Times New Roman" w:hAnsi="Times New Roman" w:cs="Times New Roman" w:eastAsia="Times New Roman" w:hint="default"/>
                <w:sz w:val="18"/>
                <w:szCs w:val="18"/>
              </w:rPr>
            </w:pPr>
            <w:r>
              <w:rPr>
                <w:rFonts w:ascii="Times New Roman"/>
                <w:spacing w:val="-1"/>
                <w:sz w:val="18"/>
              </w:rPr>
              <w:t>253,481,205.74</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01"/>
              <w:jc w:val="right"/>
              <w:rPr>
                <w:rFonts w:ascii="Times New Roman" w:hAnsi="Times New Roman" w:cs="Times New Roman" w:eastAsia="Times New Roman" w:hint="default"/>
                <w:sz w:val="18"/>
                <w:szCs w:val="18"/>
              </w:rPr>
            </w:pPr>
            <w:r>
              <w:rPr>
                <w:rFonts w:ascii="Times New Roman"/>
                <w:spacing w:val="-1"/>
                <w:sz w:val="18"/>
              </w:rPr>
              <w:t>5,169,900.43</w:t>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491,990,993.53</w:t>
            </w:r>
          </w:p>
        </w:tc>
      </w:tr>
      <w:tr>
        <w:trPr>
          <w:trHeight w:val="570" w:hRule="exact"/>
        </w:trPr>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259"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69"/>
              <w:jc w:val="right"/>
              <w:rPr>
                <w:rFonts w:ascii="Times New Roman" w:hAnsi="Times New Roman" w:cs="Times New Roman" w:eastAsia="Times New Roman" w:hint="default"/>
                <w:sz w:val="18"/>
                <w:szCs w:val="18"/>
              </w:rPr>
            </w:pPr>
            <w:r>
              <w:rPr>
                <w:rFonts w:ascii="Times New Roman"/>
                <w:spacing w:val="-1"/>
                <w:sz w:val="18"/>
              </w:rPr>
              <w:t>14,309,023.47</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82"/>
              <w:jc w:val="right"/>
              <w:rPr>
                <w:rFonts w:ascii="Times New Roman" w:hAnsi="Times New Roman" w:cs="Times New Roman" w:eastAsia="Times New Roman" w:hint="default"/>
                <w:sz w:val="18"/>
                <w:szCs w:val="18"/>
              </w:rPr>
            </w:pPr>
            <w:r>
              <w:rPr>
                <w:rFonts w:ascii="Times New Roman"/>
                <w:spacing w:val="-1"/>
                <w:sz w:val="18"/>
              </w:rPr>
              <w:t>7,315,843.05</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01"/>
              <w:jc w:val="right"/>
              <w:rPr>
                <w:rFonts w:ascii="Times New Roman" w:hAnsi="Times New Roman" w:cs="Times New Roman" w:eastAsia="Times New Roman" w:hint="default"/>
                <w:sz w:val="18"/>
                <w:szCs w:val="18"/>
              </w:rPr>
            </w:pPr>
            <w:r>
              <w:rPr>
                <w:rFonts w:ascii="Times New Roman"/>
                <w:spacing w:val="-1"/>
                <w:sz w:val="18"/>
              </w:rPr>
              <w:t>1,327,401.68</w:t>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20,297,464.84</w:t>
            </w:r>
          </w:p>
        </w:tc>
      </w:tr>
      <w:tr>
        <w:trPr>
          <w:trHeight w:val="570" w:hRule="exact"/>
        </w:trPr>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259" w:right="0"/>
              <w:jc w:val="left"/>
              <w:rPr>
                <w:rFonts w:ascii="宋体" w:hAnsi="宋体" w:cs="宋体" w:eastAsia="宋体" w:hint="default"/>
                <w:sz w:val="18"/>
                <w:szCs w:val="18"/>
              </w:rPr>
            </w:pPr>
            <w:r>
              <w:rPr>
                <w:rFonts w:ascii="宋体" w:hAnsi="宋体" w:cs="宋体" w:eastAsia="宋体" w:hint="default"/>
                <w:sz w:val="18"/>
                <w:szCs w:val="18"/>
              </w:rPr>
              <w:t>电子及其他设备</w:t>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70"/>
              <w:jc w:val="right"/>
              <w:rPr>
                <w:rFonts w:ascii="Times New Roman" w:hAnsi="Times New Roman" w:cs="Times New Roman" w:eastAsia="Times New Roman" w:hint="default"/>
                <w:sz w:val="18"/>
                <w:szCs w:val="18"/>
              </w:rPr>
            </w:pPr>
            <w:r>
              <w:rPr>
                <w:rFonts w:ascii="Times New Roman"/>
                <w:spacing w:val="-1"/>
                <w:sz w:val="18"/>
              </w:rPr>
              <w:t>30,596,737.02</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82"/>
              <w:jc w:val="right"/>
              <w:rPr>
                <w:rFonts w:ascii="Times New Roman" w:hAnsi="Times New Roman" w:cs="Times New Roman" w:eastAsia="Times New Roman" w:hint="default"/>
                <w:sz w:val="18"/>
                <w:szCs w:val="18"/>
              </w:rPr>
            </w:pPr>
            <w:r>
              <w:rPr>
                <w:rFonts w:ascii="Times New Roman"/>
                <w:spacing w:val="-1"/>
                <w:sz w:val="18"/>
              </w:rPr>
              <w:t>14,669,823.35</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01"/>
              <w:jc w:val="right"/>
              <w:rPr>
                <w:rFonts w:ascii="Times New Roman" w:hAnsi="Times New Roman" w:cs="Times New Roman" w:eastAsia="Times New Roman" w:hint="default"/>
                <w:sz w:val="18"/>
                <w:szCs w:val="18"/>
              </w:rPr>
            </w:pPr>
            <w:r>
              <w:rPr>
                <w:rFonts w:ascii="Times New Roman"/>
                <w:sz w:val="18"/>
              </w:rPr>
              <w:t>285,423.49</w:t>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44,981,136.88</w:t>
            </w:r>
          </w:p>
        </w:tc>
      </w:tr>
      <w:tr>
        <w:trPr>
          <w:trHeight w:val="570" w:hRule="exact"/>
        </w:trPr>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55"/>
              <w:jc w:val="center"/>
              <w:rPr>
                <w:rFonts w:ascii="宋体" w:hAnsi="宋体" w:cs="宋体" w:eastAsia="宋体" w:hint="default"/>
                <w:sz w:val="18"/>
                <w:szCs w:val="18"/>
              </w:rPr>
            </w:pPr>
            <w:r>
              <w:rPr>
                <w:rFonts w:ascii="宋体" w:hAnsi="宋体" w:cs="宋体" w:eastAsia="宋体" w:hint="default"/>
                <w:sz w:val="18"/>
                <w:szCs w:val="18"/>
              </w:rPr>
              <w:t>合  计</w:t>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68"/>
              <w:jc w:val="right"/>
              <w:rPr>
                <w:rFonts w:ascii="Times New Roman" w:hAnsi="Times New Roman" w:cs="Times New Roman" w:eastAsia="Times New Roman" w:hint="default"/>
                <w:sz w:val="18"/>
                <w:szCs w:val="18"/>
              </w:rPr>
            </w:pPr>
            <w:r>
              <w:rPr>
                <w:rFonts w:ascii="Times New Roman"/>
                <w:spacing w:val="-1"/>
                <w:sz w:val="18"/>
              </w:rPr>
              <w:t>309,259,005.15</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80"/>
              <w:jc w:val="right"/>
              <w:rPr>
                <w:rFonts w:ascii="Times New Roman" w:hAnsi="Times New Roman" w:cs="Times New Roman" w:eastAsia="Times New Roman" w:hint="default"/>
                <w:sz w:val="18"/>
                <w:szCs w:val="18"/>
              </w:rPr>
            </w:pPr>
            <w:r>
              <w:rPr>
                <w:rFonts w:ascii="Times New Roman"/>
                <w:spacing w:val="-1"/>
                <w:sz w:val="18"/>
              </w:rPr>
              <w:t>306,431,002.67</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01"/>
              <w:jc w:val="right"/>
              <w:rPr>
                <w:rFonts w:ascii="Times New Roman" w:hAnsi="Times New Roman" w:cs="Times New Roman" w:eastAsia="Times New Roman" w:hint="default"/>
                <w:sz w:val="18"/>
                <w:szCs w:val="18"/>
              </w:rPr>
            </w:pPr>
            <w:r>
              <w:rPr>
                <w:rFonts w:ascii="Times New Roman"/>
                <w:spacing w:val="-1"/>
                <w:sz w:val="18"/>
              </w:rPr>
              <w:t>6,803,169.10</w:t>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608,886,838.72</w:t>
            </w:r>
          </w:p>
        </w:tc>
      </w:tr>
      <w:tr>
        <w:trPr>
          <w:trHeight w:val="570" w:hRule="exact"/>
        </w:trPr>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55"/>
              <w:jc w:val="center"/>
              <w:rPr>
                <w:rFonts w:ascii="宋体" w:hAnsi="宋体" w:cs="宋体" w:eastAsia="宋体" w:hint="default"/>
                <w:sz w:val="18"/>
                <w:szCs w:val="18"/>
              </w:rPr>
            </w:pPr>
            <w:r>
              <w:rPr>
                <w:rFonts w:ascii="宋体" w:hAnsi="宋体" w:cs="宋体" w:eastAsia="宋体" w:hint="default"/>
                <w:sz w:val="18"/>
                <w:szCs w:val="18"/>
              </w:rPr>
              <w:t>净  值</w:t>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68"/>
              <w:jc w:val="right"/>
              <w:rPr>
                <w:rFonts w:ascii="Times New Roman" w:hAnsi="Times New Roman" w:cs="Times New Roman" w:eastAsia="Times New Roman" w:hint="default"/>
                <w:sz w:val="18"/>
                <w:szCs w:val="18"/>
              </w:rPr>
            </w:pPr>
            <w:r>
              <w:rPr>
                <w:rFonts w:ascii="Times New Roman"/>
                <w:spacing w:val="-1"/>
                <w:sz w:val="18"/>
              </w:rPr>
              <w:t>593,580,342.40</w:t>
            </w:r>
          </w:p>
        </w:tc>
        <w:tc>
          <w:tcPr>
            <w:tcW w:w="1679" w:type="dxa"/>
            <w:tcBorders>
              <w:top w:val="nil" w:sz="6" w:space="0" w:color="auto"/>
              <w:left w:val="nil" w:sz="6" w:space="0" w:color="auto"/>
              <w:bottom w:val="nil" w:sz="6" w:space="0" w:color="auto"/>
              <w:right w:val="nil" w:sz="6" w:space="0" w:color="auto"/>
            </w:tcBorders>
          </w:tcPr>
          <w:p>
            <w:pPr/>
          </w:p>
        </w:tc>
        <w:tc>
          <w:tcPr>
            <w:tcW w:w="1584" w:type="dxa"/>
            <w:tcBorders>
              <w:top w:val="nil" w:sz="6" w:space="0" w:color="auto"/>
              <w:left w:val="nil" w:sz="6" w:space="0" w:color="auto"/>
              <w:bottom w:val="nil" w:sz="6" w:space="0" w:color="auto"/>
              <w:right w:val="nil" w:sz="6" w:space="0" w:color="auto"/>
            </w:tcBorders>
          </w:tcPr>
          <w:p>
            <w:pP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1,207,389,530.42</w:t>
            </w:r>
          </w:p>
        </w:tc>
      </w:tr>
      <w:tr>
        <w:trPr>
          <w:trHeight w:val="560" w:hRule="exact"/>
        </w:trPr>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120" w:right="0"/>
              <w:jc w:val="left"/>
              <w:rPr>
                <w:rFonts w:ascii="宋体" w:hAnsi="宋体" w:cs="宋体" w:eastAsia="宋体" w:hint="default"/>
                <w:sz w:val="18"/>
                <w:szCs w:val="18"/>
              </w:rPr>
            </w:pPr>
            <w:r>
              <w:rPr>
                <w:rFonts w:ascii="宋体" w:hAnsi="宋体" w:cs="宋体" w:eastAsia="宋体" w:hint="default"/>
                <w:sz w:val="18"/>
                <w:szCs w:val="18"/>
              </w:rPr>
              <w:t>固定资产减值准备：</w:t>
            </w:r>
          </w:p>
        </w:tc>
        <w:tc>
          <w:tcPr>
            <w:tcW w:w="1758" w:type="dxa"/>
            <w:tcBorders>
              <w:top w:val="nil" w:sz="6" w:space="0" w:color="auto"/>
              <w:left w:val="nil" w:sz="6" w:space="0" w:color="auto"/>
              <w:bottom w:val="nil" w:sz="6" w:space="0" w:color="auto"/>
              <w:right w:val="nil" w:sz="6" w:space="0" w:color="auto"/>
            </w:tcBorders>
          </w:tcPr>
          <w:p>
            <w:pPr/>
          </w:p>
        </w:tc>
        <w:tc>
          <w:tcPr>
            <w:tcW w:w="1679" w:type="dxa"/>
            <w:tcBorders>
              <w:top w:val="nil" w:sz="6" w:space="0" w:color="auto"/>
              <w:left w:val="nil" w:sz="6" w:space="0" w:color="auto"/>
              <w:bottom w:val="nil" w:sz="6" w:space="0" w:color="auto"/>
              <w:right w:val="nil" w:sz="6" w:space="0" w:color="auto"/>
            </w:tcBorders>
          </w:tcPr>
          <w:p>
            <w:pPr/>
          </w:p>
        </w:tc>
        <w:tc>
          <w:tcPr>
            <w:tcW w:w="1584" w:type="dxa"/>
            <w:tcBorders>
              <w:top w:val="nil" w:sz="6" w:space="0" w:color="auto"/>
              <w:left w:val="nil" w:sz="6" w:space="0" w:color="auto"/>
              <w:bottom w:val="nil" w:sz="6" w:space="0" w:color="auto"/>
              <w:right w:val="nil" w:sz="6" w:space="0" w:color="auto"/>
            </w:tcBorders>
          </w:tcPr>
          <w:p>
            <w:pPr/>
          </w:p>
        </w:tc>
        <w:tc>
          <w:tcPr>
            <w:tcW w:w="1571" w:type="dxa"/>
            <w:tcBorders>
              <w:top w:val="nil" w:sz="6" w:space="0" w:color="auto"/>
              <w:left w:val="nil" w:sz="6" w:space="0" w:color="auto"/>
              <w:bottom w:val="nil" w:sz="6" w:space="0" w:color="auto"/>
              <w:right w:val="nil" w:sz="6" w:space="0" w:color="auto"/>
            </w:tcBorders>
          </w:tcPr>
          <w:p>
            <w:pPr/>
          </w:p>
        </w:tc>
      </w:tr>
      <w:tr>
        <w:trPr>
          <w:trHeight w:val="580" w:hRule="exact"/>
        </w:trPr>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259"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70"/>
              <w:jc w:val="right"/>
              <w:rPr>
                <w:rFonts w:ascii="Times New Roman" w:hAnsi="Times New Roman" w:cs="Times New Roman" w:eastAsia="Times New Roman" w:hint="default"/>
                <w:sz w:val="18"/>
                <w:szCs w:val="18"/>
              </w:rPr>
            </w:pPr>
            <w:r>
              <w:rPr>
                <w:rFonts w:ascii="Times New Roman"/>
                <w:sz w:val="18"/>
              </w:rPr>
              <w:t>828,017.41</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81"/>
              <w:jc w:val="right"/>
              <w:rPr>
                <w:rFonts w:ascii="Times New Roman" w:hAnsi="Times New Roman" w:cs="Times New Roman" w:eastAsia="Times New Roman" w:hint="default"/>
                <w:sz w:val="18"/>
                <w:szCs w:val="18"/>
              </w:rPr>
            </w:pPr>
            <w:r>
              <w:rPr>
                <w:rFonts w:ascii="Times New Roman"/>
                <w:sz w:val="18"/>
              </w:rPr>
              <w:t>--</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01"/>
              <w:jc w:val="right"/>
              <w:rPr>
                <w:rFonts w:ascii="Times New Roman" w:hAnsi="Times New Roman" w:cs="Times New Roman" w:eastAsia="Times New Roman" w:hint="default"/>
                <w:sz w:val="18"/>
                <w:szCs w:val="18"/>
              </w:rPr>
            </w:pPr>
            <w:r>
              <w:rPr>
                <w:rFonts w:ascii="Times New Roman"/>
                <w:sz w:val="18"/>
              </w:rPr>
              <w:t>--</w:t>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828,017.41</w:t>
            </w:r>
          </w:p>
        </w:tc>
      </w:tr>
      <w:tr>
        <w:trPr>
          <w:trHeight w:val="570" w:hRule="exact"/>
        </w:trPr>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259"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70"/>
              <w:jc w:val="right"/>
              <w:rPr>
                <w:rFonts w:ascii="Times New Roman" w:hAnsi="Times New Roman" w:cs="Times New Roman" w:eastAsia="Times New Roman" w:hint="default"/>
                <w:sz w:val="18"/>
                <w:szCs w:val="18"/>
              </w:rPr>
            </w:pPr>
            <w:r>
              <w:rPr>
                <w:rFonts w:ascii="Times New Roman"/>
                <w:sz w:val="18"/>
              </w:rPr>
              <w:t>127,496.07</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82"/>
              <w:jc w:val="right"/>
              <w:rPr>
                <w:rFonts w:ascii="Times New Roman" w:hAnsi="Times New Roman" w:cs="Times New Roman" w:eastAsia="Times New Roman" w:hint="default"/>
                <w:sz w:val="18"/>
                <w:szCs w:val="18"/>
              </w:rPr>
            </w:pPr>
            <w:r>
              <w:rPr>
                <w:rFonts w:ascii="Times New Roman"/>
                <w:sz w:val="18"/>
              </w:rPr>
              <w:t>467,954.73</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01"/>
              <w:jc w:val="right"/>
              <w:rPr>
                <w:rFonts w:ascii="Times New Roman" w:hAnsi="Times New Roman" w:cs="Times New Roman" w:eastAsia="Times New Roman" w:hint="default"/>
                <w:sz w:val="18"/>
                <w:szCs w:val="18"/>
              </w:rPr>
            </w:pPr>
            <w:r>
              <w:rPr>
                <w:rFonts w:ascii="Times New Roman"/>
                <w:sz w:val="18"/>
              </w:rPr>
              <w:t>--</w:t>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595,450.80</w:t>
            </w:r>
          </w:p>
        </w:tc>
      </w:tr>
      <w:tr>
        <w:trPr>
          <w:trHeight w:val="570" w:hRule="exact"/>
        </w:trPr>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259"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70"/>
              <w:jc w:val="right"/>
              <w:rPr>
                <w:rFonts w:ascii="Times New Roman" w:hAnsi="Times New Roman" w:cs="Times New Roman" w:eastAsia="Times New Roman" w:hint="default"/>
                <w:sz w:val="18"/>
                <w:szCs w:val="18"/>
              </w:rPr>
            </w:pPr>
            <w:r>
              <w:rPr>
                <w:rFonts w:ascii="Times New Roman"/>
                <w:sz w:val="18"/>
              </w:rPr>
              <w:t>158,120.00</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82"/>
              <w:jc w:val="right"/>
              <w:rPr>
                <w:rFonts w:ascii="Times New Roman" w:hAnsi="Times New Roman" w:cs="Times New Roman" w:eastAsia="Times New Roman" w:hint="default"/>
                <w:sz w:val="18"/>
                <w:szCs w:val="18"/>
              </w:rPr>
            </w:pPr>
            <w:r>
              <w:rPr>
                <w:rFonts w:ascii="Times New Roman"/>
                <w:sz w:val="18"/>
              </w:rPr>
              <w:t>29,281.82</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01"/>
              <w:jc w:val="right"/>
              <w:rPr>
                <w:rFonts w:ascii="Times New Roman" w:hAnsi="Times New Roman" w:cs="Times New Roman" w:eastAsia="Times New Roman" w:hint="default"/>
                <w:sz w:val="18"/>
                <w:szCs w:val="18"/>
              </w:rPr>
            </w:pPr>
            <w:r>
              <w:rPr>
                <w:rFonts w:ascii="Times New Roman"/>
                <w:sz w:val="18"/>
              </w:rPr>
              <w:t>--</w:t>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187,401.82</w:t>
            </w:r>
          </w:p>
        </w:tc>
      </w:tr>
      <w:tr>
        <w:trPr>
          <w:trHeight w:val="570" w:hRule="exact"/>
        </w:trPr>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259" w:right="0"/>
              <w:jc w:val="left"/>
              <w:rPr>
                <w:rFonts w:ascii="宋体" w:hAnsi="宋体" w:cs="宋体" w:eastAsia="宋体" w:hint="default"/>
                <w:sz w:val="18"/>
                <w:szCs w:val="18"/>
              </w:rPr>
            </w:pPr>
            <w:r>
              <w:rPr>
                <w:rFonts w:ascii="宋体" w:hAnsi="宋体" w:cs="宋体" w:eastAsia="宋体" w:hint="default"/>
                <w:sz w:val="18"/>
                <w:szCs w:val="18"/>
              </w:rPr>
              <w:t>电子及其他设备</w:t>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70"/>
              <w:jc w:val="right"/>
              <w:rPr>
                <w:rFonts w:ascii="Times New Roman" w:hAnsi="Times New Roman" w:cs="Times New Roman" w:eastAsia="Times New Roman" w:hint="default"/>
                <w:sz w:val="18"/>
                <w:szCs w:val="18"/>
              </w:rPr>
            </w:pPr>
            <w:r>
              <w:rPr>
                <w:rFonts w:ascii="Times New Roman"/>
                <w:sz w:val="18"/>
              </w:rPr>
              <w:t>108,543.49</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81"/>
              <w:jc w:val="right"/>
              <w:rPr>
                <w:rFonts w:ascii="Times New Roman" w:hAnsi="Times New Roman" w:cs="Times New Roman" w:eastAsia="Times New Roman" w:hint="default"/>
                <w:sz w:val="18"/>
                <w:szCs w:val="18"/>
              </w:rPr>
            </w:pPr>
            <w:r>
              <w:rPr>
                <w:rFonts w:ascii="Times New Roman"/>
                <w:sz w:val="18"/>
              </w:rPr>
              <w:t>--</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01"/>
              <w:jc w:val="right"/>
              <w:rPr>
                <w:rFonts w:ascii="Times New Roman" w:hAnsi="Times New Roman" w:cs="Times New Roman" w:eastAsia="Times New Roman" w:hint="default"/>
                <w:sz w:val="18"/>
                <w:szCs w:val="18"/>
              </w:rPr>
            </w:pPr>
            <w:r>
              <w:rPr>
                <w:rFonts w:ascii="Times New Roman"/>
                <w:sz w:val="18"/>
              </w:rPr>
              <w:t>--</w:t>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108,543.49</w:t>
            </w:r>
          </w:p>
        </w:tc>
      </w:tr>
      <w:tr>
        <w:trPr>
          <w:trHeight w:val="570" w:hRule="exact"/>
        </w:trPr>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74"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70"/>
              <w:jc w:val="right"/>
              <w:rPr>
                <w:rFonts w:ascii="Times New Roman" w:hAnsi="Times New Roman" w:cs="Times New Roman" w:eastAsia="Times New Roman" w:hint="default"/>
                <w:sz w:val="18"/>
                <w:szCs w:val="18"/>
              </w:rPr>
            </w:pPr>
            <w:r>
              <w:rPr>
                <w:rFonts w:ascii="Times New Roman"/>
                <w:spacing w:val="-1"/>
                <w:sz w:val="18"/>
              </w:rPr>
              <w:t>1,222,176.97</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81"/>
              <w:jc w:val="right"/>
              <w:rPr>
                <w:rFonts w:ascii="Times New Roman" w:hAnsi="Times New Roman" w:cs="Times New Roman" w:eastAsia="Times New Roman" w:hint="default"/>
                <w:sz w:val="18"/>
                <w:szCs w:val="18"/>
              </w:rPr>
            </w:pPr>
            <w:r>
              <w:rPr>
                <w:rFonts w:ascii="Times New Roman"/>
                <w:sz w:val="18"/>
              </w:rPr>
              <w:t>497,236.55</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01"/>
              <w:jc w:val="right"/>
              <w:rPr>
                <w:rFonts w:ascii="Times New Roman" w:hAnsi="Times New Roman" w:cs="Times New Roman" w:eastAsia="Times New Roman" w:hint="default"/>
                <w:sz w:val="18"/>
                <w:szCs w:val="18"/>
              </w:rPr>
            </w:pPr>
            <w:r>
              <w:rPr>
                <w:rFonts w:ascii="Times New Roman"/>
                <w:sz w:val="18"/>
              </w:rPr>
              <w:t>--</w:t>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1,719,413.52</w:t>
            </w:r>
          </w:p>
        </w:tc>
      </w:tr>
      <w:tr>
        <w:trPr>
          <w:trHeight w:val="449" w:hRule="exact"/>
        </w:trPr>
        <w:tc>
          <w:tcPr>
            <w:tcW w:w="2068" w:type="dxa"/>
            <w:tcBorders>
              <w:top w:val="nil" w:sz="6" w:space="0" w:color="auto"/>
              <w:left w:val="nil" w:sz="6" w:space="0" w:color="auto"/>
              <w:bottom w:val="single" w:sz="12" w:space="0" w:color="000000"/>
              <w:right w:val="nil" w:sz="6" w:space="0" w:color="auto"/>
            </w:tcBorders>
          </w:tcPr>
          <w:p>
            <w:pPr>
              <w:pStyle w:val="TableParagraph"/>
              <w:spacing w:line="240" w:lineRule="auto" w:before="129"/>
              <w:ind w:left="70" w:right="0"/>
              <w:jc w:val="left"/>
              <w:rPr>
                <w:rFonts w:ascii="宋体" w:hAnsi="宋体" w:cs="宋体" w:eastAsia="宋体" w:hint="default"/>
                <w:sz w:val="18"/>
                <w:szCs w:val="18"/>
              </w:rPr>
            </w:pPr>
            <w:r>
              <w:rPr>
                <w:rFonts w:ascii="宋体" w:hAnsi="宋体" w:cs="宋体" w:eastAsia="宋体" w:hint="default"/>
                <w:sz w:val="18"/>
                <w:szCs w:val="18"/>
              </w:rPr>
              <w:t>固定资产净额</w:t>
            </w:r>
          </w:p>
        </w:tc>
        <w:tc>
          <w:tcPr>
            <w:tcW w:w="1758"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68"/>
              <w:jc w:val="right"/>
              <w:rPr>
                <w:rFonts w:ascii="Times New Roman" w:hAnsi="Times New Roman" w:cs="Times New Roman" w:eastAsia="Times New Roman" w:hint="default"/>
                <w:sz w:val="18"/>
                <w:szCs w:val="18"/>
              </w:rPr>
            </w:pPr>
            <w:r>
              <w:rPr>
                <w:rFonts w:ascii="Times New Roman"/>
                <w:spacing w:val="-1"/>
                <w:sz w:val="18"/>
              </w:rPr>
              <w:t>592,358,165.43</w:t>
            </w:r>
          </w:p>
        </w:tc>
        <w:tc>
          <w:tcPr>
            <w:tcW w:w="1679" w:type="dxa"/>
            <w:tcBorders>
              <w:top w:val="nil" w:sz="6" w:space="0" w:color="auto"/>
              <w:left w:val="nil" w:sz="6" w:space="0" w:color="auto"/>
              <w:bottom w:val="single" w:sz="12" w:space="0" w:color="000000"/>
              <w:right w:val="nil" w:sz="6" w:space="0" w:color="auto"/>
            </w:tcBorders>
          </w:tcPr>
          <w:p>
            <w:pPr/>
          </w:p>
        </w:tc>
        <w:tc>
          <w:tcPr>
            <w:tcW w:w="1584" w:type="dxa"/>
            <w:tcBorders>
              <w:top w:val="nil" w:sz="6" w:space="0" w:color="auto"/>
              <w:left w:val="nil" w:sz="6" w:space="0" w:color="auto"/>
              <w:bottom w:val="single" w:sz="12" w:space="0" w:color="000000"/>
              <w:right w:val="nil" w:sz="6" w:space="0" w:color="auto"/>
            </w:tcBorders>
          </w:tcPr>
          <w:p>
            <w:pPr/>
          </w:p>
        </w:tc>
        <w:tc>
          <w:tcPr>
            <w:tcW w:w="1571"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1,205,670,116.90</w:t>
            </w:r>
          </w:p>
        </w:tc>
      </w:tr>
    </w:tbl>
    <w:p>
      <w:pPr>
        <w:spacing w:line="240" w:lineRule="auto" w:before="1"/>
        <w:rPr>
          <w:rFonts w:ascii="宋体" w:hAnsi="宋体" w:cs="宋体" w:eastAsia="宋体" w:hint="default"/>
          <w:sz w:val="15"/>
          <w:szCs w:val="15"/>
        </w:rPr>
      </w:pPr>
    </w:p>
    <w:p>
      <w:pPr>
        <w:spacing w:line="475" w:lineRule="auto" w:before="44"/>
        <w:ind w:left="140" w:right="91" w:firstLine="420"/>
        <w:jc w:val="left"/>
        <w:rPr>
          <w:rFonts w:ascii="宋体" w:hAnsi="宋体" w:cs="宋体" w:eastAsia="宋体" w:hint="default"/>
          <w:sz w:val="18"/>
          <w:szCs w:val="18"/>
        </w:rPr>
      </w:pPr>
      <w:r>
        <w:rPr/>
        <w:pict>
          <v:group style="position:absolute;margin-left:110.550003pt;margin-top:-560.64801pt;width:433.7pt;height:549.5pt;mso-position-horizontal-relative:page;mso-position-vertical-relative:paragraph;z-index:-772552" coordorigin="2211,-11213" coordsize="8674,10990">
            <v:group style="position:absolute;left:2226;top:-11198;width:8639;height:2" coordorigin="2226,-11198" coordsize="8639,2">
              <v:shape style="position:absolute;left:2226;top:-11198;width:8639;height:2" coordorigin="2226,-11198" coordsize="8639,0" path="m2226,-11198l10865,-11198e" filled="false" stroked="true" strokeweight="1.5pt" strokecolor="#000000">
                <v:path arrowok="t"/>
              </v:shape>
              <v:shape style="position:absolute;left:4186;top:-11202;width:5045;height:618" type="#_x0000_t75" stroked="false">
                <v:imagedata r:id="rId177" o:title=""/>
              </v:shape>
              <v:shape style="position:absolute;left:2213;top:-10616;width:8672;height:10393" type="#_x0000_t75" stroked="false">
                <v:imagedata r:id="rId178" o:title=""/>
              </v:shape>
              <v:shape style="position:absolute;left:5851;top:-822;width:48;height:599" type="#_x0000_t75" stroked="false">
                <v:imagedata r:id="rId179" o:title=""/>
              </v:shape>
              <v:shape style="position:absolute;left:7517;top:-822;width:48;height:599" type="#_x0000_t75" stroked="false">
                <v:imagedata r:id="rId180" o:title=""/>
              </v:shape>
              <v:shape style="position:absolute;left:9182;top:-822;width:48;height:599" type="#_x0000_t75" stroked="false">
                <v:imagedata r:id="rId179" o:title=""/>
              </v:shape>
            </v:group>
            <w10:wrap type="none"/>
          </v:group>
        </w:pic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）根据本公司与宝安区福永镇怀德经济发展公司签订的怀合字</w:t>
      </w:r>
      <w:r>
        <w:rPr>
          <w:rFonts w:ascii="Times New Roman" w:hAnsi="Times New Roman" w:cs="Times New Roman" w:eastAsia="Times New Roman" w:hint="default"/>
          <w:sz w:val="18"/>
          <w:szCs w:val="18"/>
        </w:rPr>
        <w:t>[1998]06</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号合作兴建厂房合同书及</w:t>
      </w:r>
      <w:r>
        <w:rPr>
          <w:rFonts w:ascii="宋体" w:hAnsi="宋体" w:cs="宋体" w:eastAsia="宋体" w:hint="default"/>
          <w:spacing w:val="1"/>
          <w:sz w:val="18"/>
          <w:szCs w:val="18"/>
        </w:rPr>
        <w:t> </w:t>
      </w:r>
      <w:r>
        <w:rPr>
          <w:rFonts w:ascii="宋体" w:hAnsi="宋体" w:cs="宋体" w:eastAsia="宋体" w:hint="default"/>
          <w:spacing w:val="-2"/>
          <w:sz w:val="18"/>
          <w:szCs w:val="18"/>
        </w:rPr>
        <w:t>补充协议书，由该公司将怀德村的集体所有土地出租给本公司，本公司在该土地上兴建了一期、二期厂房，</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原值共计人民币</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48,911,256.91</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元。按照协议规定，本公司仅对该等厂房拥有使用权，使用期限为建成使用</w:t>
      </w:r>
    </w:p>
    <w:p>
      <w:pPr>
        <w:spacing w:before="35"/>
        <w:ind w:left="140" w:right="91" w:firstLine="0"/>
        <w:jc w:val="left"/>
        <w:rPr>
          <w:rFonts w:ascii="宋体" w:hAnsi="宋体" w:cs="宋体" w:eastAsia="宋体" w:hint="default"/>
          <w:sz w:val="18"/>
          <w:szCs w:val="18"/>
        </w:rPr>
      </w:pPr>
      <w:r>
        <w:rPr>
          <w:rFonts w:ascii="宋体" w:hAnsi="宋体" w:cs="宋体" w:eastAsia="宋体" w:hint="default"/>
          <w:sz w:val="18"/>
          <w:szCs w:val="18"/>
        </w:rPr>
        <w:t>日起至</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2028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日止。据此，本公司在该等厂房建成后按实际支出数列入固定资产核算，并按合同约</w:t>
      </w:r>
    </w:p>
    <w:p>
      <w:pPr>
        <w:spacing w:line="240" w:lineRule="auto" w:before="8"/>
        <w:rPr>
          <w:rFonts w:ascii="宋体" w:hAnsi="宋体" w:cs="宋体" w:eastAsia="宋体" w:hint="default"/>
          <w:sz w:val="17"/>
          <w:szCs w:val="17"/>
        </w:rPr>
      </w:pPr>
    </w:p>
    <w:p>
      <w:pPr>
        <w:spacing w:before="0"/>
        <w:ind w:left="140" w:right="91"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定的可使用年限计提折旧且不预计残值。截至</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5"/>
          <w:sz w:val="18"/>
          <w:szCs w:val="18"/>
        </w:rPr>
        <w:t> </w:t>
      </w:r>
      <w:r>
        <w:rPr>
          <w:rFonts w:ascii="宋体" w:hAnsi="宋体" w:cs="宋体" w:eastAsia="宋体" w:hint="default"/>
          <w:spacing w:val="-3"/>
          <w:sz w:val="18"/>
          <w:szCs w:val="18"/>
        </w:rPr>
        <w:t>日，该房屋建筑物已计提折旧</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14,299,788.48</w:t>
      </w:r>
    </w:p>
    <w:p>
      <w:pPr>
        <w:spacing w:line="240" w:lineRule="auto" w:before="1"/>
        <w:rPr>
          <w:rFonts w:ascii="Times New Roman" w:hAnsi="Times New Roman" w:cs="Times New Roman" w:eastAsia="Times New Roman" w:hint="default"/>
          <w:sz w:val="20"/>
          <w:szCs w:val="20"/>
        </w:rPr>
      </w:pPr>
    </w:p>
    <w:p>
      <w:pPr>
        <w:spacing w:before="0"/>
        <w:ind w:left="140" w:right="2366" w:firstLine="0"/>
        <w:jc w:val="left"/>
        <w:rPr>
          <w:rFonts w:ascii="宋体" w:hAnsi="宋体" w:cs="宋体" w:eastAsia="宋体" w:hint="default"/>
          <w:sz w:val="18"/>
          <w:szCs w:val="18"/>
        </w:rPr>
      </w:pPr>
      <w:r>
        <w:rPr>
          <w:rFonts w:ascii="宋体" w:hAnsi="宋体" w:cs="宋体" w:eastAsia="宋体" w:hint="default"/>
          <w:sz w:val="18"/>
          <w:szCs w:val="18"/>
        </w:rPr>
        <w:t>元，净值为</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34,611,468.43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pgSz w:w="11910" w:h="16840"/>
          <w:pgMar w:header="0" w:footer="996" w:top="660" w:bottom="1180" w:left="1660" w:right="900"/>
        </w:sectPr>
      </w:pPr>
    </w:p>
    <w:p>
      <w:pPr>
        <w:spacing w:line="240" w:lineRule="auto" w:before="7"/>
        <w:rPr>
          <w:rFonts w:ascii="宋体" w:hAnsi="宋体" w:cs="宋体" w:eastAsia="宋体" w:hint="default"/>
          <w:sz w:val="8"/>
          <w:szCs w:val="8"/>
        </w:rPr>
      </w:pPr>
    </w:p>
    <w:p>
      <w:pPr>
        <w:tabs>
          <w:tab w:pos="6864" w:val="left" w:leader="none"/>
        </w:tabs>
        <w:spacing w:before="35"/>
        <w:ind w:left="880" w:right="937"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12976"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24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1"/>
          <w:szCs w:val="21"/>
        </w:rPr>
      </w:pPr>
    </w:p>
    <w:p>
      <w:pPr>
        <w:spacing w:before="44"/>
        <w:ind w:left="700" w:right="434" w:firstLine="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）固定资产原值本年增加含新增合并范围于购买日并入 </w:t>
      </w:r>
      <w:r>
        <w:rPr>
          <w:rFonts w:ascii="Times New Roman" w:hAnsi="Times New Roman" w:cs="Times New Roman" w:eastAsia="Times New Roman" w:hint="default"/>
          <w:sz w:val="18"/>
          <w:szCs w:val="18"/>
        </w:rPr>
        <w:t>761,273,535.95 </w:t>
      </w:r>
      <w:r>
        <w:rPr>
          <w:rFonts w:ascii="Times New Roman" w:hAnsi="Times New Roman" w:cs="Times New Roman" w:eastAsia="Times New Roman" w:hint="default"/>
          <w:spacing w:val="27"/>
          <w:sz w:val="18"/>
          <w:szCs w:val="18"/>
        </w:rPr>
        <w:t> </w:t>
      </w:r>
      <w:r>
        <w:rPr>
          <w:rFonts w:ascii="宋体" w:hAnsi="宋体" w:cs="宋体" w:eastAsia="宋体" w:hint="default"/>
          <w:spacing w:val="4"/>
          <w:sz w:val="18"/>
          <w:szCs w:val="18"/>
        </w:rPr>
        <w:t>元，在建工程完工转入</w:t>
      </w:r>
      <w:r>
        <w:rPr>
          <w:rFonts w:ascii="宋体" w:hAnsi="宋体" w:cs="宋体" w:eastAsia="宋体" w:hint="default"/>
          <w:sz w:val="18"/>
          <w:szCs w:val="18"/>
        </w:rPr>
      </w:r>
    </w:p>
    <w:p>
      <w:pPr>
        <w:spacing w:line="240" w:lineRule="auto" w:before="8"/>
        <w:rPr>
          <w:rFonts w:ascii="宋体" w:hAnsi="宋体" w:cs="宋体" w:eastAsia="宋体" w:hint="default"/>
          <w:sz w:val="17"/>
          <w:szCs w:val="17"/>
        </w:rPr>
      </w:pPr>
    </w:p>
    <w:p>
      <w:pPr>
        <w:spacing w:before="0"/>
        <w:ind w:left="280" w:right="93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132,804,593.94 </w:t>
      </w:r>
      <w:r>
        <w:rPr>
          <w:rFonts w:ascii="宋体" w:hAnsi="宋体" w:cs="宋体" w:eastAsia="宋体" w:hint="default"/>
          <w:sz w:val="18"/>
          <w:szCs w:val="18"/>
        </w:rPr>
        <w:t>元；累计折旧本年增加含新增合并范围于购买日并入 </w:t>
      </w:r>
      <w:r>
        <w:rPr>
          <w:rFonts w:ascii="Times New Roman" w:hAnsi="Times New Roman" w:cs="Times New Roman" w:eastAsia="Times New Roman" w:hint="default"/>
          <w:sz w:val="18"/>
          <w:szCs w:val="18"/>
        </w:rPr>
        <w:t>195,570,827.86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元。</w:t>
      </w:r>
    </w:p>
    <w:p>
      <w:pPr>
        <w:spacing w:line="240" w:lineRule="auto" w:before="9"/>
        <w:rPr>
          <w:rFonts w:ascii="宋体" w:hAnsi="宋体" w:cs="宋体" w:eastAsia="宋体" w:hint="default"/>
          <w:sz w:val="20"/>
          <w:szCs w:val="20"/>
        </w:rPr>
      </w:pPr>
    </w:p>
    <w:p>
      <w:pPr>
        <w:spacing w:line="463" w:lineRule="auto" w:before="0"/>
        <w:ind w:left="280" w:right="434" w:firstLine="42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）固定资产原值、累计折旧本年减少主要系固定资产处置以及由于维修将部分固定资产转入在建 工程。</w:t>
      </w:r>
    </w:p>
    <w:p>
      <w:pPr>
        <w:spacing w:before="118"/>
        <w:ind w:left="700" w:right="434"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）截止</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日，固定资产中用于抵押的房屋建筑物原值为</w:t>
      </w:r>
      <w:r>
        <w:rPr>
          <w:rFonts w:ascii="宋体" w:hAnsi="宋体" w:cs="宋体" w:eastAsia="宋体" w:hint="default"/>
          <w:spacing w:val="-1"/>
          <w:sz w:val="18"/>
          <w:szCs w:val="18"/>
        </w:rPr>
        <w:t> </w:t>
      </w:r>
      <w:r>
        <w:rPr>
          <w:rFonts w:ascii="Times New Roman" w:hAnsi="Times New Roman" w:cs="Times New Roman" w:eastAsia="Times New Roman" w:hint="default"/>
          <w:sz w:val="18"/>
          <w:szCs w:val="18"/>
        </w:rPr>
        <w:t>59,958,349.65</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元，净值为</w:t>
      </w:r>
    </w:p>
    <w:p>
      <w:pPr>
        <w:spacing w:line="240" w:lineRule="auto" w:before="8"/>
        <w:rPr>
          <w:rFonts w:ascii="宋体" w:hAnsi="宋体" w:cs="宋体" w:eastAsia="宋体" w:hint="default"/>
          <w:sz w:val="17"/>
          <w:szCs w:val="17"/>
        </w:rPr>
      </w:pPr>
    </w:p>
    <w:p>
      <w:pPr>
        <w:spacing w:line="463" w:lineRule="auto" w:before="0"/>
        <w:ind w:left="279" w:right="89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50,411,913.62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元；机器设备原值为</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124,639,992.81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元，净值为</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72,513.089.82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元。本公司及下属控股子公司 的固定资产抵押情况详见附注七</w:t>
      </w:r>
      <w:r>
        <w:rPr>
          <w:rFonts w:ascii="Times New Roman" w:hAnsi="Times New Roman" w:cs="Times New Roman" w:eastAsia="Times New Roman" w:hint="default"/>
          <w:sz w:val="18"/>
          <w:szCs w:val="18"/>
        </w:rPr>
        <w:t>.16</w:t>
      </w:r>
      <w:r>
        <w:rPr>
          <w:rFonts w:ascii="宋体" w:hAnsi="宋体" w:cs="宋体" w:eastAsia="宋体" w:hint="default"/>
          <w:sz w:val="18"/>
          <w:szCs w:val="18"/>
        </w:rPr>
        <w:t>。</w:t>
      </w:r>
    </w:p>
    <w:p>
      <w:pPr>
        <w:spacing w:before="60"/>
        <w:ind w:left="700" w:right="937"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9.</w:t>
      </w:r>
      <w:r>
        <w:rPr>
          <w:rFonts w:ascii="宋体" w:hAnsi="宋体" w:cs="宋体" w:eastAsia="宋体" w:hint="default"/>
          <w:sz w:val="21"/>
          <w:szCs w:val="21"/>
        </w:rPr>
        <w:t>在建工程</w:t>
      </w:r>
    </w:p>
    <w:p>
      <w:pPr>
        <w:spacing w:line="7945" w:lineRule="exact"/>
        <w:ind w:left="109" w:right="0" w:firstLine="0"/>
        <w:rPr>
          <w:rFonts w:ascii="宋体" w:hAnsi="宋体" w:cs="宋体" w:eastAsia="宋体" w:hint="default"/>
          <w:sz w:val="20"/>
          <w:szCs w:val="20"/>
        </w:rPr>
      </w:pPr>
      <w:r>
        <w:rPr>
          <w:rFonts w:ascii="宋体" w:hAnsi="宋体" w:cs="宋体" w:eastAsia="宋体" w:hint="default"/>
          <w:position w:val="-158"/>
          <w:sz w:val="20"/>
          <w:szCs w:val="20"/>
        </w:rPr>
        <w:pict>
          <v:group style="width:463.15pt;height:397.3pt;mso-position-horizontal-relative:char;mso-position-vertical-relative:line" coordorigin="0,0" coordsize="9263,7946">
            <v:group style="position:absolute;left:29;top:15;width:9207;height:2" coordorigin="29,15" coordsize="9207,2">
              <v:shape style="position:absolute;left:29;top:15;width:9207;height:2" coordorigin="29,15" coordsize="9207,0" path="m29,15l9236,15e" filled="false" stroked="true" strokeweight="1.5pt" strokecolor="#000000">
                <v:path arrowok="t"/>
              </v:shape>
              <v:shape style="position:absolute;left:2132;top:11;width:6286;height:718" type="#_x0000_t75" stroked="false">
                <v:imagedata r:id="rId182" o:title=""/>
              </v:shape>
            </v:group>
            <v:group style="position:absolute;left:15;top:7930;width:2136;height:2" coordorigin="15,7930" coordsize="2136,2">
              <v:shape style="position:absolute;left:15;top:7930;width:2136;height:2" coordorigin="15,7930" coordsize="2136,0" path="m15,7930l2151,7930e" filled="false" stroked="true" strokeweight="1.5pt" strokecolor="#000000">
                <v:path arrowok="t"/>
              </v:shape>
              <v:shape style="position:absolute;left:10;top:692;width:9252;height:7242" type="#_x0000_t75" stroked="false">
                <v:imagedata r:id="rId183" o:title=""/>
              </v:shape>
            </v:group>
            <v:group style="position:absolute;left:2151;top:7930;width:1247;height:2" coordorigin="2151,7930" coordsize="1247,2">
              <v:shape style="position:absolute;left:2151;top:7930;width:1247;height:2" coordorigin="2151,7930" coordsize="1247,0" path="m2151,7930l3398,7930e" filled="false" stroked="true" strokeweight="1.5pt" strokecolor="#000000">
                <v:path arrowok="t"/>
              </v:shape>
              <v:shape style="position:absolute;left:3379;top:7336;width:48;height:599" type="#_x0000_t75" stroked="false">
                <v:imagedata r:id="rId184" o:title=""/>
              </v:shape>
            </v:group>
            <v:group style="position:absolute;left:3398;top:7930;width:1248;height:2" coordorigin="3398,7930" coordsize="1248,2">
              <v:shape style="position:absolute;left:3398;top:7930;width:1248;height:2" coordorigin="3398,7930" coordsize="1248,0" path="m3398,7930l4646,7930e" filled="false" stroked="true" strokeweight="1.5pt" strokecolor="#000000">
                <v:path arrowok="t"/>
              </v:shape>
              <v:shape style="position:absolute;left:4627;top:7336;width:48;height:599" type="#_x0000_t75" stroked="false">
                <v:imagedata r:id="rId184" o:title=""/>
              </v:shape>
            </v:group>
            <v:group style="position:absolute;left:4646;top:7930;width:1248;height:2" coordorigin="4646,7930" coordsize="1248,2">
              <v:shape style="position:absolute;left:4646;top:7930;width:1248;height:2" coordorigin="4646,7930" coordsize="1248,0" path="m4646,7930l5894,7930e" filled="false" stroked="true" strokeweight="1.5pt" strokecolor="#000000">
                <v:path arrowok="t"/>
              </v:shape>
              <v:shape style="position:absolute;left:5875;top:7336;width:48;height:599" type="#_x0000_t75" stroked="false">
                <v:imagedata r:id="rId184" o:title=""/>
              </v:shape>
            </v:group>
            <v:group style="position:absolute;left:5894;top:7930;width:1247;height:2" coordorigin="5894,7930" coordsize="1247,2">
              <v:shape style="position:absolute;left:5894;top:7930;width:1247;height:2" coordorigin="5894,7930" coordsize="1247,0" path="m5894,7930l7141,7930e" filled="false" stroked="true" strokeweight="1.5pt" strokecolor="#000000">
                <v:path arrowok="t"/>
              </v:shape>
              <v:shape style="position:absolute;left:7121;top:7336;width:48;height:599" type="#_x0000_t75" stroked="false">
                <v:imagedata r:id="rId184" o:title=""/>
              </v:shape>
            </v:group>
            <v:group style="position:absolute;left:7141;top:7930;width:1248;height:2" coordorigin="7141,7930" coordsize="1248,2">
              <v:shape style="position:absolute;left:7141;top:7930;width:1248;height:2" coordorigin="7141,7930" coordsize="1248,0" path="m7141,7930l8389,7930e" filled="false" stroked="true" strokeweight="1.5pt" strokecolor="#000000">
                <v:path arrowok="t"/>
              </v:shape>
              <v:shape style="position:absolute;left:8369;top:7336;width:48;height:599" type="#_x0000_t75" stroked="false">
                <v:imagedata r:id="rId184" o:title=""/>
              </v:shape>
            </v:group>
            <v:group style="position:absolute;left:8389;top:7930;width:855;height:2" coordorigin="8389,7930" coordsize="855,2">
              <v:shape style="position:absolute;left:8389;top:7930;width:855;height:2" coordorigin="8389,7930" coordsize="855,0" path="m8389,7930l9243,7930e" filled="false" stroked="true" strokeweight="1.5pt" strokecolor="#000000">
                <v:path arrowok="t"/>
              </v:shape>
              <v:shape style="position:absolute;left:643;top:346;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工程项目名称</w:t>
                      </w:r>
                    </w:p>
                  </w:txbxContent>
                </v:textbox>
                <w10:wrap type="none"/>
              </v:shape>
              <v:shape style="position:absolute;left:2428;top:363;width:7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2007-12-31</w:t>
                      </w:r>
                    </w:p>
                  </w:txbxContent>
                </v:textbox>
                <w10:wrap type="none"/>
              </v:shape>
              <v:shape style="position:absolute;left:3725;top:34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本年增加</w:t>
                      </w:r>
                    </w:p>
                  </w:txbxContent>
                </v:textbox>
                <w10:wrap type="none"/>
              </v:shape>
              <v:shape style="position:absolute;left:4825;top:196;width:900;height:450" type="#_x0000_t202" filled="false" stroked="false">
                <v:textbox inset="0,0,0,0">
                  <w:txbxContent>
                    <w:p>
                      <w:pPr>
                        <w:spacing w:line="150" w:lineRule="exact" w:before="0"/>
                        <w:ind w:left="0" w:right="0" w:firstLine="0"/>
                        <w:jc w:val="center"/>
                        <w:rPr>
                          <w:rFonts w:ascii="宋体" w:hAnsi="宋体" w:cs="宋体" w:eastAsia="宋体" w:hint="default"/>
                          <w:sz w:val="15"/>
                          <w:szCs w:val="15"/>
                        </w:rPr>
                      </w:pPr>
                      <w:r>
                        <w:rPr>
                          <w:rFonts w:ascii="宋体" w:hAnsi="宋体" w:cs="宋体" w:eastAsia="宋体" w:hint="default"/>
                          <w:sz w:val="15"/>
                          <w:szCs w:val="15"/>
                        </w:rPr>
                        <w:t>本年转入固定</w:t>
                      </w:r>
                    </w:p>
                    <w:p>
                      <w:pPr>
                        <w:spacing w:before="103"/>
                        <w:ind w:left="0" w:right="0" w:firstLine="0"/>
                        <w:jc w:val="center"/>
                        <w:rPr>
                          <w:rFonts w:ascii="宋体" w:hAnsi="宋体" w:cs="宋体" w:eastAsia="宋体" w:hint="default"/>
                          <w:sz w:val="15"/>
                          <w:szCs w:val="15"/>
                        </w:rPr>
                      </w:pPr>
                      <w:r>
                        <w:rPr>
                          <w:rFonts w:ascii="宋体" w:hAnsi="宋体" w:cs="宋体" w:eastAsia="宋体" w:hint="default"/>
                          <w:sz w:val="15"/>
                          <w:szCs w:val="15"/>
                        </w:rPr>
                        <w:t>资产</w:t>
                      </w:r>
                    </w:p>
                  </w:txbxContent>
                </v:textbox>
                <w10:wrap type="none"/>
              </v:shape>
              <v:shape style="position:absolute;left:6221;top:34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其他减少</w:t>
                      </w:r>
                    </w:p>
                  </w:txbxContent>
                </v:textbox>
                <w10:wrap type="none"/>
              </v:shape>
              <v:shape style="position:absolute;left:7419;top:346;width:1700;height:167" type="#_x0000_t202" filled="false" stroked="false">
                <v:textbox inset="0,0,0,0">
                  <w:txbxContent>
                    <w:p>
                      <w:pPr>
                        <w:tabs>
                          <w:tab w:pos="1099" w:val="left" w:leader="none"/>
                        </w:tabs>
                        <w:spacing w:line="167"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pacing w:val="-1"/>
                          <w:sz w:val="15"/>
                          <w:szCs w:val="15"/>
                        </w:rPr>
                        <w:t>2008-12-31</w:t>
                        <w:tab/>
                      </w:r>
                      <w:r>
                        <w:rPr>
                          <w:rFonts w:ascii="宋体" w:hAnsi="宋体" w:cs="宋体" w:eastAsia="宋体" w:hint="default"/>
                          <w:position w:val="1"/>
                          <w:sz w:val="15"/>
                          <w:szCs w:val="15"/>
                        </w:rPr>
                        <w:t>资金来源</w:t>
                      </w:r>
                      <w:r>
                        <w:rPr>
                          <w:rFonts w:ascii="宋体" w:hAnsi="宋体" w:cs="宋体" w:eastAsia="宋体" w:hint="default"/>
                          <w:sz w:val="15"/>
                          <w:szCs w:val="15"/>
                        </w:rPr>
                      </w:r>
                    </w:p>
                  </w:txbxContent>
                </v:textbox>
                <w10:wrap type="none"/>
              </v:shape>
              <v:shape style="position:absolute;left:137;top:980;width:1920;height:345" type="#_x0000_t202" filled="false" stroked="false">
                <v:textbox inset="0,0,0,0">
                  <w:txbxContent>
                    <w:p>
                      <w:pPr>
                        <w:spacing w:line="149" w:lineRule="exact" w:before="0"/>
                        <w:ind w:left="0" w:right="0" w:firstLine="0"/>
                        <w:jc w:val="left"/>
                        <w:rPr>
                          <w:rFonts w:ascii="宋体" w:hAnsi="宋体" w:cs="宋体" w:eastAsia="宋体" w:hint="default"/>
                          <w:sz w:val="15"/>
                          <w:szCs w:val="15"/>
                        </w:rPr>
                      </w:pPr>
                      <w:r>
                        <w:rPr>
                          <w:rFonts w:ascii="宋体" w:hAnsi="宋体" w:cs="宋体" w:eastAsia="宋体" w:hint="default"/>
                          <w:spacing w:val="9"/>
                          <w:sz w:val="15"/>
                          <w:szCs w:val="15"/>
                        </w:rPr>
                        <w:t>淮安新劲嘉高速镭射定位转</w:t>
                      </w:r>
                      <w:r>
                        <w:rPr>
                          <w:rFonts w:ascii="宋体" w:hAnsi="宋体" w:cs="宋体" w:eastAsia="宋体" w:hint="default"/>
                          <w:sz w:val="15"/>
                          <w:szCs w:val="15"/>
                        </w:rPr>
                      </w:r>
                    </w:p>
                    <w:p>
                      <w:pPr>
                        <w:spacing w:line="195"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移机</w:t>
                      </w:r>
                    </w:p>
                  </w:txbxContent>
                </v:textbox>
                <w10:wrap type="none"/>
              </v:shape>
              <v:shape style="position:absolute;left:2431;top:975;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49,218,399.33</w:t>
                      </w:r>
                    </w:p>
                  </w:txbxContent>
                </v:textbox>
                <w10:wrap type="none"/>
              </v:shape>
              <v:shape style="position:absolute;left:3758;top:975;width:2033;height:150" type="#_x0000_t202" filled="false" stroked="false">
                <v:textbox inset="0,0,0,0">
                  <w:txbxContent>
                    <w:p>
                      <w:pPr>
                        <w:tabs>
                          <w:tab w:pos="1168"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2,115,383.90</w:t>
                        <w:tab/>
                        <w:t>51,333,783.23</w:t>
                      </w:r>
                    </w:p>
                  </w:txbxContent>
                </v:textbox>
                <w10:wrap type="none"/>
              </v:shape>
              <v:shape style="position:absolute;left:6936;top:975;width:10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8185;top:975;width:784;height:155" type="#_x0000_t202" filled="false" stroked="false">
                <v:textbox inset="0,0,0,0">
                  <w:txbxContent>
                    <w:p>
                      <w:pPr>
                        <w:tabs>
                          <w:tab w:pos="483" w:val="left" w:leader="none"/>
                        </w:tabs>
                        <w:spacing w:line="155"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position w:val="1"/>
                          <w:sz w:val="15"/>
                          <w:szCs w:val="15"/>
                        </w:rPr>
                        <w:t>--</w:t>
                        <w:tab/>
                      </w:r>
                      <w:r>
                        <w:rPr>
                          <w:rFonts w:ascii="宋体" w:hAnsi="宋体" w:cs="宋体" w:eastAsia="宋体" w:hint="default"/>
                          <w:sz w:val="15"/>
                          <w:szCs w:val="15"/>
                        </w:rPr>
                        <w:t>其他</w:t>
                      </w:r>
                    </w:p>
                  </w:txbxContent>
                </v:textbox>
                <w10:wrap type="none"/>
              </v:shape>
              <v:shape style="position:absolute;left:137;top:1765;width:12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江苏劲嘉厂房工程</w:t>
                      </w:r>
                    </w:p>
                  </w:txbxContent>
                </v:textbox>
                <w10:wrap type="none"/>
              </v:shape>
              <v:shape style="position:absolute;left:2431;top:1781;width:3360;height:150" type="#_x0000_t202" filled="false" stroked="false">
                <v:textbox inset="0,0,0,0">
                  <w:txbxContent>
                    <w:p>
                      <w:pPr>
                        <w:tabs>
                          <w:tab w:pos="1246" w:val="left" w:leader="none"/>
                          <w:tab w:pos="2495"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42,685,660.34</w:t>
                        <w:tab/>
                        <w:t>14,639,551.67</w:t>
                        <w:tab/>
                        <w:t>56,925,212.01</w:t>
                      </w:r>
                    </w:p>
                  </w:txbxContent>
                </v:textbox>
                <w10:wrap type="none"/>
              </v:shape>
              <v:shape style="position:absolute;left:6936;top:1781;width:10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7610;top:1765;width:1359;height:167" type="#_x0000_t202" filled="false" stroked="false">
                <v:textbox inset="0,0,0,0">
                  <w:txbxContent>
                    <w:p>
                      <w:pPr>
                        <w:tabs>
                          <w:tab w:pos="1058" w:val="left" w:leader="none"/>
                        </w:tabs>
                        <w:spacing w:line="167"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pacing w:val="-1"/>
                          <w:sz w:val="15"/>
                          <w:szCs w:val="15"/>
                        </w:rPr>
                        <w:t>400,000.00</w:t>
                        <w:tab/>
                      </w:r>
                      <w:r>
                        <w:rPr>
                          <w:rFonts w:ascii="宋体" w:hAnsi="宋体" w:cs="宋体" w:eastAsia="宋体" w:hint="default"/>
                          <w:position w:val="1"/>
                          <w:sz w:val="15"/>
                          <w:szCs w:val="15"/>
                        </w:rPr>
                        <w:t>借款</w:t>
                      </w:r>
                      <w:r>
                        <w:rPr>
                          <w:rFonts w:ascii="宋体" w:hAnsi="宋体" w:cs="宋体" w:eastAsia="宋体" w:hint="default"/>
                          <w:sz w:val="15"/>
                          <w:szCs w:val="15"/>
                        </w:rPr>
                      </w:r>
                    </w:p>
                  </w:txbxContent>
                </v:textbox>
                <w10:wrap type="none"/>
              </v:shape>
              <v:shape style="position:absolute;left:137;top:2249;width:1920;height:353" type="#_x0000_t202" filled="false" stroked="false">
                <v:textbox inset="0,0,0,0">
                  <w:txbxContent>
                    <w:p>
                      <w:pPr>
                        <w:spacing w:line="149" w:lineRule="exact" w:before="0"/>
                        <w:ind w:left="0" w:right="0" w:firstLine="0"/>
                        <w:jc w:val="left"/>
                        <w:rPr>
                          <w:rFonts w:ascii="宋体" w:hAnsi="宋体" w:cs="宋体" w:eastAsia="宋体" w:hint="default"/>
                          <w:sz w:val="15"/>
                          <w:szCs w:val="15"/>
                        </w:rPr>
                      </w:pPr>
                      <w:r>
                        <w:rPr>
                          <w:rFonts w:ascii="宋体" w:hAnsi="宋体" w:cs="宋体" w:eastAsia="宋体" w:hint="default"/>
                          <w:spacing w:val="9"/>
                          <w:sz w:val="15"/>
                          <w:szCs w:val="15"/>
                        </w:rPr>
                        <w:t>塘尾福盈工业区的土地场地</w:t>
                      </w:r>
                      <w:r>
                        <w:rPr>
                          <w:rFonts w:ascii="宋体" w:hAnsi="宋体" w:cs="宋体" w:eastAsia="宋体" w:hint="default"/>
                          <w:sz w:val="15"/>
                          <w:szCs w:val="15"/>
                        </w:rPr>
                      </w:r>
                    </w:p>
                    <w:p>
                      <w:pPr>
                        <w:spacing w:line="204"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平整及围墙工程</w:t>
                      </w:r>
                      <w:r>
                        <w:rPr>
                          <w:rFonts w:ascii="Times New Roman" w:hAnsi="Times New Roman" w:cs="Times New Roman" w:eastAsia="Times New Roman" w:hint="default"/>
                          <w:sz w:val="15"/>
                          <w:szCs w:val="15"/>
                        </w:rPr>
                        <w:t>*</w:t>
                      </w:r>
                    </w:p>
                  </w:txbxContent>
                </v:textbox>
                <w10:wrap type="none"/>
              </v:shape>
              <v:shape style="position:absolute;left:2506;top:2244;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7,800,000.00</w:t>
                      </w:r>
                    </w:p>
                  </w:txbxContent>
                </v:textbox>
                <w10:wrap type="none"/>
              </v:shape>
              <v:shape style="position:absolute;left:4440;top:2244;width:10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5690;top:2244;width:10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6249;top:2244;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7,800,000.00</w:t>
                      </w:r>
                    </w:p>
                  </w:txbxContent>
                </v:textbox>
                <w10:wrap type="none"/>
              </v:shape>
              <v:shape style="position:absolute;left:8185;top:2244;width:784;height:155" type="#_x0000_t202" filled="false" stroked="false">
                <v:textbox inset="0,0,0,0">
                  <w:txbxContent>
                    <w:p>
                      <w:pPr>
                        <w:tabs>
                          <w:tab w:pos="483" w:val="left" w:leader="none"/>
                        </w:tabs>
                        <w:spacing w:line="155"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position w:val="1"/>
                          <w:sz w:val="15"/>
                          <w:szCs w:val="15"/>
                        </w:rPr>
                        <w:t>--</w:t>
                        <w:tab/>
                      </w:r>
                      <w:r>
                        <w:rPr>
                          <w:rFonts w:ascii="宋体" w:hAnsi="宋体" w:cs="宋体" w:eastAsia="宋体" w:hint="default"/>
                          <w:sz w:val="15"/>
                          <w:szCs w:val="15"/>
                        </w:rPr>
                        <w:t>其他</w:t>
                      </w:r>
                    </w:p>
                  </w:txbxContent>
                </v:textbox>
                <w10:wrap type="none"/>
              </v:shape>
              <v:shape style="position:absolute;left:137;top:3034;width:12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贵州劲嘉厂房工程</w:t>
                      </w:r>
                    </w:p>
                  </w:txbxContent>
                </v:textbox>
                <w10:wrap type="none"/>
              </v:shape>
              <v:shape style="position:absolute;left:2506;top:3051;width:2035;height:150" type="#_x0000_t202" filled="false" stroked="false">
                <v:textbox inset="0,0,0,0">
                  <w:txbxContent>
                    <w:p>
                      <w:pPr>
                        <w:tabs>
                          <w:tab w:pos="1171"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5,884,269.84</w:t>
                        <w:tab/>
                        <w:t>72,508,680.02</w:t>
                      </w:r>
                    </w:p>
                  </w:txbxContent>
                </v:textbox>
                <w10:wrap type="none"/>
              </v:shape>
              <v:shape style="position:absolute;left:5690;top:3051;width:10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6937;top:3034;width:2182;height:167" type="#_x0000_t202" filled="false" stroked="false">
                <v:textbox inset="0,0,0,0">
                  <w:txbxContent>
                    <w:p>
                      <w:pPr>
                        <w:tabs>
                          <w:tab w:pos="484" w:val="left" w:leader="none"/>
                          <w:tab w:pos="1581" w:val="left" w:leader="none"/>
                        </w:tabs>
                        <w:spacing w:line="167"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w:t>
                        <w:tab/>
                      </w:r>
                      <w:r>
                        <w:rPr>
                          <w:rFonts w:ascii="Times New Roman" w:hAnsi="Times New Roman" w:cs="Times New Roman" w:eastAsia="Times New Roman" w:hint="default"/>
                          <w:spacing w:val="-1"/>
                          <w:sz w:val="15"/>
                          <w:szCs w:val="15"/>
                        </w:rPr>
                        <w:t>78,392,949.86</w:t>
                        <w:tab/>
                      </w:r>
                      <w:r>
                        <w:rPr>
                          <w:rFonts w:ascii="宋体" w:hAnsi="宋体" w:cs="宋体" w:eastAsia="宋体" w:hint="default"/>
                          <w:position w:val="1"/>
                          <w:sz w:val="15"/>
                          <w:szCs w:val="15"/>
                        </w:rPr>
                        <w:t>募集资金</w:t>
                      </w:r>
                      <w:r>
                        <w:rPr>
                          <w:rFonts w:ascii="宋体" w:hAnsi="宋体" w:cs="宋体" w:eastAsia="宋体" w:hint="default"/>
                          <w:sz w:val="15"/>
                          <w:szCs w:val="15"/>
                        </w:rPr>
                      </w:r>
                    </w:p>
                  </w:txbxContent>
                </v:textbox>
                <w10:wrap type="none"/>
              </v:shape>
              <v:shape style="position:absolute;left:137;top:3623;width:10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本公司科技大厦</w:t>
                      </w:r>
                    </w:p>
                  </w:txbxContent>
                </v:textbox>
                <w10:wrap type="none"/>
              </v:shape>
              <v:shape style="position:absolute;left:3194;top:3640;width:1348;height:150" type="#_x0000_t202" filled="false" stroked="false">
                <v:textbox inset="0,0,0,0">
                  <w:txbxContent>
                    <w:p>
                      <w:pPr>
                        <w:tabs>
                          <w:tab w:pos="483"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r>
                      <w:r>
                        <w:rPr>
                          <w:rFonts w:ascii="Times New Roman"/>
                          <w:spacing w:val="-1"/>
                          <w:sz w:val="15"/>
                        </w:rPr>
                        <w:t>40,899,769.69</w:t>
                      </w:r>
                    </w:p>
                  </w:txbxContent>
                </v:textbox>
                <w10:wrap type="none"/>
              </v:shape>
              <v:shape style="position:absolute;left:5690;top:3640;width:10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6937;top:3623;width:2032;height:167" type="#_x0000_t202" filled="false" stroked="false">
                <v:textbox inset="0,0,0,0">
                  <w:txbxContent>
                    <w:p>
                      <w:pPr>
                        <w:tabs>
                          <w:tab w:pos="484" w:val="left" w:leader="none"/>
                          <w:tab w:pos="1731" w:val="left" w:leader="none"/>
                        </w:tabs>
                        <w:spacing w:line="167"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w:t>
                        <w:tab/>
                      </w:r>
                      <w:r>
                        <w:rPr>
                          <w:rFonts w:ascii="Times New Roman" w:hAnsi="Times New Roman" w:cs="Times New Roman" w:eastAsia="Times New Roman" w:hint="default"/>
                          <w:spacing w:val="-1"/>
                          <w:sz w:val="15"/>
                          <w:szCs w:val="15"/>
                        </w:rPr>
                        <w:t>40,899,769.69</w:t>
                        <w:tab/>
                      </w:r>
                      <w:r>
                        <w:rPr>
                          <w:rFonts w:ascii="宋体" w:hAnsi="宋体" w:cs="宋体" w:eastAsia="宋体" w:hint="default"/>
                          <w:position w:val="1"/>
                          <w:sz w:val="15"/>
                          <w:szCs w:val="15"/>
                        </w:rPr>
                        <w:t>其他</w:t>
                      </w:r>
                      <w:r>
                        <w:rPr>
                          <w:rFonts w:ascii="宋体" w:hAnsi="宋体" w:cs="宋体" w:eastAsia="宋体" w:hint="default"/>
                          <w:sz w:val="15"/>
                          <w:szCs w:val="15"/>
                        </w:rPr>
                      </w:r>
                    </w:p>
                  </w:txbxContent>
                </v:textbox>
                <w10:wrap type="none"/>
              </v:shape>
              <v:shape style="position:absolute;left:137;top:4108;width:1920;height:34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9"/>
                          <w:sz w:val="15"/>
                          <w:szCs w:val="15"/>
                        </w:rPr>
                        <w:t>本公司进口小森七色胶印机</w:t>
                      </w:r>
                      <w:r>
                        <w:rPr>
                          <w:rFonts w:ascii="宋体" w:hAnsi="宋体" w:cs="宋体" w:eastAsia="宋体" w:hint="default"/>
                          <w:sz w:val="15"/>
                          <w:szCs w:val="15"/>
                        </w:rPr>
                      </w:r>
                    </w:p>
                    <w:p>
                      <w:pPr>
                        <w:spacing w:line="169" w:lineRule="exact" w:before="20"/>
                        <w:ind w:left="0" w:right="0" w:firstLine="0"/>
                        <w:jc w:val="left"/>
                        <w:rPr>
                          <w:rFonts w:ascii="Times New Roman" w:hAnsi="Times New Roman" w:cs="Times New Roman" w:eastAsia="Times New Roman" w:hint="default"/>
                          <w:sz w:val="15"/>
                          <w:szCs w:val="15"/>
                        </w:rPr>
                      </w:pPr>
                      <w:r>
                        <w:rPr>
                          <w:rFonts w:ascii="Times New Roman"/>
                          <w:sz w:val="15"/>
                        </w:rPr>
                        <w:t>/LS-740</w:t>
                      </w:r>
                    </w:p>
                  </w:txbxContent>
                </v:textbox>
                <w10:wrap type="none"/>
              </v:shape>
              <v:shape style="position:absolute;left:3194;top:4103;width:1348;height:150" type="#_x0000_t202" filled="false" stroked="false">
                <v:textbox inset="0,0,0,0">
                  <w:txbxContent>
                    <w:p>
                      <w:pPr>
                        <w:tabs>
                          <w:tab w:pos="483"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r>
                      <w:r>
                        <w:rPr>
                          <w:rFonts w:ascii="Times New Roman"/>
                          <w:spacing w:val="-1"/>
                          <w:sz w:val="15"/>
                        </w:rPr>
                        <w:t>26,659,910.00</w:t>
                      </w:r>
                    </w:p>
                  </w:txbxContent>
                </v:textbox>
                <w10:wrap type="none"/>
              </v:shape>
              <v:shape style="position:absolute;left:5690;top:4103;width:10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6937;top:4103;width:2032;height:155" type="#_x0000_t202" filled="false" stroked="false">
                <v:textbox inset="0,0,0,0">
                  <w:txbxContent>
                    <w:p>
                      <w:pPr>
                        <w:tabs>
                          <w:tab w:pos="484" w:val="left" w:leader="none"/>
                          <w:tab w:pos="1731" w:val="left" w:leader="none"/>
                        </w:tabs>
                        <w:spacing w:line="155"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position w:val="1"/>
                          <w:sz w:val="15"/>
                          <w:szCs w:val="15"/>
                        </w:rPr>
                        <w:t>--</w:t>
                        <w:tab/>
                      </w:r>
                      <w:r>
                        <w:rPr>
                          <w:rFonts w:ascii="Times New Roman" w:hAnsi="Times New Roman" w:cs="Times New Roman" w:eastAsia="Times New Roman" w:hint="default"/>
                          <w:spacing w:val="-1"/>
                          <w:position w:val="1"/>
                          <w:sz w:val="15"/>
                          <w:szCs w:val="15"/>
                        </w:rPr>
                        <w:t>26,659,910.00</w:t>
                        <w:tab/>
                      </w:r>
                      <w:r>
                        <w:rPr>
                          <w:rFonts w:ascii="宋体" w:hAnsi="宋体" w:cs="宋体" w:eastAsia="宋体" w:hint="default"/>
                          <w:sz w:val="15"/>
                          <w:szCs w:val="15"/>
                        </w:rPr>
                        <w:t>其他</w:t>
                      </w:r>
                    </w:p>
                  </w:txbxContent>
                </v:textbox>
                <w10:wrap type="none"/>
              </v:shape>
              <v:shape style="position:absolute;left:137;top:4851;width:1810;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安徽安泰海德堡</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7+1</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胶印机</w:t>
                      </w:r>
                    </w:p>
                  </w:txbxContent>
                </v:textbox>
                <w10:wrap type="none"/>
              </v:shape>
              <v:shape style="position:absolute;left:3194;top:4868;width:2597;height:150" type="#_x0000_t202" filled="false" stroked="false">
                <v:textbox inset="0,0,0,0">
                  <w:txbxContent>
                    <w:p>
                      <w:pPr>
                        <w:tabs>
                          <w:tab w:pos="483" w:val="left" w:leader="none"/>
                          <w:tab w:pos="1732"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r>
                      <w:r>
                        <w:rPr>
                          <w:rFonts w:ascii="Times New Roman"/>
                          <w:spacing w:val="-1"/>
                          <w:sz w:val="15"/>
                        </w:rPr>
                        <w:t>22,325,079.70</w:t>
                        <w:tab/>
                        <w:t>22,325,079.70</w:t>
                      </w:r>
                    </w:p>
                  </w:txbxContent>
                </v:textbox>
                <w10:wrap type="none"/>
              </v:shape>
              <v:shape style="position:absolute;left:6936;top:4868;width:10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8185;top:4851;width:784;height:167" type="#_x0000_t202" filled="false" stroked="false">
                <v:textbox inset="0,0,0,0">
                  <w:txbxContent>
                    <w:p>
                      <w:pPr>
                        <w:tabs>
                          <w:tab w:pos="483" w:val="left" w:leader="none"/>
                        </w:tabs>
                        <w:spacing w:line="167"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w:t>
                        <w:tab/>
                      </w:r>
                      <w:r>
                        <w:rPr>
                          <w:rFonts w:ascii="宋体" w:hAnsi="宋体" w:cs="宋体" w:eastAsia="宋体" w:hint="default"/>
                          <w:position w:val="1"/>
                          <w:sz w:val="15"/>
                          <w:szCs w:val="15"/>
                        </w:rPr>
                        <w:t>其他</w:t>
                      </w:r>
                      <w:r>
                        <w:rPr>
                          <w:rFonts w:ascii="宋体" w:hAnsi="宋体" w:cs="宋体" w:eastAsia="宋体" w:hint="default"/>
                          <w:sz w:val="15"/>
                          <w:szCs w:val="15"/>
                        </w:rPr>
                      </w:r>
                    </w:p>
                  </w:txbxContent>
                </v:textbox>
                <w10:wrap type="none"/>
              </v:shape>
              <v:shape style="position:absolute;left:137;top:5421;width:12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本公司松岗工业园</w:t>
                      </w:r>
                    </w:p>
                  </w:txbxContent>
                </v:textbox>
                <w10:wrap type="none"/>
              </v:shape>
              <v:shape style="position:absolute;left:3194;top:5438;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3753;top:5438;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5,093,648.82</w:t>
                      </w:r>
                    </w:p>
                  </w:txbxContent>
                </v:textbox>
                <w10:wrap type="none"/>
              </v:shape>
              <v:shape style="position:absolute;left:5690;top:5438;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6937;top:5438;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7497;top:5421;width:1621;height:167" type="#_x0000_t202" filled="false" stroked="false">
                <v:textbox inset="0,0,0,0">
                  <w:txbxContent>
                    <w:p>
                      <w:pPr>
                        <w:tabs>
                          <w:tab w:pos="1020" w:val="left" w:leader="none"/>
                        </w:tabs>
                        <w:spacing w:line="167"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pacing w:val="-1"/>
                          <w:sz w:val="15"/>
                          <w:szCs w:val="15"/>
                        </w:rPr>
                        <w:t>5,093,648.82</w:t>
                        <w:tab/>
                      </w:r>
                      <w:r>
                        <w:rPr>
                          <w:rFonts w:ascii="宋体" w:hAnsi="宋体" w:cs="宋体" w:eastAsia="宋体" w:hint="default"/>
                          <w:position w:val="1"/>
                          <w:sz w:val="15"/>
                          <w:szCs w:val="15"/>
                        </w:rPr>
                        <w:t>募集资金</w:t>
                      </w:r>
                      <w:r>
                        <w:rPr>
                          <w:rFonts w:ascii="宋体" w:hAnsi="宋体" w:cs="宋体" w:eastAsia="宋体" w:hint="default"/>
                          <w:sz w:val="15"/>
                          <w:szCs w:val="15"/>
                        </w:rPr>
                      </w:r>
                    </w:p>
                  </w:txbxContent>
                </v:textbox>
                <w10:wrap type="none"/>
              </v:shape>
              <v:shape style="position:absolute;left:137;top:5991;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其他</w:t>
                      </w:r>
                    </w:p>
                  </w:txbxContent>
                </v:textbox>
                <w10:wrap type="none"/>
              </v:shape>
              <v:shape style="position:absolute;left:2506;top:6008;width:2036;height:150" type="#_x0000_t202" filled="false" stroked="false">
                <v:textbox inset="0,0,0,0">
                  <w:txbxContent>
                    <w:p>
                      <w:pPr>
                        <w:tabs>
                          <w:tab w:pos="1171"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3,596,972.00</w:t>
                        <w:tab/>
                        <w:t>14,768,010.91</w:t>
                      </w:r>
                    </w:p>
                  </w:txbxContent>
                </v:textbox>
                <w10:wrap type="none"/>
              </v:shape>
              <v:shape style="position:absolute;left:5002;top:6008;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2,220,519.00</w:t>
                      </w:r>
                    </w:p>
                  </w:txbxContent>
                </v:textbox>
                <w10:wrap type="none"/>
              </v:shape>
              <v:shape style="position:absolute;left:6362;top:5991;width:2607;height:167" type="#_x0000_t202" filled="false" stroked="false">
                <v:textbox inset="0,0,0,0">
                  <w:txbxContent>
                    <w:p>
                      <w:pPr>
                        <w:tabs>
                          <w:tab w:pos="1059" w:val="left" w:leader="none"/>
                          <w:tab w:pos="2306" w:val="left" w:leader="none"/>
                        </w:tabs>
                        <w:spacing w:line="167"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pacing w:val="-1"/>
                          <w:sz w:val="15"/>
                          <w:szCs w:val="15"/>
                        </w:rPr>
                        <w:t>623,300.00</w:t>
                        <w:tab/>
                        <w:t>15,521,163.91</w:t>
                        <w:tab/>
                      </w:r>
                      <w:r>
                        <w:rPr>
                          <w:rFonts w:ascii="宋体" w:hAnsi="宋体" w:cs="宋体" w:eastAsia="宋体" w:hint="default"/>
                          <w:position w:val="1"/>
                          <w:sz w:val="15"/>
                          <w:szCs w:val="15"/>
                        </w:rPr>
                        <w:t>其他</w:t>
                      </w:r>
                      <w:r>
                        <w:rPr>
                          <w:rFonts w:ascii="宋体" w:hAnsi="宋体" w:cs="宋体" w:eastAsia="宋体" w:hint="default"/>
                          <w:sz w:val="15"/>
                          <w:szCs w:val="15"/>
                        </w:rPr>
                      </w:r>
                    </w:p>
                  </w:txbxContent>
                </v:textbox>
                <w10:wrap type="none"/>
              </v:shape>
              <v:shape style="position:absolute;left:868;top:6561;width:449;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合</w:t>
                      </w:r>
                      <w:r>
                        <w:rPr>
                          <w:rFonts w:ascii="宋体" w:hAnsi="宋体" w:cs="宋体" w:eastAsia="宋体" w:hint="default"/>
                          <w:spacing w:val="73"/>
                          <w:sz w:val="15"/>
                          <w:szCs w:val="15"/>
                        </w:rPr>
                        <w:t> </w:t>
                      </w:r>
                      <w:r>
                        <w:rPr>
                          <w:rFonts w:ascii="宋体" w:hAnsi="宋体" w:cs="宋体" w:eastAsia="宋体" w:hint="default"/>
                          <w:sz w:val="15"/>
                          <w:szCs w:val="15"/>
                        </w:rPr>
                        <w:t>计</w:t>
                      </w:r>
                    </w:p>
                  </w:txbxContent>
                </v:textbox>
                <w10:wrap type="none"/>
              </v:shape>
              <v:shape style="position:absolute;left:2356;top:6578;width:3434;height:150" type="#_x0000_t202" filled="false" stroked="false">
                <v:textbox inset="0,0,0,0">
                  <w:txbxContent>
                    <w:p>
                      <w:pPr>
                        <w:tabs>
                          <w:tab w:pos="1246" w:val="left" w:leader="none"/>
                          <w:tab w:pos="2495"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109,185,301.51</w:t>
                        <w:tab/>
                        <w:t>199,010,034.71</w:t>
                        <w:tab/>
                        <w:t>132,804,593.94</w:t>
                      </w:r>
                    </w:p>
                  </w:txbxContent>
                </v:textbox>
                <w10:wrap type="none"/>
              </v:shape>
              <v:shape style="position:absolute;left:6249;top:6578;width:2036;height:150" type="#_x0000_t202" filled="false" stroked="false">
                <v:textbox inset="0,0,0,0">
                  <w:txbxContent>
                    <w:p>
                      <w:pPr>
                        <w:tabs>
                          <w:tab w:pos="1097"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8,423,300.00</w:t>
                        <w:tab/>
                        <w:t>166,967,442.28</w:t>
                      </w:r>
                    </w:p>
                  </w:txbxContent>
                </v:textbox>
                <w10:wrap type="none"/>
              </v:shape>
              <v:shape style="position:absolute;left:137;top:7131;width:12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在建工程减值准备</w:t>
                      </w:r>
                    </w:p>
                  </w:txbxContent>
                </v:textbox>
                <w10:wrap type="none"/>
              </v:shape>
              <v:shape style="position:absolute;left:3194;top:7148;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4441;top:7148;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5690;top:7148;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6937;top:7148;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8185;top:7148;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137;top:7701;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在建工程净额</w:t>
                      </w:r>
                    </w:p>
                  </w:txbxContent>
                </v:textbox>
                <w10:wrap type="none"/>
              </v:shape>
              <v:shape style="position:absolute;left:2356;top:7718;width:3434;height:150" type="#_x0000_t202" filled="false" stroked="false">
                <v:textbox inset="0,0,0,0">
                  <w:txbxContent>
                    <w:p>
                      <w:pPr>
                        <w:tabs>
                          <w:tab w:pos="1246" w:val="left" w:leader="none"/>
                          <w:tab w:pos="2495"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109,185,301.51</w:t>
                        <w:tab/>
                        <w:t>199,010,034.71</w:t>
                        <w:tab/>
                        <w:t>132,804,593.94</w:t>
                      </w:r>
                    </w:p>
                  </w:txbxContent>
                </v:textbox>
                <w10:wrap type="none"/>
              </v:shape>
              <v:shape style="position:absolute;left:6249;top:7718;width:2036;height:150" type="#_x0000_t202" filled="false" stroked="false">
                <v:textbox inset="0,0,0,0">
                  <w:txbxContent>
                    <w:p>
                      <w:pPr>
                        <w:tabs>
                          <w:tab w:pos="1097"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8,423,300.00</w:t>
                        <w:tab/>
                        <w:t>166,967,442.28</w:t>
                      </w:r>
                    </w:p>
                  </w:txbxContent>
                </v:textbox>
                <w10:wrap type="none"/>
              </v:shape>
            </v:group>
          </v:group>
        </w:pict>
      </w:r>
      <w:r>
        <w:rPr>
          <w:rFonts w:ascii="宋体" w:hAnsi="宋体" w:cs="宋体" w:eastAsia="宋体" w:hint="default"/>
          <w:position w:val="-158"/>
          <w:sz w:val="20"/>
          <w:szCs w:val="20"/>
        </w:rPr>
      </w:r>
    </w:p>
    <w:p>
      <w:pPr>
        <w:spacing w:line="240" w:lineRule="auto" w:before="7"/>
        <w:rPr>
          <w:rFonts w:ascii="宋体" w:hAnsi="宋体" w:cs="宋体" w:eastAsia="宋体" w:hint="default"/>
          <w:sz w:val="17"/>
          <w:szCs w:val="17"/>
        </w:rPr>
      </w:pPr>
    </w:p>
    <w:p>
      <w:pPr>
        <w:spacing w:before="44"/>
        <w:ind w:left="640" w:right="93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本公司位于塘尾福盈工业区的土地于本期被政府部门收回，详细说明见附注七</w:t>
      </w:r>
      <w:r>
        <w:rPr>
          <w:rFonts w:ascii="Times New Roman" w:hAnsi="Times New Roman" w:cs="Times New Roman" w:eastAsia="Times New Roman" w:hint="default"/>
          <w:sz w:val="18"/>
          <w:szCs w:val="18"/>
        </w:rPr>
        <w:t>.10</w:t>
      </w:r>
      <w:r>
        <w:rPr>
          <w:rFonts w:ascii="宋体" w:hAnsi="宋体" w:cs="宋体" w:eastAsia="宋体" w:hint="default"/>
          <w:sz w:val="18"/>
          <w:szCs w:val="18"/>
        </w:rPr>
        <w:t>。</w:t>
      </w:r>
    </w:p>
    <w:p>
      <w:pPr>
        <w:spacing w:line="240" w:lineRule="auto" w:before="9"/>
        <w:rPr>
          <w:rFonts w:ascii="宋体" w:hAnsi="宋体" w:cs="宋体" w:eastAsia="宋体" w:hint="default"/>
          <w:sz w:val="20"/>
          <w:szCs w:val="20"/>
        </w:rPr>
      </w:pPr>
    </w:p>
    <w:p>
      <w:pPr>
        <w:spacing w:before="0"/>
        <w:ind w:left="639" w:right="434"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）江苏劲嘉厂房工程</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日余额中借款利息资本化金额为</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376,395.02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元，本年新增借</w:t>
      </w:r>
    </w:p>
    <w:p>
      <w:pPr>
        <w:spacing w:line="240" w:lineRule="auto" w:before="8"/>
        <w:rPr>
          <w:rFonts w:ascii="宋体" w:hAnsi="宋体" w:cs="宋体" w:eastAsia="宋体" w:hint="default"/>
          <w:sz w:val="17"/>
          <w:szCs w:val="17"/>
        </w:rPr>
      </w:pPr>
    </w:p>
    <w:p>
      <w:pPr>
        <w:spacing w:before="0"/>
        <w:ind w:left="280" w:right="434" w:firstLine="0"/>
        <w:jc w:val="left"/>
        <w:rPr>
          <w:rFonts w:ascii="宋体" w:hAnsi="宋体" w:cs="宋体" w:eastAsia="宋体" w:hint="default"/>
          <w:sz w:val="18"/>
          <w:szCs w:val="18"/>
        </w:rPr>
      </w:pPr>
      <w:r>
        <w:rPr>
          <w:rFonts w:ascii="宋体" w:hAnsi="宋体" w:cs="宋体" w:eastAsia="宋体" w:hint="default"/>
          <w:sz w:val="18"/>
          <w:szCs w:val="18"/>
        </w:rPr>
        <w:t>款利息资本化金额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691,440.43</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元，截止</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日累计借款利息资本化金额为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1,067,835.45</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元。利</w:t>
      </w:r>
    </w:p>
    <w:p>
      <w:pPr>
        <w:spacing w:line="240" w:lineRule="auto" w:before="8"/>
        <w:rPr>
          <w:rFonts w:ascii="宋体" w:hAnsi="宋体" w:cs="宋体" w:eastAsia="宋体" w:hint="default"/>
          <w:sz w:val="17"/>
          <w:szCs w:val="17"/>
        </w:rPr>
      </w:pPr>
    </w:p>
    <w:p>
      <w:pPr>
        <w:spacing w:before="0"/>
        <w:ind w:left="280" w:right="937" w:firstLine="0"/>
        <w:jc w:val="left"/>
        <w:rPr>
          <w:rFonts w:ascii="宋体" w:hAnsi="宋体" w:cs="宋体" w:eastAsia="宋体" w:hint="default"/>
          <w:sz w:val="18"/>
          <w:szCs w:val="18"/>
        </w:rPr>
      </w:pPr>
      <w:r>
        <w:rPr>
          <w:rFonts w:ascii="宋体" w:hAnsi="宋体" w:cs="宋体" w:eastAsia="宋体" w:hint="default"/>
          <w:sz w:val="18"/>
          <w:szCs w:val="18"/>
        </w:rPr>
        <w:t>息资本化期间为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 资本化率为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8.03%</w:t>
      </w:r>
      <w:r>
        <w:rPr>
          <w:rFonts w:ascii="宋体" w:hAnsi="宋体" w:cs="宋体" w:eastAsia="宋体" w:hint="default"/>
          <w:sz w:val="18"/>
          <w:szCs w:val="18"/>
        </w:rPr>
        <w:t>。</w:t>
      </w:r>
    </w:p>
    <w:p>
      <w:pPr>
        <w:spacing w:after="0"/>
        <w:jc w:val="left"/>
        <w:rPr>
          <w:rFonts w:ascii="宋体" w:hAnsi="宋体" w:cs="宋体" w:eastAsia="宋体" w:hint="default"/>
          <w:sz w:val="18"/>
          <w:szCs w:val="18"/>
        </w:rPr>
        <w:sectPr>
          <w:footerReference w:type="default" r:id="rId181"/>
          <w:pgSz w:w="11910" w:h="16840"/>
          <w:pgMar w:footer="996" w:header="0" w:top="660" w:bottom="1180" w:left="1520" w:right="900"/>
          <w:pgNumType w:start="132"/>
        </w:sectPr>
      </w:pPr>
    </w:p>
    <w:p>
      <w:pPr>
        <w:spacing w:line="240" w:lineRule="auto" w:before="7"/>
        <w:rPr>
          <w:rFonts w:ascii="宋体" w:hAnsi="宋体" w:cs="宋体" w:eastAsia="宋体" w:hint="default"/>
          <w:sz w:val="8"/>
          <w:szCs w:val="8"/>
        </w:rPr>
      </w:pPr>
    </w:p>
    <w:p>
      <w:pPr>
        <w:tabs>
          <w:tab w:pos="6864" w:val="left" w:leader="none"/>
        </w:tabs>
        <w:spacing w:before="35"/>
        <w:ind w:left="880" w:right="937"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13024"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24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1"/>
          <w:szCs w:val="21"/>
        </w:rPr>
      </w:pPr>
    </w:p>
    <w:p>
      <w:pPr>
        <w:spacing w:before="44"/>
        <w:ind w:left="640" w:right="937"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）截止</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日，以上在建工程不存在减值情形。</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4"/>
          <w:szCs w:val="24"/>
        </w:rPr>
      </w:pPr>
    </w:p>
    <w:p>
      <w:pPr>
        <w:spacing w:before="0"/>
        <w:ind w:left="640" w:right="937" w:firstLine="0"/>
        <w:jc w:val="left"/>
        <w:rPr>
          <w:rFonts w:ascii="宋体" w:hAnsi="宋体" w:cs="宋体" w:eastAsia="宋体" w:hint="default"/>
          <w:sz w:val="18"/>
          <w:szCs w:val="18"/>
        </w:rPr>
      </w:pPr>
      <w:r>
        <w:rPr/>
        <w:pict>
          <v:group style="position:absolute;margin-left:81.959999pt;margin-top:15.132044pt;width:462.55pt;height:395pt;mso-position-horizontal-relative:page;mso-position-vertical-relative:paragraph;z-index:-770992" coordorigin="1639,303" coordsize="9251,7900">
            <v:group style="position:absolute;left:1658;top:318;width:9207;height:2" coordorigin="1658,318" coordsize="9207,2">
              <v:shape style="position:absolute;left:1658;top:318;width:9207;height:2" coordorigin="1658,318" coordsize="9207,0" path="m1658,318l10865,318e" filled="false" stroked="true" strokeweight="1.5pt" strokecolor="#000000">
                <v:path arrowok="t"/>
              </v:shape>
              <v:shape style="position:absolute;left:3619;top:313;width:5831;height:599" type="#_x0000_t75" stroked="false">
                <v:imagedata r:id="rId185" o:title=""/>
              </v:shape>
              <v:shape style="position:absolute;left:1639;top:874;width:9251;height:7328" type="#_x0000_t75" stroked="false">
                <v:imagedata r:id="rId186" o:title=""/>
              </v:shape>
              <v:shape style="position:absolute;left:5064;top:7583;width:48;height:619" type="#_x0000_t75" stroked="false">
                <v:imagedata r:id="rId107" o:title=""/>
              </v:shape>
              <v:shape style="position:absolute;left:6510;top:7583;width:48;height:619" type="#_x0000_t75" stroked="false">
                <v:imagedata r:id="rId107" o:title=""/>
              </v:shape>
              <v:shape style="position:absolute;left:7956;top:7583;width:48;height:619" type="#_x0000_t75" stroked="false">
                <v:imagedata r:id="rId107" o:title=""/>
              </v:shape>
              <v:shape style="position:absolute;left:9402;top:7583;width:48;height:619" type="#_x0000_t75" stroked="false">
                <v:imagedata r:id="rId107" o:title=""/>
              </v:shape>
            </v:group>
            <w10:wrap type="none"/>
          </v:group>
        </w:pict>
      </w:r>
      <w:r>
        <w:rPr>
          <w:rFonts w:ascii="Times New Roman" w:hAnsi="Times New Roman" w:cs="Times New Roman" w:eastAsia="Times New Roman" w:hint="default"/>
          <w:sz w:val="18"/>
          <w:szCs w:val="18"/>
        </w:rPr>
        <w:t>10.</w:t>
      </w:r>
      <w:r>
        <w:rPr>
          <w:rFonts w:ascii="宋体" w:hAnsi="宋体" w:cs="宋体" w:eastAsia="宋体" w:hint="default"/>
          <w:sz w:val="18"/>
          <w:szCs w:val="18"/>
        </w:rPr>
        <w:t>无形资产</w:t>
      </w:r>
    </w:p>
    <w:p>
      <w:pPr>
        <w:spacing w:line="240" w:lineRule="auto" w:before="8"/>
        <w:rPr>
          <w:rFonts w:ascii="宋体" w:hAnsi="宋体" w:cs="宋体" w:eastAsia="宋体" w:hint="default"/>
          <w:sz w:val="22"/>
          <w:szCs w:val="22"/>
        </w:rPr>
      </w:pPr>
    </w:p>
    <w:tbl>
      <w:tblPr>
        <w:tblW w:w="0" w:type="auto"/>
        <w:jc w:val="left"/>
        <w:tblInd w:w="123" w:type="dxa"/>
        <w:tblLayout w:type="fixed"/>
        <w:tblCellMar>
          <w:top w:w="0" w:type="dxa"/>
          <w:left w:w="0" w:type="dxa"/>
          <w:bottom w:w="0" w:type="dxa"/>
          <w:right w:w="0" w:type="dxa"/>
        </w:tblCellMar>
        <w:tblLook w:val="01E0"/>
      </w:tblPr>
      <w:tblGrid>
        <w:gridCol w:w="1887"/>
        <w:gridCol w:w="1610"/>
        <w:gridCol w:w="1490"/>
        <w:gridCol w:w="1401"/>
        <w:gridCol w:w="2839"/>
      </w:tblGrid>
      <w:tr>
        <w:trPr>
          <w:trHeight w:val="1045" w:hRule="exact"/>
        </w:trPr>
        <w:tc>
          <w:tcPr>
            <w:tcW w:w="1887" w:type="dxa"/>
            <w:tcBorders>
              <w:top w:val="nil" w:sz="6" w:space="0" w:color="auto"/>
              <w:left w:val="nil" w:sz="6" w:space="0" w:color="auto"/>
              <w:bottom w:val="nil" w:sz="6" w:space="0" w:color="auto"/>
              <w:right w:val="nil" w:sz="6" w:space="0" w:color="auto"/>
            </w:tcBorders>
          </w:tcPr>
          <w:p>
            <w:pPr>
              <w:pStyle w:val="TableParagraph"/>
              <w:tabs>
                <w:tab w:pos="1141" w:val="left" w:leader="none"/>
              </w:tabs>
              <w:spacing w:line="240" w:lineRule="auto" w:before="44"/>
              <w:ind w:left="691" w:right="0"/>
              <w:jc w:val="left"/>
              <w:rPr>
                <w:rFonts w:ascii="宋体" w:hAnsi="宋体" w:cs="宋体" w:eastAsia="宋体" w:hint="default"/>
                <w:sz w:val="18"/>
                <w:szCs w:val="18"/>
              </w:rPr>
            </w:pPr>
            <w:r>
              <w:rPr>
                <w:rFonts w:ascii="宋体" w:hAnsi="宋体" w:cs="宋体" w:eastAsia="宋体" w:hint="default"/>
                <w:sz w:val="18"/>
                <w:szCs w:val="18"/>
              </w:rPr>
              <w:t>类</w:t>
              <w:tab/>
              <w:t>别</w:t>
            </w:r>
          </w:p>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原始发生额：</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96"/>
              <w:ind w:left="414" w:right="0"/>
              <w:jc w:val="left"/>
              <w:rPr>
                <w:rFonts w:ascii="Times New Roman" w:hAnsi="Times New Roman" w:cs="Times New Roman" w:eastAsia="Times New Roman" w:hint="default"/>
                <w:sz w:val="18"/>
                <w:szCs w:val="18"/>
              </w:rPr>
            </w:pPr>
            <w:r>
              <w:rPr>
                <w:rFonts w:ascii="Times New Roman"/>
                <w:sz w:val="18"/>
              </w:rPr>
              <w:t>2007-12-31</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09"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64"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2839" w:type="dxa"/>
            <w:tcBorders>
              <w:top w:val="nil" w:sz="6" w:space="0" w:color="auto"/>
              <w:left w:val="nil" w:sz="6" w:space="0" w:color="auto"/>
              <w:bottom w:val="nil" w:sz="6" w:space="0" w:color="auto"/>
              <w:right w:val="nil" w:sz="6" w:space="0" w:color="auto"/>
            </w:tcBorders>
          </w:tcPr>
          <w:p>
            <w:pPr>
              <w:pStyle w:val="TableParagraph"/>
              <w:tabs>
                <w:tab w:pos="1325" w:val="left" w:leader="none"/>
              </w:tabs>
              <w:spacing w:line="240" w:lineRule="auto" w:before="44"/>
              <w:ind w:right="181"/>
              <w:jc w:val="right"/>
              <w:rPr>
                <w:rFonts w:ascii="宋体" w:hAnsi="宋体" w:cs="宋体" w:eastAsia="宋体" w:hint="default"/>
                <w:sz w:val="18"/>
                <w:szCs w:val="18"/>
              </w:rPr>
            </w:pPr>
            <w:r>
              <w:rPr>
                <w:rFonts w:ascii="Times New Roman" w:hAnsi="Times New Roman" w:cs="Times New Roman" w:eastAsia="Times New Roman" w:hint="default"/>
                <w:sz w:val="18"/>
                <w:szCs w:val="18"/>
              </w:rPr>
              <w:t>2008-12-31</w:t>
              <w:tab/>
            </w:r>
            <w:r>
              <w:rPr>
                <w:rFonts w:ascii="宋体" w:hAnsi="宋体" w:cs="宋体" w:eastAsia="宋体" w:hint="default"/>
                <w:w w:val="95"/>
                <w:position w:val="1"/>
                <w:sz w:val="18"/>
                <w:szCs w:val="18"/>
              </w:rPr>
              <w:t>剩余摊销期限</w:t>
            </w:r>
            <w:r>
              <w:rPr>
                <w:rFonts w:ascii="宋体" w:hAnsi="宋体" w:cs="宋体" w:eastAsia="宋体" w:hint="default"/>
                <w:sz w:val="18"/>
                <w:szCs w:val="18"/>
              </w:rPr>
            </w:r>
          </w:p>
        </w:tc>
      </w:tr>
      <w:tr>
        <w:trPr>
          <w:trHeight w:val="415" w:hRule="exact"/>
        </w:trPr>
        <w:tc>
          <w:tcPr>
            <w:tcW w:w="1887"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610"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tcPr>
          <w:p>
            <w:pPr/>
          </w:p>
        </w:tc>
        <w:tc>
          <w:tcPr>
            <w:tcW w:w="1401" w:type="dxa"/>
            <w:tcBorders>
              <w:top w:val="nil" w:sz="6" w:space="0" w:color="auto"/>
              <w:left w:val="nil" w:sz="6" w:space="0" w:color="auto"/>
              <w:bottom w:val="nil" w:sz="6" w:space="0" w:color="auto"/>
              <w:right w:val="nil" w:sz="6" w:space="0" w:color="auto"/>
            </w:tcBorders>
          </w:tcPr>
          <w:p>
            <w:pPr/>
          </w:p>
        </w:tc>
        <w:tc>
          <w:tcPr>
            <w:tcW w:w="2839" w:type="dxa"/>
            <w:tcBorders>
              <w:top w:val="nil" w:sz="6" w:space="0" w:color="auto"/>
              <w:left w:val="nil" w:sz="6" w:space="0" w:color="auto"/>
              <w:bottom w:val="nil" w:sz="6" w:space="0" w:color="auto"/>
              <w:right w:val="nil" w:sz="6" w:space="0" w:color="auto"/>
            </w:tcBorders>
          </w:tcPr>
          <w:p>
            <w:pPr/>
          </w:p>
        </w:tc>
      </w:tr>
      <w:tr>
        <w:trPr>
          <w:trHeight w:val="655" w:hRule="exact"/>
        </w:trPr>
        <w:tc>
          <w:tcPr>
            <w:tcW w:w="1887" w:type="dxa"/>
            <w:tcBorders>
              <w:top w:val="nil" w:sz="6" w:space="0" w:color="auto"/>
              <w:left w:val="nil" w:sz="6" w:space="0" w:color="auto"/>
              <w:bottom w:val="nil" w:sz="6" w:space="0" w:color="auto"/>
              <w:right w:val="nil" w:sz="6" w:space="0" w:color="auto"/>
            </w:tcBorders>
          </w:tcPr>
          <w:p>
            <w:pP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58"/>
              <w:jc w:val="right"/>
              <w:rPr>
                <w:rFonts w:ascii="Times New Roman" w:hAnsi="Times New Roman" w:cs="Times New Roman" w:eastAsia="Times New Roman" w:hint="default"/>
                <w:sz w:val="18"/>
                <w:szCs w:val="18"/>
              </w:rPr>
            </w:pPr>
            <w:r>
              <w:rPr>
                <w:rFonts w:ascii="Times New Roman"/>
                <w:spacing w:val="-1"/>
                <w:sz w:val="18"/>
              </w:rPr>
              <w:t>224,934,726.63</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202"/>
              <w:jc w:val="right"/>
              <w:rPr>
                <w:rFonts w:ascii="Times New Roman" w:hAnsi="Times New Roman" w:cs="Times New Roman" w:eastAsia="Times New Roman" w:hint="default"/>
                <w:sz w:val="18"/>
                <w:szCs w:val="18"/>
              </w:rPr>
            </w:pPr>
            <w:r>
              <w:rPr>
                <w:rFonts w:ascii="Times New Roman"/>
                <w:spacing w:val="-1"/>
                <w:sz w:val="18"/>
              </w:rPr>
              <w:t>132,261,793.67</w:t>
            </w: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58"/>
              <w:jc w:val="right"/>
              <w:rPr>
                <w:rFonts w:ascii="Times New Roman" w:hAnsi="Times New Roman" w:cs="Times New Roman" w:eastAsia="Times New Roman" w:hint="default"/>
                <w:sz w:val="18"/>
                <w:szCs w:val="18"/>
              </w:rPr>
            </w:pPr>
            <w:r>
              <w:rPr>
                <w:rFonts w:ascii="Times New Roman"/>
                <w:spacing w:val="-1"/>
                <w:sz w:val="18"/>
              </w:rPr>
              <w:t>40,469,202.98</w:t>
            </w:r>
          </w:p>
        </w:tc>
        <w:tc>
          <w:tcPr>
            <w:tcW w:w="283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tabs>
                <w:tab w:pos="1614" w:val="left" w:leader="none"/>
              </w:tabs>
              <w:spacing w:line="240" w:lineRule="auto"/>
              <w:ind w:left="160" w:right="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316,727,317.32</w:t>
              <w:tab/>
            </w:r>
            <w:r>
              <w:rPr>
                <w:rFonts w:ascii="Times New Roman" w:hAnsi="Times New Roman" w:cs="Times New Roman" w:eastAsia="Times New Roman" w:hint="default"/>
                <w:position w:val="1"/>
                <w:sz w:val="18"/>
                <w:szCs w:val="18"/>
              </w:rPr>
              <w:t>420-586</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个月</w:t>
            </w:r>
            <w:r>
              <w:rPr>
                <w:rFonts w:ascii="宋体" w:hAnsi="宋体" w:cs="宋体" w:eastAsia="宋体" w:hint="default"/>
                <w:sz w:val="18"/>
                <w:szCs w:val="18"/>
              </w:rPr>
            </w:r>
          </w:p>
        </w:tc>
      </w:tr>
      <w:tr>
        <w:trPr>
          <w:trHeight w:val="404" w:hRule="exact"/>
        </w:trPr>
        <w:tc>
          <w:tcPr>
            <w:tcW w:w="1887"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122" w:right="0"/>
              <w:jc w:val="left"/>
              <w:rPr>
                <w:rFonts w:ascii="宋体" w:hAnsi="宋体" w:cs="宋体" w:eastAsia="宋体" w:hint="default"/>
                <w:sz w:val="18"/>
                <w:szCs w:val="18"/>
              </w:rPr>
            </w:pPr>
            <w:r>
              <w:rPr>
                <w:rFonts w:ascii="宋体" w:hAnsi="宋体" w:cs="宋体" w:eastAsia="宋体" w:hint="default"/>
                <w:sz w:val="18"/>
                <w:szCs w:val="18"/>
              </w:rPr>
              <w:t>管理软件</w:t>
            </w:r>
          </w:p>
        </w:tc>
        <w:tc>
          <w:tcPr>
            <w:tcW w:w="1610"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tcPr>
          <w:p>
            <w:pPr/>
          </w:p>
        </w:tc>
        <w:tc>
          <w:tcPr>
            <w:tcW w:w="1401" w:type="dxa"/>
            <w:tcBorders>
              <w:top w:val="nil" w:sz="6" w:space="0" w:color="auto"/>
              <w:left w:val="nil" w:sz="6" w:space="0" w:color="auto"/>
              <w:bottom w:val="nil" w:sz="6" w:space="0" w:color="auto"/>
              <w:right w:val="nil" w:sz="6" w:space="0" w:color="auto"/>
            </w:tcBorders>
          </w:tcPr>
          <w:p>
            <w:pPr/>
          </w:p>
        </w:tc>
        <w:tc>
          <w:tcPr>
            <w:tcW w:w="2839" w:type="dxa"/>
            <w:tcBorders>
              <w:top w:val="nil" w:sz="6" w:space="0" w:color="auto"/>
              <w:left w:val="nil" w:sz="6" w:space="0" w:color="auto"/>
              <w:bottom w:val="nil" w:sz="6" w:space="0" w:color="auto"/>
              <w:right w:val="nil" w:sz="6" w:space="0" w:color="auto"/>
            </w:tcBorders>
          </w:tcPr>
          <w:p>
            <w:pPr/>
          </w:p>
        </w:tc>
      </w:tr>
      <w:tr>
        <w:trPr>
          <w:trHeight w:val="655" w:hRule="exact"/>
        </w:trPr>
        <w:tc>
          <w:tcPr>
            <w:tcW w:w="1887" w:type="dxa"/>
            <w:tcBorders>
              <w:top w:val="nil" w:sz="6" w:space="0" w:color="auto"/>
              <w:left w:val="nil" w:sz="6" w:space="0" w:color="auto"/>
              <w:bottom w:val="nil" w:sz="6" w:space="0" w:color="auto"/>
              <w:right w:val="nil" w:sz="6" w:space="0" w:color="auto"/>
            </w:tcBorders>
          </w:tcPr>
          <w:p>
            <w:pP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59"/>
              <w:jc w:val="right"/>
              <w:rPr>
                <w:rFonts w:ascii="Times New Roman" w:hAnsi="Times New Roman" w:cs="Times New Roman" w:eastAsia="Times New Roman" w:hint="default"/>
                <w:sz w:val="18"/>
                <w:szCs w:val="18"/>
              </w:rPr>
            </w:pPr>
            <w:r>
              <w:rPr>
                <w:rFonts w:ascii="Times New Roman"/>
                <w:sz w:val="18"/>
              </w:rPr>
              <w:t>52,470.00</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203"/>
              <w:jc w:val="right"/>
              <w:rPr>
                <w:rFonts w:ascii="Times New Roman" w:hAnsi="Times New Roman" w:cs="Times New Roman" w:eastAsia="Times New Roman" w:hint="default"/>
                <w:sz w:val="18"/>
                <w:szCs w:val="18"/>
              </w:rPr>
            </w:pPr>
            <w:r>
              <w:rPr>
                <w:rFonts w:ascii="Times New Roman"/>
                <w:sz w:val="18"/>
              </w:rPr>
              <w:t>712,930.00</w:t>
            </w: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58"/>
              <w:jc w:val="right"/>
              <w:rPr>
                <w:rFonts w:ascii="Times New Roman" w:hAnsi="Times New Roman" w:cs="Times New Roman" w:eastAsia="Times New Roman" w:hint="default"/>
                <w:sz w:val="18"/>
                <w:szCs w:val="18"/>
              </w:rPr>
            </w:pPr>
            <w:r>
              <w:rPr>
                <w:rFonts w:ascii="Times New Roman"/>
                <w:sz w:val="18"/>
              </w:rPr>
              <w:t>--</w:t>
            </w:r>
          </w:p>
        </w:tc>
        <w:tc>
          <w:tcPr>
            <w:tcW w:w="283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tabs>
                <w:tab w:pos="1187" w:val="left" w:leader="none"/>
              </w:tabs>
              <w:spacing w:line="240" w:lineRule="auto"/>
              <w:ind w:right="269"/>
              <w:jc w:val="right"/>
              <w:rPr>
                <w:rFonts w:ascii="宋体" w:hAnsi="宋体" w:cs="宋体" w:eastAsia="宋体" w:hint="default"/>
                <w:sz w:val="18"/>
                <w:szCs w:val="18"/>
              </w:rPr>
            </w:pPr>
            <w:r>
              <w:rPr>
                <w:rFonts w:ascii="Times New Roman" w:hAnsi="Times New Roman" w:cs="Times New Roman" w:eastAsia="Times New Roman" w:hint="default"/>
                <w:sz w:val="18"/>
                <w:szCs w:val="18"/>
              </w:rPr>
              <w:t>765,400.00</w:t>
              <w:tab/>
            </w:r>
            <w:r>
              <w:rPr>
                <w:rFonts w:ascii="Times New Roman" w:hAnsi="Times New Roman" w:cs="Times New Roman" w:eastAsia="Times New Roman" w:hint="default"/>
                <w:position w:val="1"/>
                <w:sz w:val="18"/>
                <w:szCs w:val="18"/>
              </w:rPr>
              <w:t>12-115</w:t>
            </w:r>
            <w:r>
              <w:rPr>
                <w:rFonts w:ascii="Times New Roman" w:hAnsi="Times New Roman" w:cs="Times New Roman" w:eastAsia="Times New Roman" w:hint="default"/>
                <w:spacing w:val="-9"/>
                <w:position w:val="1"/>
                <w:sz w:val="18"/>
                <w:szCs w:val="18"/>
              </w:rPr>
              <w:t> </w:t>
            </w:r>
            <w:r>
              <w:rPr>
                <w:rFonts w:ascii="宋体" w:hAnsi="宋体" w:cs="宋体" w:eastAsia="宋体" w:hint="default"/>
                <w:position w:val="1"/>
                <w:sz w:val="18"/>
                <w:szCs w:val="18"/>
              </w:rPr>
              <w:t>个月</w:t>
            </w:r>
            <w:r>
              <w:rPr>
                <w:rFonts w:ascii="宋体" w:hAnsi="宋体" w:cs="宋体" w:eastAsia="宋体" w:hint="default"/>
                <w:sz w:val="18"/>
                <w:szCs w:val="18"/>
              </w:rPr>
            </w:r>
          </w:p>
        </w:tc>
      </w:tr>
      <w:tr>
        <w:trPr>
          <w:trHeight w:val="580" w:hRule="exact"/>
        </w:trPr>
        <w:tc>
          <w:tcPr>
            <w:tcW w:w="1887" w:type="dxa"/>
            <w:tcBorders>
              <w:top w:val="nil" w:sz="6" w:space="0" w:color="auto"/>
              <w:left w:val="nil" w:sz="6" w:space="0" w:color="auto"/>
              <w:bottom w:val="nil" w:sz="6" w:space="0" w:color="auto"/>
              <w:right w:val="nil" w:sz="6" w:space="0" w:color="auto"/>
            </w:tcBorders>
          </w:tcPr>
          <w:p>
            <w:pPr>
              <w:pStyle w:val="TableParagraph"/>
              <w:tabs>
                <w:tab w:pos="1141" w:val="left" w:leader="none"/>
              </w:tabs>
              <w:spacing w:line="240" w:lineRule="auto" w:before="129"/>
              <w:ind w:left="691"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58"/>
              <w:jc w:val="right"/>
              <w:rPr>
                <w:rFonts w:ascii="Times New Roman" w:hAnsi="Times New Roman" w:cs="Times New Roman" w:eastAsia="Times New Roman" w:hint="default"/>
                <w:sz w:val="18"/>
                <w:szCs w:val="18"/>
              </w:rPr>
            </w:pPr>
            <w:r>
              <w:rPr>
                <w:rFonts w:ascii="Times New Roman"/>
                <w:spacing w:val="-1"/>
                <w:sz w:val="18"/>
              </w:rPr>
              <w:t>224,987,196.63</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02"/>
              <w:jc w:val="right"/>
              <w:rPr>
                <w:rFonts w:ascii="Times New Roman" w:hAnsi="Times New Roman" w:cs="Times New Roman" w:eastAsia="Times New Roman" w:hint="default"/>
                <w:sz w:val="18"/>
                <w:szCs w:val="18"/>
              </w:rPr>
            </w:pPr>
            <w:r>
              <w:rPr>
                <w:rFonts w:ascii="Times New Roman"/>
                <w:spacing w:val="-1"/>
                <w:sz w:val="18"/>
              </w:rPr>
              <w:t>132,974,723.67</w:t>
            </w: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58"/>
              <w:jc w:val="right"/>
              <w:rPr>
                <w:rFonts w:ascii="Times New Roman" w:hAnsi="Times New Roman" w:cs="Times New Roman" w:eastAsia="Times New Roman" w:hint="default"/>
                <w:sz w:val="18"/>
                <w:szCs w:val="18"/>
              </w:rPr>
            </w:pPr>
            <w:r>
              <w:rPr>
                <w:rFonts w:ascii="Times New Roman"/>
                <w:spacing w:val="-1"/>
                <w:sz w:val="18"/>
              </w:rPr>
              <w:t>40,469,202.98</w:t>
            </w:r>
          </w:p>
        </w:tc>
        <w:tc>
          <w:tcPr>
            <w:tcW w:w="283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60" w:right="0"/>
              <w:jc w:val="left"/>
              <w:rPr>
                <w:rFonts w:ascii="Times New Roman" w:hAnsi="Times New Roman" w:cs="Times New Roman" w:eastAsia="Times New Roman" w:hint="default"/>
                <w:sz w:val="18"/>
                <w:szCs w:val="18"/>
              </w:rPr>
            </w:pPr>
            <w:r>
              <w:rPr>
                <w:rFonts w:ascii="Times New Roman"/>
                <w:sz w:val="18"/>
              </w:rPr>
              <w:t>317,492,717.32</w:t>
            </w:r>
          </w:p>
        </w:tc>
      </w:tr>
      <w:tr>
        <w:trPr>
          <w:trHeight w:val="581" w:hRule="exact"/>
        </w:trPr>
        <w:tc>
          <w:tcPr>
            <w:tcW w:w="1887"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累计摊销：</w:t>
            </w:r>
          </w:p>
        </w:tc>
        <w:tc>
          <w:tcPr>
            <w:tcW w:w="1610"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tcPr>
          <w:p>
            <w:pPr/>
          </w:p>
        </w:tc>
        <w:tc>
          <w:tcPr>
            <w:tcW w:w="1401" w:type="dxa"/>
            <w:tcBorders>
              <w:top w:val="nil" w:sz="6" w:space="0" w:color="auto"/>
              <w:left w:val="nil" w:sz="6" w:space="0" w:color="auto"/>
              <w:bottom w:val="nil" w:sz="6" w:space="0" w:color="auto"/>
              <w:right w:val="nil" w:sz="6" w:space="0" w:color="auto"/>
            </w:tcBorders>
          </w:tcPr>
          <w:p>
            <w:pPr/>
          </w:p>
        </w:tc>
        <w:tc>
          <w:tcPr>
            <w:tcW w:w="2839" w:type="dxa"/>
            <w:tcBorders>
              <w:top w:val="nil" w:sz="6" w:space="0" w:color="auto"/>
              <w:left w:val="nil" w:sz="6" w:space="0" w:color="auto"/>
              <w:bottom w:val="nil" w:sz="6" w:space="0" w:color="auto"/>
              <w:right w:val="nil" w:sz="6" w:space="0" w:color="auto"/>
            </w:tcBorders>
          </w:tcPr>
          <w:p>
            <w:pPr/>
          </w:p>
        </w:tc>
      </w:tr>
      <w:tr>
        <w:trPr>
          <w:trHeight w:val="424" w:hRule="exact"/>
        </w:trPr>
        <w:tc>
          <w:tcPr>
            <w:tcW w:w="1887"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610"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tcPr>
          <w:p>
            <w:pPr/>
          </w:p>
        </w:tc>
        <w:tc>
          <w:tcPr>
            <w:tcW w:w="1401" w:type="dxa"/>
            <w:tcBorders>
              <w:top w:val="nil" w:sz="6" w:space="0" w:color="auto"/>
              <w:left w:val="nil" w:sz="6" w:space="0" w:color="auto"/>
              <w:bottom w:val="nil" w:sz="6" w:space="0" w:color="auto"/>
              <w:right w:val="nil" w:sz="6" w:space="0" w:color="auto"/>
            </w:tcBorders>
          </w:tcPr>
          <w:p>
            <w:pPr/>
          </w:p>
        </w:tc>
        <w:tc>
          <w:tcPr>
            <w:tcW w:w="2839" w:type="dxa"/>
            <w:tcBorders>
              <w:top w:val="nil" w:sz="6" w:space="0" w:color="auto"/>
              <w:left w:val="nil" w:sz="6" w:space="0" w:color="auto"/>
              <w:bottom w:val="nil" w:sz="6" w:space="0" w:color="auto"/>
              <w:right w:val="nil" w:sz="6" w:space="0" w:color="auto"/>
            </w:tcBorders>
          </w:tcPr>
          <w:p>
            <w:pPr/>
          </w:p>
        </w:tc>
      </w:tr>
      <w:tr>
        <w:trPr>
          <w:trHeight w:val="255" w:hRule="exact"/>
        </w:trPr>
        <w:tc>
          <w:tcPr>
            <w:tcW w:w="1887" w:type="dxa"/>
            <w:tcBorders>
              <w:top w:val="nil" w:sz="6" w:space="0" w:color="auto"/>
              <w:left w:val="nil" w:sz="6" w:space="0" w:color="auto"/>
              <w:bottom w:val="nil" w:sz="6" w:space="0" w:color="auto"/>
              <w:right w:val="nil" w:sz="6" w:space="0" w:color="auto"/>
            </w:tcBorders>
          </w:tcPr>
          <w:p>
            <w:pP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59"/>
              <w:jc w:val="right"/>
              <w:rPr>
                <w:rFonts w:ascii="Times New Roman" w:hAnsi="Times New Roman" w:cs="Times New Roman" w:eastAsia="Times New Roman" w:hint="default"/>
                <w:sz w:val="18"/>
                <w:szCs w:val="18"/>
              </w:rPr>
            </w:pPr>
            <w:r>
              <w:rPr>
                <w:rFonts w:ascii="Times New Roman"/>
                <w:spacing w:val="-1"/>
                <w:sz w:val="18"/>
              </w:rPr>
              <w:t>3,450,758.86</w:t>
            </w:r>
          </w:p>
        </w:tc>
        <w:tc>
          <w:tcPr>
            <w:tcW w:w="1490" w:type="dxa"/>
            <w:tcBorders>
              <w:top w:val="nil" w:sz="6" w:space="0" w:color="auto"/>
              <w:left w:val="nil" w:sz="6" w:space="0" w:color="auto"/>
              <w:bottom w:val="nil" w:sz="6" w:space="0" w:color="auto"/>
              <w:right w:val="nil" w:sz="6" w:space="0" w:color="auto"/>
            </w:tcBorders>
          </w:tcPr>
          <w:p>
            <w:pPr/>
          </w:p>
        </w:tc>
        <w:tc>
          <w:tcPr>
            <w:tcW w:w="1401" w:type="dxa"/>
            <w:tcBorders>
              <w:top w:val="nil" w:sz="6" w:space="0" w:color="auto"/>
              <w:left w:val="nil" w:sz="6" w:space="0" w:color="auto"/>
              <w:bottom w:val="nil" w:sz="6" w:space="0" w:color="auto"/>
              <w:right w:val="nil" w:sz="6" w:space="0" w:color="auto"/>
            </w:tcBorders>
          </w:tcPr>
          <w:p>
            <w:pPr/>
          </w:p>
        </w:tc>
        <w:tc>
          <w:tcPr>
            <w:tcW w:w="2839" w:type="dxa"/>
            <w:tcBorders>
              <w:top w:val="nil" w:sz="6" w:space="0" w:color="auto"/>
              <w:left w:val="nil" w:sz="6" w:space="0" w:color="auto"/>
              <w:bottom w:val="nil" w:sz="6" w:space="0" w:color="auto"/>
              <w:right w:val="nil" w:sz="6" w:space="0" w:color="auto"/>
            </w:tcBorders>
          </w:tcPr>
          <w:p>
            <w:pPr/>
          </w:p>
        </w:tc>
      </w:tr>
      <w:tr>
        <w:trPr>
          <w:trHeight w:val="411" w:hRule="exact"/>
        </w:trPr>
        <w:tc>
          <w:tcPr>
            <w:tcW w:w="1887" w:type="dxa"/>
            <w:tcBorders>
              <w:top w:val="nil" w:sz="6" w:space="0" w:color="auto"/>
              <w:left w:val="nil" w:sz="6" w:space="0" w:color="auto"/>
              <w:bottom w:val="nil" w:sz="6" w:space="0" w:color="auto"/>
              <w:right w:val="nil" w:sz="6" w:space="0" w:color="auto"/>
            </w:tcBorders>
          </w:tcPr>
          <w:p>
            <w:pPr/>
          </w:p>
        </w:tc>
        <w:tc>
          <w:tcPr>
            <w:tcW w:w="1610"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05"/>
              <w:jc w:val="right"/>
              <w:rPr>
                <w:rFonts w:ascii="Times New Roman" w:hAnsi="Times New Roman" w:cs="Times New Roman" w:eastAsia="Times New Roman" w:hint="default"/>
                <w:sz w:val="18"/>
                <w:szCs w:val="18"/>
              </w:rPr>
            </w:pPr>
            <w:r>
              <w:rPr>
                <w:rFonts w:ascii="Times New Roman"/>
                <w:spacing w:val="-1"/>
                <w:sz w:val="18"/>
              </w:rPr>
              <w:t>6,584,405.00</w:t>
            </w: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58"/>
              <w:jc w:val="right"/>
              <w:rPr>
                <w:rFonts w:ascii="Times New Roman" w:hAnsi="Times New Roman" w:cs="Times New Roman" w:eastAsia="Times New Roman" w:hint="default"/>
                <w:sz w:val="18"/>
                <w:szCs w:val="18"/>
              </w:rPr>
            </w:pPr>
            <w:r>
              <w:rPr>
                <w:rFonts w:ascii="Times New Roman"/>
                <w:sz w:val="18"/>
              </w:rPr>
              <w:t>799,799.83</w:t>
            </w:r>
          </w:p>
        </w:tc>
        <w:tc>
          <w:tcPr>
            <w:tcW w:w="2839"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39" w:right="0"/>
              <w:jc w:val="left"/>
              <w:rPr>
                <w:rFonts w:ascii="Times New Roman" w:hAnsi="Times New Roman" w:cs="Times New Roman" w:eastAsia="Times New Roman" w:hint="default"/>
                <w:sz w:val="18"/>
                <w:szCs w:val="18"/>
              </w:rPr>
            </w:pPr>
            <w:r>
              <w:rPr>
                <w:rFonts w:ascii="Times New Roman"/>
                <w:sz w:val="18"/>
              </w:rPr>
              <w:t>9,235,364.03</w:t>
            </w:r>
          </w:p>
        </w:tc>
      </w:tr>
      <w:tr>
        <w:trPr>
          <w:trHeight w:val="590" w:hRule="exact"/>
        </w:trPr>
        <w:tc>
          <w:tcPr>
            <w:tcW w:w="1887"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管理软件</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59"/>
              <w:jc w:val="right"/>
              <w:rPr>
                <w:rFonts w:ascii="Times New Roman" w:hAnsi="Times New Roman" w:cs="Times New Roman" w:eastAsia="Times New Roman" w:hint="default"/>
                <w:sz w:val="18"/>
                <w:szCs w:val="18"/>
              </w:rPr>
            </w:pPr>
            <w:r>
              <w:rPr>
                <w:rFonts w:ascii="Times New Roman"/>
                <w:sz w:val="18"/>
              </w:rPr>
              <w:t>--</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03"/>
              <w:jc w:val="right"/>
              <w:rPr>
                <w:rFonts w:ascii="Times New Roman" w:hAnsi="Times New Roman" w:cs="Times New Roman" w:eastAsia="Times New Roman" w:hint="default"/>
                <w:sz w:val="18"/>
                <w:szCs w:val="18"/>
              </w:rPr>
            </w:pPr>
            <w:r>
              <w:rPr>
                <w:rFonts w:ascii="Times New Roman"/>
                <w:sz w:val="18"/>
              </w:rPr>
              <w:t>103,889.48</w:t>
            </w: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58"/>
              <w:jc w:val="right"/>
              <w:rPr>
                <w:rFonts w:ascii="Times New Roman" w:hAnsi="Times New Roman" w:cs="Times New Roman" w:eastAsia="Times New Roman" w:hint="default"/>
                <w:sz w:val="18"/>
                <w:szCs w:val="18"/>
              </w:rPr>
            </w:pPr>
            <w:r>
              <w:rPr>
                <w:rFonts w:ascii="Times New Roman"/>
                <w:sz w:val="18"/>
              </w:rPr>
              <w:t>--</w:t>
            </w:r>
          </w:p>
        </w:tc>
        <w:tc>
          <w:tcPr>
            <w:tcW w:w="283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74" w:right="0"/>
              <w:jc w:val="left"/>
              <w:rPr>
                <w:rFonts w:ascii="Times New Roman" w:hAnsi="Times New Roman" w:cs="Times New Roman" w:eastAsia="Times New Roman" w:hint="default"/>
                <w:sz w:val="18"/>
                <w:szCs w:val="18"/>
              </w:rPr>
            </w:pPr>
            <w:r>
              <w:rPr>
                <w:rFonts w:ascii="Times New Roman"/>
                <w:sz w:val="18"/>
              </w:rPr>
              <w:t>103,889.48</w:t>
            </w:r>
          </w:p>
        </w:tc>
      </w:tr>
      <w:tr>
        <w:trPr>
          <w:trHeight w:val="590" w:hRule="exact"/>
        </w:trPr>
        <w:tc>
          <w:tcPr>
            <w:tcW w:w="1887"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736"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59"/>
              <w:jc w:val="right"/>
              <w:rPr>
                <w:rFonts w:ascii="Times New Roman" w:hAnsi="Times New Roman" w:cs="Times New Roman" w:eastAsia="Times New Roman" w:hint="default"/>
                <w:sz w:val="18"/>
                <w:szCs w:val="18"/>
              </w:rPr>
            </w:pPr>
            <w:r>
              <w:rPr>
                <w:rFonts w:ascii="Times New Roman"/>
                <w:spacing w:val="-1"/>
                <w:sz w:val="18"/>
              </w:rPr>
              <w:t>3,450,758.86</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04"/>
              <w:jc w:val="right"/>
              <w:rPr>
                <w:rFonts w:ascii="Times New Roman" w:hAnsi="Times New Roman" w:cs="Times New Roman" w:eastAsia="Times New Roman" w:hint="default"/>
                <w:sz w:val="18"/>
                <w:szCs w:val="18"/>
              </w:rPr>
            </w:pPr>
            <w:r>
              <w:rPr>
                <w:rFonts w:ascii="Times New Roman"/>
                <w:spacing w:val="-1"/>
                <w:sz w:val="18"/>
              </w:rPr>
              <w:t>6,688,294.48</w:t>
            </w: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58"/>
              <w:jc w:val="right"/>
              <w:rPr>
                <w:rFonts w:ascii="Times New Roman" w:hAnsi="Times New Roman" w:cs="Times New Roman" w:eastAsia="Times New Roman" w:hint="default"/>
                <w:sz w:val="18"/>
                <w:szCs w:val="18"/>
              </w:rPr>
            </w:pPr>
            <w:r>
              <w:rPr>
                <w:rFonts w:ascii="Times New Roman"/>
                <w:sz w:val="18"/>
              </w:rPr>
              <w:t>799,799.83</w:t>
            </w:r>
          </w:p>
        </w:tc>
        <w:tc>
          <w:tcPr>
            <w:tcW w:w="283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339" w:right="0"/>
              <w:jc w:val="left"/>
              <w:rPr>
                <w:rFonts w:ascii="Times New Roman" w:hAnsi="Times New Roman" w:cs="Times New Roman" w:eastAsia="Times New Roman" w:hint="default"/>
                <w:sz w:val="18"/>
                <w:szCs w:val="18"/>
              </w:rPr>
            </w:pPr>
            <w:r>
              <w:rPr>
                <w:rFonts w:ascii="Times New Roman"/>
                <w:sz w:val="18"/>
              </w:rPr>
              <w:t>9,339,253.51</w:t>
            </w:r>
          </w:p>
        </w:tc>
      </w:tr>
      <w:tr>
        <w:trPr>
          <w:trHeight w:val="590" w:hRule="exact"/>
        </w:trPr>
        <w:tc>
          <w:tcPr>
            <w:tcW w:w="1887"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无形资产减值准备</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59"/>
              <w:jc w:val="right"/>
              <w:rPr>
                <w:rFonts w:ascii="Times New Roman" w:hAnsi="Times New Roman" w:cs="Times New Roman" w:eastAsia="Times New Roman" w:hint="default"/>
                <w:sz w:val="18"/>
                <w:szCs w:val="18"/>
              </w:rPr>
            </w:pPr>
            <w:r>
              <w:rPr>
                <w:rFonts w:ascii="Times New Roman"/>
                <w:sz w:val="18"/>
              </w:rPr>
              <w:t>--</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03"/>
              <w:jc w:val="right"/>
              <w:rPr>
                <w:rFonts w:ascii="Times New Roman" w:hAnsi="Times New Roman" w:cs="Times New Roman" w:eastAsia="Times New Roman" w:hint="default"/>
                <w:sz w:val="18"/>
                <w:szCs w:val="18"/>
              </w:rPr>
            </w:pPr>
            <w:r>
              <w:rPr>
                <w:rFonts w:ascii="Times New Roman"/>
                <w:sz w:val="18"/>
              </w:rPr>
              <w:t>--</w:t>
            </w: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58"/>
              <w:jc w:val="right"/>
              <w:rPr>
                <w:rFonts w:ascii="Times New Roman" w:hAnsi="Times New Roman" w:cs="Times New Roman" w:eastAsia="Times New Roman" w:hint="default"/>
                <w:sz w:val="18"/>
                <w:szCs w:val="18"/>
              </w:rPr>
            </w:pPr>
            <w:r>
              <w:rPr>
                <w:rFonts w:ascii="Times New Roman"/>
                <w:sz w:val="18"/>
              </w:rPr>
              <w:t>--</w:t>
            </w:r>
          </w:p>
        </w:tc>
        <w:tc>
          <w:tcPr>
            <w:tcW w:w="283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86"/>
              <w:jc w:val="center"/>
              <w:rPr>
                <w:rFonts w:ascii="Times New Roman" w:hAnsi="Times New Roman" w:cs="Times New Roman" w:eastAsia="Times New Roman" w:hint="default"/>
                <w:sz w:val="18"/>
                <w:szCs w:val="18"/>
              </w:rPr>
            </w:pPr>
            <w:r>
              <w:rPr>
                <w:rFonts w:ascii="Times New Roman"/>
                <w:sz w:val="18"/>
              </w:rPr>
              <w:t>--</w:t>
            </w:r>
          </w:p>
        </w:tc>
      </w:tr>
      <w:tr>
        <w:trPr>
          <w:trHeight w:val="459" w:hRule="exact"/>
        </w:trPr>
        <w:tc>
          <w:tcPr>
            <w:tcW w:w="1887" w:type="dxa"/>
            <w:tcBorders>
              <w:top w:val="nil" w:sz="6" w:space="0" w:color="auto"/>
              <w:left w:val="nil" w:sz="6" w:space="0" w:color="auto"/>
              <w:bottom w:val="single" w:sz="12" w:space="0" w:color="000000"/>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无形资产净额</w:t>
            </w:r>
          </w:p>
        </w:tc>
        <w:tc>
          <w:tcPr>
            <w:tcW w:w="1610"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58"/>
              <w:jc w:val="right"/>
              <w:rPr>
                <w:rFonts w:ascii="Times New Roman" w:hAnsi="Times New Roman" w:cs="Times New Roman" w:eastAsia="Times New Roman" w:hint="default"/>
                <w:sz w:val="18"/>
                <w:szCs w:val="18"/>
              </w:rPr>
            </w:pPr>
            <w:r>
              <w:rPr>
                <w:rFonts w:ascii="Times New Roman"/>
                <w:spacing w:val="-1"/>
                <w:sz w:val="18"/>
              </w:rPr>
              <w:t>221,536,437.77</w:t>
            </w:r>
          </w:p>
        </w:tc>
        <w:tc>
          <w:tcPr>
            <w:tcW w:w="1490" w:type="dxa"/>
            <w:tcBorders>
              <w:top w:val="nil" w:sz="6" w:space="0" w:color="auto"/>
              <w:left w:val="nil" w:sz="6" w:space="0" w:color="auto"/>
              <w:bottom w:val="single" w:sz="12" w:space="0" w:color="000000"/>
              <w:right w:val="nil" w:sz="6" w:space="0" w:color="auto"/>
            </w:tcBorders>
          </w:tcPr>
          <w:p>
            <w:pPr/>
          </w:p>
        </w:tc>
        <w:tc>
          <w:tcPr>
            <w:tcW w:w="1401" w:type="dxa"/>
            <w:tcBorders>
              <w:top w:val="nil" w:sz="6" w:space="0" w:color="auto"/>
              <w:left w:val="nil" w:sz="6" w:space="0" w:color="auto"/>
              <w:bottom w:val="single" w:sz="12" w:space="0" w:color="000000"/>
              <w:right w:val="nil" w:sz="6" w:space="0" w:color="auto"/>
            </w:tcBorders>
          </w:tcPr>
          <w:p>
            <w:pPr/>
          </w:p>
        </w:tc>
        <w:tc>
          <w:tcPr>
            <w:tcW w:w="2839"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60" w:right="0"/>
              <w:jc w:val="left"/>
              <w:rPr>
                <w:rFonts w:ascii="Times New Roman" w:hAnsi="Times New Roman" w:cs="Times New Roman" w:eastAsia="Times New Roman" w:hint="default"/>
                <w:sz w:val="18"/>
                <w:szCs w:val="18"/>
              </w:rPr>
            </w:pPr>
            <w:r>
              <w:rPr>
                <w:rFonts w:ascii="Times New Roman"/>
                <w:sz w:val="18"/>
              </w:rPr>
              <w:t>308,153,463.81</w:t>
            </w:r>
          </w:p>
        </w:tc>
      </w:tr>
    </w:tbl>
    <w:p>
      <w:pPr>
        <w:spacing w:line="240" w:lineRule="auto" w:before="8"/>
        <w:rPr>
          <w:rFonts w:ascii="宋体" w:hAnsi="宋体" w:cs="宋体" w:eastAsia="宋体" w:hint="default"/>
          <w:sz w:val="16"/>
          <w:szCs w:val="16"/>
        </w:rPr>
      </w:pPr>
    </w:p>
    <w:p>
      <w:pPr>
        <w:spacing w:before="44"/>
        <w:ind w:left="640" w:right="434"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）土地使用权本年增加主要包括：①新增合并范围并入 </w:t>
      </w:r>
      <w:r>
        <w:rPr>
          <w:rFonts w:ascii="Times New Roman" w:hAnsi="Times New Roman" w:cs="Times New Roman" w:eastAsia="Times New Roman" w:hint="default"/>
          <w:sz w:val="18"/>
          <w:szCs w:val="18"/>
        </w:rPr>
        <w:t>88,894,100.00</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元；②本公司购入位于宝安</w:t>
      </w:r>
    </w:p>
    <w:p>
      <w:pPr>
        <w:spacing w:line="240" w:lineRule="auto" w:before="1"/>
        <w:rPr>
          <w:rFonts w:ascii="宋体" w:hAnsi="宋体" w:cs="宋体" w:eastAsia="宋体" w:hint="default"/>
          <w:sz w:val="19"/>
          <w:szCs w:val="19"/>
        </w:rPr>
      </w:pPr>
    </w:p>
    <w:p>
      <w:pPr>
        <w:spacing w:before="0"/>
        <w:ind w:left="280" w:right="434"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区松岗街道的工业用地</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49,938.58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平方米</w:t>
      </w:r>
      <w:r>
        <w:rPr>
          <w:rFonts w:ascii="宋体" w:hAnsi="宋体" w:cs="宋体" w:eastAsia="宋体" w:hint="default"/>
          <w:spacing w:val="-90"/>
          <w:sz w:val="18"/>
          <w:szCs w:val="18"/>
        </w:rPr>
        <w:t>，</w:t>
      </w:r>
      <w:r>
        <w:rPr>
          <w:rFonts w:ascii="宋体" w:hAnsi="宋体" w:cs="宋体" w:eastAsia="宋体" w:hint="default"/>
          <w:sz w:val="18"/>
          <w:szCs w:val="18"/>
        </w:rPr>
        <w:t>支付土地出让金</w:t>
      </w:r>
      <w:r>
        <w:rPr>
          <w:rFonts w:ascii="宋体" w:hAnsi="宋体" w:cs="宋体" w:eastAsia="宋体" w:hint="default"/>
          <w:spacing w:val="-90"/>
          <w:sz w:val="18"/>
          <w:szCs w:val="18"/>
        </w:rPr>
        <w:t>、</w:t>
      </w:r>
      <w:r>
        <w:rPr>
          <w:rFonts w:ascii="宋体" w:hAnsi="宋体" w:cs="宋体" w:eastAsia="宋体" w:hint="default"/>
          <w:sz w:val="18"/>
          <w:szCs w:val="18"/>
        </w:rPr>
        <w:t>土地开发金及市政配套设施金合计为</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33,527,064</w:t>
      </w:r>
    </w:p>
    <w:p>
      <w:pPr>
        <w:spacing w:line="240" w:lineRule="auto" w:before="10"/>
        <w:rPr>
          <w:rFonts w:ascii="Times New Roman" w:hAnsi="Times New Roman" w:cs="Times New Roman" w:eastAsia="Times New Roman" w:hint="default"/>
          <w:sz w:val="21"/>
          <w:szCs w:val="21"/>
        </w:rPr>
      </w:pPr>
    </w:p>
    <w:p>
      <w:pPr>
        <w:spacing w:before="0"/>
        <w:ind w:left="279" w:right="937" w:firstLine="0"/>
        <w:jc w:val="left"/>
        <w:rPr>
          <w:rFonts w:ascii="宋体" w:hAnsi="宋体" w:cs="宋体" w:eastAsia="宋体" w:hint="default"/>
          <w:sz w:val="18"/>
          <w:szCs w:val="18"/>
        </w:rPr>
      </w:pPr>
      <w:r>
        <w:rPr>
          <w:rFonts w:ascii="宋体" w:hAnsi="宋体" w:cs="宋体" w:eastAsia="宋体" w:hint="default"/>
          <w:sz w:val="18"/>
          <w:szCs w:val="18"/>
        </w:rPr>
        <w:t>元，使用期限为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2057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日止。</w:t>
      </w:r>
    </w:p>
    <w:p>
      <w:pPr>
        <w:spacing w:line="240" w:lineRule="auto" w:before="2"/>
        <w:rPr>
          <w:rFonts w:ascii="宋体" w:hAnsi="宋体" w:cs="宋体" w:eastAsia="宋体" w:hint="default"/>
          <w:sz w:val="22"/>
          <w:szCs w:val="22"/>
        </w:rPr>
      </w:pPr>
    </w:p>
    <w:p>
      <w:pPr>
        <w:spacing w:before="0"/>
        <w:ind w:left="640" w:right="434"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）土地使用权本年减少系根据政府规划需要，深圳市国土资源和房产管理局宝安分局于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2</w:t>
      </w:r>
    </w:p>
    <w:p>
      <w:pPr>
        <w:spacing w:line="240" w:lineRule="auto" w:before="10"/>
        <w:rPr>
          <w:rFonts w:ascii="Times New Roman" w:hAnsi="Times New Roman" w:cs="Times New Roman" w:eastAsia="Times New Roman" w:hint="default"/>
          <w:sz w:val="21"/>
          <w:szCs w:val="21"/>
        </w:rPr>
      </w:pPr>
    </w:p>
    <w:p>
      <w:pPr>
        <w:spacing w:before="0"/>
        <w:ind w:left="280" w:right="434" w:firstLine="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日与本</w:t>
      </w:r>
      <w:r>
        <w:rPr>
          <w:rFonts w:ascii="宋体" w:hAnsi="宋体" w:cs="宋体" w:eastAsia="宋体" w:hint="default"/>
          <w:spacing w:val="1"/>
          <w:sz w:val="18"/>
          <w:szCs w:val="18"/>
        </w:rPr>
        <w:t>公</w:t>
      </w:r>
      <w:r>
        <w:rPr>
          <w:rFonts w:ascii="宋体" w:hAnsi="宋体" w:cs="宋体" w:eastAsia="宋体" w:hint="default"/>
          <w:sz w:val="18"/>
          <w:szCs w:val="18"/>
        </w:rPr>
        <w:t>司就土地补偿事宜签订补偿协议</w:t>
      </w:r>
      <w:r>
        <w:rPr>
          <w:rFonts w:ascii="宋体" w:hAnsi="宋体" w:cs="宋体" w:eastAsia="宋体" w:hint="default"/>
          <w:spacing w:val="-3"/>
          <w:sz w:val="18"/>
          <w:szCs w:val="18"/>
        </w:rPr>
        <w:t>书</w:t>
      </w:r>
      <w:r>
        <w:rPr>
          <w:rFonts w:ascii="宋体" w:hAnsi="宋体" w:cs="宋体" w:eastAsia="宋体" w:hint="default"/>
          <w:sz w:val="18"/>
          <w:szCs w:val="18"/>
        </w:rPr>
        <w:t>（深国房宝补</w:t>
      </w:r>
      <w:r>
        <w:rPr>
          <w:rFonts w:ascii="Times New Roman" w:hAnsi="Times New Roman" w:cs="Times New Roman" w:eastAsia="Times New Roman" w:hint="default"/>
          <w:sz w:val="18"/>
          <w:szCs w:val="18"/>
        </w:rPr>
        <w:t>[2008]</w:t>
      </w: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宋体" w:hAnsi="宋体" w:cs="宋体" w:eastAsia="宋体" w:hint="default"/>
          <w:spacing w:val="-90"/>
          <w:sz w:val="18"/>
          <w:szCs w:val="18"/>
        </w:rPr>
        <w:t>）</w:t>
      </w:r>
      <w:r>
        <w:rPr>
          <w:rFonts w:ascii="宋体" w:hAnsi="宋体" w:cs="宋体" w:eastAsia="宋体" w:hint="default"/>
          <w:spacing w:val="-3"/>
          <w:sz w:val="18"/>
          <w:szCs w:val="18"/>
        </w:rPr>
        <w:t>，</w:t>
      </w:r>
      <w:r>
        <w:rPr>
          <w:rFonts w:ascii="宋体" w:hAnsi="宋体" w:cs="宋体" w:eastAsia="宋体" w:hint="default"/>
          <w:spacing w:val="1"/>
          <w:sz w:val="18"/>
          <w:szCs w:val="18"/>
        </w:rPr>
        <w:t>政</w:t>
      </w:r>
      <w:r>
        <w:rPr>
          <w:rFonts w:ascii="宋体" w:hAnsi="宋体" w:cs="宋体" w:eastAsia="宋体" w:hint="default"/>
          <w:sz w:val="18"/>
          <w:szCs w:val="18"/>
        </w:rPr>
        <w:t>府部门收回本公司位于</w:t>
      </w:r>
    </w:p>
    <w:p>
      <w:pPr>
        <w:spacing w:line="240" w:lineRule="auto" w:before="3"/>
        <w:rPr>
          <w:rFonts w:ascii="宋体" w:hAnsi="宋体" w:cs="宋体" w:eastAsia="宋体" w:hint="default"/>
          <w:sz w:val="19"/>
          <w:szCs w:val="19"/>
        </w:rPr>
      </w:pPr>
    </w:p>
    <w:p>
      <w:pPr>
        <w:spacing w:before="0"/>
        <w:ind w:left="280" w:right="434"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福永街道办建安一路</w:t>
      </w:r>
      <w:r>
        <w:rPr>
          <w:rFonts w:ascii="宋体" w:hAnsi="宋体" w:cs="宋体" w:eastAsia="宋体" w:hint="default"/>
          <w:spacing w:val="-90"/>
          <w:sz w:val="18"/>
          <w:szCs w:val="18"/>
        </w:rPr>
        <w:t>、</w:t>
      </w:r>
      <w:r>
        <w:rPr>
          <w:rFonts w:ascii="宋体" w:hAnsi="宋体" w:cs="宋体" w:eastAsia="宋体" w:hint="default"/>
          <w:sz w:val="18"/>
          <w:szCs w:val="18"/>
        </w:rPr>
        <w:t>福园二路交汇处</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77,0</w:t>
      </w:r>
      <w:r>
        <w:rPr>
          <w:rFonts w:ascii="Times New Roman" w:hAnsi="Times New Roman" w:cs="Times New Roman" w:eastAsia="Times New Roman" w:hint="default"/>
          <w:spacing w:val="-2"/>
          <w:sz w:val="18"/>
          <w:szCs w:val="18"/>
        </w:rPr>
        <w:t>7</w:t>
      </w:r>
      <w:r>
        <w:rPr>
          <w:rFonts w:ascii="Times New Roman" w:hAnsi="Times New Roman" w:cs="Times New Roman" w:eastAsia="Times New Roman" w:hint="default"/>
          <w:sz w:val="18"/>
          <w:szCs w:val="18"/>
        </w:rPr>
        <w:t>4.60</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平方米</w:t>
      </w:r>
      <w:r>
        <w:rPr>
          <w:rFonts w:ascii="宋体" w:hAnsi="宋体" w:cs="宋体" w:eastAsia="宋体" w:hint="default"/>
          <w:spacing w:val="-2"/>
          <w:sz w:val="18"/>
          <w:szCs w:val="18"/>
        </w:rPr>
        <w:t>工</w:t>
      </w:r>
      <w:r>
        <w:rPr>
          <w:rFonts w:ascii="宋体" w:hAnsi="宋体" w:cs="宋体" w:eastAsia="宋体" w:hint="default"/>
          <w:sz w:val="18"/>
          <w:szCs w:val="18"/>
        </w:rPr>
        <w:t>业项目用地</w:t>
      </w:r>
      <w:r>
        <w:rPr>
          <w:rFonts w:ascii="宋体" w:hAnsi="宋体" w:cs="宋体" w:eastAsia="宋体" w:hint="default"/>
          <w:spacing w:val="-90"/>
          <w:sz w:val="18"/>
          <w:szCs w:val="18"/>
        </w:rPr>
        <w:t>，</w:t>
      </w:r>
      <w:r>
        <w:rPr>
          <w:rFonts w:ascii="宋体" w:hAnsi="宋体" w:cs="宋体" w:eastAsia="宋体" w:hint="default"/>
          <w:sz w:val="18"/>
          <w:szCs w:val="18"/>
        </w:rPr>
        <w:t>并给予本公司补偿金额</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46,885,</w:t>
      </w:r>
      <w:r>
        <w:rPr>
          <w:rFonts w:ascii="Times New Roman" w:hAnsi="Times New Roman" w:cs="Times New Roman" w:eastAsia="Times New Roman" w:hint="default"/>
          <w:spacing w:val="-2"/>
          <w:sz w:val="18"/>
          <w:szCs w:val="18"/>
        </w:rPr>
        <w:t>6</w:t>
      </w:r>
      <w:r>
        <w:rPr>
          <w:rFonts w:ascii="Times New Roman" w:hAnsi="Times New Roman" w:cs="Times New Roman" w:eastAsia="Times New Roman" w:hint="default"/>
          <w:sz w:val="18"/>
          <w:szCs w:val="18"/>
        </w:rPr>
        <w:t>26.00</w:t>
      </w:r>
    </w:p>
    <w:p>
      <w:pPr>
        <w:spacing w:line="240" w:lineRule="auto" w:before="10"/>
        <w:rPr>
          <w:rFonts w:ascii="Times New Roman" w:hAnsi="Times New Roman" w:cs="Times New Roman" w:eastAsia="Times New Roman" w:hint="default"/>
          <w:sz w:val="21"/>
          <w:szCs w:val="21"/>
        </w:rPr>
      </w:pPr>
    </w:p>
    <w:p>
      <w:pPr>
        <w:spacing w:before="0"/>
        <w:ind w:left="280" w:right="937" w:firstLine="0"/>
        <w:jc w:val="left"/>
        <w:rPr>
          <w:rFonts w:ascii="宋体" w:hAnsi="宋体" w:cs="宋体" w:eastAsia="宋体" w:hint="default"/>
          <w:sz w:val="18"/>
          <w:szCs w:val="18"/>
        </w:rPr>
      </w:pPr>
      <w:r>
        <w:rPr>
          <w:rFonts w:ascii="宋体" w:hAnsi="宋体" w:cs="宋体" w:eastAsia="宋体" w:hint="default"/>
          <w:sz w:val="18"/>
          <w:szCs w:val="18"/>
        </w:rPr>
        <w:t>元。同时，本公司将该土地使用权账面原值</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40,469,202.98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元及累计摊销</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799,799.83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元予以转出。</w:t>
      </w:r>
    </w:p>
    <w:p>
      <w:pPr>
        <w:spacing w:line="240" w:lineRule="auto" w:before="2"/>
        <w:rPr>
          <w:rFonts w:ascii="宋体" w:hAnsi="宋体" w:cs="宋体" w:eastAsia="宋体" w:hint="default"/>
          <w:sz w:val="22"/>
          <w:szCs w:val="22"/>
        </w:rPr>
      </w:pPr>
    </w:p>
    <w:p>
      <w:pPr>
        <w:spacing w:before="0"/>
        <w:ind w:left="640" w:right="434"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）截止</w:t>
      </w:r>
      <w:r>
        <w:rPr>
          <w:rFonts w:ascii="宋体" w:hAnsi="宋体" w:cs="宋体" w:eastAsia="宋体" w:hint="default"/>
          <w:spacing w:val="-27"/>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w:t>
      </w:r>
      <w:r>
        <w:rPr>
          <w:rFonts w:ascii="宋体" w:hAnsi="宋体" w:cs="宋体" w:eastAsia="宋体" w:hint="default"/>
          <w:spacing w:val="-2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月</w:t>
      </w:r>
      <w:r>
        <w:rPr>
          <w:rFonts w:ascii="宋体" w:hAnsi="宋体" w:cs="宋体" w:eastAsia="宋体" w:hint="default"/>
          <w:spacing w:val="-2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日，无形资产中用于抵押的土地使用权原值为</w:t>
      </w:r>
      <w:r>
        <w:rPr>
          <w:rFonts w:ascii="宋体" w:hAnsi="宋体" w:cs="宋体" w:eastAsia="宋体" w:hint="default"/>
          <w:spacing w:val="-27"/>
          <w:sz w:val="18"/>
          <w:szCs w:val="18"/>
        </w:rPr>
        <w:t> </w:t>
      </w:r>
      <w:r>
        <w:rPr>
          <w:rFonts w:ascii="Times New Roman" w:hAnsi="Times New Roman" w:cs="Times New Roman" w:eastAsia="Times New Roman" w:hint="default"/>
          <w:sz w:val="18"/>
          <w:szCs w:val="18"/>
        </w:rPr>
        <w:t>56,734,464.78</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元，净值为</w:t>
      </w:r>
    </w:p>
    <w:p>
      <w:pPr>
        <w:spacing w:after="0"/>
        <w:jc w:val="left"/>
        <w:rPr>
          <w:rFonts w:ascii="宋体" w:hAnsi="宋体" w:cs="宋体" w:eastAsia="宋体" w:hint="default"/>
          <w:sz w:val="18"/>
          <w:szCs w:val="18"/>
        </w:rPr>
        <w:sectPr>
          <w:pgSz w:w="11910" w:h="16840"/>
          <w:pgMar w:header="0" w:footer="996" w:top="660" w:bottom="1180" w:left="1520" w:right="900"/>
        </w:sectPr>
      </w:pPr>
    </w:p>
    <w:p>
      <w:pPr>
        <w:spacing w:line="240" w:lineRule="auto" w:before="7"/>
        <w:rPr>
          <w:rFonts w:ascii="宋体" w:hAnsi="宋体" w:cs="宋体" w:eastAsia="宋体" w:hint="default"/>
          <w:sz w:val="8"/>
          <w:szCs w:val="8"/>
        </w:rPr>
      </w:pPr>
    </w:p>
    <w:p>
      <w:pPr>
        <w:tabs>
          <w:tab w:pos="6724" w:val="left" w:leader="none"/>
        </w:tabs>
        <w:spacing w:before="35"/>
        <w:ind w:left="740" w:right="91"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14296"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22"/>
          <w:szCs w:val="22"/>
        </w:rPr>
      </w:pPr>
    </w:p>
    <w:p>
      <w:pPr>
        <w:spacing w:before="44"/>
        <w:ind w:left="140" w:right="236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52,876,292.54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元。本公司及下属控股子公司的无形资产抵押情况详见附注七</w:t>
      </w:r>
      <w:r>
        <w:rPr>
          <w:rFonts w:ascii="Times New Roman" w:hAnsi="Times New Roman" w:cs="Times New Roman" w:eastAsia="Times New Roman" w:hint="default"/>
          <w:sz w:val="18"/>
          <w:szCs w:val="18"/>
        </w:rPr>
        <w:t>.16</w:t>
      </w:r>
      <w:r>
        <w:rPr>
          <w:rFonts w:ascii="宋体" w:hAnsi="宋体" w:cs="宋体" w:eastAsia="宋体" w:hint="default"/>
          <w:sz w:val="18"/>
          <w:szCs w:val="18"/>
        </w:rPr>
        <w:t>。</w:t>
      </w:r>
    </w:p>
    <w:p>
      <w:pPr>
        <w:spacing w:line="240" w:lineRule="auto" w:before="3"/>
        <w:rPr>
          <w:rFonts w:ascii="宋体" w:hAnsi="宋体" w:cs="宋体" w:eastAsia="宋体" w:hint="default"/>
          <w:sz w:val="22"/>
          <w:szCs w:val="22"/>
        </w:rPr>
      </w:pPr>
    </w:p>
    <w:p>
      <w:pPr>
        <w:spacing w:before="0"/>
        <w:ind w:left="499" w:right="2366"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）截止</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日，以上无形资产不存在减值情形。</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24"/>
        <w:ind w:left="500" w:right="236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11.</w:t>
      </w:r>
      <w:r>
        <w:rPr>
          <w:rFonts w:ascii="宋体" w:hAnsi="宋体" w:cs="宋体" w:eastAsia="宋体" w:hint="default"/>
          <w:sz w:val="18"/>
          <w:szCs w:val="18"/>
        </w:rPr>
        <w:t>开发支出</w:t>
      </w:r>
    </w:p>
    <w:p>
      <w:pPr>
        <w:spacing w:line="240" w:lineRule="auto" w:before="1"/>
        <w:rPr>
          <w:rFonts w:ascii="宋体" w:hAnsi="宋体" w:cs="宋体" w:eastAsia="宋体" w:hint="default"/>
          <w:sz w:val="4"/>
          <w:szCs w:val="4"/>
        </w:rPr>
      </w:pPr>
    </w:p>
    <w:p>
      <w:pPr>
        <w:spacing w:line="2310" w:lineRule="exact"/>
        <w:ind w:left="395" w:right="0" w:firstLine="0"/>
        <w:rPr>
          <w:rFonts w:ascii="宋体" w:hAnsi="宋体" w:cs="宋体" w:eastAsia="宋体" w:hint="default"/>
          <w:sz w:val="20"/>
          <w:szCs w:val="20"/>
        </w:rPr>
      </w:pPr>
      <w:r>
        <w:rPr>
          <w:rFonts w:ascii="宋体" w:hAnsi="宋体" w:cs="宋体" w:eastAsia="宋体" w:hint="default"/>
          <w:position w:val="-45"/>
          <w:sz w:val="20"/>
          <w:szCs w:val="20"/>
        </w:rPr>
        <w:pict>
          <v:group style="width:434.8pt;height:115.5pt;mso-position-horizontal-relative:char;mso-position-vertical-relative:line" coordorigin="0,0" coordsize="8696,2310">
            <v:group style="position:absolute;left:29;top:15;width:8640;height:2" coordorigin="29,15" coordsize="8640,2">
              <v:shape style="position:absolute;left:29;top:15;width:8640;height:2" coordorigin="29,15" coordsize="8640,0" path="m29,15l8669,15e" filled="false" stroked="true" strokeweight="1.5pt" strokecolor="#000000">
                <v:path arrowok="t"/>
              </v:shape>
              <v:shape style="position:absolute;left:2840;top:11;width:4301;height:618" type="#_x0000_t75" stroked="false">
                <v:imagedata r:id="rId187" o:title=""/>
              </v:shape>
            </v:group>
            <v:group style="position:absolute;left:15;top:2295;width:2844;height:2" coordorigin="15,2295" coordsize="2844,2">
              <v:shape style="position:absolute;left:15;top:2295;width:2844;height:2" coordorigin="15,2295" coordsize="2844,0" path="m15,2295l2859,2295e" filled="false" stroked="true" strokeweight="1.5pt" strokecolor="#000000">
                <v:path arrowok="t"/>
              </v:shape>
            </v:group>
            <v:group style="position:absolute;left:2859;top:2295;width:1418;height:2" coordorigin="2859,2295" coordsize="1418,2">
              <v:shape style="position:absolute;left:2859;top:2295;width:1418;height:2" coordorigin="2859,2295" coordsize="1418,0" path="m2859,2295l4276,2295e" filled="false" stroked="true" strokeweight="1.5pt" strokecolor="#000000">
                <v:path arrowok="t"/>
              </v:shape>
            </v:group>
            <v:group style="position:absolute;left:4276;top:2295;width:1419;height:2" coordorigin="4276,2295" coordsize="1419,2">
              <v:shape style="position:absolute;left:4276;top:2295;width:1419;height:2" coordorigin="4276,2295" coordsize="1419,0" path="m4276,2295l5695,2295e" filled="false" stroked="true" strokeweight="1.5pt" strokecolor="#000000">
                <v:path arrowok="t"/>
              </v:shape>
            </v:group>
            <v:group style="position:absolute;left:5695;top:2295;width:1418;height:2" coordorigin="5695,2295" coordsize="1418,2">
              <v:shape style="position:absolute;left:5695;top:2295;width:1418;height:2" coordorigin="5695,2295" coordsize="1418,0" path="m5695,2295l7112,2295e" filled="false" stroked="true" strokeweight="1.5pt" strokecolor="#000000">
                <v:path arrowok="t"/>
              </v:shape>
              <v:shape style="position:absolute;left:10;top:590;width:8686;height:1704" type="#_x0000_t75" stroked="false">
                <v:imagedata r:id="rId188" o:title=""/>
              </v:shape>
            </v:group>
            <v:group style="position:absolute;left:7112;top:2295;width:1565;height:2" coordorigin="7112,2295" coordsize="1565,2">
              <v:shape style="position:absolute;left:7112;top:2295;width:1565;height:2" coordorigin="7112,2295" coordsize="1565,0" path="m7112,2295l8677,2295e" filled="false" stroked="true" strokeweight="1.5pt" strokecolor="#000000">
                <v:path arrowok="t"/>
              </v:shape>
              <v:shape style="position:absolute;left:1177;top:36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3152;top:382;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w:t>
                      </w:r>
                    </w:p>
                  </w:txbxContent>
                </v:textbox>
                <w10:wrap type="none"/>
              </v:shape>
              <v:shape style="position:absolute;left:4630;top:36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本年增加</w:t>
                      </w:r>
                    </w:p>
                  </w:txbxContent>
                </v:textbox>
                <w10:wrap type="none"/>
              </v:shape>
              <v:shape style="position:absolute;left:6047;top:36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本年减少</w:t>
                      </w:r>
                    </w:p>
                  </w:txbxContent>
                </v:textbox>
                <w10:wrap type="none"/>
              </v:shape>
              <v:shape style="position:absolute;left:7477;top:382;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2008-12-31</w:t>
                      </w:r>
                    </w:p>
                  </w:txbxContent>
                </v:textbox>
                <w10:wrap type="none"/>
              </v:shape>
              <v:shape style="position:absolute;left:137;top:952;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共挤压金属效果全面转移膜</w:t>
                      </w:r>
                    </w:p>
                  </w:txbxContent>
                </v:textbox>
                <w10:wrap type="none"/>
              </v:shape>
              <v:shape style="position:absolute;left:4034;top:903;width:1559;height:210" type="#_x0000_t202" filled="false" stroked="false">
                <v:textbox inset="0,0,0,0">
                  <w:txbxContent>
                    <w:p>
                      <w:pPr>
                        <w:tabs>
                          <w:tab w:pos="455" w:val="left" w:leader="none"/>
                        </w:tabs>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w:t>
                        <w:tab/>
                      </w:r>
                      <w:r>
                        <w:rPr>
                          <w:rFonts w:ascii="Times New Roman"/>
                          <w:spacing w:val="-1"/>
                          <w:sz w:val="21"/>
                        </w:rPr>
                        <w:t>2,347,763.20</w:t>
                      </w:r>
                    </w:p>
                  </w:txbxContent>
                </v:textbox>
                <w10:wrap type="none"/>
              </v:shape>
              <v:shape style="position:absolute;left:6889;top:971;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7466;top:903;width:110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2,347,763.20</w:t>
                      </w:r>
                    </w:p>
                  </w:txbxContent>
                </v:textbox>
                <w10:wrap type="none"/>
              </v:shape>
              <v:shape style="position:absolute;left:1177;top:154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4489;top:1493;width:110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2,347,763.20</w:t>
                      </w:r>
                    </w:p>
                  </w:txbxContent>
                </v:textbox>
                <w10:wrap type="none"/>
              </v:shape>
              <v:shape style="position:absolute;left:7466;top:1493;width:110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2,347,763.20</w:t>
                      </w:r>
                    </w:p>
                  </w:txbxContent>
                </v:textbox>
                <w10:wrap type="none"/>
              </v:shape>
              <v:shape style="position:absolute;left:3986;top:1700;width:188;height:280" type="#_x0000_t202" filled="false" stroked="false">
                <v:textbox inset="0,0,0,0">
                  <w:txbxContent>
                    <w:p>
                      <w:pPr>
                        <w:spacing w:line="280" w:lineRule="exact" w:before="0"/>
                        <w:ind w:left="0" w:right="0" w:firstLine="0"/>
                        <w:jc w:val="left"/>
                        <w:rPr>
                          <w:rFonts w:ascii="Times New Roman" w:hAnsi="Times New Roman" w:cs="Times New Roman" w:eastAsia="Times New Roman" w:hint="default"/>
                          <w:sz w:val="28"/>
                          <w:szCs w:val="28"/>
                        </w:rPr>
                      </w:pPr>
                      <w:r>
                        <w:rPr>
                          <w:rFonts w:ascii="Times New Roman"/>
                          <w:sz w:val="28"/>
                        </w:rPr>
                        <w:t>--</w:t>
                      </w:r>
                    </w:p>
                  </w:txbxContent>
                </v:textbox>
                <w10:wrap type="none"/>
              </v:shape>
              <v:shape style="position:absolute;left:6889;top:205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group>
          </v:group>
        </w:pict>
      </w:r>
      <w:r>
        <w:rPr>
          <w:rFonts w:ascii="宋体" w:hAnsi="宋体" w:cs="宋体" w:eastAsia="宋体" w:hint="default"/>
          <w:position w:val="-45"/>
          <w:sz w:val="20"/>
          <w:szCs w:val="20"/>
        </w:rPr>
      </w:r>
    </w:p>
    <w:p>
      <w:pPr>
        <w:spacing w:line="240" w:lineRule="auto" w:before="10"/>
        <w:rPr>
          <w:rFonts w:ascii="宋体" w:hAnsi="宋体" w:cs="宋体" w:eastAsia="宋体" w:hint="default"/>
          <w:sz w:val="17"/>
          <w:szCs w:val="17"/>
        </w:rPr>
      </w:pPr>
    </w:p>
    <w:p>
      <w:pPr>
        <w:spacing w:line="482" w:lineRule="auto" w:before="44"/>
        <w:ind w:left="140" w:right="814" w:firstLine="270"/>
        <w:jc w:val="left"/>
        <w:rPr>
          <w:rFonts w:ascii="宋体" w:hAnsi="宋体" w:cs="宋体" w:eastAsia="宋体" w:hint="default"/>
          <w:sz w:val="18"/>
          <w:szCs w:val="18"/>
        </w:rPr>
      </w:pPr>
      <w:r>
        <w:rPr>
          <w:rFonts w:ascii="宋体" w:hAnsi="宋体" w:cs="宋体" w:eastAsia="宋体" w:hint="default"/>
          <w:sz w:val="18"/>
          <w:szCs w:val="18"/>
        </w:rPr>
        <w:t>开发支出系本期新并入子公司中丰田开发新产品</w:t>
      </w:r>
      <w:r>
        <w:rPr>
          <w:rFonts w:ascii="Times New Roman" w:hAnsi="Times New Roman" w:cs="Times New Roman" w:eastAsia="Times New Roman" w:hint="default"/>
          <w:sz w:val="18"/>
          <w:szCs w:val="18"/>
        </w:rPr>
        <w:t>——</w:t>
      </w:r>
      <w:r>
        <w:rPr>
          <w:rFonts w:ascii="宋体" w:hAnsi="宋体" w:cs="宋体" w:eastAsia="宋体" w:hint="default"/>
          <w:sz w:val="18"/>
          <w:szCs w:val="18"/>
        </w:rPr>
        <w:t>共挤压金属效果全面转移膜所发生的资本化支出。 该项目已申报两项专利，专利申请号为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200820050514.8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和</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200810029360.9</w:t>
      </w:r>
      <w:r>
        <w:rPr>
          <w:rFonts w:ascii="宋体" w:hAnsi="宋体" w:cs="宋体" w:eastAsia="宋体" w:hint="default"/>
          <w:sz w:val="18"/>
          <w:szCs w:val="18"/>
        </w:rPr>
        <w:t>，其中一项为发明专利。</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58"/>
        <w:ind w:left="410" w:right="236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宋体" w:hAnsi="宋体" w:cs="宋体" w:eastAsia="宋体" w:hint="default"/>
          <w:sz w:val="18"/>
          <w:szCs w:val="18"/>
        </w:rPr>
        <w:t>商誉</w:t>
      </w:r>
    </w:p>
    <w:p>
      <w:pPr>
        <w:spacing w:line="240" w:lineRule="auto" w:before="1"/>
        <w:rPr>
          <w:rFonts w:ascii="宋体" w:hAnsi="宋体" w:cs="宋体" w:eastAsia="宋体" w:hint="default"/>
          <w:sz w:val="4"/>
          <w:szCs w:val="4"/>
        </w:rPr>
      </w:pPr>
    </w:p>
    <w:p>
      <w:pPr>
        <w:spacing w:line="3333" w:lineRule="exact"/>
        <w:ind w:left="362" w:right="0" w:firstLine="0"/>
        <w:rPr>
          <w:rFonts w:ascii="宋体" w:hAnsi="宋体" w:cs="宋体" w:eastAsia="宋体" w:hint="default"/>
          <w:sz w:val="20"/>
          <w:szCs w:val="20"/>
        </w:rPr>
      </w:pPr>
      <w:r>
        <w:rPr>
          <w:rFonts w:ascii="宋体" w:hAnsi="宋体" w:cs="宋体" w:eastAsia="宋体" w:hint="default"/>
          <w:position w:val="-66"/>
          <w:sz w:val="20"/>
          <w:szCs w:val="20"/>
        </w:rPr>
        <w:pict>
          <v:group style="width:443.35pt;height:166.7pt;mso-position-horizontal-relative:char;mso-position-vertical-relative:line" coordorigin="0,0" coordsize="8867,3334">
            <v:group style="position:absolute;left:29;top:15;width:8813;height:2" coordorigin="29,15" coordsize="8813,2">
              <v:shape style="position:absolute;left:29;top:15;width:8813;height:2" coordorigin="29,15" coordsize="8813,0" path="m29,15l8842,15e" filled="false" stroked="true" strokeweight="1.5pt" strokecolor="#000000">
                <v:path arrowok="t"/>
              </v:shape>
              <v:shape style="position:absolute;left:3155;top:11;width:4300;height:618" type="#_x0000_t75" stroked="false">
                <v:imagedata r:id="rId189" o:title=""/>
              </v:shape>
            </v:group>
            <v:group style="position:absolute;left:15;top:3319;width:3160;height:2" coordorigin="15,3319" coordsize="3160,2">
              <v:shape style="position:absolute;left:15;top:3319;width:3160;height:2" coordorigin="15,3319" coordsize="3160,0" path="m15,3319l3175,3319e" filled="false" stroked="true" strokeweight="1.5pt" strokecolor="#000000">
                <v:path arrowok="t"/>
              </v:shape>
              <v:shape style="position:absolute;left:10;top:590;width:8856;height:2732" type="#_x0000_t75" stroked="false">
                <v:imagedata r:id="rId190" o:title=""/>
              </v:shape>
            </v:group>
            <v:group style="position:absolute;left:3175;top:3319;width:1418;height:2" coordorigin="3175,3319" coordsize="1418,2">
              <v:shape style="position:absolute;left:3175;top:3319;width:1418;height:2" coordorigin="3175,3319" coordsize="1418,0" path="m3175,3319l4592,3319e" filled="false" stroked="true" strokeweight="1.5pt" strokecolor="#000000">
                <v:path arrowok="t"/>
              </v:shape>
              <v:shape style="position:absolute;left:4573;top:2704;width:48;height:619" type="#_x0000_t75" stroked="false">
                <v:imagedata r:id="rId191" o:title=""/>
              </v:shape>
            </v:group>
            <v:group style="position:absolute;left:4592;top:3319;width:1419;height:2" coordorigin="4592,3319" coordsize="1419,2">
              <v:shape style="position:absolute;left:4592;top:3319;width:1419;height:2" coordorigin="4592,3319" coordsize="1419,0" path="m4592,3319l6010,3319e" filled="false" stroked="true" strokeweight="1.5pt" strokecolor="#000000">
                <v:path arrowok="t"/>
              </v:shape>
              <v:shape style="position:absolute;left:5991;top:2704;width:48;height:619" type="#_x0000_t75" stroked="false">
                <v:imagedata r:id="rId120" o:title=""/>
              </v:shape>
            </v:group>
            <v:group style="position:absolute;left:6010;top:3319;width:1416;height:2" coordorigin="6010,3319" coordsize="1416,2">
              <v:shape style="position:absolute;left:6010;top:3319;width:1416;height:2" coordorigin="6010,3319" coordsize="1416,0" path="m6010,3319l7426,3319e" filled="false" stroked="true" strokeweight="1.5pt" strokecolor="#000000">
                <v:path arrowok="t"/>
              </v:shape>
              <v:shape style="position:absolute;left:7407;top:2704;width:48;height:619" type="#_x0000_t75" stroked="false">
                <v:imagedata r:id="rId120" o:title=""/>
              </v:shape>
            </v:group>
            <v:group style="position:absolute;left:7426;top:3319;width:1424;height:2" coordorigin="7426,3319" coordsize="1424,2">
              <v:shape style="position:absolute;left:7426;top:3319;width:1424;height:2" coordorigin="7426,3319" coordsize="1424,0" path="m7426,3319l8849,3319e" filled="false" stroked="true" strokeweight="1.5pt" strokecolor="#000000">
                <v:path arrowok="t"/>
              </v:shape>
              <v:shape style="position:absolute;left:1244;top:36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形成原因</w:t>
                      </w:r>
                    </w:p>
                  </w:txbxContent>
                </v:textbox>
                <w10:wrap type="none"/>
              </v:shape>
              <v:shape style="position:absolute;left:3467;top:382;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w:t>
                      </w:r>
                    </w:p>
                  </w:txbxContent>
                </v:textbox>
                <w10:wrap type="none"/>
              </v:shape>
              <v:shape style="position:absolute;left:4946;top:36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本年增加</w:t>
                      </w:r>
                    </w:p>
                  </w:txbxContent>
                </v:textbox>
                <w10:wrap type="none"/>
              </v:shape>
              <v:shape style="position:absolute;left:6363;top:36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本年减少</w:t>
                      </w:r>
                    </w:p>
                  </w:txbxContent>
                </v:textbox>
                <w10:wrap type="none"/>
              </v:shape>
              <v:shape style="position:absolute;left:7720;top:382;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2008-12-31</w:t>
                      </w:r>
                    </w:p>
                  </w:txbxContent>
                </v:textbox>
                <w10:wrap type="none"/>
              </v:shape>
              <v:shape style="position:absolute;left:137;top:952;width:28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合并深圳市劲嘉科技有限公司所形成</w:t>
                      </w:r>
                    </w:p>
                  </w:txbxContent>
                </v:textbox>
                <w10:wrap type="none"/>
              </v:shape>
              <v:shape style="position:absolute;left:3677;top:101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641,549.76</w:t>
                      </w:r>
                    </w:p>
                  </w:txbxContent>
                </v:textbox>
                <w10:wrap type="none"/>
              </v:shape>
              <v:shape style="position:absolute;left:5787;top:1011;width:1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7204;top:971;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7930;top:101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641,549.76</w:t>
                      </w:r>
                    </w:p>
                  </w:txbxContent>
                </v:textbox>
                <w10:wrap type="none"/>
              </v:shape>
              <v:shape style="position:absolute;left:137;top:1475;width:2938;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3"/>
                          <w:sz w:val="18"/>
                          <w:szCs w:val="18"/>
                        </w:rPr>
                        <w:t>合并中丰田光电科技（珠海）有限公</w:t>
                      </w:r>
                      <w:r>
                        <w:rPr>
                          <w:rFonts w:ascii="宋体" w:hAnsi="宋体" w:cs="宋体" w:eastAsia="宋体" w:hint="default"/>
                          <w:sz w:val="18"/>
                          <w:szCs w:val="18"/>
                        </w:rPr>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司所形成</w:t>
                      </w:r>
                    </w:p>
                  </w:txbxContent>
                </v:textbox>
                <w10:wrap type="none"/>
              </v:shape>
              <v:shape style="position:absolute;left:4369;top:1468;width:1539;height:180" type="#_x0000_t202" filled="false" stroked="false">
                <v:textbox inset="0,0,0,0">
                  <w:txbxContent>
                    <w:p>
                      <w:pPr>
                        <w:tabs>
                          <w:tab w:pos="502"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tab/>
                        <w:t>79,712,372.22</w:t>
                      </w:r>
                    </w:p>
                  </w:txbxContent>
                </v:textbox>
                <w10:wrap type="none"/>
              </v:shape>
              <v:shape style="position:absolute;left:7204;top:1468;width:1538;height:180" type="#_x0000_t202" filled="false" stroked="false">
                <v:textbox inset="0,0,0,0">
                  <w:txbxContent>
                    <w:p>
                      <w:pPr>
                        <w:tabs>
                          <w:tab w:pos="501"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tab/>
                        <w:t>79,712,372.22</w:t>
                      </w:r>
                    </w:p>
                  </w:txbxContent>
                </v:textbox>
                <w10:wrap type="none"/>
              </v:shape>
              <v:shape style="position:absolute;left:137;top:2232;width:2938;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3"/>
                          <w:sz w:val="18"/>
                          <w:szCs w:val="18"/>
                        </w:rPr>
                        <w:t>合并湖州天外绿色包装印刷有限公司</w:t>
                      </w:r>
                      <w:r>
                        <w:rPr>
                          <w:rFonts w:ascii="宋体" w:hAnsi="宋体" w:cs="宋体" w:eastAsia="宋体" w:hint="default"/>
                          <w:sz w:val="18"/>
                          <w:szCs w:val="18"/>
                        </w:rPr>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所形成</w:t>
                      </w:r>
                    </w:p>
                  </w:txbxContent>
                </v:textbox>
                <w10:wrap type="none"/>
              </v:shape>
              <v:shape style="position:absolute;left:4369;top:2225;width:1539;height:180" type="#_x0000_t202" filled="false" stroked="false">
                <v:textbox inset="0,0,0,0">
                  <w:txbxContent>
                    <w:p>
                      <w:pPr>
                        <w:tabs>
                          <w:tab w:pos="502"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tab/>
                        <w:t>33,433,792.04</w:t>
                      </w:r>
                    </w:p>
                  </w:txbxContent>
                </v:textbox>
                <w10:wrap type="none"/>
              </v:shape>
              <v:shape style="position:absolute;left:7204;top:2225;width:1538;height:180" type="#_x0000_t202" filled="false" stroked="false">
                <v:textbox inset="0,0,0,0">
                  <w:txbxContent>
                    <w:p>
                      <w:pPr>
                        <w:tabs>
                          <w:tab w:pos="501"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tab/>
                        <w:t>33,433,792.04</w:t>
                      </w:r>
                    </w:p>
                  </w:txbxContent>
                </v:textbox>
                <w10:wrap type="none"/>
              </v:shape>
              <v:shape style="position:absolute;left:1334;top:305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3677;top:3034;width:2231;height:180" type="#_x0000_t202" filled="false" stroked="false">
                <v:textbox inset="0,0,0,0">
                  <w:txbxContent>
                    <w:p>
                      <w:pPr>
                        <w:tabs>
                          <w:tab w:pos="1111"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641,549.76</w:t>
                        <w:tab/>
                      </w:r>
                      <w:r>
                        <w:rPr>
                          <w:rFonts w:ascii="Times New Roman"/>
                          <w:spacing w:val="-1"/>
                          <w:sz w:val="18"/>
                        </w:rPr>
                        <w:t>113,146,164.26</w:t>
                      </w:r>
                    </w:p>
                  </w:txbxContent>
                </v:textbox>
                <w10:wrap type="none"/>
              </v:shape>
              <v:shape style="position:absolute;left:7204;top:3075;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7623;top:3034;width:1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113,787,714.02</w:t>
                      </w:r>
                    </w:p>
                  </w:txbxContent>
                </v:textbox>
                <w10:wrap type="none"/>
              </v:shape>
            </v:group>
          </v:group>
        </w:pict>
      </w:r>
      <w:r>
        <w:rPr>
          <w:rFonts w:ascii="宋体" w:hAnsi="宋体" w:cs="宋体" w:eastAsia="宋体" w:hint="default"/>
          <w:position w:val="-66"/>
          <w:sz w:val="20"/>
          <w:szCs w:val="20"/>
        </w:rPr>
      </w:r>
    </w:p>
    <w:p>
      <w:pPr>
        <w:spacing w:line="240" w:lineRule="auto" w:before="11"/>
        <w:rPr>
          <w:rFonts w:ascii="宋体" w:hAnsi="宋体" w:cs="宋体" w:eastAsia="宋体" w:hint="default"/>
          <w:sz w:val="17"/>
          <w:szCs w:val="17"/>
        </w:rPr>
      </w:pPr>
    </w:p>
    <w:p>
      <w:pPr>
        <w:spacing w:before="44"/>
        <w:ind w:left="560" w:right="2366"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）本期新增合并中丰田及天外绿包所形成的商誉有关说明详见附注六</w:t>
      </w:r>
      <w:r>
        <w:rPr>
          <w:rFonts w:ascii="Times New Roman" w:hAnsi="Times New Roman" w:cs="Times New Roman" w:eastAsia="Times New Roman" w:hint="default"/>
          <w:sz w:val="18"/>
          <w:szCs w:val="18"/>
        </w:rPr>
        <w:t>(</w:t>
      </w:r>
      <w:r>
        <w:rPr>
          <w:rFonts w:ascii="宋体" w:hAnsi="宋体" w:cs="宋体" w:eastAsia="宋体" w:hint="default"/>
          <w:sz w:val="18"/>
          <w:szCs w:val="18"/>
        </w:rPr>
        <w:t>三</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spacing w:line="240" w:lineRule="auto" w:before="3"/>
        <w:rPr>
          <w:rFonts w:ascii="宋体" w:hAnsi="宋体" w:cs="宋体" w:eastAsia="宋体" w:hint="default"/>
          <w:sz w:val="22"/>
          <w:szCs w:val="22"/>
        </w:rPr>
      </w:pPr>
    </w:p>
    <w:p>
      <w:pPr>
        <w:spacing w:before="0"/>
        <w:ind w:left="559" w:right="91"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）经减值测试，以上合并中形成的商誉于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日不存在减值情形。</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24"/>
        <w:ind w:left="410" w:right="236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宋体" w:hAnsi="宋体" w:cs="宋体" w:eastAsia="宋体" w:hint="default"/>
          <w:sz w:val="18"/>
          <w:szCs w:val="18"/>
        </w:rPr>
        <w:t>长期待摊费用</w:t>
      </w:r>
    </w:p>
    <w:p>
      <w:pPr>
        <w:spacing w:line="240" w:lineRule="auto" w:before="1"/>
        <w:rPr>
          <w:rFonts w:ascii="宋体" w:hAnsi="宋体" w:cs="宋体" w:eastAsia="宋体" w:hint="default"/>
          <w:sz w:val="4"/>
          <w:szCs w:val="4"/>
        </w:rPr>
      </w:pPr>
    </w:p>
    <w:p>
      <w:pPr>
        <w:spacing w:line="1230" w:lineRule="exact"/>
        <w:ind w:left="362" w:right="0" w:firstLine="0"/>
        <w:rPr>
          <w:rFonts w:ascii="宋体" w:hAnsi="宋体" w:cs="宋体" w:eastAsia="宋体" w:hint="default"/>
          <w:sz w:val="20"/>
          <w:szCs w:val="20"/>
        </w:rPr>
      </w:pPr>
      <w:r>
        <w:rPr>
          <w:rFonts w:ascii="宋体" w:hAnsi="宋体" w:cs="宋体" w:eastAsia="宋体" w:hint="default"/>
          <w:position w:val="-24"/>
          <w:sz w:val="20"/>
          <w:szCs w:val="20"/>
        </w:rPr>
        <w:pict>
          <v:group style="width:443.25pt;height:61.5pt;mso-position-horizontal-relative:char;mso-position-vertical-relative:line" coordorigin="0,0" coordsize="8865,1230">
            <v:group style="position:absolute;left:29;top:15;width:5090;height:2" coordorigin="29,15" coordsize="5090,2">
              <v:shape style="position:absolute;left:29;top:15;width:5090;height:2" coordorigin="29,15" coordsize="5090,0" path="m29,15l5119,15e" filled="false" stroked="true" strokeweight="1.5pt" strokecolor="#000000">
                <v:path arrowok="t"/>
              </v:shape>
            </v:group>
            <v:group style="position:absolute;left:5119;top:15;width:1222;height:2" coordorigin="5119,15" coordsize="1222,2">
              <v:shape style="position:absolute;left:5119;top:15;width:1222;height:2" coordorigin="5119,15" coordsize="1222,0" path="m5119,15l6340,15e" filled="false" stroked="true" strokeweight="1.5pt" strokecolor="#000000">
                <v:path arrowok="t"/>
              </v:shape>
            </v:group>
            <v:group style="position:absolute;left:6340;top:15;width:2502;height:2" coordorigin="6340,15" coordsize="2502,2">
              <v:shape style="position:absolute;left:6340;top:15;width:2502;height:2" coordorigin="6340,15" coordsize="2502,0" path="m6340,15l8842,15e" filled="false" stroked="true" strokeweight="1.5pt" strokecolor="#000000">
                <v:path arrowok="t"/>
              </v:shape>
            </v:group>
            <v:group style="position:absolute;left:15;top:1215;width:1318;height:2" coordorigin="15,1215" coordsize="1318,2">
              <v:shape style="position:absolute;left:15;top:1215;width:1318;height:2" coordorigin="15,1215" coordsize="1318,0" path="m15,1215l1333,1215e" filled="false" stroked="true" strokeweight="1.5pt" strokecolor="#000000">
                <v:path arrowok="t"/>
              </v:shape>
              <v:shape style="position:absolute;left:10;top:11;width:8840;height:1208" type="#_x0000_t75" stroked="false">
                <v:imagedata r:id="rId192" o:title=""/>
              </v:shape>
            </v:group>
            <v:group style="position:absolute;left:1333;top:1215;width:1252;height:2" coordorigin="1333,1215" coordsize="1252,2">
              <v:shape style="position:absolute;left:1333;top:1215;width:1252;height:2" coordorigin="1333,1215" coordsize="1252,0" path="m1333,1215l2584,1215e" filled="false" stroked="true" strokeweight="1.5pt" strokecolor="#000000">
                <v:path arrowok="t"/>
              </v:shape>
              <v:shape style="position:absolute;left:2565;top:601;width:48;height:618" type="#_x0000_t75" stroked="false">
                <v:imagedata r:id="rId193" o:title=""/>
              </v:shape>
            </v:group>
            <v:group style="position:absolute;left:2584;top:1215;width:1253;height:2" coordorigin="2584,1215" coordsize="1253,2">
              <v:shape style="position:absolute;left:2584;top:1215;width:1253;height:2" coordorigin="2584,1215" coordsize="1253,0" path="m2584,1215l3837,1215e" filled="false" stroked="true" strokeweight="1.5pt" strokecolor="#000000">
                <v:path arrowok="t"/>
              </v:shape>
              <v:shape style="position:absolute;left:3818;top:601;width:48;height:618" type="#_x0000_t75" stroked="false">
                <v:imagedata r:id="rId193" o:title=""/>
              </v:shape>
            </v:group>
            <v:group style="position:absolute;left:3837;top:1215;width:1252;height:2" coordorigin="3837,1215" coordsize="1252,2">
              <v:shape style="position:absolute;left:3837;top:1215;width:1252;height:2" coordorigin="3837,1215" coordsize="1252,0" path="m3837,1215l5089,1215e" filled="false" stroked="true" strokeweight="1.5pt" strokecolor="#000000">
                <v:path arrowok="t"/>
              </v:shape>
              <v:shape style="position:absolute;left:5069;top:601;width:48;height:618" type="#_x0000_t75" stroked="false">
                <v:imagedata r:id="rId193" o:title=""/>
              </v:shape>
            </v:group>
            <v:group style="position:absolute;left:5089;top:1215;width:30;height:2" coordorigin="5089,1215" coordsize="30,2">
              <v:shape style="position:absolute;left:5089;top:1215;width:30;height:2" coordorigin="5089,1215" coordsize="30,0" path="m5089,1215l5119,1215e" filled="false" stroked="true" strokeweight="1.5pt" strokecolor="#000000">
                <v:path arrowok="t"/>
              </v:shape>
            </v:group>
            <v:group style="position:absolute;left:5119;top:1215;width:1222;height:2" coordorigin="5119,1215" coordsize="1222,2">
              <v:shape style="position:absolute;left:5119;top:1215;width:1222;height:2" coordorigin="5119,1215" coordsize="1222,0" path="m5119,1215l6340,1215e" filled="false" stroked="true" strokeweight="1.5pt" strokecolor="#000000">
                <v:path arrowok="t"/>
              </v:shape>
              <v:shape style="position:absolute;left:6321;top:601;width:48;height:618" type="#_x0000_t75" stroked="false">
                <v:imagedata r:id="rId193" o:title=""/>
              </v:shape>
            </v:group>
            <v:group style="position:absolute;left:6340;top:1215;width:1253;height:2" coordorigin="6340,1215" coordsize="1253,2">
              <v:shape style="position:absolute;left:6340;top:1215;width:1253;height:2" coordorigin="6340,1215" coordsize="1253,0" path="m6340,1215l7593,1215e" filled="false" stroked="true" strokeweight="1.5pt" strokecolor="#000000">
                <v:path arrowok="t"/>
              </v:shape>
              <v:shape style="position:absolute;left:7574;top:601;width:48;height:618" type="#_x0000_t75" stroked="false">
                <v:imagedata r:id="rId193" o:title=""/>
              </v:shape>
            </v:group>
            <v:group style="position:absolute;left:7593;top:1215;width:1257;height:2" coordorigin="7593,1215" coordsize="1257,2">
              <v:shape style="position:absolute;left:7593;top:1215;width:1257;height:2" coordorigin="7593,1215" coordsize="1257,0" path="m7593,1215l8849,1215e" filled="false" stroked="true" strokeweight="1.5pt" strokecolor="#000000">
                <v:path arrowok="t"/>
              </v:shape>
              <v:shape style="position:absolute;left:413;top:36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1513;top:36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原始发生额</w:t>
                      </w:r>
                    </w:p>
                  </w:txbxContent>
                </v:textbox>
                <w10:wrap type="none"/>
              </v:shape>
              <v:shape style="position:absolute;left:2854;top:36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累计摊销</w:t>
                      </w:r>
                    </w:p>
                  </w:txbxContent>
                </v:textbox>
                <w10:wrap type="none"/>
              </v:shape>
              <v:shape style="position:absolute;left:4047;top:382;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w:t>
                      </w:r>
                    </w:p>
                  </w:txbxContent>
                </v:textbox>
                <w10:wrap type="none"/>
              </v:shape>
              <v:shape style="position:absolute;left:5359;top:36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本年增加</w:t>
                      </w:r>
                    </w:p>
                  </w:txbxContent>
                </v:textbox>
                <w10:wrap type="none"/>
              </v:shape>
              <v:shape style="position:absolute;left:6610;top:36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本年摊销</w:t>
                      </w:r>
                    </w:p>
                  </w:txbxContent>
                </v:textbox>
                <w10:wrap type="none"/>
              </v:shape>
              <v:shape style="position:absolute;left:7803;top:382;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2008-12-31</w:t>
                      </w:r>
                    </w:p>
                  </w:txbxContent>
                </v:textbox>
                <w10:wrap type="none"/>
              </v:shape>
              <v:shape style="position:absolute;left:137;top:95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景观绿化费</w:t>
                      </w:r>
                    </w:p>
                  </w:txbxContent>
                </v:textbox>
                <w10:wrap type="none"/>
              </v:shape>
              <v:shape style="position:absolute;left:1535;top:97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2,614,338.08</w:t>
                      </w:r>
                    </w:p>
                  </w:txbxContent>
                </v:textbox>
                <w10:wrap type="none"/>
              </v:shape>
              <v:shape style="position:absolute;left:2921;top:97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353,522.21</w:t>
                      </w:r>
                    </w:p>
                  </w:txbxContent>
                </v:textbox>
                <w10:wrap type="none"/>
              </v:shape>
              <v:shape style="position:absolute;left:4865;top:101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5291;top:97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2,614,338.08</w:t>
                      </w:r>
                    </w:p>
                  </w:txbxContent>
                </v:textbox>
                <w10:wrap type="none"/>
              </v:shape>
              <v:shape style="position:absolute;left:6677;top:972;width:2065;height:180" type="#_x0000_t202" filled="false" stroked="false">
                <v:textbox inset="0,0,0,0">
                  <w:txbxContent>
                    <w:p>
                      <w:pPr>
                        <w:tabs>
                          <w:tab w:pos="1118"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353,522.21</w:t>
                        <w:tab/>
                        <w:t>2,260,815.87</w:t>
                      </w:r>
                    </w:p>
                  </w:txbxContent>
                </v:textbox>
                <w10:wrap type="none"/>
              </v:shape>
            </v:group>
          </v:group>
        </w:pict>
      </w:r>
      <w:r>
        <w:rPr>
          <w:rFonts w:ascii="宋体" w:hAnsi="宋体" w:cs="宋体" w:eastAsia="宋体" w:hint="default"/>
          <w:position w:val="-24"/>
          <w:sz w:val="20"/>
          <w:szCs w:val="20"/>
        </w:rPr>
      </w:r>
    </w:p>
    <w:p>
      <w:pPr>
        <w:spacing w:after="0" w:line="1230" w:lineRule="exact"/>
        <w:rPr>
          <w:rFonts w:ascii="宋体" w:hAnsi="宋体" w:cs="宋体" w:eastAsia="宋体" w:hint="default"/>
          <w:sz w:val="20"/>
          <w:szCs w:val="20"/>
        </w:rPr>
        <w:sectPr>
          <w:pgSz w:w="11910" w:h="16840"/>
          <w:pgMar w:header="0" w:footer="996" w:top="660" w:bottom="1180" w:left="1660" w:right="900"/>
        </w:sectPr>
      </w:pPr>
    </w:p>
    <w:p>
      <w:pPr>
        <w:spacing w:line="240" w:lineRule="auto" w:before="7"/>
        <w:rPr>
          <w:rFonts w:ascii="宋体" w:hAnsi="宋体" w:cs="宋体" w:eastAsia="宋体" w:hint="default"/>
          <w:sz w:val="8"/>
          <w:szCs w:val="8"/>
        </w:rPr>
      </w:pPr>
    </w:p>
    <w:p>
      <w:pPr>
        <w:tabs>
          <w:tab w:pos="6724" w:val="left" w:leader="none"/>
        </w:tabs>
        <w:spacing w:before="35"/>
        <w:ind w:left="740" w:right="91"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14848"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7"/>
          <w:szCs w:val="7"/>
        </w:rPr>
      </w:pPr>
    </w:p>
    <w:p>
      <w:pPr>
        <w:spacing w:line="3290" w:lineRule="exact"/>
        <w:ind w:left="362" w:right="0" w:firstLine="0"/>
        <w:rPr>
          <w:rFonts w:ascii="宋体" w:hAnsi="宋体" w:cs="宋体" w:eastAsia="宋体" w:hint="default"/>
          <w:sz w:val="20"/>
          <w:szCs w:val="20"/>
        </w:rPr>
      </w:pPr>
      <w:r>
        <w:rPr>
          <w:rFonts w:ascii="宋体" w:hAnsi="宋体" w:cs="宋体" w:eastAsia="宋体" w:hint="default"/>
          <w:position w:val="-65"/>
          <w:sz w:val="20"/>
          <w:szCs w:val="20"/>
        </w:rPr>
        <w:pict>
          <v:group style="width:443.25pt;height:164.55pt;mso-position-horizontal-relative:char;mso-position-vertical-relative:line" coordorigin="0,0" coordsize="8865,3291">
            <v:group style="position:absolute;left:29;top:15;width:5090;height:2" coordorigin="29,15" coordsize="5090,2">
              <v:shape style="position:absolute;left:29;top:15;width:5090;height:2" coordorigin="29,15" coordsize="5090,0" path="m29,15l5119,15e" filled="false" stroked="true" strokeweight="1.5pt" strokecolor="#000000">
                <v:path arrowok="t"/>
              </v:shape>
            </v:group>
            <v:group style="position:absolute;left:5119;top:15;width:1222;height:2" coordorigin="5119,15" coordsize="1222,2">
              <v:shape style="position:absolute;left:5119;top:15;width:1222;height:2" coordorigin="5119,15" coordsize="1222,0" path="m5119,15l6340,15e" filled="false" stroked="true" strokeweight="1.5pt" strokecolor="#000000">
                <v:path arrowok="t"/>
              </v:shape>
            </v:group>
            <v:group style="position:absolute;left:6340;top:15;width:2502;height:2" coordorigin="6340,15" coordsize="2502,2">
              <v:shape style="position:absolute;left:6340;top:15;width:2502;height:2" coordorigin="6340,15" coordsize="2502,0" path="m6340,15l8842,15e" filled="false" stroked="true" strokeweight="1.5pt" strokecolor="#000000">
                <v:path arrowok="t"/>
              </v:shape>
              <v:shape style="position:absolute;left:1318;top:16;width:6299;height:1099" type="#_x0000_t75" stroked="false">
                <v:imagedata r:id="rId194" o:title=""/>
              </v:shape>
            </v:group>
            <v:group style="position:absolute;left:15;top:3275;width:1318;height:2" coordorigin="15,3275" coordsize="1318,2">
              <v:shape style="position:absolute;left:15;top:3275;width:1318;height:2" coordorigin="15,3275" coordsize="1318,0" path="m15,3275l1333,3275e" filled="false" stroked="true" strokeweight="1.5pt" strokecolor="#000000">
                <v:path arrowok="t"/>
              </v:shape>
            </v:group>
            <v:group style="position:absolute;left:1333;top:3275;width:1252;height:2" coordorigin="1333,3275" coordsize="1252,2">
              <v:shape style="position:absolute;left:1333;top:3275;width:1252;height:2" coordorigin="1333,3275" coordsize="1252,0" path="m1333,3275l2584,3275e" filled="false" stroked="true" strokeweight="1.5pt" strokecolor="#000000">
                <v:path arrowok="t"/>
              </v:shape>
            </v:group>
            <v:group style="position:absolute;left:2584;top:3275;width:1253;height:2" coordorigin="2584,3275" coordsize="1253,2">
              <v:shape style="position:absolute;left:2584;top:3275;width:1253;height:2" coordorigin="2584,3275" coordsize="1253,0" path="m2584,3275l3837,3275e" filled="false" stroked="true" strokeweight="1.5pt" strokecolor="#000000">
                <v:path arrowok="t"/>
              </v:shape>
            </v:group>
            <v:group style="position:absolute;left:3837;top:3275;width:1252;height:2" coordorigin="3837,3275" coordsize="1252,2">
              <v:shape style="position:absolute;left:3837;top:3275;width:1252;height:2" coordorigin="3837,3275" coordsize="1252,0" path="m3837,3275l5089,3275e" filled="false" stroked="true" strokeweight="1.5pt" strokecolor="#000000">
                <v:path arrowok="t"/>
              </v:shape>
            </v:group>
            <v:group style="position:absolute;left:5089;top:3275;width:30;height:2" coordorigin="5089,3275" coordsize="30,2">
              <v:shape style="position:absolute;left:5089;top:3275;width:30;height:2" coordorigin="5089,3275" coordsize="30,0" path="m5089,3275l5119,3275e" filled="false" stroked="true" strokeweight="1.5pt" strokecolor="#000000">
                <v:path arrowok="t"/>
              </v:shape>
            </v:group>
            <v:group style="position:absolute;left:5119;top:3275;width:1222;height:2" coordorigin="5119,3275" coordsize="1222,2">
              <v:shape style="position:absolute;left:5119;top:3275;width:1222;height:2" coordorigin="5119,3275" coordsize="1222,0" path="m5119,3275l6340,3275e" filled="false" stroked="true" strokeweight="1.5pt" strokecolor="#000000">
                <v:path arrowok="t"/>
              </v:shape>
            </v:group>
            <v:group style="position:absolute;left:6340;top:3275;width:1253;height:2" coordorigin="6340,3275" coordsize="1253,2">
              <v:shape style="position:absolute;left:6340;top:3275;width:1253;height:2" coordorigin="6340,3275" coordsize="1253,0" path="m6340,3275l7593,3275e" filled="false" stroked="true" strokeweight="1.5pt" strokecolor="#000000">
                <v:path arrowok="t"/>
              </v:shape>
              <v:shape style="position:absolute;left:10;top:1086;width:8855;height:2189" type="#_x0000_t75" stroked="false">
                <v:imagedata r:id="rId195" o:title=""/>
              </v:shape>
            </v:group>
            <v:group style="position:absolute;left:7593;top:3275;width:1257;height:2" coordorigin="7593,3275" coordsize="1257,2">
              <v:shape style="position:absolute;left:7593;top:3275;width:1257;height:2" coordorigin="7593,3275" coordsize="1257,0" path="m7593,3275l8849,3275e" filled="false" stroked="true" strokeweight="1.5pt" strokecolor="#000000">
                <v:path arrowok="t"/>
              </v:shape>
              <v:shape style="position:absolute;left:137;top:36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蒸汽管道费</w:t>
                      </w:r>
                    </w:p>
                  </w:txbxContent>
                </v:textbox>
                <w10:wrap type="none"/>
              </v:shape>
              <v:shape style="position:absolute;left:4865;top:621;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670;top:87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400,000.00</w:t>
                      </w:r>
                    </w:p>
                  </w:txbxContent>
                </v:textbox>
                <w10:wrap type="none"/>
              </v:shape>
              <v:shape style="position:absolute;left:3011;top:872;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13,333.33</w:t>
                      </w:r>
                    </w:p>
                  </w:txbxContent>
                </v:textbox>
                <w10:wrap type="none"/>
              </v:shape>
              <v:shape style="position:absolute;left:5426;top:87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400,000.00</w:t>
                      </w:r>
                    </w:p>
                  </w:txbxContent>
                </v:textbox>
                <w10:wrap type="none"/>
              </v:shape>
              <v:shape style="position:absolute;left:6767;top:872;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13,333.33</w:t>
                      </w:r>
                    </w:p>
                  </w:txbxContent>
                </v:textbox>
                <w10:wrap type="none"/>
              </v:shape>
              <v:shape style="position:absolute;left:7930;top:87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386,666.67</w:t>
                      </w:r>
                    </w:p>
                  </w:txbxContent>
                </v:textbox>
                <w10:wrap type="none"/>
              </v:shape>
              <v:shape style="position:absolute;left:137;top:144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房屋修缮费</w:t>
                      </w:r>
                    </w:p>
                  </w:txbxContent>
                </v:textbox>
                <w10:wrap type="none"/>
              </v:shape>
              <v:shape style="position:absolute;left:3613;top:1701;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4865;top:1701;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670;top:1953;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894,512.33</w:t>
                      </w:r>
                    </w:p>
                  </w:txbxContent>
                </v:textbox>
                <w10:wrap type="none"/>
              </v:shape>
              <v:shape style="position:absolute;left:5426;top:1953;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894,512.33</w:t>
                      </w:r>
                    </w:p>
                  </w:txbxContent>
                </v:textbox>
                <w10:wrap type="none"/>
              </v:shape>
              <v:shape style="position:absolute;left:7368;top:1953;width:1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7930;top:1953;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894,512.33</w:t>
                      </w:r>
                    </w:p>
                  </w:txbxContent>
                </v:textbox>
                <w10:wrap type="none"/>
              </v:shape>
              <v:shape style="position:absolute;left:413;top:252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5291;top:2781;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3,908,850.41</w:t>
                      </w:r>
                    </w:p>
                  </w:txbxContent>
                </v:textbox>
                <w10:wrap type="none"/>
              </v:shape>
              <v:shape style="position:absolute;left:1535;top:3033;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3,908,850.41</w:t>
                      </w:r>
                    </w:p>
                  </w:txbxContent>
                </v:textbox>
                <w10:wrap type="none"/>
              </v:shape>
              <v:shape style="position:absolute;left:2921;top:3033;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366,855.54</w:t>
                      </w:r>
                    </w:p>
                  </w:txbxContent>
                </v:textbox>
                <w10:wrap type="none"/>
              </v:shape>
              <v:shape style="position:absolute;left:4865;top:3033;width:1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6677;top:3033;width:2065;height:180" type="#_x0000_t202" filled="false" stroked="false">
                <v:textbox inset="0,0,0,0">
                  <w:txbxContent>
                    <w:p>
                      <w:pPr>
                        <w:tabs>
                          <w:tab w:pos="1118"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366,855.54</w:t>
                        <w:tab/>
                        <w:t>3,541,994.87</w:t>
                      </w:r>
                    </w:p>
                  </w:txbxContent>
                </v:textbox>
                <w10:wrap type="none"/>
              </v:shape>
            </v:group>
          </v:group>
        </w:pict>
      </w:r>
      <w:r>
        <w:rPr>
          <w:rFonts w:ascii="宋体" w:hAnsi="宋体" w:cs="宋体" w:eastAsia="宋体" w:hint="default"/>
          <w:position w:val="-65"/>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2"/>
          <w:szCs w:val="22"/>
        </w:rPr>
      </w:pPr>
    </w:p>
    <w:p>
      <w:pPr>
        <w:spacing w:before="0"/>
        <w:ind w:left="620" w:right="2366" w:firstLine="0"/>
        <w:jc w:val="left"/>
        <w:rPr>
          <w:rFonts w:ascii="宋体" w:hAnsi="宋体" w:cs="宋体" w:eastAsia="宋体" w:hint="default"/>
          <w:sz w:val="18"/>
          <w:szCs w:val="18"/>
        </w:rPr>
      </w:pPr>
      <w:r>
        <w:rPr/>
        <w:pict>
          <v:group style="position:absolute;margin-left:103.260002pt;margin-top:15.131739pt;width:440.95pt;height:238pt;mso-position-horizontal-relative:page;mso-position-vertical-relative:paragraph;z-index:-769168" coordorigin="2065,303" coordsize="8819,4760">
            <v:group style="position:absolute;left:2084;top:318;width:8781;height:2" coordorigin="2084,318" coordsize="8781,2">
              <v:shape style="position:absolute;left:2084;top:318;width:8781;height:2" coordorigin="2084,318" coordsize="8781,0" path="m2084,318l10865,318e" filled="false" stroked="true" strokeweight="1.5pt" strokecolor="#000000">
                <v:path arrowok="t"/>
              </v:shape>
              <v:shape style="position:absolute;left:4990;top:313;width:2976;height:618" type="#_x0000_t75" stroked="false">
                <v:imagedata r:id="rId196" o:title=""/>
              </v:shape>
              <v:shape style="position:absolute;left:2065;top:893;width:8819;height:4169" type="#_x0000_t75" stroked="false">
                <v:imagedata r:id="rId197" o:title=""/>
              </v:shape>
              <v:shape style="position:absolute;left:7918;top:4443;width:48;height:619" type="#_x0000_t75" stroked="false">
                <v:imagedata r:id="rId198" o:title=""/>
              </v:shape>
            </v:group>
            <w10:wrap type="none"/>
          </v:group>
        </w:pict>
      </w:r>
      <w:r>
        <w:rPr>
          <w:rFonts w:ascii="Times New Roman" w:hAnsi="Times New Roman" w:cs="Times New Roman" w:eastAsia="Times New Roman" w:hint="default"/>
          <w:sz w:val="18"/>
          <w:szCs w:val="18"/>
        </w:rPr>
        <w:t>14.</w:t>
      </w:r>
      <w:r>
        <w:rPr>
          <w:rFonts w:ascii="宋体" w:hAnsi="宋体" w:cs="宋体" w:eastAsia="宋体" w:hint="default"/>
          <w:sz w:val="18"/>
          <w:szCs w:val="18"/>
        </w:rPr>
        <w:t>递延所得税资产</w:t>
      </w:r>
    </w:p>
    <w:p>
      <w:pPr>
        <w:spacing w:line="240" w:lineRule="auto" w:before="2"/>
        <w:rPr>
          <w:rFonts w:ascii="宋体" w:hAnsi="宋体" w:cs="宋体" w:eastAsia="宋体" w:hint="default"/>
          <w:sz w:val="24"/>
          <w:szCs w:val="24"/>
        </w:rPr>
      </w:pPr>
    </w:p>
    <w:tbl>
      <w:tblPr>
        <w:tblW w:w="0" w:type="auto"/>
        <w:jc w:val="left"/>
        <w:tblInd w:w="410" w:type="dxa"/>
        <w:tblLayout w:type="fixed"/>
        <w:tblCellMar>
          <w:top w:w="0" w:type="dxa"/>
          <w:left w:w="0" w:type="dxa"/>
          <w:bottom w:w="0" w:type="dxa"/>
          <w:right w:w="0" w:type="dxa"/>
        </w:tblCellMar>
        <w:tblLook w:val="01E0"/>
      </w:tblPr>
      <w:tblGrid>
        <w:gridCol w:w="2868"/>
        <w:gridCol w:w="3473"/>
        <w:gridCol w:w="1451"/>
        <w:gridCol w:w="1010"/>
      </w:tblGrid>
      <w:tr>
        <w:trPr>
          <w:trHeight w:val="494"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117"/>
              <w:jc w:val="right"/>
              <w:rPr>
                <w:rFonts w:ascii="宋体" w:hAnsi="宋体" w:cs="宋体" w:eastAsia="宋体" w:hint="default"/>
                <w:sz w:val="18"/>
                <w:szCs w:val="18"/>
              </w:rPr>
            </w:pPr>
            <w:r>
              <w:rPr>
                <w:rFonts w:ascii="宋体" w:hAnsi="宋体" w:cs="宋体" w:eastAsia="宋体" w:hint="default"/>
                <w:sz w:val="18"/>
                <w:szCs w:val="18"/>
              </w:rPr>
              <w:t>项  目</w:t>
            </w:r>
          </w:p>
        </w:tc>
        <w:tc>
          <w:tcPr>
            <w:tcW w:w="3473" w:type="dxa"/>
            <w:tcBorders>
              <w:top w:val="nil" w:sz="6" w:space="0" w:color="auto"/>
              <w:left w:val="nil" w:sz="6" w:space="0" w:color="auto"/>
              <w:bottom w:val="nil" w:sz="6" w:space="0" w:color="auto"/>
              <w:right w:val="nil" w:sz="6" w:space="0" w:color="auto"/>
            </w:tcBorders>
          </w:tcPr>
          <w:p>
            <w:pPr>
              <w:pStyle w:val="TableParagraph"/>
              <w:spacing w:line="240" w:lineRule="auto" w:before="96"/>
              <w:ind w:left="1119" w:right="0"/>
              <w:jc w:val="left"/>
              <w:rPr>
                <w:rFonts w:ascii="Times New Roman" w:hAnsi="Times New Roman" w:cs="Times New Roman" w:eastAsia="Times New Roman" w:hint="default"/>
                <w:sz w:val="18"/>
                <w:szCs w:val="18"/>
              </w:rPr>
            </w:pPr>
            <w:r>
              <w:rPr>
                <w:rFonts w:ascii="Times New Roman"/>
                <w:sz w:val="18"/>
              </w:rPr>
              <w:t>2008-12-31</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96"/>
              <w:ind w:left="575" w:right="0"/>
              <w:jc w:val="left"/>
              <w:rPr>
                <w:rFonts w:ascii="Times New Roman" w:hAnsi="Times New Roman" w:cs="Times New Roman" w:eastAsia="Times New Roman" w:hint="default"/>
                <w:sz w:val="18"/>
                <w:szCs w:val="18"/>
              </w:rPr>
            </w:pPr>
            <w:r>
              <w:rPr>
                <w:rFonts w:ascii="Times New Roman"/>
                <w:sz w:val="18"/>
              </w:rPr>
              <w:t>2007-12-31</w:t>
            </w:r>
          </w:p>
        </w:tc>
        <w:tc>
          <w:tcPr>
            <w:tcW w:w="1010" w:type="dxa"/>
            <w:tcBorders>
              <w:top w:val="nil" w:sz="6" w:space="0" w:color="auto"/>
              <w:left w:val="nil" w:sz="6" w:space="0" w:color="auto"/>
              <w:bottom w:val="nil" w:sz="6" w:space="0" w:color="auto"/>
              <w:right w:val="nil" w:sz="6" w:space="0" w:color="auto"/>
            </w:tcBorders>
          </w:tcPr>
          <w:p>
            <w:pPr/>
          </w:p>
        </w:tc>
      </w:tr>
      <w:tr>
        <w:trPr>
          <w:trHeight w:val="590"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44"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347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574"/>
              <w:jc w:val="right"/>
              <w:rPr>
                <w:rFonts w:ascii="Times New Roman" w:hAnsi="Times New Roman" w:cs="Times New Roman" w:eastAsia="Times New Roman" w:hint="default"/>
                <w:sz w:val="18"/>
                <w:szCs w:val="18"/>
              </w:rPr>
            </w:pPr>
            <w:r>
              <w:rPr>
                <w:rFonts w:ascii="Times New Roman"/>
                <w:spacing w:val="-1"/>
                <w:sz w:val="18"/>
              </w:rPr>
              <w:t>4,295,279.16</w:t>
            </w:r>
          </w:p>
        </w:tc>
        <w:tc>
          <w:tcPr>
            <w:tcW w:w="1451" w:type="dxa"/>
            <w:tcBorders>
              <w:top w:val="nil" w:sz="6" w:space="0" w:color="auto"/>
              <w:left w:val="nil" w:sz="6" w:space="0" w:color="auto"/>
              <w:bottom w:val="nil" w:sz="6" w:space="0" w:color="auto"/>
              <w:right w:val="nil" w:sz="6" w:space="0" w:color="auto"/>
            </w:tcBorders>
          </w:tcPr>
          <w:p>
            <w:pP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8"/>
              <w:jc w:val="right"/>
              <w:rPr>
                <w:rFonts w:ascii="Times New Roman" w:hAnsi="Times New Roman" w:cs="Times New Roman" w:eastAsia="Times New Roman" w:hint="default"/>
                <w:sz w:val="18"/>
                <w:szCs w:val="18"/>
              </w:rPr>
            </w:pPr>
            <w:r>
              <w:rPr>
                <w:rFonts w:ascii="Times New Roman"/>
                <w:spacing w:val="-1"/>
                <w:sz w:val="18"/>
              </w:rPr>
              <w:t>1,859,513.23</w:t>
            </w:r>
          </w:p>
        </w:tc>
      </w:tr>
      <w:tr>
        <w:trPr>
          <w:trHeight w:val="590"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44" w:right="0"/>
              <w:jc w:val="left"/>
              <w:rPr>
                <w:rFonts w:ascii="宋体" w:hAnsi="宋体" w:cs="宋体" w:eastAsia="宋体" w:hint="default"/>
                <w:sz w:val="18"/>
                <w:szCs w:val="18"/>
              </w:rPr>
            </w:pPr>
            <w:r>
              <w:rPr>
                <w:rFonts w:ascii="宋体" w:hAnsi="宋体" w:cs="宋体" w:eastAsia="宋体" w:hint="default"/>
                <w:sz w:val="18"/>
                <w:szCs w:val="18"/>
              </w:rPr>
              <w:t>存货跌价准备</w:t>
            </w:r>
          </w:p>
        </w:tc>
        <w:tc>
          <w:tcPr>
            <w:tcW w:w="347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74"/>
              <w:jc w:val="right"/>
              <w:rPr>
                <w:rFonts w:ascii="Times New Roman" w:hAnsi="Times New Roman" w:cs="Times New Roman" w:eastAsia="Times New Roman" w:hint="default"/>
                <w:sz w:val="18"/>
                <w:szCs w:val="18"/>
              </w:rPr>
            </w:pPr>
            <w:r>
              <w:rPr>
                <w:rFonts w:ascii="Times New Roman"/>
                <w:spacing w:val="-1"/>
                <w:sz w:val="18"/>
              </w:rPr>
              <w:t>4,529,708.40</w:t>
            </w:r>
          </w:p>
        </w:tc>
        <w:tc>
          <w:tcPr>
            <w:tcW w:w="1451" w:type="dxa"/>
            <w:tcBorders>
              <w:top w:val="nil" w:sz="6" w:space="0" w:color="auto"/>
              <w:left w:val="nil" w:sz="6" w:space="0" w:color="auto"/>
              <w:bottom w:val="nil" w:sz="6" w:space="0" w:color="auto"/>
              <w:right w:val="nil" w:sz="6" w:space="0" w:color="auto"/>
            </w:tcBorders>
          </w:tcPr>
          <w:p>
            <w:pP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8"/>
              <w:jc w:val="right"/>
              <w:rPr>
                <w:rFonts w:ascii="Times New Roman" w:hAnsi="Times New Roman" w:cs="Times New Roman" w:eastAsia="Times New Roman" w:hint="default"/>
                <w:sz w:val="18"/>
                <w:szCs w:val="18"/>
              </w:rPr>
            </w:pPr>
            <w:r>
              <w:rPr>
                <w:rFonts w:ascii="Times New Roman"/>
                <w:sz w:val="18"/>
              </w:rPr>
              <w:t>226,622.19</w:t>
            </w:r>
          </w:p>
        </w:tc>
      </w:tr>
      <w:tr>
        <w:trPr>
          <w:trHeight w:val="590"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44" w:right="0"/>
              <w:jc w:val="left"/>
              <w:rPr>
                <w:rFonts w:ascii="宋体" w:hAnsi="宋体" w:cs="宋体" w:eastAsia="宋体" w:hint="default"/>
                <w:sz w:val="18"/>
                <w:szCs w:val="18"/>
              </w:rPr>
            </w:pPr>
            <w:r>
              <w:rPr>
                <w:rFonts w:ascii="宋体" w:hAnsi="宋体" w:cs="宋体" w:eastAsia="宋体" w:hint="default"/>
                <w:sz w:val="18"/>
                <w:szCs w:val="18"/>
              </w:rPr>
              <w:t>固定资产减值准备</w:t>
            </w:r>
          </w:p>
        </w:tc>
        <w:tc>
          <w:tcPr>
            <w:tcW w:w="347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74"/>
              <w:jc w:val="right"/>
              <w:rPr>
                <w:rFonts w:ascii="Times New Roman" w:hAnsi="Times New Roman" w:cs="Times New Roman" w:eastAsia="Times New Roman" w:hint="default"/>
                <w:sz w:val="18"/>
                <w:szCs w:val="18"/>
              </w:rPr>
            </w:pPr>
            <w:r>
              <w:rPr>
                <w:rFonts w:ascii="Times New Roman"/>
                <w:sz w:val="18"/>
              </w:rPr>
              <w:t>244,435.40</w:t>
            </w:r>
          </w:p>
        </w:tc>
        <w:tc>
          <w:tcPr>
            <w:tcW w:w="1451" w:type="dxa"/>
            <w:tcBorders>
              <w:top w:val="nil" w:sz="6" w:space="0" w:color="auto"/>
              <w:left w:val="nil" w:sz="6" w:space="0" w:color="auto"/>
              <w:bottom w:val="nil" w:sz="6" w:space="0" w:color="auto"/>
              <w:right w:val="nil" w:sz="6" w:space="0" w:color="auto"/>
            </w:tcBorders>
          </w:tcPr>
          <w:p>
            <w:pP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8"/>
              <w:jc w:val="right"/>
              <w:rPr>
                <w:rFonts w:ascii="Times New Roman" w:hAnsi="Times New Roman" w:cs="Times New Roman" w:eastAsia="Times New Roman" w:hint="default"/>
                <w:sz w:val="18"/>
                <w:szCs w:val="18"/>
              </w:rPr>
            </w:pPr>
            <w:r>
              <w:rPr>
                <w:rFonts w:ascii="Times New Roman"/>
                <w:sz w:val="18"/>
              </w:rPr>
              <w:t>219,991.85</w:t>
            </w:r>
          </w:p>
        </w:tc>
      </w:tr>
      <w:tr>
        <w:trPr>
          <w:trHeight w:val="590"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44" w:right="0"/>
              <w:jc w:val="left"/>
              <w:rPr>
                <w:rFonts w:ascii="宋体" w:hAnsi="宋体" w:cs="宋体" w:eastAsia="宋体" w:hint="default"/>
                <w:sz w:val="18"/>
                <w:szCs w:val="18"/>
              </w:rPr>
            </w:pPr>
            <w:r>
              <w:rPr>
                <w:rFonts w:ascii="宋体" w:hAnsi="宋体" w:cs="宋体" w:eastAsia="宋体" w:hint="default"/>
                <w:sz w:val="18"/>
                <w:szCs w:val="18"/>
              </w:rPr>
              <w:t>长期投资减值准备</w:t>
            </w:r>
          </w:p>
        </w:tc>
        <w:tc>
          <w:tcPr>
            <w:tcW w:w="347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573"/>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51" w:type="dxa"/>
            <w:tcBorders>
              <w:top w:val="nil" w:sz="6" w:space="0" w:color="auto"/>
              <w:left w:val="nil" w:sz="6" w:space="0" w:color="auto"/>
              <w:bottom w:val="nil" w:sz="6" w:space="0" w:color="auto"/>
              <w:right w:val="nil" w:sz="6" w:space="0" w:color="auto"/>
            </w:tcBorders>
          </w:tcPr>
          <w:p>
            <w:pP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8"/>
              <w:jc w:val="right"/>
              <w:rPr>
                <w:rFonts w:ascii="Times New Roman" w:hAnsi="Times New Roman" w:cs="Times New Roman" w:eastAsia="Times New Roman" w:hint="default"/>
                <w:sz w:val="18"/>
                <w:szCs w:val="18"/>
              </w:rPr>
            </w:pPr>
            <w:r>
              <w:rPr>
                <w:rFonts w:ascii="Times New Roman"/>
                <w:sz w:val="18"/>
              </w:rPr>
              <w:t>9,820.34</w:t>
            </w:r>
          </w:p>
        </w:tc>
      </w:tr>
      <w:tr>
        <w:trPr>
          <w:trHeight w:val="590"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44" w:right="0"/>
              <w:jc w:val="left"/>
              <w:rPr>
                <w:rFonts w:ascii="宋体" w:hAnsi="宋体" w:cs="宋体" w:eastAsia="宋体" w:hint="default"/>
                <w:sz w:val="18"/>
                <w:szCs w:val="18"/>
              </w:rPr>
            </w:pPr>
            <w:r>
              <w:rPr>
                <w:rFonts w:ascii="宋体" w:hAnsi="宋体" w:cs="宋体" w:eastAsia="宋体" w:hint="default"/>
                <w:sz w:val="18"/>
                <w:szCs w:val="18"/>
              </w:rPr>
              <w:t>未发放工资以及奖金</w:t>
            </w:r>
          </w:p>
        </w:tc>
        <w:tc>
          <w:tcPr>
            <w:tcW w:w="347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74"/>
              <w:jc w:val="right"/>
              <w:rPr>
                <w:rFonts w:ascii="Times New Roman" w:hAnsi="Times New Roman" w:cs="Times New Roman" w:eastAsia="Times New Roman" w:hint="default"/>
                <w:sz w:val="18"/>
                <w:szCs w:val="18"/>
              </w:rPr>
            </w:pPr>
            <w:r>
              <w:rPr>
                <w:rFonts w:ascii="Times New Roman"/>
                <w:spacing w:val="-1"/>
                <w:sz w:val="18"/>
              </w:rPr>
              <w:t>1,863,985.98</w:t>
            </w:r>
          </w:p>
        </w:tc>
        <w:tc>
          <w:tcPr>
            <w:tcW w:w="1451" w:type="dxa"/>
            <w:tcBorders>
              <w:top w:val="nil" w:sz="6" w:space="0" w:color="auto"/>
              <w:left w:val="nil" w:sz="6" w:space="0" w:color="auto"/>
              <w:bottom w:val="nil" w:sz="6" w:space="0" w:color="auto"/>
              <w:right w:val="nil" w:sz="6" w:space="0" w:color="auto"/>
            </w:tcBorders>
          </w:tcPr>
          <w:p>
            <w:pP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8"/>
              <w:jc w:val="right"/>
              <w:rPr>
                <w:rFonts w:ascii="Times New Roman" w:hAnsi="Times New Roman" w:cs="Times New Roman" w:eastAsia="Times New Roman" w:hint="default"/>
                <w:sz w:val="18"/>
                <w:szCs w:val="18"/>
              </w:rPr>
            </w:pPr>
            <w:r>
              <w:rPr>
                <w:rFonts w:ascii="Times New Roman"/>
                <w:sz w:val="18"/>
              </w:rPr>
              <w:t>--</w:t>
            </w:r>
          </w:p>
        </w:tc>
      </w:tr>
      <w:tr>
        <w:trPr>
          <w:trHeight w:val="590"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44"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47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74"/>
              <w:jc w:val="right"/>
              <w:rPr>
                <w:rFonts w:ascii="Times New Roman" w:hAnsi="Times New Roman" w:cs="Times New Roman" w:eastAsia="Times New Roman" w:hint="default"/>
                <w:sz w:val="18"/>
                <w:szCs w:val="18"/>
              </w:rPr>
            </w:pPr>
            <w:r>
              <w:rPr>
                <w:rFonts w:ascii="Times New Roman"/>
                <w:sz w:val="18"/>
              </w:rPr>
              <w:t>300,000.00</w:t>
            </w:r>
          </w:p>
        </w:tc>
        <w:tc>
          <w:tcPr>
            <w:tcW w:w="1451" w:type="dxa"/>
            <w:tcBorders>
              <w:top w:val="nil" w:sz="6" w:space="0" w:color="auto"/>
              <w:left w:val="nil" w:sz="6" w:space="0" w:color="auto"/>
              <w:bottom w:val="nil" w:sz="6" w:space="0" w:color="auto"/>
              <w:right w:val="nil" w:sz="6" w:space="0" w:color="auto"/>
            </w:tcBorders>
          </w:tcPr>
          <w:p>
            <w:pP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8"/>
              <w:jc w:val="right"/>
              <w:rPr>
                <w:rFonts w:ascii="Times New Roman" w:hAnsi="Times New Roman" w:cs="Times New Roman" w:eastAsia="Times New Roman" w:hint="default"/>
                <w:sz w:val="18"/>
                <w:szCs w:val="18"/>
              </w:rPr>
            </w:pPr>
            <w:r>
              <w:rPr>
                <w:rFonts w:ascii="Times New Roman"/>
                <w:sz w:val="18"/>
              </w:rPr>
              <w:t>--</w:t>
            </w:r>
          </w:p>
        </w:tc>
      </w:tr>
      <w:tr>
        <w:trPr>
          <w:trHeight w:val="458" w:hRule="exact"/>
        </w:trPr>
        <w:tc>
          <w:tcPr>
            <w:tcW w:w="2868" w:type="dxa"/>
            <w:tcBorders>
              <w:top w:val="nil" w:sz="6" w:space="0" w:color="auto"/>
              <w:left w:val="nil" w:sz="6" w:space="0" w:color="auto"/>
              <w:bottom w:val="single" w:sz="12" w:space="0" w:color="000000"/>
              <w:right w:val="nil" w:sz="6" w:space="0" w:color="auto"/>
            </w:tcBorders>
          </w:tcPr>
          <w:p>
            <w:pPr>
              <w:pStyle w:val="TableParagraph"/>
              <w:spacing w:line="240" w:lineRule="auto" w:before="139"/>
              <w:ind w:right="1117"/>
              <w:jc w:val="right"/>
              <w:rPr>
                <w:rFonts w:ascii="宋体" w:hAnsi="宋体" w:cs="宋体" w:eastAsia="宋体" w:hint="default"/>
                <w:sz w:val="18"/>
                <w:szCs w:val="18"/>
              </w:rPr>
            </w:pPr>
            <w:r>
              <w:rPr>
                <w:rFonts w:ascii="宋体" w:hAnsi="宋体" w:cs="宋体" w:eastAsia="宋体" w:hint="default"/>
                <w:sz w:val="18"/>
                <w:szCs w:val="18"/>
              </w:rPr>
              <w:t>合  计</w:t>
            </w:r>
          </w:p>
        </w:tc>
        <w:tc>
          <w:tcPr>
            <w:tcW w:w="3473"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574"/>
              <w:jc w:val="right"/>
              <w:rPr>
                <w:rFonts w:ascii="Times New Roman" w:hAnsi="Times New Roman" w:cs="Times New Roman" w:eastAsia="Times New Roman" w:hint="default"/>
                <w:sz w:val="18"/>
                <w:szCs w:val="18"/>
              </w:rPr>
            </w:pPr>
            <w:r>
              <w:rPr>
                <w:rFonts w:ascii="Times New Roman"/>
                <w:spacing w:val="-1"/>
                <w:sz w:val="18"/>
              </w:rPr>
              <w:t>11,233,408.94</w:t>
            </w:r>
          </w:p>
        </w:tc>
        <w:tc>
          <w:tcPr>
            <w:tcW w:w="1451" w:type="dxa"/>
            <w:tcBorders>
              <w:top w:val="nil" w:sz="6" w:space="0" w:color="auto"/>
              <w:left w:val="nil" w:sz="6" w:space="0" w:color="auto"/>
              <w:bottom w:val="single" w:sz="12" w:space="0" w:color="000000"/>
              <w:right w:val="nil" w:sz="6" w:space="0" w:color="auto"/>
            </w:tcBorders>
          </w:tcPr>
          <w:p>
            <w:pPr/>
          </w:p>
        </w:tc>
        <w:tc>
          <w:tcPr>
            <w:tcW w:w="1010"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8"/>
              <w:jc w:val="right"/>
              <w:rPr>
                <w:rFonts w:ascii="Times New Roman" w:hAnsi="Times New Roman" w:cs="Times New Roman" w:eastAsia="Times New Roman" w:hint="default"/>
                <w:sz w:val="18"/>
                <w:szCs w:val="18"/>
              </w:rPr>
            </w:pPr>
            <w:r>
              <w:rPr>
                <w:rFonts w:ascii="Times New Roman"/>
                <w:spacing w:val="-1"/>
                <w:sz w:val="18"/>
              </w:rPr>
              <w:t>2,315,947.61</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9"/>
          <w:szCs w:val="19"/>
        </w:rPr>
      </w:pPr>
    </w:p>
    <w:p>
      <w:pPr>
        <w:spacing w:before="44"/>
        <w:ind w:left="500" w:right="2366" w:firstLine="0"/>
        <w:jc w:val="left"/>
        <w:rPr>
          <w:rFonts w:ascii="宋体" w:hAnsi="宋体" w:cs="宋体" w:eastAsia="宋体" w:hint="default"/>
          <w:sz w:val="18"/>
          <w:szCs w:val="18"/>
        </w:rPr>
      </w:pPr>
      <w:r>
        <w:rPr/>
        <w:pict>
          <v:group style="position:absolute;margin-left:103.260002pt;margin-top:17.392406pt;width:441.2pt;height:154.450pt;mso-position-horizontal-relative:page;mso-position-vertical-relative:paragraph;z-index:-769144" coordorigin="2065,348" coordsize="8824,3089">
            <v:group style="position:absolute;left:2084;top:363;width:8781;height:2" coordorigin="2084,363" coordsize="8781,2">
              <v:shape style="position:absolute;left:2084;top:363;width:8781;height:2" coordorigin="2084,363" coordsize="8781,0" path="m2084,363l10865,363e" filled="false" stroked="true" strokeweight="1.5pt" strokecolor="#000000">
                <v:path arrowok="t"/>
              </v:shape>
              <v:shape style="position:absolute;left:3761;top:359;width:5717;height:638" type="#_x0000_t75" stroked="false">
                <v:imagedata r:id="rId199" o:title=""/>
              </v:shape>
              <v:shape style="position:absolute;left:2065;top:959;width:8824;height:2478" type="#_x0000_t75" stroked="false">
                <v:imagedata r:id="rId200" o:title=""/>
              </v:shape>
              <v:shape style="position:absolute;left:5178;top:2798;width:48;height:638" type="#_x0000_t75" stroked="false">
                <v:imagedata r:id="rId157" o:title=""/>
              </v:shape>
              <v:shape style="position:absolute;left:6595;top:2798;width:48;height:638" type="#_x0000_t75" stroked="false">
                <v:imagedata r:id="rId201" o:title=""/>
              </v:shape>
              <v:shape style="position:absolute;left:8014;top:2798;width:48;height:638" type="#_x0000_t75" stroked="false">
                <v:imagedata r:id="rId157" o:title=""/>
              </v:shape>
              <v:shape style="position:absolute;left:9430;top:2798;width:48;height:638" type="#_x0000_t75" stroked="false">
                <v:imagedata r:id="rId157" o:title=""/>
              </v:shape>
            </v:group>
            <w10:wrap type="none"/>
          </v:group>
        </w:pict>
      </w:r>
      <w:r>
        <w:rPr>
          <w:rFonts w:ascii="Times New Roman" w:hAnsi="Times New Roman" w:cs="Times New Roman" w:eastAsia="Times New Roman" w:hint="default"/>
          <w:sz w:val="18"/>
          <w:szCs w:val="18"/>
        </w:rPr>
        <w:t>15.</w:t>
      </w:r>
      <w:r>
        <w:rPr>
          <w:rFonts w:ascii="宋体" w:hAnsi="宋体" w:cs="宋体" w:eastAsia="宋体" w:hint="default"/>
          <w:sz w:val="18"/>
          <w:szCs w:val="18"/>
        </w:rPr>
        <w:t>资产减值准备</w:t>
      </w:r>
    </w:p>
    <w:p>
      <w:pPr>
        <w:spacing w:line="240" w:lineRule="auto" w:before="10"/>
        <w:rPr>
          <w:rFonts w:ascii="宋体" w:hAnsi="宋体" w:cs="宋体" w:eastAsia="宋体" w:hint="default"/>
          <w:sz w:val="25"/>
          <w:szCs w:val="25"/>
        </w:rPr>
      </w:pPr>
    </w:p>
    <w:tbl>
      <w:tblPr>
        <w:tblW w:w="0" w:type="auto"/>
        <w:jc w:val="left"/>
        <w:tblInd w:w="410" w:type="dxa"/>
        <w:tblLayout w:type="fixed"/>
        <w:tblCellMar>
          <w:top w:w="0" w:type="dxa"/>
          <w:left w:w="0" w:type="dxa"/>
          <w:bottom w:w="0" w:type="dxa"/>
          <w:right w:w="0" w:type="dxa"/>
        </w:tblCellMar>
        <w:tblLook w:val="01E0"/>
      </w:tblPr>
      <w:tblGrid>
        <w:gridCol w:w="1775"/>
        <w:gridCol w:w="1387"/>
        <w:gridCol w:w="1418"/>
        <w:gridCol w:w="1463"/>
        <w:gridCol w:w="1425"/>
        <w:gridCol w:w="1335"/>
      </w:tblGrid>
      <w:tr>
        <w:trPr>
          <w:trHeight w:val="505" w:hRule="exact"/>
        </w:trPr>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43"/>
              <w:jc w:val="center"/>
              <w:rPr>
                <w:rFonts w:ascii="宋体" w:hAnsi="宋体" w:cs="宋体" w:eastAsia="宋体" w:hint="default"/>
                <w:sz w:val="18"/>
                <w:szCs w:val="18"/>
              </w:rPr>
            </w:pPr>
            <w:r>
              <w:rPr>
                <w:rFonts w:ascii="宋体" w:hAnsi="宋体" w:cs="宋体" w:eastAsia="宋体" w:hint="default"/>
                <w:sz w:val="18"/>
                <w:szCs w:val="18"/>
              </w:rPr>
              <w:t>项  目</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96"/>
              <w:ind w:left="227" w:right="0"/>
              <w:jc w:val="left"/>
              <w:rPr>
                <w:rFonts w:ascii="Times New Roman" w:hAnsi="Times New Roman" w:cs="Times New Roman" w:eastAsia="Times New Roman" w:hint="default"/>
                <w:sz w:val="18"/>
                <w:szCs w:val="18"/>
              </w:rPr>
            </w:pPr>
            <w:r>
              <w:rPr>
                <w:rFonts w:ascii="Times New Roman"/>
                <w:sz w:val="18"/>
              </w:rPr>
              <w:t>2007-12-31</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97"/>
              <w:jc w:val="right"/>
              <w:rPr>
                <w:rFonts w:ascii="Times New Roman" w:hAnsi="Times New Roman" w:cs="Times New Roman" w:eastAsia="Times New Roman" w:hint="default"/>
                <w:sz w:val="18"/>
                <w:szCs w:val="18"/>
              </w:rPr>
            </w:pPr>
            <w:r>
              <w:rPr>
                <w:rFonts w:ascii="宋体" w:hAnsi="宋体" w:cs="宋体" w:eastAsia="宋体" w:hint="default"/>
                <w:sz w:val="18"/>
                <w:szCs w:val="18"/>
              </w:rPr>
              <w:t>本年计提数</w:t>
            </w:r>
            <w:r>
              <w:rPr>
                <w:rFonts w:ascii="Times New Roman" w:hAnsi="Times New Roman" w:cs="Times New Roman" w:eastAsia="Times New Roman" w:hint="default"/>
                <w:sz w:val="18"/>
                <w:szCs w:val="18"/>
              </w:rPr>
              <w:t>*1</w:t>
            </w:r>
          </w:p>
        </w:tc>
        <w:tc>
          <w:tcPr>
            <w:tcW w:w="146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本年减少数</w:t>
            </w:r>
            <w:r>
              <w:rPr>
                <w:rFonts w:ascii="Times New Roman" w:hAnsi="Times New Roman" w:cs="Times New Roman" w:eastAsia="Times New Roman" w:hint="default"/>
                <w:sz w:val="18"/>
                <w:szCs w:val="18"/>
              </w:rPr>
              <w:t>*2</w:t>
            </w:r>
          </w:p>
        </w:tc>
        <w:tc>
          <w:tcPr>
            <w:tcW w:w="142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83" w:right="0"/>
              <w:jc w:val="left"/>
              <w:rPr>
                <w:rFonts w:ascii="宋体" w:hAnsi="宋体" w:cs="宋体" w:eastAsia="宋体" w:hint="default"/>
                <w:sz w:val="18"/>
                <w:szCs w:val="18"/>
              </w:rPr>
            </w:pPr>
            <w:r>
              <w:rPr>
                <w:rFonts w:ascii="宋体" w:hAnsi="宋体" w:cs="宋体" w:eastAsia="宋体" w:hint="default"/>
                <w:sz w:val="18"/>
                <w:szCs w:val="18"/>
              </w:rPr>
              <w:t>本年转销数</w:t>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96"/>
              <w:ind w:left="205" w:right="0"/>
              <w:jc w:val="left"/>
              <w:rPr>
                <w:rFonts w:ascii="Times New Roman" w:hAnsi="Times New Roman" w:cs="Times New Roman" w:eastAsia="Times New Roman" w:hint="default"/>
                <w:sz w:val="18"/>
                <w:szCs w:val="18"/>
              </w:rPr>
            </w:pPr>
            <w:r>
              <w:rPr>
                <w:rFonts w:ascii="Times New Roman"/>
                <w:sz w:val="18"/>
              </w:rPr>
              <w:t>2008-12-31</w:t>
            </w:r>
          </w:p>
        </w:tc>
      </w:tr>
      <w:tr>
        <w:trPr>
          <w:trHeight w:val="610" w:hRule="exact"/>
        </w:trPr>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36"/>
              <w:jc w:val="right"/>
              <w:rPr>
                <w:rFonts w:ascii="Times New Roman" w:hAnsi="Times New Roman" w:cs="Times New Roman" w:eastAsia="Times New Roman" w:hint="default"/>
                <w:sz w:val="18"/>
                <w:szCs w:val="18"/>
              </w:rPr>
            </w:pPr>
            <w:r>
              <w:rPr>
                <w:rFonts w:ascii="Times New Roman"/>
                <w:spacing w:val="-1"/>
                <w:sz w:val="18"/>
              </w:rPr>
              <w:t>12,036,447.44</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36"/>
              <w:jc w:val="right"/>
              <w:rPr>
                <w:rFonts w:ascii="Times New Roman" w:hAnsi="Times New Roman" w:cs="Times New Roman" w:eastAsia="Times New Roman" w:hint="default"/>
                <w:sz w:val="18"/>
                <w:szCs w:val="18"/>
              </w:rPr>
            </w:pPr>
            <w:r>
              <w:rPr>
                <w:rFonts w:ascii="Times New Roman"/>
                <w:spacing w:val="-1"/>
                <w:sz w:val="18"/>
              </w:rPr>
              <w:t>10,729,445.28</w:t>
            </w:r>
          </w:p>
        </w:tc>
        <w:tc>
          <w:tcPr>
            <w:tcW w:w="146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81"/>
              <w:jc w:val="right"/>
              <w:rPr>
                <w:rFonts w:ascii="Times New Roman" w:hAnsi="Times New Roman" w:cs="Times New Roman" w:eastAsia="Times New Roman" w:hint="default"/>
                <w:sz w:val="18"/>
                <w:szCs w:val="18"/>
              </w:rPr>
            </w:pPr>
            <w:r>
              <w:rPr>
                <w:rFonts w:ascii="Times New Roman"/>
                <w:sz w:val="18"/>
              </w:rPr>
              <w:t>23,044.74</w:t>
            </w:r>
          </w:p>
        </w:tc>
        <w:tc>
          <w:tcPr>
            <w:tcW w:w="142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88"/>
              <w:jc w:val="right"/>
              <w:rPr>
                <w:rFonts w:ascii="Times New Roman" w:hAnsi="Times New Roman" w:cs="Times New Roman" w:eastAsia="Times New Roman" w:hint="default"/>
                <w:sz w:val="18"/>
                <w:szCs w:val="18"/>
              </w:rPr>
            </w:pPr>
            <w:r>
              <w:rPr>
                <w:rFonts w:ascii="Times New Roman"/>
                <w:sz w:val="18"/>
              </w:rPr>
              <w:t>--</w:t>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22,742,847.98</w:t>
            </w:r>
          </w:p>
        </w:tc>
      </w:tr>
      <w:tr>
        <w:trPr>
          <w:trHeight w:val="610" w:hRule="exact"/>
        </w:trPr>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存货跌价准备</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36"/>
              <w:jc w:val="right"/>
              <w:rPr>
                <w:rFonts w:ascii="Times New Roman" w:hAnsi="Times New Roman" w:cs="Times New Roman" w:eastAsia="Times New Roman" w:hint="default"/>
                <w:sz w:val="18"/>
                <w:szCs w:val="18"/>
              </w:rPr>
            </w:pPr>
            <w:r>
              <w:rPr>
                <w:rFonts w:ascii="Times New Roman"/>
                <w:spacing w:val="-1"/>
                <w:sz w:val="18"/>
              </w:rPr>
              <w:t>1,505,539.67</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36"/>
              <w:jc w:val="right"/>
              <w:rPr>
                <w:rFonts w:ascii="Times New Roman" w:hAnsi="Times New Roman" w:cs="Times New Roman" w:eastAsia="Times New Roman" w:hint="default"/>
                <w:sz w:val="18"/>
                <w:szCs w:val="18"/>
              </w:rPr>
            </w:pPr>
            <w:r>
              <w:rPr>
                <w:rFonts w:ascii="Times New Roman"/>
                <w:spacing w:val="-1"/>
                <w:sz w:val="18"/>
              </w:rPr>
              <w:t>24,289,630.60</w:t>
            </w:r>
          </w:p>
        </w:tc>
        <w:tc>
          <w:tcPr>
            <w:tcW w:w="146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81"/>
              <w:jc w:val="right"/>
              <w:rPr>
                <w:rFonts w:ascii="Times New Roman" w:hAnsi="Times New Roman" w:cs="Times New Roman" w:eastAsia="Times New Roman" w:hint="default"/>
                <w:sz w:val="18"/>
                <w:szCs w:val="18"/>
              </w:rPr>
            </w:pPr>
            <w:r>
              <w:rPr>
                <w:rFonts w:ascii="Times New Roman"/>
                <w:sz w:val="18"/>
              </w:rPr>
              <w:t>--</w:t>
            </w:r>
          </w:p>
        </w:tc>
        <w:tc>
          <w:tcPr>
            <w:tcW w:w="142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89"/>
              <w:jc w:val="right"/>
              <w:rPr>
                <w:rFonts w:ascii="Times New Roman" w:hAnsi="Times New Roman" w:cs="Times New Roman" w:eastAsia="Times New Roman" w:hint="default"/>
                <w:sz w:val="18"/>
                <w:szCs w:val="18"/>
              </w:rPr>
            </w:pPr>
            <w:r>
              <w:rPr>
                <w:rFonts w:ascii="Times New Roman"/>
                <w:sz w:val="18"/>
              </w:rPr>
              <w:t>--</w:t>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25,795,170.27</w:t>
            </w:r>
          </w:p>
        </w:tc>
      </w:tr>
      <w:tr>
        <w:trPr>
          <w:trHeight w:val="610" w:hRule="exact"/>
        </w:trPr>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122" w:right="0"/>
              <w:jc w:val="left"/>
              <w:rPr>
                <w:rFonts w:ascii="宋体" w:hAnsi="宋体" w:cs="宋体" w:eastAsia="宋体" w:hint="default"/>
                <w:sz w:val="18"/>
                <w:szCs w:val="18"/>
              </w:rPr>
            </w:pPr>
            <w:r>
              <w:rPr>
                <w:rFonts w:ascii="宋体" w:hAnsi="宋体" w:cs="宋体" w:eastAsia="宋体" w:hint="default"/>
                <w:sz w:val="18"/>
                <w:szCs w:val="18"/>
              </w:rPr>
              <w:t>固定资产减值准备</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36"/>
              <w:jc w:val="right"/>
              <w:rPr>
                <w:rFonts w:ascii="Times New Roman" w:hAnsi="Times New Roman" w:cs="Times New Roman" w:eastAsia="Times New Roman" w:hint="default"/>
                <w:sz w:val="18"/>
                <w:szCs w:val="18"/>
              </w:rPr>
            </w:pPr>
            <w:r>
              <w:rPr>
                <w:rFonts w:ascii="Times New Roman"/>
                <w:spacing w:val="-1"/>
                <w:sz w:val="18"/>
              </w:rPr>
              <w:t>1,222,176.97</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36"/>
              <w:jc w:val="right"/>
              <w:rPr>
                <w:rFonts w:ascii="Times New Roman" w:hAnsi="Times New Roman" w:cs="Times New Roman" w:eastAsia="Times New Roman" w:hint="default"/>
                <w:sz w:val="18"/>
                <w:szCs w:val="18"/>
              </w:rPr>
            </w:pPr>
            <w:r>
              <w:rPr>
                <w:rFonts w:ascii="Times New Roman"/>
                <w:sz w:val="18"/>
              </w:rPr>
              <w:t>497,236.55</w:t>
            </w:r>
          </w:p>
        </w:tc>
        <w:tc>
          <w:tcPr>
            <w:tcW w:w="146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81"/>
              <w:jc w:val="right"/>
              <w:rPr>
                <w:rFonts w:ascii="Times New Roman" w:hAnsi="Times New Roman" w:cs="Times New Roman" w:eastAsia="Times New Roman" w:hint="default"/>
                <w:sz w:val="18"/>
                <w:szCs w:val="18"/>
              </w:rPr>
            </w:pPr>
            <w:r>
              <w:rPr>
                <w:rFonts w:ascii="Times New Roman"/>
                <w:sz w:val="18"/>
              </w:rPr>
              <w:t>--</w:t>
            </w:r>
          </w:p>
        </w:tc>
        <w:tc>
          <w:tcPr>
            <w:tcW w:w="142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88"/>
              <w:jc w:val="right"/>
              <w:rPr>
                <w:rFonts w:ascii="Times New Roman" w:hAnsi="Times New Roman" w:cs="Times New Roman" w:eastAsia="Times New Roman" w:hint="default"/>
                <w:sz w:val="18"/>
                <w:szCs w:val="18"/>
              </w:rPr>
            </w:pPr>
            <w:r>
              <w:rPr>
                <w:rFonts w:ascii="Times New Roman"/>
                <w:sz w:val="18"/>
              </w:rPr>
              <w:t>--</w:t>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1,719,413.52</w:t>
            </w:r>
          </w:p>
        </w:tc>
      </w:tr>
      <w:tr>
        <w:trPr>
          <w:trHeight w:val="467" w:hRule="exact"/>
        </w:trPr>
        <w:tc>
          <w:tcPr>
            <w:tcW w:w="1775" w:type="dxa"/>
            <w:tcBorders>
              <w:top w:val="nil" w:sz="6" w:space="0" w:color="auto"/>
              <w:left w:val="nil" w:sz="6" w:space="0" w:color="auto"/>
              <w:bottom w:val="single" w:sz="12" w:space="0" w:color="000000"/>
              <w:right w:val="nil" w:sz="6" w:space="0" w:color="auto"/>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长期投资减值准备</w:t>
            </w:r>
          </w:p>
        </w:tc>
        <w:tc>
          <w:tcPr>
            <w:tcW w:w="1387"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36"/>
              <w:jc w:val="right"/>
              <w:rPr>
                <w:rFonts w:ascii="Times New Roman" w:hAnsi="Times New Roman" w:cs="Times New Roman" w:eastAsia="Times New Roman" w:hint="default"/>
                <w:sz w:val="18"/>
                <w:szCs w:val="18"/>
              </w:rPr>
            </w:pPr>
            <w:r>
              <w:rPr>
                <w:rFonts w:ascii="Times New Roman"/>
                <w:sz w:val="18"/>
              </w:rPr>
              <w:t>130,937.83</w:t>
            </w:r>
          </w:p>
        </w:tc>
        <w:tc>
          <w:tcPr>
            <w:tcW w:w="1418"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36"/>
              <w:jc w:val="right"/>
              <w:rPr>
                <w:rFonts w:ascii="Times New Roman" w:hAnsi="Times New Roman" w:cs="Times New Roman" w:eastAsia="Times New Roman" w:hint="default"/>
                <w:sz w:val="18"/>
                <w:szCs w:val="18"/>
              </w:rPr>
            </w:pPr>
            <w:r>
              <w:rPr>
                <w:rFonts w:ascii="Times New Roman"/>
                <w:sz w:val="18"/>
              </w:rPr>
              <w:t>--</w:t>
            </w:r>
          </w:p>
        </w:tc>
        <w:tc>
          <w:tcPr>
            <w:tcW w:w="1463"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81"/>
              <w:jc w:val="right"/>
              <w:rPr>
                <w:rFonts w:ascii="Times New Roman" w:hAnsi="Times New Roman" w:cs="Times New Roman" w:eastAsia="Times New Roman" w:hint="default"/>
                <w:sz w:val="18"/>
                <w:szCs w:val="18"/>
              </w:rPr>
            </w:pPr>
            <w:r>
              <w:rPr>
                <w:rFonts w:ascii="Times New Roman"/>
                <w:sz w:val="18"/>
              </w:rPr>
              <w:t>--</w:t>
            </w:r>
          </w:p>
        </w:tc>
        <w:tc>
          <w:tcPr>
            <w:tcW w:w="1425"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88"/>
              <w:jc w:val="right"/>
              <w:rPr>
                <w:rFonts w:ascii="Times New Roman" w:hAnsi="Times New Roman" w:cs="Times New Roman" w:eastAsia="Times New Roman" w:hint="default"/>
                <w:sz w:val="18"/>
                <w:szCs w:val="18"/>
              </w:rPr>
            </w:pPr>
            <w:r>
              <w:rPr>
                <w:rFonts w:ascii="Times New Roman"/>
                <w:sz w:val="18"/>
              </w:rPr>
              <w:t>130,937.83</w:t>
            </w:r>
          </w:p>
        </w:tc>
        <w:tc>
          <w:tcPr>
            <w:tcW w:w="1335"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996" w:top="660" w:bottom="1180" w:left="1660" w:right="900"/>
        </w:sectPr>
      </w:pPr>
    </w:p>
    <w:p>
      <w:pPr>
        <w:spacing w:line="240" w:lineRule="auto" w:before="7"/>
        <w:rPr>
          <w:rFonts w:ascii="宋体" w:hAnsi="宋体" w:cs="宋体" w:eastAsia="宋体" w:hint="default"/>
          <w:sz w:val="8"/>
          <w:szCs w:val="8"/>
        </w:rPr>
      </w:pPr>
    </w:p>
    <w:p>
      <w:pPr>
        <w:tabs>
          <w:tab w:pos="6724" w:val="left" w:leader="none"/>
        </w:tabs>
        <w:spacing w:before="35"/>
        <w:ind w:left="740" w:right="91"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15976"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7"/>
          <w:szCs w:val="7"/>
        </w:rPr>
      </w:pPr>
    </w:p>
    <w:p>
      <w:pPr>
        <w:spacing w:line="1269" w:lineRule="exact"/>
        <w:ind w:left="395" w:right="0" w:firstLine="0"/>
        <w:rPr>
          <w:rFonts w:ascii="宋体" w:hAnsi="宋体" w:cs="宋体" w:eastAsia="宋体" w:hint="default"/>
          <w:sz w:val="20"/>
          <w:szCs w:val="20"/>
        </w:rPr>
      </w:pPr>
      <w:r>
        <w:rPr>
          <w:rFonts w:ascii="宋体" w:hAnsi="宋体" w:cs="宋体" w:eastAsia="宋体" w:hint="default"/>
          <w:position w:val="-24"/>
          <w:sz w:val="20"/>
          <w:szCs w:val="20"/>
        </w:rPr>
        <w:pict>
          <v:group style="width:441.6pt;height:63.5pt;mso-position-horizontal-relative:char;mso-position-vertical-relative:line" coordorigin="0,0" coordsize="8832,1270">
            <v:group style="position:absolute;left:29;top:15;width:8781;height:2" coordorigin="29,15" coordsize="8781,2">
              <v:shape style="position:absolute;left:29;top:15;width:8781;height:2" coordorigin="29,15" coordsize="8781,0" path="m29,15l8810,15e" filled="false" stroked="true" strokeweight="1.5pt" strokecolor="#000000">
                <v:path arrowok="t"/>
              </v:shape>
            </v:group>
            <v:group style="position:absolute;left:15;top:1255;width:1710;height:2" coordorigin="15,1255" coordsize="1710,2">
              <v:shape style="position:absolute;left:15;top:1255;width:1710;height:2" coordorigin="15,1255" coordsize="1710,0" path="m15,1255l1725,1255e" filled="false" stroked="true" strokeweight="1.5pt" strokecolor="#000000">
                <v:path arrowok="t"/>
              </v:shape>
              <v:shape style="position:absolute;left:10;top:11;width:8814;height:1248" type="#_x0000_t75" stroked="false">
                <v:imagedata r:id="rId203" o:title=""/>
              </v:shape>
            </v:group>
            <v:group style="position:absolute;left:1725;top:1255;width:1418;height:2" coordorigin="1725,1255" coordsize="1418,2">
              <v:shape style="position:absolute;left:1725;top:1255;width:1418;height:2" coordorigin="1725,1255" coordsize="1418,0" path="m1725,1255l3142,1255e" filled="false" stroked="true" strokeweight="1.5pt" strokecolor="#000000">
                <v:path arrowok="t"/>
              </v:shape>
              <v:shape style="position:absolute;left:3123;top:620;width:48;height:638" type="#_x0000_t75" stroked="false">
                <v:imagedata r:id="rId204" o:title=""/>
              </v:shape>
            </v:group>
            <v:group style="position:absolute;left:3142;top:1255;width:1418;height:2" coordorigin="3142,1255" coordsize="1418,2">
              <v:shape style="position:absolute;left:3142;top:1255;width:1418;height:2" coordorigin="3142,1255" coordsize="1418,0" path="m3142,1255l4559,1255e" filled="false" stroked="true" strokeweight="1.5pt" strokecolor="#000000">
                <v:path arrowok="t"/>
              </v:shape>
              <v:shape style="position:absolute;left:4540;top:620;width:48;height:638" type="#_x0000_t75" stroked="false">
                <v:imagedata r:id="rId205" o:title=""/>
              </v:shape>
            </v:group>
            <v:group style="position:absolute;left:4559;top:1255;width:1419;height:2" coordorigin="4559,1255" coordsize="1419,2">
              <v:shape style="position:absolute;left:4559;top:1255;width:1419;height:2" coordorigin="4559,1255" coordsize="1419,0" path="m4559,1255l5978,1255e" filled="false" stroked="true" strokeweight="1.5pt" strokecolor="#000000">
                <v:path arrowok="t"/>
              </v:shape>
              <v:shape style="position:absolute;left:5959;top:620;width:48;height:638" type="#_x0000_t75" stroked="false">
                <v:imagedata r:id="rId204" o:title=""/>
              </v:shape>
            </v:group>
            <v:group style="position:absolute;left:5978;top:1255;width:1416;height:2" coordorigin="5978,1255" coordsize="1416,2">
              <v:shape style="position:absolute;left:5978;top:1255;width:1416;height:2" coordorigin="5978,1255" coordsize="1416,0" path="m5978,1255l7394,1255e" filled="false" stroked="true" strokeweight="1.5pt" strokecolor="#000000">
                <v:path arrowok="t"/>
              </v:shape>
              <v:shape style="position:absolute;left:7375;top:620;width:48;height:638" type="#_x0000_t75" stroked="false">
                <v:imagedata r:id="rId204" o:title=""/>
              </v:shape>
            </v:group>
            <v:group style="position:absolute;left:7394;top:1255;width:1424;height:2" coordorigin="7394,1255" coordsize="1424,2">
              <v:shape style="position:absolute;left:7394;top:1255;width:1424;height:2" coordorigin="7394,1255" coordsize="1424,0" path="m7394,1255l8817,1255e" filled="false" stroked="true" strokeweight="1.5pt" strokecolor="#000000">
                <v:path arrowok="t"/>
              </v:shape>
              <v:shape style="position:absolute;left:610;top:38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2018;top:402;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w:t>
                      </w:r>
                    </w:p>
                  </w:txbxContent>
                </v:textbox>
                <w10:wrap type="none"/>
              </v:shape>
              <v:shape style="position:absolute;left:3315;top:383;width:2499;height:190" type="#_x0000_t202" filled="false" stroked="false">
                <v:textbox inset="0,0,0,0">
                  <w:txbxContent>
                    <w:p>
                      <w:pPr>
                        <w:tabs>
                          <w:tab w:pos="1418" w:val="left" w:leader="none"/>
                        </w:tabs>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本年计提数</w:t>
                      </w:r>
                      <w:r>
                        <w:rPr>
                          <w:rFonts w:ascii="Times New Roman" w:hAnsi="Times New Roman" w:cs="Times New Roman" w:eastAsia="Times New Roman" w:hint="default"/>
                          <w:sz w:val="18"/>
                          <w:szCs w:val="18"/>
                        </w:rPr>
                        <w:t>*1</w:t>
                        <w:tab/>
                      </w:r>
                      <w:r>
                        <w:rPr>
                          <w:rFonts w:ascii="宋体" w:hAnsi="宋体" w:cs="宋体" w:eastAsia="宋体" w:hint="default"/>
                          <w:sz w:val="18"/>
                          <w:szCs w:val="18"/>
                        </w:rPr>
                        <w:t>本年减少数</w:t>
                      </w:r>
                      <w:r>
                        <w:rPr>
                          <w:rFonts w:ascii="Times New Roman" w:hAnsi="Times New Roman" w:cs="Times New Roman" w:eastAsia="Times New Roman" w:hint="default"/>
                          <w:sz w:val="18"/>
                          <w:szCs w:val="18"/>
                        </w:rPr>
                        <w:t>*2</w:t>
                      </w:r>
                    </w:p>
                  </w:txbxContent>
                </v:textbox>
                <w10:wrap type="none"/>
              </v:shape>
              <v:shape style="position:absolute;left:6241;top:38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本年转销数</w:t>
                      </w:r>
                    </w:p>
                  </w:txbxContent>
                </v:textbox>
                <w10:wrap type="none"/>
              </v:shape>
              <v:shape style="position:absolute;left:7688;top:402;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2008-12-31</w:t>
                      </w:r>
                    </w:p>
                  </w:txbxContent>
                </v:textbox>
                <w10:wrap type="none"/>
              </v:shape>
              <v:shape style="position:absolute;left:656;top:99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2003;top:1012;width:2453;height:180" type="#_x0000_t202" filled="false" stroked="false">
                <v:textbox inset="0,0,0,0">
                  <w:txbxContent>
                    <w:p>
                      <w:pPr>
                        <w:tabs>
                          <w:tab w:pos="1416"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14,895,101.91</w:t>
                        <w:tab/>
                        <w:t>35,516,312.43</w:t>
                      </w:r>
                    </w:p>
                  </w:txbxContent>
                </v:textbox>
                <w10:wrap type="none"/>
              </v:shape>
              <v:shape style="position:absolute;left:5153;top:1012;width:723;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23,044.74</w:t>
                      </w:r>
                    </w:p>
                  </w:txbxContent>
                </v:textbox>
                <w10:wrap type="none"/>
              </v:shape>
              <v:shape style="position:absolute;left:6481;top:1012;width:2229;height:180" type="#_x0000_t202" filled="false" stroked="false">
                <v:textbox inset="0,0,0,0">
                  <w:txbxContent>
                    <w:p>
                      <w:pPr>
                        <w:tabs>
                          <w:tab w:pos="1192"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130,937.83</w:t>
                        <w:tab/>
                        <w:t>50,257,431.77</w:t>
                      </w:r>
                    </w:p>
                  </w:txbxContent>
                </v:textbox>
                <w10:wrap type="none"/>
              </v:shape>
            </v:group>
          </v:group>
        </w:pict>
      </w:r>
      <w:r>
        <w:rPr>
          <w:rFonts w:ascii="宋体" w:hAnsi="宋体" w:cs="宋体" w:eastAsia="宋体" w:hint="default"/>
          <w:position w:val="-24"/>
          <w:sz w:val="20"/>
          <w:szCs w:val="20"/>
        </w:rPr>
      </w:r>
    </w:p>
    <w:p>
      <w:pPr>
        <w:spacing w:line="240" w:lineRule="auto" w:before="5"/>
        <w:rPr>
          <w:rFonts w:ascii="宋体" w:hAnsi="宋体" w:cs="宋体" w:eastAsia="宋体" w:hint="default"/>
          <w:sz w:val="19"/>
          <w:szCs w:val="19"/>
        </w:rPr>
      </w:pPr>
    </w:p>
    <w:p>
      <w:pPr>
        <w:spacing w:before="44"/>
        <w:ind w:left="560" w:right="236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其中包含本期新增合并范围于购买日并入 </w:t>
      </w:r>
      <w:r>
        <w:rPr>
          <w:rFonts w:ascii="Times New Roman" w:hAnsi="Times New Roman" w:cs="Times New Roman" w:eastAsia="Times New Roman" w:hint="default"/>
          <w:sz w:val="18"/>
          <w:szCs w:val="18"/>
        </w:rPr>
        <w:t>25,774,696.85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元。</w:t>
      </w:r>
    </w:p>
    <w:p>
      <w:pPr>
        <w:spacing w:line="240" w:lineRule="auto" w:before="9"/>
        <w:rPr>
          <w:rFonts w:ascii="宋体" w:hAnsi="宋体" w:cs="宋体" w:eastAsia="宋体" w:hint="default"/>
          <w:sz w:val="23"/>
          <w:szCs w:val="23"/>
        </w:rPr>
      </w:pPr>
    </w:p>
    <w:p>
      <w:pPr>
        <w:spacing w:before="0"/>
        <w:ind w:left="560" w:right="236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系本期出售的子公司劲嘉实业于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日计提的坏账准备。</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2"/>
          <w:szCs w:val="12"/>
        </w:rPr>
      </w:pPr>
    </w:p>
    <w:p>
      <w:pPr>
        <w:spacing w:before="0"/>
        <w:ind w:left="500" w:right="236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16.</w:t>
      </w:r>
      <w:r>
        <w:rPr>
          <w:rFonts w:ascii="宋体" w:hAnsi="宋体" w:cs="宋体" w:eastAsia="宋体" w:hint="default"/>
          <w:sz w:val="18"/>
          <w:szCs w:val="18"/>
        </w:rPr>
        <w:t>所有权受到限制的资产</w:t>
      </w:r>
    </w:p>
    <w:p>
      <w:pPr>
        <w:spacing w:line="240" w:lineRule="auto" w:before="5"/>
        <w:rPr>
          <w:rFonts w:ascii="宋体" w:hAnsi="宋体" w:cs="宋体" w:eastAsia="宋体" w:hint="default"/>
          <w:sz w:val="20"/>
          <w:szCs w:val="20"/>
        </w:rPr>
      </w:pPr>
    </w:p>
    <w:p>
      <w:pPr>
        <w:spacing w:line="429" w:lineRule="auto" w:before="0"/>
        <w:ind w:left="139" w:right="91" w:firstLine="423"/>
        <w:jc w:val="left"/>
        <w:rPr>
          <w:rFonts w:ascii="宋体" w:hAnsi="宋体" w:cs="宋体" w:eastAsia="宋体" w:hint="default"/>
          <w:sz w:val="21"/>
          <w:szCs w:val="21"/>
        </w:rPr>
      </w:pPr>
      <w:r>
        <w:rPr/>
        <w:pict>
          <v:group style="position:absolute;margin-left:103.260002pt;margin-top:41.364098pt;width:441.3pt;height:181pt;mso-position-horizontal-relative:page;mso-position-vertical-relative:paragraph;z-index:-768040" coordorigin="2065,827" coordsize="8826,3620">
            <v:group style="position:absolute;left:2084;top:842;width:8781;height:2" coordorigin="2084,842" coordsize="8781,2">
              <v:shape style="position:absolute;left:2084;top:842;width:8781;height:2" coordorigin="2084,842" coordsize="8781,0" path="m2084,842l10865,842e" filled="false" stroked="true" strokeweight="1.5pt" strokecolor="#000000">
                <v:path arrowok="t"/>
              </v:shape>
              <v:shape style="position:absolute;left:4612;top:838;width:4724;height:558" type="#_x0000_t75" stroked="false">
                <v:imagedata r:id="rId206" o:title=""/>
              </v:shape>
              <v:shape style="position:absolute;left:2065;top:1358;width:8826;height:3089" type="#_x0000_t75" stroked="false">
                <v:imagedata r:id="rId207" o:title=""/>
              </v:shape>
              <v:shape style="position:absolute;left:6170;top:3808;width:48;height:638" type="#_x0000_t75" stroked="false">
                <v:imagedata r:id="rId204" o:title=""/>
              </v:shape>
              <v:shape style="position:absolute;left:7729;top:3808;width:48;height:638" type="#_x0000_t75" stroked="false">
                <v:imagedata r:id="rId204" o:title=""/>
              </v:shape>
              <v:shape style="position:absolute;left:9288;top:3808;width:48;height:638" type="#_x0000_t75" stroked="false">
                <v:imagedata r:id="rId204" o:title=""/>
              </v:shape>
            </v:group>
            <w10:wrap type="none"/>
          </v:group>
        </w:pict>
      </w:r>
      <w:r>
        <w:rPr>
          <w:rFonts w:ascii="宋体" w:hAnsi="宋体" w:cs="宋体" w:eastAsia="宋体" w:hint="default"/>
          <w:spacing w:val="-3"/>
          <w:sz w:val="21"/>
          <w:szCs w:val="21"/>
        </w:rPr>
        <w:t>本公司将部分资产用于向银行抵押，以取得银行借款。截止</w:t>
      </w:r>
      <w:r>
        <w:rPr>
          <w:rFonts w:ascii="Times New Roman" w:hAnsi="Times New Roman" w:cs="Times New Roman" w:eastAsia="Times New Roman" w:hint="default"/>
          <w:spacing w:val="-3"/>
          <w:sz w:val="21"/>
          <w:szCs w:val="21"/>
        </w:rPr>
        <w:t>2008</w:t>
      </w:r>
      <w:r>
        <w:rPr>
          <w:rFonts w:ascii="宋体" w:hAnsi="宋体" w:cs="宋体" w:eastAsia="宋体" w:hint="default"/>
          <w:spacing w:val="-3"/>
          <w:sz w:val="21"/>
          <w:szCs w:val="21"/>
        </w:rPr>
        <w:t>年</w:t>
      </w:r>
      <w:r>
        <w:rPr>
          <w:rFonts w:ascii="Times New Roman" w:hAnsi="Times New Roman" w:cs="Times New Roman" w:eastAsia="Times New Roman" w:hint="default"/>
          <w:spacing w:val="-3"/>
          <w:sz w:val="21"/>
          <w:szCs w:val="21"/>
        </w:rPr>
        <w:t>12</w:t>
      </w:r>
      <w:r>
        <w:rPr>
          <w:rFonts w:ascii="宋体" w:hAnsi="宋体" w:cs="宋体" w:eastAsia="宋体" w:hint="default"/>
          <w:spacing w:val="-3"/>
          <w:sz w:val="21"/>
          <w:szCs w:val="21"/>
        </w:rPr>
        <w:t>月</w:t>
      </w:r>
      <w:r>
        <w:rPr>
          <w:rFonts w:ascii="Times New Roman" w:hAnsi="Times New Roman" w:cs="Times New Roman" w:eastAsia="Times New Roman" w:hint="default"/>
          <w:spacing w:val="-3"/>
          <w:sz w:val="21"/>
          <w:szCs w:val="21"/>
        </w:rPr>
        <w:t>31</w:t>
      </w:r>
      <w:r>
        <w:rPr>
          <w:rFonts w:ascii="宋体" w:hAnsi="宋体" w:cs="宋体" w:eastAsia="宋体" w:hint="default"/>
          <w:spacing w:val="-3"/>
          <w:sz w:val="21"/>
          <w:szCs w:val="21"/>
        </w:rPr>
        <w:t>日，本公司及</w:t>
      </w:r>
      <w:r>
        <w:rPr>
          <w:rFonts w:ascii="宋体" w:hAnsi="宋体" w:cs="宋体" w:eastAsia="宋体" w:hint="default"/>
          <w:sz w:val="21"/>
          <w:szCs w:val="21"/>
        </w:rPr>
        <w:t> 下属控股子公司所有权受到限制的资产明细如下：</w:t>
      </w:r>
    </w:p>
    <w:p>
      <w:pPr>
        <w:spacing w:line="240" w:lineRule="auto" w:before="3"/>
        <w:rPr>
          <w:rFonts w:ascii="宋体" w:hAnsi="宋体" w:cs="宋体" w:eastAsia="宋体" w:hint="default"/>
          <w:sz w:val="8"/>
          <w:szCs w:val="8"/>
        </w:rPr>
      </w:pPr>
    </w:p>
    <w:tbl>
      <w:tblPr>
        <w:tblW w:w="0" w:type="auto"/>
        <w:jc w:val="left"/>
        <w:tblInd w:w="410" w:type="dxa"/>
        <w:tblLayout w:type="fixed"/>
        <w:tblCellMar>
          <w:top w:w="0" w:type="dxa"/>
          <w:left w:w="0" w:type="dxa"/>
          <w:bottom w:w="0" w:type="dxa"/>
          <w:right w:w="0" w:type="dxa"/>
        </w:tblCellMar>
        <w:tblLook w:val="01E0"/>
      </w:tblPr>
      <w:tblGrid>
        <w:gridCol w:w="2586"/>
        <w:gridCol w:w="1694"/>
        <w:gridCol w:w="1557"/>
        <w:gridCol w:w="1515"/>
        <w:gridCol w:w="1450"/>
      </w:tblGrid>
      <w:tr>
        <w:trPr>
          <w:trHeight w:val="494" w:hRule="exact"/>
        </w:trPr>
        <w:tc>
          <w:tcPr>
            <w:tcW w:w="258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0" w:right="0"/>
              <w:jc w:val="left"/>
              <w:rPr>
                <w:rFonts w:ascii="宋体" w:hAnsi="宋体" w:cs="宋体" w:eastAsia="宋体" w:hint="default"/>
                <w:sz w:val="18"/>
                <w:szCs w:val="18"/>
              </w:rPr>
            </w:pPr>
            <w:r>
              <w:rPr>
                <w:rFonts w:ascii="宋体" w:hAnsi="宋体" w:cs="宋体" w:eastAsia="宋体" w:hint="default"/>
                <w:sz w:val="18"/>
                <w:szCs w:val="18"/>
              </w:rPr>
              <w:t>所有权受到限制的资产类别</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96"/>
              <w:ind w:left="431" w:right="0"/>
              <w:jc w:val="left"/>
              <w:rPr>
                <w:rFonts w:ascii="Times New Roman" w:hAnsi="Times New Roman" w:cs="Times New Roman" w:eastAsia="Times New Roman" w:hint="default"/>
                <w:sz w:val="18"/>
                <w:szCs w:val="18"/>
              </w:rPr>
            </w:pPr>
            <w:r>
              <w:rPr>
                <w:rFonts w:ascii="Times New Roman"/>
                <w:sz w:val="18"/>
              </w:rPr>
              <w:t>2007-12-31</w:t>
            </w:r>
          </w:p>
        </w:tc>
        <w:tc>
          <w:tcPr>
            <w:tcW w:w="155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62"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51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64"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96"/>
              <w:ind w:left="251" w:right="0"/>
              <w:jc w:val="left"/>
              <w:rPr>
                <w:rFonts w:ascii="Times New Roman" w:hAnsi="Times New Roman" w:cs="Times New Roman" w:eastAsia="Times New Roman" w:hint="default"/>
                <w:sz w:val="18"/>
                <w:szCs w:val="18"/>
              </w:rPr>
            </w:pPr>
            <w:r>
              <w:rPr>
                <w:rFonts w:ascii="Times New Roman"/>
                <w:sz w:val="18"/>
              </w:rPr>
              <w:t>2008-12-31</w:t>
            </w:r>
          </w:p>
        </w:tc>
      </w:tr>
      <w:tr>
        <w:trPr>
          <w:trHeight w:val="605" w:hRule="exact"/>
        </w:trPr>
        <w:tc>
          <w:tcPr>
            <w:tcW w:w="2586" w:type="dxa"/>
            <w:tcBorders>
              <w:top w:val="nil" w:sz="6" w:space="0" w:color="auto"/>
              <w:left w:val="nil" w:sz="6" w:space="0" w:color="auto"/>
              <w:bottom w:val="nil" w:sz="6" w:space="0" w:color="auto"/>
              <w:right w:val="nil" w:sz="6" w:space="0" w:color="auto"/>
            </w:tcBorders>
          </w:tcPr>
          <w:p>
            <w:pPr>
              <w:pStyle w:val="TableParagraph"/>
              <w:spacing w:line="240" w:lineRule="auto" w:before="159"/>
              <w:ind w:left="12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用于贷款抵押的长期资产</w:t>
            </w:r>
            <w:r>
              <w:rPr>
                <w:rFonts w:ascii="Times New Roman" w:hAnsi="Times New Roman" w:cs="Times New Roman" w:eastAsia="Times New Roman" w:hint="default"/>
                <w:sz w:val="18"/>
                <w:szCs w:val="18"/>
              </w:rPr>
              <w:t>*1</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260"/>
              <w:jc w:val="right"/>
              <w:rPr>
                <w:rFonts w:ascii="Times New Roman" w:hAnsi="Times New Roman" w:cs="Times New Roman" w:eastAsia="Times New Roman" w:hint="default"/>
                <w:sz w:val="18"/>
                <w:szCs w:val="18"/>
              </w:rPr>
            </w:pPr>
            <w:r>
              <w:rPr>
                <w:rFonts w:ascii="Times New Roman"/>
                <w:spacing w:val="-1"/>
                <w:sz w:val="18"/>
              </w:rPr>
              <w:t>294,843,450.48</w:t>
            </w:r>
          </w:p>
        </w:tc>
        <w:tc>
          <w:tcPr>
            <w:tcW w:w="155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259"/>
              <w:jc w:val="right"/>
              <w:rPr>
                <w:rFonts w:ascii="Times New Roman" w:hAnsi="Times New Roman" w:cs="Times New Roman" w:eastAsia="Times New Roman" w:hint="default"/>
                <w:sz w:val="18"/>
                <w:szCs w:val="18"/>
              </w:rPr>
            </w:pPr>
            <w:r>
              <w:rPr>
                <w:rFonts w:ascii="Times New Roman"/>
                <w:spacing w:val="-1"/>
                <w:sz w:val="18"/>
              </w:rPr>
              <w:t>7,619,000.00</w:t>
            </w:r>
          </w:p>
        </w:tc>
        <w:tc>
          <w:tcPr>
            <w:tcW w:w="151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261" w:right="0"/>
              <w:jc w:val="left"/>
              <w:rPr>
                <w:rFonts w:ascii="Times New Roman" w:hAnsi="Times New Roman" w:cs="Times New Roman" w:eastAsia="Times New Roman" w:hint="default"/>
                <w:sz w:val="18"/>
                <w:szCs w:val="18"/>
              </w:rPr>
            </w:pPr>
            <w:r>
              <w:rPr>
                <w:rFonts w:ascii="Times New Roman"/>
                <w:sz w:val="18"/>
              </w:rPr>
              <w:t>61,129,643.24</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241,332,807.24</w:t>
            </w:r>
          </w:p>
        </w:tc>
      </w:tr>
      <w:tr>
        <w:trPr>
          <w:trHeight w:val="605" w:hRule="exact"/>
        </w:trPr>
        <w:tc>
          <w:tcPr>
            <w:tcW w:w="258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其中：固定资产原值</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260"/>
              <w:jc w:val="right"/>
              <w:rPr>
                <w:rFonts w:ascii="Times New Roman" w:hAnsi="Times New Roman" w:cs="Times New Roman" w:eastAsia="Times New Roman" w:hint="default"/>
                <w:sz w:val="18"/>
                <w:szCs w:val="18"/>
              </w:rPr>
            </w:pPr>
            <w:r>
              <w:rPr>
                <w:rFonts w:ascii="Times New Roman"/>
                <w:spacing w:val="-1"/>
                <w:sz w:val="18"/>
              </w:rPr>
              <w:t>238,108,985.70</w:t>
            </w:r>
          </w:p>
        </w:tc>
        <w:tc>
          <w:tcPr>
            <w:tcW w:w="155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259"/>
              <w:jc w:val="right"/>
              <w:rPr>
                <w:rFonts w:ascii="Times New Roman" w:hAnsi="Times New Roman" w:cs="Times New Roman" w:eastAsia="Times New Roman" w:hint="default"/>
                <w:sz w:val="18"/>
                <w:szCs w:val="18"/>
              </w:rPr>
            </w:pPr>
            <w:r>
              <w:rPr>
                <w:rFonts w:ascii="Times New Roman"/>
                <w:spacing w:val="-1"/>
                <w:sz w:val="18"/>
              </w:rPr>
              <w:t>7,619,000.00</w:t>
            </w:r>
          </w:p>
        </w:tc>
        <w:tc>
          <w:tcPr>
            <w:tcW w:w="151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261" w:right="0"/>
              <w:jc w:val="left"/>
              <w:rPr>
                <w:rFonts w:ascii="Times New Roman" w:hAnsi="Times New Roman" w:cs="Times New Roman" w:eastAsia="Times New Roman" w:hint="default"/>
                <w:sz w:val="18"/>
                <w:szCs w:val="18"/>
              </w:rPr>
            </w:pPr>
            <w:r>
              <w:rPr>
                <w:rFonts w:ascii="Times New Roman"/>
                <w:sz w:val="18"/>
              </w:rPr>
              <w:t>61,129,643.24</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184,598,342.46</w:t>
            </w:r>
          </w:p>
        </w:tc>
      </w:tr>
      <w:tr>
        <w:trPr>
          <w:trHeight w:val="610" w:hRule="exact"/>
        </w:trPr>
        <w:tc>
          <w:tcPr>
            <w:tcW w:w="258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66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61"/>
              <w:jc w:val="right"/>
              <w:rPr>
                <w:rFonts w:ascii="Times New Roman" w:hAnsi="Times New Roman" w:cs="Times New Roman" w:eastAsia="Times New Roman" w:hint="default"/>
                <w:sz w:val="18"/>
                <w:szCs w:val="18"/>
              </w:rPr>
            </w:pPr>
            <w:r>
              <w:rPr>
                <w:rFonts w:ascii="Times New Roman"/>
                <w:spacing w:val="-1"/>
                <w:sz w:val="18"/>
              </w:rPr>
              <w:t>56,734,464.78</w:t>
            </w:r>
          </w:p>
        </w:tc>
        <w:tc>
          <w:tcPr>
            <w:tcW w:w="155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59"/>
              <w:jc w:val="right"/>
              <w:rPr>
                <w:rFonts w:ascii="Times New Roman" w:hAnsi="Times New Roman" w:cs="Times New Roman" w:eastAsia="Times New Roman" w:hint="default"/>
                <w:sz w:val="18"/>
                <w:szCs w:val="18"/>
              </w:rPr>
            </w:pPr>
            <w:r>
              <w:rPr>
                <w:rFonts w:ascii="Times New Roman"/>
                <w:sz w:val="18"/>
              </w:rPr>
              <w:t>--</w:t>
            </w:r>
          </w:p>
        </w:tc>
        <w:tc>
          <w:tcPr>
            <w:tcW w:w="151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15"/>
              <w:jc w:val="right"/>
              <w:rPr>
                <w:rFonts w:ascii="Times New Roman" w:hAnsi="Times New Roman" w:cs="Times New Roman" w:eastAsia="Times New Roman" w:hint="default"/>
                <w:sz w:val="18"/>
                <w:szCs w:val="18"/>
              </w:rPr>
            </w:pPr>
            <w:r>
              <w:rPr>
                <w:rFonts w:ascii="Times New Roman"/>
                <w:sz w:val="18"/>
              </w:rPr>
              <w:t>--</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56,734,464.78</w:t>
            </w:r>
          </w:p>
        </w:tc>
      </w:tr>
      <w:tr>
        <w:trPr>
          <w:trHeight w:val="615" w:hRule="exact"/>
        </w:trPr>
        <w:tc>
          <w:tcPr>
            <w:tcW w:w="258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2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其他</w:t>
            </w:r>
            <w:r>
              <w:rPr>
                <w:rFonts w:ascii="Times New Roman" w:hAnsi="Times New Roman" w:cs="Times New Roman" w:eastAsia="Times New Roman" w:hint="default"/>
                <w:sz w:val="18"/>
                <w:szCs w:val="18"/>
              </w:rPr>
              <w:t>*2</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61"/>
              <w:jc w:val="right"/>
              <w:rPr>
                <w:rFonts w:ascii="Times New Roman" w:hAnsi="Times New Roman" w:cs="Times New Roman" w:eastAsia="Times New Roman" w:hint="default"/>
                <w:sz w:val="18"/>
                <w:szCs w:val="18"/>
              </w:rPr>
            </w:pPr>
            <w:r>
              <w:rPr>
                <w:rFonts w:ascii="Times New Roman"/>
                <w:spacing w:val="-1"/>
                <w:sz w:val="18"/>
              </w:rPr>
              <w:t>48,911,256.91</w:t>
            </w:r>
          </w:p>
        </w:tc>
        <w:tc>
          <w:tcPr>
            <w:tcW w:w="155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59"/>
              <w:jc w:val="right"/>
              <w:rPr>
                <w:rFonts w:ascii="Times New Roman" w:hAnsi="Times New Roman" w:cs="Times New Roman" w:eastAsia="Times New Roman" w:hint="default"/>
                <w:sz w:val="18"/>
                <w:szCs w:val="18"/>
              </w:rPr>
            </w:pPr>
            <w:r>
              <w:rPr>
                <w:rFonts w:ascii="Times New Roman"/>
                <w:sz w:val="18"/>
              </w:rPr>
              <w:t>--</w:t>
            </w:r>
          </w:p>
        </w:tc>
        <w:tc>
          <w:tcPr>
            <w:tcW w:w="151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15"/>
              <w:jc w:val="right"/>
              <w:rPr>
                <w:rFonts w:ascii="Times New Roman" w:hAnsi="Times New Roman" w:cs="Times New Roman" w:eastAsia="Times New Roman" w:hint="default"/>
                <w:sz w:val="18"/>
                <w:szCs w:val="18"/>
              </w:rPr>
            </w:pPr>
            <w:r>
              <w:rPr>
                <w:rFonts w:ascii="Times New Roman"/>
                <w:sz w:val="18"/>
              </w:rPr>
              <w:t>--</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48,911,256.91</w:t>
            </w:r>
          </w:p>
        </w:tc>
      </w:tr>
      <w:tr>
        <w:trPr>
          <w:trHeight w:val="443" w:hRule="exact"/>
        </w:trPr>
        <w:tc>
          <w:tcPr>
            <w:tcW w:w="2586"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6"/>
              <w:jc w:val="center"/>
              <w:rPr>
                <w:rFonts w:ascii="宋体" w:hAnsi="宋体" w:cs="宋体" w:eastAsia="宋体" w:hint="default"/>
                <w:sz w:val="18"/>
                <w:szCs w:val="18"/>
              </w:rPr>
            </w:pPr>
            <w:r>
              <w:rPr>
                <w:rFonts w:ascii="宋体" w:hAnsi="宋体" w:cs="宋体" w:eastAsia="宋体" w:hint="default"/>
                <w:sz w:val="18"/>
                <w:szCs w:val="18"/>
              </w:rPr>
              <w:t>合  计</w:t>
            </w:r>
          </w:p>
        </w:tc>
        <w:tc>
          <w:tcPr>
            <w:tcW w:w="1694"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260"/>
              <w:jc w:val="right"/>
              <w:rPr>
                <w:rFonts w:ascii="Times New Roman" w:hAnsi="Times New Roman" w:cs="Times New Roman" w:eastAsia="Times New Roman" w:hint="default"/>
                <w:sz w:val="18"/>
                <w:szCs w:val="18"/>
              </w:rPr>
            </w:pPr>
            <w:r>
              <w:rPr>
                <w:rFonts w:ascii="Times New Roman"/>
                <w:spacing w:val="-1"/>
                <w:sz w:val="18"/>
              </w:rPr>
              <w:t>358,754,707.39</w:t>
            </w:r>
          </w:p>
        </w:tc>
        <w:tc>
          <w:tcPr>
            <w:tcW w:w="1557"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259"/>
              <w:jc w:val="right"/>
              <w:rPr>
                <w:rFonts w:ascii="Times New Roman" w:hAnsi="Times New Roman" w:cs="Times New Roman" w:eastAsia="Times New Roman" w:hint="default"/>
                <w:sz w:val="18"/>
                <w:szCs w:val="18"/>
              </w:rPr>
            </w:pPr>
            <w:r>
              <w:rPr>
                <w:rFonts w:ascii="Times New Roman"/>
                <w:spacing w:val="-1"/>
                <w:sz w:val="18"/>
              </w:rPr>
              <w:t>7,619,000.00</w:t>
            </w:r>
          </w:p>
        </w:tc>
        <w:tc>
          <w:tcPr>
            <w:tcW w:w="1515"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261" w:right="0"/>
              <w:jc w:val="left"/>
              <w:rPr>
                <w:rFonts w:ascii="Times New Roman" w:hAnsi="Times New Roman" w:cs="Times New Roman" w:eastAsia="Times New Roman" w:hint="default"/>
                <w:sz w:val="18"/>
                <w:szCs w:val="18"/>
              </w:rPr>
            </w:pPr>
            <w:r>
              <w:rPr>
                <w:rFonts w:ascii="Times New Roman"/>
                <w:sz w:val="18"/>
              </w:rPr>
              <w:t>76,129,643.24</w:t>
            </w:r>
          </w:p>
        </w:tc>
        <w:tc>
          <w:tcPr>
            <w:tcW w:w="1450"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290,244,064.15</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0"/>
          <w:szCs w:val="20"/>
        </w:rPr>
      </w:pPr>
    </w:p>
    <w:p>
      <w:pPr>
        <w:spacing w:before="44"/>
        <w:ind w:left="410" w:right="236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截至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日止，本公司及控股子公司资产抵押情况列示如下：</w:t>
      </w:r>
    </w:p>
    <w:p>
      <w:pPr>
        <w:spacing w:line="240" w:lineRule="auto" w:before="2"/>
        <w:rPr>
          <w:rFonts w:ascii="宋体" w:hAnsi="宋体" w:cs="宋体" w:eastAsia="宋体" w:hint="default"/>
          <w:sz w:val="4"/>
          <w:szCs w:val="4"/>
        </w:rPr>
      </w:pPr>
    </w:p>
    <w:p>
      <w:pPr>
        <w:spacing w:line="4539" w:lineRule="exact"/>
        <w:ind w:left="405" w:right="0" w:firstLine="0"/>
        <w:rPr>
          <w:rFonts w:ascii="宋体" w:hAnsi="宋体" w:cs="宋体" w:eastAsia="宋体" w:hint="default"/>
          <w:sz w:val="20"/>
          <w:szCs w:val="20"/>
        </w:rPr>
      </w:pPr>
      <w:r>
        <w:rPr>
          <w:rFonts w:ascii="宋体" w:hAnsi="宋体" w:cs="宋体" w:eastAsia="宋体" w:hint="default"/>
          <w:position w:val="-90"/>
          <w:sz w:val="20"/>
          <w:szCs w:val="20"/>
        </w:rPr>
        <w:pict>
          <v:group style="width:441.4pt;height:227pt;mso-position-horizontal-relative:char;mso-position-vertical-relative:line" coordorigin="0,0" coordsize="8828,4540">
            <v:group style="position:absolute;left:19;top:15;width:8781;height:2" coordorigin="19,15" coordsize="8781,2">
              <v:shape style="position:absolute;left:19;top:15;width:8781;height:2" coordorigin="19,15" coordsize="8781,0" path="m19,15l8800,15e" filled="false" stroked="true" strokeweight="1.5pt" strokecolor="#000000">
                <v:path arrowok="t"/>
              </v:shape>
              <v:shape style="position:absolute;left:1415;top:13;width:5855;height:953" type="#_x0000_t75" stroked="false">
                <v:imagedata r:id="rId208" o:title=""/>
              </v:shape>
              <v:shape style="position:absolute;left:0;top:930;width:8827;height:629" type="#_x0000_t75" stroked="false">
                <v:imagedata r:id="rId209" o:title=""/>
              </v:shape>
              <v:shape style="position:absolute;left:1412;top:1520;width:5860;height:629" type="#_x0000_t75" stroked="false">
                <v:imagedata r:id="rId210" o:title=""/>
              </v:shape>
              <v:shape style="position:absolute;left:0;top:2111;width:8827;height:1238" type="#_x0000_t75" stroked="false">
                <v:imagedata r:id="rId211" o:title=""/>
              </v:shape>
            </v:group>
            <v:group style="position:absolute;left:26;top:4525;width:1406;height:2" coordorigin="26,4525" coordsize="1406,2">
              <v:shape style="position:absolute;left:26;top:4525;width:1406;height:2" coordorigin="26,4525" coordsize="1406,0" path="m26,4525l1432,4525e" filled="false" stroked="true" strokeweight="1.5pt" strokecolor="#000000">
                <v:path arrowok="t"/>
              </v:shape>
              <v:shape style="position:absolute;left:1412;top:3311;width:7396;height:1218" type="#_x0000_t75" stroked="false">
                <v:imagedata r:id="rId212" o:title=""/>
              </v:shape>
            </v:group>
            <v:group style="position:absolute;left:1432;top:4525;width:1134;height:2" coordorigin="1432,4525" coordsize="1134,2">
              <v:shape style="position:absolute;left:1432;top:4525;width:1134;height:2" coordorigin="1432,4525" coordsize="1134,0" path="m1432,4525l2566,4525e" filled="false" stroked="true" strokeweight="1.5pt" strokecolor="#000000">
                <v:path arrowok="t"/>
              </v:shape>
              <v:shape style="position:absolute;left:2546;top:3910;width:48;height:619" type="#_x0000_t75" stroked="false">
                <v:imagedata r:id="rId147" o:title=""/>
              </v:shape>
            </v:group>
            <v:group style="position:absolute;left:2566;top:4525;width:1418;height:2" coordorigin="2566,4525" coordsize="1418,2">
              <v:shape style="position:absolute;left:2566;top:4525;width:1418;height:2" coordorigin="2566,4525" coordsize="1418,0" path="m2566,4525l3983,4525e" filled="false" stroked="true" strokeweight="1.5pt" strokecolor="#000000">
                <v:path arrowok="t"/>
              </v:shape>
              <v:shape style="position:absolute;left:3964;top:3910;width:48;height:619" type="#_x0000_t75" stroked="false">
                <v:imagedata r:id="rId176" o:title=""/>
              </v:shape>
            </v:group>
            <v:group style="position:absolute;left:3983;top:4525;width:1418;height:2" coordorigin="3983,4525" coordsize="1418,2">
              <v:shape style="position:absolute;left:3983;top:4525;width:1418;height:2" coordorigin="3983,4525" coordsize="1418,0" path="m3983,4525l5400,4525e" filled="false" stroked="true" strokeweight="1.5pt" strokecolor="#000000">
                <v:path arrowok="t"/>
              </v:shape>
              <v:shape style="position:absolute;left:5381;top:3910;width:48;height:619" type="#_x0000_t75" stroked="false">
                <v:imagedata r:id="rId147" o:title=""/>
              </v:shape>
            </v:group>
            <v:group style="position:absolute;left:5400;top:4525;width:1844;height:2" coordorigin="5400,4525" coordsize="1844,2">
              <v:shape style="position:absolute;left:5400;top:4525;width:1844;height:2" coordorigin="5400,4525" coordsize="1844,0" path="m5400,4525l7243,4525e" filled="false" stroked="true" strokeweight="1.5pt" strokecolor="#000000">
                <v:path arrowok="t"/>
              </v:shape>
              <v:shape style="position:absolute;left:7224;top:3910;width:48;height:619" type="#_x0000_t75" stroked="false">
                <v:imagedata r:id="rId147" o:title=""/>
              </v:shape>
            </v:group>
            <v:group style="position:absolute;left:7243;top:4525;width:1557;height:2" coordorigin="7243,4525" coordsize="1557,2">
              <v:shape style="position:absolute;left:7243;top:4525;width:1557;height:2" coordorigin="7243,4525" coordsize="1557,0" path="m7243,4525l8800,4525e" filled="false" stroked="true" strokeweight="1.5pt" strokecolor="#000000">
                <v:path arrowok="t"/>
              </v:shape>
              <v:shape style="position:absolute;left:7727;top:29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取得银行</w:t>
                      </w:r>
                    </w:p>
                  </w:txbxContent>
                </v:textbox>
                <w10:wrap type="none"/>
              </v:shape>
              <v:shape style="position:absolute;left:427;top:51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公司名称</w:t>
                      </w:r>
                    </w:p>
                  </w:txbxContent>
                </v:textbox>
                <w10:wrap type="none"/>
              </v:shape>
              <v:shape style="position:absolute;left:1703;top:51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资产类别</w:t>
                      </w:r>
                    </w:p>
                  </w:txbxContent>
                </v:textbox>
                <w10:wrap type="none"/>
              </v:shape>
              <v:shape style="position:absolute;left:2980;top:51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账面原值</w:t>
                      </w:r>
                    </w:p>
                  </w:txbxContent>
                </v:textbox>
                <w10:wrap type="none"/>
              </v:shape>
              <v:shape style="position:absolute;left:4396;top:51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账面净值</w:t>
                      </w:r>
                    </w:p>
                  </w:txbxContent>
                </v:textbox>
                <w10:wrap type="none"/>
              </v:shape>
              <v:shape style="position:absolute;left:6026;top:51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抵押期限</w:t>
                      </w:r>
                    </w:p>
                  </w:txbxContent>
                </v:textbox>
                <w10:wrap type="none"/>
              </v:shape>
              <v:shape style="position:absolute;left:7727;top:73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贷款金额</w:t>
                      </w:r>
                    </w:p>
                  </w:txbxContent>
                </v:textbox>
                <w10:wrap type="none"/>
              </v:shape>
              <v:shape style="position:absolute;left:127;top:1365;width:1306;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13"/>
                          <w:sz w:val="15"/>
                          <w:szCs w:val="15"/>
                        </w:rPr>
                        <w:t>昆明彩印有限责任</w:t>
                      </w:r>
                      <w:r>
                        <w:rPr>
                          <w:rFonts w:ascii="宋体" w:hAnsi="宋体" w:cs="宋体" w:eastAsia="宋体" w:hint="default"/>
                          <w:sz w:val="15"/>
                          <w:szCs w:val="15"/>
                        </w:rPr>
                      </w:r>
                    </w:p>
                  </w:txbxContent>
                </v:textbox>
                <w10:wrap type="none"/>
              </v:shape>
              <v:shape style="position:absolute;left:1628;top:1325;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房屋建筑物</w:t>
                      </w:r>
                    </w:p>
                  </w:txbxContent>
                </v:textbox>
                <w10:wrap type="none"/>
              </v:shape>
              <v:shape style="position:absolute;left:3017;top:1342;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15,198,835.07</w:t>
                      </w:r>
                    </w:p>
                  </w:txbxContent>
                </v:textbox>
                <w10:wrap type="none"/>
              </v:shape>
              <v:shape style="position:absolute;left:4433;top:1325;width:2643;height:167" type="#_x0000_t202" filled="false" stroked="false">
                <v:textbox inset="0,0,0,0">
                  <w:txbxContent>
                    <w:p>
                      <w:pPr>
                        <w:tabs>
                          <w:tab w:pos="1142" w:val="left" w:leader="none"/>
                        </w:tabs>
                        <w:spacing w:line="167" w:lineRule="exact" w:before="0"/>
                        <w:ind w:left="0"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
                          <w:sz w:val="15"/>
                          <w:szCs w:val="15"/>
                        </w:rPr>
                        <w:t>14,043,651.67</w:t>
                        <w:tab/>
                      </w:r>
                      <w:r>
                        <w:rPr>
                          <w:rFonts w:ascii="Times New Roman" w:hAnsi="Times New Roman" w:cs="Times New Roman" w:eastAsia="Times New Roman" w:hint="default"/>
                          <w:spacing w:val="-1"/>
                          <w:position w:val="1"/>
                          <w:sz w:val="15"/>
                          <w:szCs w:val="15"/>
                        </w:rPr>
                        <w:t>2005.03.01</w:t>
                      </w:r>
                      <w:r>
                        <w:rPr>
                          <w:rFonts w:ascii="宋体" w:hAnsi="宋体" w:cs="宋体" w:eastAsia="宋体" w:hint="default"/>
                          <w:spacing w:val="-1"/>
                          <w:position w:val="1"/>
                          <w:sz w:val="15"/>
                          <w:szCs w:val="15"/>
                        </w:rPr>
                        <w:t>－</w:t>
                      </w:r>
                      <w:r>
                        <w:rPr>
                          <w:rFonts w:ascii="Times New Roman" w:hAnsi="Times New Roman" w:cs="Times New Roman" w:eastAsia="Times New Roman" w:hint="default"/>
                          <w:spacing w:val="-1"/>
                          <w:position w:val="1"/>
                          <w:sz w:val="15"/>
                          <w:szCs w:val="15"/>
                        </w:rPr>
                        <w:t>2009.06.12</w:t>
                      </w:r>
                      <w:r>
                        <w:rPr>
                          <w:rFonts w:ascii="Times New Roman" w:hAnsi="Times New Roman" w:cs="Times New Roman" w:eastAsia="Times New Roman" w:hint="default"/>
                          <w:sz w:val="15"/>
                          <w:szCs w:val="15"/>
                        </w:rPr>
                      </w:r>
                    </w:p>
                  </w:txbxContent>
                </v:textbox>
                <w10:wrap type="none"/>
              </v:shape>
              <v:shape style="position:absolute;left:8099;top:1365;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短期借款</w:t>
                      </w:r>
                    </w:p>
                  </w:txbxContent>
                </v:textbox>
                <w10:wrap type="none"/>
              </v:shape>
              <v:shape style="position:absolute;left:127;top:1865;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公司</w:t>
                      </w:r>
                    </w:p>
                  </w:txbxContent>
                </v:textbox>
                <w10:wrap type="none"/>
              </v:shape>
              <v:shape style="position:absolute;left:1628;top:1916;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土地使用权</w:t>
                      </w:r>
                    </w:p>
                  </w:txbxContent>
                </v:textbox>
                <w10:wrap type="none"/>
              </v:shape>
              <v:shape style="position:absolute;left:3017;top:1932;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15,558,608.00</w:t>
                      </w:r>
                    </w:p>
                  </w:txbxContent>
                </v:textbox>
                <w10:wrap type="none"/>
              </v:shape>
              <v:shape style="position:absolute;left:4433;top:1932;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13,831,751.80</w:t>
                      </w:r>
                    </w:p>
                  </w:txbxContent>
                </v:textbox>
                <w10:wrap type="none"/>
              </v:shape>
              <v:shape style="position:absolute;left:5575;top:1932;width:150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
                          <w:sz w:val="15"/>
                          <w:szCs w:val="15"/>
                        </w:rPr>
                        <w:t>2005.03.01—2010.06.12</w:t>
                      </w:r>
                    </w:p>
                  </w:txbxContent>
                </v:textbox>
                <w10:wrap type="none"/>
              </v:shape>
              <v:shape style="position:absolute;left:7835;top:1882;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25,000,000.00</w:t>
                      </w:r>
                    </w:p>
                  </w:txbxContent>
                </v:textbox>
                <w10:wrap type="none"/>
              </v:shape>
              <v:shape style="position:absolute;left:503;top:2527;width:449;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小</w:t>
                      </w:r>
                      <w:r>
                        <w:rPr>
                          <w:rFonts w:ascii="宋体" w:hAnsi="宋体" w:cs="宋体" w:eastAsia="宋体" w:hint="default"/>
                          <w:spacing w:val="73"/>
                          <w:sz w:val="15"/>
                          <w:szCs w:val="15"/>
                        </w:rPr>
                        <w:t> </w:t>
                      </w:r>
                      <w:r>
                        <w:rPr>
                          <w:rFonts w:ascii="宋体" w:hAnsi="宋体" w:cs="宋体" w:eastAsia="宋体" w:hint="default"/>
                          <w:sz w:val="15"/>
                          <w:szCs w:val="15"/>
                        </w:rPr>
                        <w:t>计</w:t>
                      </w:r>
                    </w:p>
                  </w:txbxContent>
                </v:textbox>
                <w10:wrap type="none"/>
              </v:shape>
              <v:shape style="position:absolute;left:3017;top:2543;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30,757,443.07</w:t>
                      </w:r>
                    </w:p>
                  </w:txbxContent>
                </v:textbox>
                <w10:wrap type="none"/>
              </v:shape>
              <v:shape style="position:absolute;left:4433;top:2543;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27,875,403.47</w:t>
                      </w:r>
                    </w:p>
                  </w:txbxContent>
                </v:textbox>
                <w10:wrap type="none"/>
              </v:shape>
              <v:shape style="position:absolute;left:7835;top:2543;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25,000,000.00</w:t>
                      </w:r>
                    </w:p>
                  </w:txbxContent>
                </v:textbox>
                <w10:wrap type="none"/>
              </v:shape>
              <v:shape style="position:absolute;left:127;top:3116;width:2252;height:150" type="#_x0000_t202" filled="false" stroked="false">
                <v:textbox inset="0,0,0,0">
                  <w:txbxContent>
                    <w:p>
                      <w:pPr>
                        <w:tabs>
                          <w:tab w:pos="1501"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11"/>
                          <w:w w:val="95"/>
                          <w:sz w:val="15"/>
                          <w:szCs w:val="15"/>
                        </w:rPr>
                        <w:t>江苏劲嘉新型包装</w:t>
                        <w:tab/>
                      </w:r>
                      <w:r>
                        <w:rPr>
                          <w:rFonts w:ascii="宋体" w:hAnsi="宋体" w:cs="宋体" w:eastAsia="宋体" w:hint="default"/>
                          <w:sz w:val="15"/>
                          <w:szCs w:val="15"/>
                        </w:rPr>
                        <w:t>房屋建筑物</w:t>
                      </w:r>
                    </w:p>
                  </w:txbxContent>
                </v:textbox>
                <w10:wrap type="none"/>
              </v:shape>
              <v:shape style="position:absolute;left:3092;top:3132;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3,150,959.85</w:t>
                      </w:r>
                    </w:p>
                  </w:txbxContent>
                </v:textbox>
                <w10:wrap type="none"/>
              </v:shape>
              <v:shape style="position:absolute;left:4508;top:3116;width:2567;height:167" type="#_x0000_t202" filled="false" stroked="false">
                <v:textbox inset="0,0,0,0">
                  <w:txbxContent>
                    <w:p>
                      <w:pPr>
                        <w:tabs>
                          <w:tab w:pos="1066" w:val="left" w:leader="none"/>
                        </w:tabs>
                        <w:spacing w:line="167" w:lineRule="exact" w:before="0"/>
                        <w:ind w:left="0"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
                          <w:sz w:val="15"/>
                          <w:szCs w:val="15"/>
                        </w:rPr>
                        <w:t>2,687,743.93</w:t>
                        <w:tab/>
                      </w:r>
                      <w:r>
                        <w:rPr>
                          <w:rFonts w:ascii="Times New Roman" w:hAnsi="Times New Roman" w:cs="Times New Roman" w:eastAsia="Times New Roman" w:hint="default"/>
                          <w:spacing w:val="-1"/>
                          <w:position w:val="1"/>
                          <w:sz w:val="15"/>
                          <w:szCs w:val="15"/>
                        </w:rPr>
                        <w:t>2007.04.01</w:t>
                      </w:r>
                      <w:r>
                        <w:rPr>
                          <w:rFonts w:ascii="宋体" w:hAnsi="宋体" w:cs="宋体" w:eastAsia="宋体" w:hint="default"/>
                          <w:spacing w:val="-1"/>
                          <w:position w:val="1"/>
                          <w:sz w:val="15"/>
                          <w:szCs w:val="15"/>
                        </w:rPr>
                        <w:t>－</w:t>
                      </w:r>
                      <w:r>
                        <w:rPr>
                          <w:rFonts w:ascii="Times New Roman" w:hAnsi="Times New Roman" w:cs="Times New Roman" w:eastAsia="Times New Roman" w:hint="default"/>
                          <w:spacing w:val="-1"/>
                          <w:position w:val="1"/>
                          <w:sz w:val="15"/>
                          <w:szCs w:val="15"/>
                        </w:rPr>
                        <w:t>2010.04.01</w:t>
                      </w:r>
                      <w:r>
                        <w:rPr>
                          <w:rFonts w:ascii="Times New Roman" w:hAnsi="Times New Roman" w:cs="Times New Roman" w:eastAsia="Times New Roman" w:hint="default"/>
                          <w:sz w:val="15"/>
                          <w:szCs w:val="15"/>
                        </w:rPr>
                      </w:r>
                    </w:p>
                  </w:txbxContent>
                </v:textbox>
                <w10:wrap type="none"/>
              </v:shape>
              <v:shape style="position:absolute;left:7499;top:3155;width:12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一年内到期的长期</w:t>
                      </w:r>
                    </w:p>
                  </w:txbxContent>
                </v:textbox>
                <w10:wrap type="none"/>
              </v:shape>
              <v:shape style="position:absolute;left:127;top:3616;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材料有限公司</w:t>
                      </w:r>
                    </w:p>
                  </w:txbxContent>
                </v:textbox>
                <w10:wrap type="none"/>
              </v:shape>
              <v:shape style="position:absolute;left:1703;top:370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机器设备</w:t>
                      </w:r>
                    </w:p>
                  </w:txbxContent>
                </v:textbox>
                <w10:wrap type="none"/>
              </v:shape>
              <v:shape style="position:absolute;left:3092;top:3723;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7,345,000.00</w:t>
                      </w:r>
                    </w:p>
                  </w:txbxContent>
                </v:textbox>
                <w10:wrap type="none"/>
              </v:shape>
              <v:shape style="position:absolute;left:4508;top:3723;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5,914,413.25</w:t>
                      </w:r>
                    </w:p>
                  </w:txbxContent>
                </v:textbox>
                <w10:wrap type="none"/>
              </v:shape>
              <v:shape style="position:absolute;left:5575;top:3723;width:150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
                          <w:sz w:val="15"/>
                          <w:szCs w:val="15"/>
                        </w:rPr>
                        <w:t>2007.04.01—2008.04.30</w:t>
                      </w:r>
                    </w:p>
                  </w:txbxContent>
                </v:textbox>
                <w10:wrap type="none"/>
              </v:shape>
              <v:shape style="position:absolute;left:7499;top:3656;width:1202;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借款</w:t>
                      </w:r>
                      <w:r>
                        <w:rPr>
                          <w:rFonts w:ascii="宋体" w:hAnsi="宋体" w:cs="宋体" w:eastAsia="宋体" w:hint="default"/>
                          <w:spacing w:val="-44"/>
                          <w:sz w:val="15"/>
                          <w:szCs w:val="15"/>
                        </w:rPr>
                        <w:t> </w:t>
                      </w:r>
                      <w:r>
                        <w:rPr>
                          <w:rFonts w:ascii="Times New Roman" w:hAnsi="Times New Roman" w:cs="Times New Roman" w:eastAsia="Times New Roman" w:hint="default"/>
                          <w:sz w:val="15"/>
                          <w:szCs w:val="15"/>
                        </w:rPr>
                        <w:t>18,700,000.00</w:t>
                      </w:r>
                    </w:p>
                  </w:txbxContent>
                </v:textbox>
                <w10:wrap type="none"/>
              </v:shape>
            </v:group>
          </v:group>
        </w:pict>
      </w:r>
      <w:r>
        <w:rPr>
          <w:rFonts w:ascii="宋体" w:hAnsi="宋体" w:cs="宋体" w:eastAsia="宋体" w:hint="default"/>
          <w:position w:val="-90"/>
          <w:sz w:val="20"/>
          <w:szCs w:val="20"/>
        </w:rPr>
      </w:r>
    </w:p>
    <w:p>
      <w:pPr>
        <w:spacing w:after="0" w:line="4539" w:lineRule="exact"/>
        <w:rPr>
          <w:rFonts w:ascii="宋体" w:hAnsi="宋体" w:cs="宋体" w:eastAsia="宋体" w:hint="default"/>
          <w:sz w:val="20"/>
          <w:szCs w:val="20"/>
        </w:rPr>
        <w:sectPr>
          <w:footerReference w:type="default" r:id="rId202"/>
          <w:pgSz w:w="11910" w:h="16840"/>
          <w:pgMar w:footer="0" w:header="0" w:top="660" w:bottom="280" w:left="1660" w:right="900"/>
        </w:sectPr>
      </w:pPr>
    </w:p>
    <w:p>
      <w:pPr>
        <w:tabs>
          <w:tab w:pos="3421" w:val="left" w:leader="none"/>
          <w:tab w:pos="4837" w:val="left" w:leader="none"/>
          <w:tab w:pos="5980" w:val="left" w:leader="none"/>
        </w:tabs>
        <w:spacing w:line="217" w:lineRule="exact" w:before="0"/>
        <w:ind w:left="2117" w:right="0"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土地使用权</w:t>
        <w:tab/>
      </w:r>
      <w:r>
        <w:rPr>
          <w:rFonts w:ascii="Times New Roman" w:hAnsi="Times New Roman" w:cs="Times New Roman" w:eastAsia="Times New Roman" w:hint="default"/>
          <w:spacing w:val="-1"/>
          <w:sz w:val="15"/>
          <w:szCs w:val="15"/>
        </w:rPr>
        <w:t>26,844,000.00</w:t>
        <w:tab/>
        <w:t>25,377,841.00</w:t>
        <w:tab/>
      </w:r>
      <w:r>
        <w:rPr>
          <w:rFonts w:ascii="Times New Roman" w:hAnsi="Times New Roman" w:cs="Times New Roman" w:eastAsia="Times New Roman" w:hint="default"/>
          <w:spacing w:val="-1"/>
          <w:position w:val="1"/>
          <w:sz w:val="15"/>
          <w:szCs w:val="15"/>
        </w:rPr>
        <w:t>2007.04.05</w:t>
      </w:r>
      <w:r>
        <w:rPr>
          <w:rFonts w:ascii="宋体" w:hAnsi="宋体" w:cs="宋体" w:eastAsia="宋体" w:hint="default"/>
          <w:spacing w:val="-1"/>
          <w:position w:val="1"/>
          <w:sz w:val="15"/>
          <w:szCs w:val="15"/>
        </w:rPr>
        <w:t>－</w:t>
      </w:r>
      <w:r>
        <w:rPr>
          <w:rFonts w:ascii="Times New Roman" w:hAnsi="Times New Roman" w:cs="Times New Roman" w:eastAsia="Times New Roman" w:hint="default"/>
          <w:spacing w:val="-1"/>
          <w:position w:val="1"/>
          <w:sz w:val="15"/>
          <w:szCs w:val="15"/>
        </w:rPr>
        <w:t>2010.04.04</w:t>
      </w:r>
      <w:r>
        <w:rPr>
          <w:rFonts w:ascii="Times New Roman" w:hAnsi="Times New Roman" w:cs="Times New Roman" w:eastAsia="Times New Roman" w:hint="default"/>
          <w:sz w:val="15"/>
          <w:szCs w:val="15"/>
        </w:rPr>
      </w:r>
    </w:p>
    <w:p>
      <w:pPr>
        <w:spacing w:before="92"/>
        <w:ind w:left="4137" w:right="3033" w:firstLine="0"/>
        <w:jc w:val="center"/>
        <w:rPr>
          <w:rFonts w:ascii="Times New Roman" w:hAnsi="Times New Roman" w:cs="Times New Roman" w:eastAsia="Times New Roman" w:hint="default"/>
          <w:sz w:val="18"/>
          <w:szCs w:val="18"/>
        </w:rPr>
      </w:pPr>
      <w:r>
        <w:rPr>
          <w:rFonts w:ascii="Times New Roman"/>
          <w:sz w:val="18"/>
        </w:rPr>
        <w:t>136</w:t>
      </w:r>
    </w:p>
    <w:p>
      <w:pPr>
        <w:spacing w:line="240" w:lineRule="auto" w:before="0"/>
        <w:rPr>
          <w:rFonts w:ascii="Times New Roman" w:hAnsi="Times New Roman" w:cs="Times New Roman" w:eastAsia="Times New Roman" w:hint="default"/>
          <w:sz w:val="14"/>
          <w:szCs w:val="14"/>
        </w:rPr>
      </w:pPr>
      <w:r>
        <w:rPr/>
        <w:br w:type="column"/>
      </w:r>
      <w:r>
        <w:rPr>
          <w:rFonts w:ascii="Times New Roman"/>
          <w:sz w:val="14"/>
        </w:rPr>
      </w:r>
    </w:p>
    <w:p>
      <w:pPr>
        <w:spacing w:line="240" w:lineRule="auto" w:before="4"/>
        <w:rPr>
          <w:rFonts w:ascii="Times New Roman" w:hAnsi="Times New Roman" w:cs="Times New Roman" w:eastAsia="Times New Roman" w:hint="default"/>
          <w:sz w:val="11"/>
          <w:szCs w:val="11"/>
        </w:rPr>
      </w:pPr>
    </w:p>
    <w:p>
      <w:pPr>
        <w:spacing w:before="0"/>
        <w:ind w:left="983" w:right="0" w:firstLine="0"/>
        <w:jc w:val="left"/>
        <w:rPr>
          <w:rFonts w:ascii="宋体" w:hAnsi="宋体" w:cs="宋体" w:eastAsia="宋体" w:hint="default"/>
          <w:sz w:val="15"/>
          <w:szCs w:val="15"/>
        </w:rPr>
      </w:pPr>
      <w:r>
        <w:rPr>
          <w:rFonts w:ascii="宋体" w:hAnsi="宋体" w:cs="宋体" w:eastAsia="宋体" w:hint="default"/>
          <w:sz w:val="15"/>
          <w:szCs w:val="15"/>
        </w:rPr>
        <w:t>短期借款</w:t>
      </w:r>
    </w:p>
    <w:p>
      <w:pPr>
        <w:spacing w:after="0"/>
        <w:jc w:val="left"/>
        <w:rPr>
          <w:rFonts w:ascii="宋体" w:hAnsi="宋体" w:cs="宋体" w:eastAsia="宋体" w:hint="default"/>
          <w:sz w:val="15"/>
          <w:szCs w:val="15"/>
        </w:rPr>
        <w:sectPr>
          <w:type w:val="continuous"/>
          <w:pgSz w:w="11910" w:h="16840"/>
          <w:pgMar w:top="1600" w:bottom="1100" w:left="1660" w:right="900"/>
          <w:cols w:num="2" w:equalWidth="0">
            <w:col w:w="7481" w:space="40"/>
            <w:col w:w="1829"/>
          </w:cols>
        </w:sectPr>
      </w:pPr>
    </w:p>
    <w:p>
      <w:pPr>
        <w:spacing w:line="240" w:lineRule="auto" w:before="7"/>
        <w:rPr>
          <w:rFonts w:ascii="宋体" w:hAnsi="宋体" w:cs="宋体" w:eastAsia="宋体" w:hint="default"/>
          <w:sz w:val="8"/>
          <w:szCs w:val="8"/>
        </w:rPr>
      </w:pPr>
    </w:p>
    <w:p>
      <w:pPr>
        <w:tabs>
          <w:tab w:pos="6724" w:val="left" w:leader="none"/>
        </w:tabs>
        <w:spacing w:before="35"/>
        <w:ind w:left="740" w:right="91"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16048"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3"/>
          <w:szCs w:val="23"/>
        </w:rPr>
      </w:pPr>
    </w:p>
    <w:tbl>
      <w:tblPr>
        <w:tblW w:w="0" w:type="auto"/>
        <w:jc w:val="left"/>
        <w:tblInd w:w="1998" w:type="dxa"/>
        <w:tblLayout w:type="fixed"/>
        <w:tblCellMar>
          <w:top w:w="0" w:type="dxa"/>
          <w:left w:w="0" w:type="dxa"/>
          <w:bottom w:w="0" w:type="dxa"/>
          <w:right w:w="0" w:type="dxa"/>
        </w:tblCellMar>
        <w:tblLook w:val="01E0"/>
      </w:tblPr>
      <w:tblGrid>
        <w:gridCol w:w="1069"/>
        <w:gridCol w:w="1494"/>
        <w:gridCol w:w="1279"/>
        <w:gridCol w:w="1853"/>
        <w:gridCol w:w="1298"/>
      </w:tblGrid>
      <w:tr>
        <w:trPr>
          <w:trHeight w:val="487" w:hRule="exact"/>
        </w:trPr>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48"/>
              <w:jc w:val="center"/>
              <w:rPr>
                <w:rFonts w:ascii="宋体" w:hAnsi="宋体" w:cs="宋体" w:eastAsia="宋体" w:hint="default"/>
                <w:sz w:val="15"/>
                <w:szCs w:val="15"/>
              </w:rPr>
            </w:pPr>
            <w:r>
              <w:rPr>
                <w:rFonts w:ascii="宋体" w:hAnsi="宋体" w:cs="宋体" w:eastAsia="宋体" w:hint="default"/>
                <w:sz w:val="15"/>
                <w:szCs w:val="15"/>
              </w:rPr>
              <w:t>机器设备</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74"/>
              <w:jc w:val="right"/>
              <w:rPr>
                <w:rFonts w:ascii="Times New Roman" w:hAnsi="Times New Roman" w:cs="Times New Roman" w:eastAsia="Times New Roman" w:hint="default"/>
                <w:sz w:val="15"/>
                <w:szCs w:val="15"/>
              </w:rPr>
            </w:pPr>
            <w:r>
              <w:rPr>
                <w:rFonts w:ascii="Times New Roman"/>
                <w:spacing w:val="-1"/>
                <w:sz w:val="15"/>
              </w:rPr>
              <w:t>117,294,992.81</w:t>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37"/>
              <w:jc w:val="right"/>
              <w:rPr>
                <w:rFonts w:ascii="Times New Roman" w:hAnsi="Times New Roman" w:cs="Times New Roman" w:eastAsia="Times New Roman" w:hint="default"/>
                <w:sz w:val="15"/>
                <w:szCs w:val="15"/>
              </w:rPr>
            </w:pPr>
            <w:r>
              <w:rPr>
                <w:rFonts w:ascii="Times New Roman"/>
                <w:spacing w:val="-1"/>
                <w:sz w:val="15"/>
              </w:rPr>
              <w:t>66,598,676.57</w:t>
            </w:r>
          </w:p>
        </w:tc>
        <w:tc>
          <w:tcPr>
            <w:tcW w:w="1853" w:type="dxa"/>
            <w:tcBorders>
              <w:top w:val="nil" w:sz="6" w:space="0" w:color="auto"/>
              <w:left w:val="nil" w:sz="6" w:space="0" w:color="auto"/>
              <w:bottom w:val="nil" w:sz="6" w:space="0" w:color="auto"/>
              <w:right w:val="nil" w:sz="6" w:space="0" w:color="auto"/>
            </w:tcBorders>
          </w:tcPr>
          <w:p>
            <w:pPr>
              <w:pStyle w:val="TableParagraph"/>
              <w:spacing w:line="240" w:lineRule="auto" w:before="97"/>
              <w:ind w:left="139"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2006.09.15—2009.01.18</w:t>
            </w:r>
          </w:p>
        </w:tc>
        <w:tc>
          <w:tcPr>
            <w:tcW w:w="1298" w:type="dxa"/>
            <w:tcBorders>
              <w:top w:val="nil" w:sz="6" w:space="0" w:color="auto"/>
              <w:left w:val="nil" w:sz="6" w:space="0" w:color="auto"/>
              <w:bottom w:val="nil" w:sz="6" w:space="0" w:color="auto"/>
              <w:right w:val="nil" w:sz="6" w:space="0" w:color="auto"/>
            </w:tcBorders>
          </w:tcPr>
          <w:p>
            <w:pPr/>
          </w:p>
        </w:tc>
      </w:tr>
      <w:tr>
        <w:trPr>
          <w:trHeight w:val="578" w:hRule="exact"/>
        </w:trPr>
        <w:tc>
          <w:tcPr>
            <w:tcW w:w="1069" w:type="dxa"/>
            <w:tcBorders>
              <w:top w:val="nil" w:sz="6" w:space="0" w:color="auto"/>
              <w:left w:val="nil" w:sz="6" w:space="0" w:color="auto"/>
              <w:bottom w:val="nil" w:sz="6" w:space="0" w:color="auto"/>
              <w:right w:val="nil" w:sz="6" w:space="0" w:color="auto"/>
            </w:tcBorders>
          </w:tcPr>
          <w:p>
            <w:pP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273"/>
              <w:jc w:val="right"/>
              <w:rPr>
                <w:rFonts w:ascii="Times New Roman" w:hAnsi="Times New Roman" w:cs="Times New Roman" w:eastAsia="Times New Roman" w:hint="default"/>
                <w:sz w:val="15"/>
                <w:szCs w:val="15"/>
              </w:rPr>
            </w:pPr>
            <w:r>
              <w:rPr>
                <w:rFonts w:ascii="Times New Roman"/>
                <w:spacing w:val="-1"/>
                <w:sz w:val="15"/>
              </w:rPr>
              <w:t>156,386,116.92</w:t>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37"/>
              <w:jc w:val="right"/>
              <w:rPr>
                <w:rFonts w:ascii="Times New Roman" w:hAnsi="Times New Roman" w:cs="Times New Roman" w:eastAsia="Times New Roman" w:hint="default"/>
                <w:sz w:val="15"/>
                <w:szCs w:val="15"/>
              </w:rPr>
            </w:pPr>
            <w:r>
              <w:rPr>
                <w:rFonts w:ascii="Times New Roman"/>
                <w:spacing w:val="-1"/>
                <w:sz w:val="15"/>
              </w:rPr>
              <w:t>98,323,541.80</w:t>
            </w:r>
          </w:p>
        </w:tc>
        <w:tc>
          <w:tcPr>
            <w:tcW w:w="1853" w:type="dxa"/>
            <w:tcBorders>
              <w:top w:val="nil" w:sz="6" w:space="0" w:color="auto"/>
              <w:left w:val="nil" w:sz="6" w:space="0" w:color="auto"/>
              <w:bottom w:val="nil" w:sz="6" w:space="0" w:color="auto"/>
              <w:right w:val="nil" w:sz="6" w:space="0" w:color="auto"/>
            </w:tcBorders>
          </w:tcPr>
          <w:p>
            <w:pPr/>
          </w:p>
        </w:tc>
        <w:tc>
          <w:tcPr>
            <w:tcW w:w="1298" w:type="dxa"/>
            <w:tcBorders>
              <w:top w:val="nil" w:sz="6" w:space="0" w:color="auto"/>
              <w:left w:val="nil" w:sz="6" w:space="0" w:color="auto"/>
              <w:bottom w:val="nil" w:sz="6" w:space="0" w:color="auto"/>
              <w:right w:val="nil" w:sz="6" w:space="0" w:color="auto"/>
            </w:tcBorders>
          </w:tcPr>
          <w:p>
            <w:pPr/>
          </w:p>
        </w:tc>
      </w:tr>
      <w:tr>
        <w:trPr>
          <w:trHeight w:val="366" w:hRule="exact"/>
        </w:trPr>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right="247"/>
              <w:jc w:val="center"/>
              <w:rPr>
                <w:rFonts w:ascii="宋体" w:hAnsi="宋体" w:cs="宋体" w:eastAsia="宋体" w:hint="default"/>
                <w:sz w:val="15"/>
                <w:szCs w:val="15"/>
              </w:rPr>
            </w:pPr>
            <w:r>
              <w:rPr>
                <w:rFonts w:ascii="宋体" w:hAnsi="宋体" w:cs="宋体" w:eastAsia="宋体" w:hint="default"/>
                <w:sz w:val="15"/>
                <w:szCs w:val="15"/>
              </w:rPr>
              <w:t>房屋建筑物</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74"/>
              <w:jc w:val="right"/>
              <w:rPr>
                <w:rFonts w:ascii="Times New Roman" w:hAnsi="Times New Roman" w:cs="Times New Roman" w:eastAsia="Times New Roman" w:hint="default"/>
                <w:sz w:val="15"/>
                <w:szCs w:val="15"/>
              </w:rPr>
            </w:pPr>
            <w:r>
              <w:rPr>
                <w:rFonts w:ascii="Times New Roman"/>
                <w:spacing w:val="-1"/>
                <w:sz w:val="15"/>
              </w:rPr>
              <w:t>7,619,000.00</w:t>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37"/>
              <w:jc w:val="right"/>
              <w:rPr>
                <w:rFonts w:ascii="Times New Roman" w:hAnsi="Times New Roman" w:cs="Times New Roman" w:eastAsia="Times New Roman" w:hint="default"/>
                <w:sz w:val="15"/>
                <w:szCs w:val="15"/>
              </w:rPr>
            </w:pPr>
            <w:r>
              <w:rPr>
                <w:rFonts w:ascii="Times New Roman"/>
                <w:spacing w:val="-1"/>
                <w:sz w:val="15"/>
              </w:rPr>
              <w:t>6,502,891.93</w:t>
            </w:r>
          </w:p>
        </w:tc>
        <w:tc>
          <w:tcPr>
            <w:tcW w:w="185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left="214"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2007.6.22</w:t>
            </w:r>
            <w:r>
              <w:rPr>
                <w:rFonts w:ascii="宋体" w:hAnsi="宋体" w:cs="宋体" w:eastAsia="宋体" w:hint="default"/>
                <w:sz w:val="15"/>
                <w:szCs w:val="15"/>
              </w:rPr>
              <w:t>－</w:t>
            </w:r>
            <w:r>
              <w:rPr>
                <w:rFonts w:ascii="Times New Roman" w:hAnsi="Times New Roman" w:cs="Times New Roman" w:eastAsia="Times New Roman" w:hint="default"/>
                <w:sz w:val="15"/>
                <w:szCs w:val="15"/>
              </w:rPr>
              <w:t>2010.6.22</w:t>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left="213" w:right="0"/>
              <w:jc w:val="left"/>
              <w:rPr>
                <w:rFonts w:ascii="宋体" w:hAnsi="宋体" w:cs="宋体" w:eastAsia="宋体" w:hint="default"/>
                <w:sz w:val="15"/>
                <w:szCs w:val="15"/>
              </w:rPr>
            </w:pPr>
            <w:r>
              <w:rPr>
                <w:rFonts w:ascii="宋体" w:hAnsi="宋体" w:cs="宋体" w:eastAsia="宋体" w:hint="default"/>
                <w:sz w:val="15"/>
                <w:szCs w:val="15"/>
              </w:rPr>
              <w:t>期末无抵押贷款</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3"/>
          <w:szCs w:val="13"/>
        </w:rPr>
      </w:pPr>
    </w:p>
    <w:p>
      <w:pPr>
        <w:spacing w:before="44"/>
        <w:ind w:left="500" w:right="91" w:firstLine="0"/>
        <w:jc w:val="left"/>
        <w:rPr>
          <w:rFonts w:ascii="宋体" w:hAnsi="宋体" w:cs="宋体" w:eastAsia="宋体" w:hint="default"/>
          <w:sz w:val="18"/>
          <w:szCs w:val="18"/>
        </w:rPr>
      </w:pPr>
      <w:r>
        <w:rPr/>
        <w:pict>
          <v:group style="position:absolute;margin-left:102.75pt;margin-top:-378.608002pt;width:441.9pt;height:368.95pt;mso-position-horizontal-relative:page;mso-position-vertical-relative:paragraph;z-index:-767224" coordorigin="2055,-7572" coordsize="8838,7379">
            <v:group style="position:absolute;left:2084;top:-7557;width:8781;height:2" coordorigin="2084,-7557" coordsize="8781,2">
              <v:shape style="position:absolute;left:2084;top:-7557;width:8781;height:2" coordorigin="2084,-7557" coordsize="8781,0" path="m2084,-7557l10865,-7557e" filled="false" stroked="true" strokeweight="1.5pt" strokecolor="#000000">
                <v:path arrowok="t"/>
              </v:shape>
              <v:shape style="position:absolute;left:3479;top:-7560;width:5857;height:956" type="#_x0000_t75" stroked="false">
                <v:imagedata r:id="rId214" o:title=""/>
              </v:shape>
              <v:shape style="position:absolute;left:2065;top:-6641;width:8827;height:1128" type="#_x0000_t75" stroked="false">
                <v:imagedata r:id="rId215" o:title=""/>
              </v:shape>
              <v:shape style="position:absolute;left:3478;top:-5551;width:7415;height:1128" type="#_x0000_t75" stroked="false">
                <v:imagedata r:id="rId216" o:title=""/>
              </v:shape>
              <v:shape style="position:absolute;left:2065;top:-4462;width:8827;height:1219" type="#_x0000_t75" stroked="false">
                <v:imagedata r:id="rId217" o:title=""/>
              </v:shape>
              <v:shape style="position:absolute;left:3478;top:-3281;width:5860;height:1218" type="#_x0000_t75" stroked="false">
                <v:imagedata r:id="rId218" o:title=""/>
              </v:shape>
            </v:group>
            <v:group style="position:absolute;left:2070;top:-208;width:1427;height:2" coordorigin="2070,-208" coordsize="1427,2">
              <v:shape style="position:absolute;left:2070;top:-208;width:1427;height:2" coordorigin="2070,-208" coordsize="1427,0" path="m2070,-208l3497,-208e" filled="false" stroked="true" strokeweight="1.5pt" strokecolor="#000000">
                <v:path arrowok="t"/>
              </v:shape>
              <v:shape style="position:absolute;left:2065;top:-2101;width:8827;height:1897" type="#_x0000_t75" stroked="false">
                <v:imagedata r:id="rId219" o:title=""/>
              </v:shape>
            </v:group>
            <v:group style="position:absolute;left:3497;top:-208;width:1134;height:2" coordorigin="3497,-208" coordsize="1134,2">
              <v:shape style="position:absolute;left:3497;top:-208;width:1134;height:2" coordorigin="3497,-208" coordsize="1134,0" path="m3497,-208l4631,-208e" filled="false" stroked="true" strokeweight="1.5pt" strokecolor="#000000">
                <v:path arrowok="t"/>
              </v:shape>
              <v:shape style="position:absolute;left:4612;top:-822;width:48;height:618" type="#_x0000_t75" stroked="false">
                <v:imagedata r:id="rId124" o:title=""/>
              </v:shape>
            </v:group>
            <v:group style="position:absolute;left:4631;top:-208;width:1418;height:2" coordorigin="4631,-208" coordsize="1418,2">
              <v:shape style="position:absolute;left:4631;top:-208;width:1418;height:2" coordorigin="4631,-208" coordsize="1418,0" path="m4631,-208l6048,-208e" filled="false" stroked="true" strokeweight="1.5pt" strokecolor="#000000">
                <v:path arrowok="t"/>
              </v:shape>
              <v:shape style="position:absolute;left:6029;top:-822;width:48;height:618" type="#_x0000_t75" stroked="false">
                <v:imagedata r:id="rId220" o:title=""/>
              </v:shape>
            </v:group>
            <v:group style="position:absolute;left:6048;top:-208;width:1418;height:2" coordorigin="6048,-208" coordsize="1418,2">
              <v:shape style="position:absolute;left:6048;top:-208;width:1418;height:2" coordorigin="6048,-208" coordsize="1418,0" path="m6048,-208l7465,-208e" filled="false" stroked="true" strokeweight="1.5pt" strokecolor="#000000">
                <v:path arrowok="t"/>
              </v:shape>
              <v:shape style="position:absolute;left:7446;top:-822;width:48;height:618" type="#_x0000_t75" stroked="false">
                <v:imagedata r:id="rId124" o:title=""/>
              </v:shape>
            </v:group>
            <v:group style="position:absolute;left:7465;top:-208;width:1844;height:2" coordorigin="7465,-208" coordsize="1844,2">
              <v:shape style="position:absolute;left:7465;top:-208;width:1844;height:2" coordorigin="7465,-208" coordsize="1844,0" path="m7465,-208l9308,-208e" filled="false" stroked="true" strokeweight="1.5pt" strokecolor="#000000">
                <v:path arrowok="t"/>
              </v:shape>
              <v:shape style="position:absolute;left:9289;top:-822;width:48;height:618" type="#_x0000_t75" stroked="false">
                <v:imagedata r:id="rId124" o:title=""/>
              </v:shape>
            </v:group>
            <v:group style="position:absolute;left:9308;top:-208;width:1564;height:2" coordorigin="9308,-208" coordsize="1564,2">
              <v:shape style="position:absolute;left:9308;top:-208;width:1564;height:2" coordorigin="9308,-208" coordsize="1564,0" path="m9308,-208l10872,-208e" filled="false" stroked="true" strokeweight="1.5pt" strokecolor="#000000">
                <v:path arrowok="t"/>
              </v:shape>
              <v:shape style="position:absolute;left:9792;top:-7275;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取得银行</w:t>
                      </w:r>
                    </w:p>
                  </w:txbxContent>
                </v:textbox>
                <w10:wrap type="none"/>
              </v:shape>
              <v:shape style="position:absolute;left:2492;top:-7055;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公司名称</w:t>
                      </w:r>
                    </w:p>
                  </w:txbxContent>
                </v:textbox>
                <w10:wrap type="none"/>
              </v:shape>
              <v:shape style="position:absolute;left:3768;top:-7055;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资产类别</w:t>
                      </w:r>
                    </w:p>
                  </w:txbxContent>
                </v:textbox>
                <w10:wrap type="none"/>
              </v:shape>
              <v:shape style="position:absolute;left:5045;top:-7055;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账面原值</w:t>
                      </w:r>
                    </w:p>
                  </w:txbxContent>
                </v:textbox>
                <w10:wrap type="none"/>
              </v:shape>
              <v:shape style="position:absolute;left:6461;top:-7055;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账面净值</w:t>
                      </w:r>
                    </w:p>
                  </w:txbxContent>
                </v:textbox>
                <w10:wrap type="none"/>
              </v:shape>
              <v:shape style="position:absolute;left:8092;top:-7055;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抵押期限</w:t>
                      </w:r>
                    </w:p>
                  </w:txbxContent>
                </v:textbox>
                <w10:wrap type="none"/>
              </v:shape>
              <v:shape style="position:absolute;left:9792;top:-683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贷款金额</w:t>
                      </w:r>
                    </w:p>
                  </w:txbxContent>
                </v:textbox>
                <w10:wrap type="none"/>
              </v:shape>
              <v:shape style="position:absolute;left:9900;top:-6268;width:864;height:690" type="#_x0000_t202" filled="false" stroked="false">
                <v:textbox inset="0,0,0,0">
                  <w:txbxContent>
                    <w:p>
                      <w:pPr>
                        <w:spacing w:line="153"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17,000,000.00</w:t>
                      </w:r>
                    </w:p>
                    <w:p>
                      <w:pPr>
                        <w:spacing w:line="240" w:lineRule="auto" w:before="0"/>
                        <w:rPr>
                          <w:rFonts w:ascii="宋体" w:hAnsi="宋体" w:cs="宋体" w:eastAsia="宋体" w:hint="default"/>
                          <w:sz w:val="14"/>
                          <w:szCs w:val="14"/>
                        </w:rPr>
                      </w:pPr>
                    </w:p>
                    <w:p>
                      <w:pPr>
                        <w:spacing w:line="240" w:lineRule="auto" w:before="1"/>
                        <w:rPr>
                          <w:rFonts w:ascii="宋体" w:hAnsi="宋体" w:cs="宋体" w:eastAsia="宋体" w:hint="default"/>
                          <w:sz w:val="14"/>
                          <w:szCs w:val="14"/>
                        </w:rPr>
                      </w:pPr>
                    </w:p>
                    <w:p>
                      <w:pPr>
                        <w:spacing w:line="169"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17,000,000.00</w:t>
                      </w:r>
                    </w:p>
                  </w:txbxContent>
                </v:textbox>
                <w10:wrap type="none"/>
              </v:shape>
              <v:shape style="position:absolute;left:10164;top:-515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短期借款</w:t>
                      </w:r>
                    </w:p>
                  </w:txbxContent>
                </v:textbox>
                <w10:wrap type="none"/>
              </v:shape>
              <v:shape style="position:absolute;left:3778;top:-4906;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土地使用权</w:t>
                      </w:r>
                    </w:p>
                  </w:txbxContent>
                </v:textbox>
                <w10:wrap type="none"/>
              </v:shape>
              <v:shape style="position:absolute;left:5158;top:-4890;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9,230,287.40</w:t>
                      </w:r>
                    </w:p>
                  </w:txbxContent>
                </v:textbox>
                <w10:wrap type="none"/>
              </v:shape>
              <v:shape style="position:absolute;left:6578;top:-4906;width:2562;height:167" type="#_x0000_t202" filled="false" stroked="false">
                <v:textbox inset="0,0,0,0">
                  <w:txbxContent>
                    <w:p>
                      <w:pPr>
                        <w:tabs>
                          <w:tab w:pos="1061" w:val="left" w:leader="none"/>
                        </w:tabs>
                        <w:spacing w:line="167" w:lineRule="exact" w:before="0"/>
                        <w:ind w:left="0"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
                          <w:sz w:val="15"/>
                          <w:szCs w:val="15"/>
                        </w:rPr>
                        <w:t>9,119,460.60</w:t>
                        <w:tab/>
                      </w:r>
                      <w:r>
                        <w:rPr>
                          <w:rFonts w:ascii="Times New Roman" w:hAnsi="Times New Roman" w:cs="Times New Roman" w:eastAsia="Times New Roman" w:hint="default"/>
                          <w:spacing w:val="-1"/>
                          <w:position w:val="1"/>
                          <w:sz w:val="15"/>
                          <w:szCs w:val="15"/>
                        </w:rPr>
                        <w:t>2007.08.18</w:t>
                      </w:r>
                      <w:r>
                        <w:rPr>
                          <w:rFonts w:ascii="宋体" w:hAnsi="宋体" w:cs="宋体" w:eastAsia="宋体" w:hint="default"/>
                          <w:spacing w:val="-1"/>
                          <w:position w:val="1"/>
                          <w:sz w:val="15"/>
                          <w:szCs w:val="15"/>
                        </w:rPr>
                        <w:t>－</w:t>
                      </w:r>
                      <w:r>
                        <w:rPr>
                          <w:rFonts w:ascii="Times New Roman" w:hAnsi="Times New Roman" w:cs="Times New Roman" w:eastAsia="Times New Roman" w:hint="default"/>
                          <w:spacing w:val="-1"/>
                          <w:position w:val="1"/>
                          <w:sz w:val="15"/>
                          <w:szCs w:val="15"/>
                        </w:rPr>
                        <w:t>2009.08.18</w:t>
                      </w:r>
                      <w:r>
                        <w:rPr>
                          <w:rFonts w:ascii="Times New Roman" w:hAnsi="Times New Roman" w:cs="Times New Roman" w:eastAsia="Times New Roman" w:hint="default"/>
                          <w:sz w:val="15"/>
                          <w:szCs w:val="15"/>
                        </w:rPr>
                      </w:r>
                    </w:p>
                  </w:txbxContent>
                </v:textbox>
                <w10:wrap type="none"/>
              </v:shape>
              <v:shape style="position:absolute;left:9900;top:-4639;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10,000,000.00</w:t>
                      </w:r>
                    </w:p>
                  </w:txbxContent>
                </v:textbox>
                <w10:wrap type="none"/>
              </v:shape>
              <v:shape style="position:absolute;left:2568;top:-4066;width:449;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小</w:t>
                      </w:r>
                      <w:r>
                        <w:rPr>
                          <w:rFonts w:ascii="宋体" w:hAnsi="宋体" w:cs="宋体" w:eastAsia="宋体" w:hint="default"/>
                          <w:spacing w:val="73"/>
                          <w:sz w:val="15"/>
                          <w:szCs w:val="15"/>
                        </w:rPr>
                        <w:t> </w:t>
                      </w:r>
                      <w:r>
                        <w:rPr>
                          <w:rFonts w:ascii="宋体" w:hAnsi="宋体" w:cs="宋体" w:eastAsia="宋体" w:hint="default"/>
                          <w:sz w:val="15"/>
                          <w:szCs w:val="15"/>
                        </w:rPr>
                        <w:t>计</w:t>
                      </w:r>
                    </w:p>
                  </w:txbxContent>
                </v:textbox>
                <w10:wrap type="none"/>
              </v:shape>
              <v:shape style="position:absolute;left:5082;top:-4050;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46,570,247.25</w:t>
                      </w:r>
                    </w:p>
                  </w:txbxContent>
                </v:textbox>
                <w10:wrap type="none"/>
              </v:shape>
              <v:shape style="position:absolute;left:6498;top:-4050;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43,099,458.78</w:t>
                      </w:r>
                    </w:p>
                  </w:txbxContent>
                </v:textbox>
                <w10:wrap type="none"/>
              </v:shape>
              <v:shape style="position:absolute;left:9900;top:-4050;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45,700,000.00</w:t>
                      </w:r>
                    </w:p>
                  </w:txbxContent>
                </v:textbox>
                <w10:wrap type="none"/>
              </v:shape>
              <v:shape style="position:absolute;left:3694;top:-3476;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土地使用权</w:t>
                      </w:r>
                    </w:p>
                  </w:txbxContent>
                </v:textbox>
                <w10:wrap type="none"/>
              </v:shape>
              <v:shape style="position:absolute;left:5158;top:-3459;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5,101,569.38</w:t>
                      </w:r>
                    </w:p>
                  </w:txbxContent>
                </v:textbox>
                <w10:wrap type="none"/>
              </v:shape>
              <v:shape style="position:absolute;left:6574;top:-3459;width:2568;height:150" type="#_x0000_t202" filled="false" stroked="false">
                <v:textbox inset="0,0,0,0">
                  <w:txbxContent>
                    <w:p>
                      <w:pPr>
                        <w:tabs>
                          <w:tab w:pos="1066"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
                          <w:sz w:val="15"/>
                          <w:szCs w:val="15"/>
                        </w:rPr>
                        <w:t>4,547,239.14</w:t>
                        <w:tab/>
                        <w:t>2006.01.19—2009.01.18</w:t>
                      </w:r>
                    </w:p>
                  </w:txbxContent>
                </v:textbox>
                <w10:wrap type="none"/>
              </v:shape>
              <v:shape style="position:absolute;left:2192;top:-3141;width:1306;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13"/>
                          <w:sz w:val="15"/>
                          <w:szCs w:val="15"/>
                        </w:rPr>
                        <w:t>安徽安泰新型包装</w:t>
                      </w:r>
                      <w:r>
                        <w:rPr>
                          <w:rFonts w:ascii="宋体" w:hAnsi="宋体" w:cs="宋体" w:eastAsia="宋体" w:hint="default"/>
                          <w:sz w:val="15"/>
                          <w:szCs w:val="15"/>
                        </w:rPr>
                      </w:r>
                    </w:p>
                  </w:txbxContent>
                </v:textbox>
                <w10:wrap type="none"/>
              </v:shape>
              <v:shape style="position:absolute;left:3694;top:-2885;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房屋建筑物</w:t>
                      </w:r>
                    </w:p>
                  </w:txbxContent>
                </v:textbox>
                <w10:wrap type="none"/>
              </v:shape>
              <v:shape style="position:absolute;left:5082;top:-2869;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33,989,554.73</w:t>
                      </w:r>
                    </w:p>
                  </w:txbxContent>
                </v:textbox>
                <w10:wrap type="none"/>
              </v:shape>
              <v:shape style="position:absolute;left:6498;top:-2869;width:2644;height:150" type="#_x0000_t202" filled="false" stroked="false">
                <v:textbox inset="0,0,0,0">
                  <w:txbxContent>
                    <w:p>
                      <w:pPr>
                        <w:tabs>
                          <w:tab w:pos="1142"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
                          <w:sz w:val="15"/>
                          <w:szCs w:val="15"/>
                        </w:rPr>
                        <w:t>27,177,626.09</w:t>
                        <w:tab/>
                        <w:t>2006.01.19—2009.01.18</w:t>
                      </w:r>
                    </w:p>
                  </w:txbxContent>
                </v:textbox>
                <w10:wrap type="none"/>
              </v:shape>
              <v:shape style="position:absolute;left:9714;top:-2890;width:10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期末无抵押贷款</w:t>
                      </w:r>
                    </w:p>
                  </w:txbxContent>
                </v:textbox>
                <w10:wrap type="none"/>
              </v:shape>
              <v:shape style="position:absolute;left:2192;top:-2641;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材料有限公司</w:t>
                      </w:r>
                    </w:p>
                  </w:txbxContent>
                </v:textbox>
                <w10:wrap type="none"/>
              </v:shape>
              <v:shape style="position:absolute;left:2192;top:-1706;width:1200;height:830" type="#_x0000_t202" filled="false" stroked="false">
                <v:textbox inset="0,0,0,0">
                  <w:txbxContent>
                    <w:p>
                      <w:pPr>
                        <w:spacing w:line="150" w:lineRule="exact" w:before="0"/>
                        <w:ind w:left="-1" w:right="0" w:firstLine="0"/>
                        <w:jc w:val="center"/>
                        <w:rPr>
                          <w:rFonts w:ascii="宋体" w:hAnsi="宋体" w:cs="宋体" w:eastAsia="宋体" w:hint="default"/>
                          <w:sz w:val="15"/>
                          <w:szCs w:val="15"/>
                        </w:rPr>
                      </w:pPr>
                      <w:r>
                        <w:rPr>
                          <w:rFonts w:ascii="宋体" w:hAnsi="宋体" w:cs="宋体" w:eastAsia="宋体" w:hint="default"/>
                          <w:sz w:val="15"/>
                          <w:szCs w:val="15"/>
                        </w:rPr>
                        <w:t>小</w:t>
                      </w:r>
                      <w:r>
                        <w:rPr>
                          <w:rFonts w:ascii="宋体" w:hAnsi="宋体" w:cs="宋体" w:eastAsia="宋体" w:hint="default"/>
                          <w:spacing w:val="73"/>
                          <w:sz w:val="15"/>
                          <w:szCs w:val="15"/>
                        </w:rPr>
                        <w:t> </w:t>
                      </w:r>
                      <w:r>
                        <w:rPr>
                          <w:rFonts w:ascii="宋体" w:hAnsi="宋体" w:cs="宋体" w:eastAsia="宋体" w:hint="default"/>
                          <w:sz w:val="15"/>
                          <w:szCs w:val="15"/>
                        </w:rPr>
                        <w:t>计</w:t>
                      </w:r>
                    </w:p>
                    <w:p>
                      <w:pPr>
                        <w:spacing w:line="240" w:lineRule="auto" w:before="0"/>
                        <w:rPr>
                          <w:rFonts w:ascii="宋体" w:hAnsi="宋体" w:cs="宋体" w:eastAsia="宋体" w:hint="default"/>
                          <w:sz w:val="14"/>
                          <w:szCs w:val="14"/>
                        </w:rPr>
                      </w:pPr>
                    </w:p>
                    <w:p>
                      <w:pPr>
                        <w:spacing w:before="105"/>
                        <w:ind w:left="0" w:right="0" w:firstLine="0"/>
                        <w:jc w:val="center"/>
                        <w:rPr>
                          <w:rFonts w:ascii="宋体" w:hAnsi="宋体" w:cs="宋体" w:eastAsia="宋体" w:hint="default"/>
                          <w:sz w:val="15"/>
                          <w:szCs w:val="15"/>
                        </w:rPr>
                      </w:pPr>
                      <w:r>
                        <w:rPr>
                          <w:rFonts w:ascii="宋体" w:hAnsi="宋体" w:cs="宋体" w:eastAsia="宋体" w:hint="default"/>
                          <w:sz w:val="15"/>
                          <w:szCs w:val="15"/>
                        </w:rPr>
                        <w:t>湖州天外绿色包装 印刷有限公司</w:t>
                      </w:r>
                    </w:p>
                  </w:txbxContent>
                </v:textbox>
                <w10:wrap type="none"/>
              </v:shape>
              <v:shape style="position:absolute;left:2568;top:-436;width:449;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合</w:t>
                      </w:r>
                      <w:r>
                        <w:rPr>
                          <w:rFonts w:ascii="宋体" w:hAnsi="宋体" w:cs="宋体" w:eastAsia="宋体" w:hint="default"/>
                          <w:spacing w:val="73"/>
                          <w:sz w:val="15"/>
                          <w:szCs w:val="15"/>
                        </w:rPr>
                        <w:t> </w:t>
                      </w:r>
                      <w:r>
                        <w:rPr>
                          <w:rFonts w:ascii="宋体" w:hAnsi="宋体" w:cs="宋体" w:eastAsia="宋体" w:hint="default"/>
                          <w:sz w:val="15"/>
                          <w:szCs w:val="15"/>
                        </w:rPr>
                        <w:t>计</w:t>
                      </w:r>
                    </w:p>
                  </w:txbxContent>
                </v:textbox>
                <w10:wrap type="none"/>
              </v:shape>
              <v:shape style="position:absolute;left:5008;top:-420;width:9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241,332,807.24</w:t>
                      </w:r>
                    </w:p>
                  </w:txbxContent>
                </v:textbox>
                <w10:wrap type="none"/>
              </v:shape>
              <v:shape style="position:absolute;left:6424;top:-420;width:9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175,801,295.98</w:t>
                      </w:r>
                    </w:p>
                  </w:txbxContent>
                </v:textbox>
                <w10:wrap type="none"/>
              </v:shape>
              <v:shape style="position:absolute;left:9900;top:-420;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70,700,000.00</w:t>
                      </w:r>
                    </w:p>
                  </w:txbxContent>
                </v:textbox>
                <w10:wrap type="none"/>
              </v:shape>
            </v:group>
            <w10:wrap type="none"/>
          </v:group>
        </w:pic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如附注七</w:t>
      </w:r>
      <w:r>
        <w:rPr>
          <w:rFonts w:ascii="Times New Roman" w:hAnsi="Times New Roman" w:cs="Times New Roman" w:eastAsia="Times New Roman" w:hint="default"/>
          <w:sz w:val="18"/>
          <w:szCs w:val="18"/>
        </w:rPr>
        <w:t>.8(1)</w:t>
      </w:r>
      <w:r>
        <w:rPr>
          <w:rFonts w:ascii="宋体" w:hAnsi="宋体" w:cs="宋体" w:eastAsia="宋体" w:hint="default"/>
          <w:sz w:val="18"/>
          <w:szCs w:val="18"/>
        </w:rPr>
        <w:t>中所述，本公司在租赁的土地上修建的房屋建筑物只有使用权，没有所有权。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tbl>
      <w:tblPr>
        <w:tblW w:w="0" w:type="auto"/>
        <w:jc w:val="left"/>
        <w:tblInd w:w="465" w:type="dxa"/>
        <w:tblLayout w:type="fixed"/>
        <w:tblCellMar>
          <w:top w:w="0" w:type="dxa"/>
          <w:left w:w="0" w:type="dxa"/>
          <w:bottom w:w="0" w:type="dxa"/>
          <w:right w:w="0" w:type="dxa"/>
        </w:tblCellMar>
        <w:tblLook w:val="01E0"/>
      </w:tblPr>
      <w:tblGrid>
        <w:gridCol w:w="1101"/>
        <w:gridCol w:w="1847"/>
        <w:gridCol w:w="3411"/>
        <w:gridCol w:w="2381"/>
      </w:tblGrid>
      <w:tr>
        <w:trPr>
          <w:trHeight w:val="363" w:hRule="exact"/>
        </w:trPr>
        <w:tc>
          <w:tcPr>
            <w:tcW w:w="1101" w:type="dxa"/>
            <w:tcBorders>
              <w:top w:val="nil" w:sz="6" w:space="0" w:color="auto"/>
              <w:left w:val="nil" w:sz="6" w:space="0" w:color="auto"/>
              <w:bottom w:val="single" w:sz="12" w:space="0" w:color="000000"/>
              <w:right w:val="nil" w:sz="6" w:space="0" w:color="auto"/>
            </w:tcBorders>
          </w:tcPr>
          <w:p>
            <w:pPr>
              <w:pStyle w:val="TableParagraph"/>
              <w:spacing w:line="240" w:lineRule="auto" w:before="44"/>
              <w:ind w:right="118"/>
              <w:jc w:val="right"/>
              <w:rPr>
                <w:rFonts w:ascii="宋体" w:hAnsi="宋体" w:cs="宋体" w:eastAsia="宋体" w:hint="default"/>
                <w:sz w:val="18"/>
                <w:szCs w:val="18"/>
              </w:rPr>
            </w:pPr>
            <w:r>
              <w:rPr>
                <w:rFonts w:ascii="Times New Roman" w:hAnsi="Times New Roman" w:cs="Times New Roman" w:eastAsia="Times New Roman" w:hint="default"/>
                <w:sz w:val="18"/>
                <w:szCs w:val="18"/>
              </w:rPr>
              <w:t>17.</w:t>
            </w:r>
            <w:r>
              <w:rPr>
                <w:rFonts w:ascii="宋体" w:hAnsi="宋体" w:cs="宋体" w:eastAsia="宋体" w:hint="default"/>
                <w:sz w:val="18"/>
                <w:szCs w:val="18"/>
              </w:rPr>
              <w:t>短期借款</w:t>
            </w:r>
          </w:p>
        </w:tc>
        <w:tc>
          <w:tcPr>
            <w:tcW w:w="7639" w:type="dxa"/>
            <w:gridSpan w:val="3"/>
            <w:tcBorders>
              <w:top w:val="nil" w:sz="6" w:space="0" w:color="auto"/>
              <w:left w:val="nil" w:sz="6" w:space="0" w:color="auto"/>
              <w:bottom w:val="single" w:sz="12" w:space="0" w:color="000000"/>
              <w:right w:val="nil" w:sz="6" w:space="0" w:color="auto"/>
            </w:tcBorders>
          </w:tcPr>
          <w:p>
            <w:pPr/>
          </w:p>
        </w:tc>
      </w:tr>
      <w:tr>
        <w:trPr>
          <w:trHeight w:val="682" w:hRule="exact"/>
        </w:trPr>
        <w:tc>
          <w:tcPr>
            <w:tcW w:w="1101" w:type="dxa"/>
            <w:tcBorders>
              <w:top w:val="single" w:sz="12" w:space="0" w:color="000000"/>
              <w:left w:val="nil" w:sz="6" w:space="0" w:color="auto"/>
              <w:bottom w:val="nil" w:sz="6" w:space="0" w:color="auto"/>
              <w:right w:val="nil" w:sz="6" w:space="0" w:color="auto"/>
            </w:tcBorders>
          </w:tcPr>
          <w:p>
            <w:pPr/>
          </w:p>
        </w:tc>
        <w:tc>
          <w:tcPr>
            <w:tcW w:w="1847"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75" w:right="0"/>
              <w:jc w:val="left"/>
              <w:rPr>
                <w:rFonts w:ascii="宋体" w:hAnsi="宋体" w:cs="宋体" w:eastAsia="宋体" w:hint="default"/>
                <w:sz w:val="18"/>
                <w:szCs w:val="18"/>
              </w:rPr>
            </w:pPr>
            <w:r>
              <w:rPr>
                <w:rFonts w:ascii="宋体" w:hAnsi="宋体" w:cs="宋体" w:eastAsia="宋体" w:hint="default"/>
                <w:sz w:val="18"/>
                <w:szCs w:val="18"/>
              </w:rPr>
              <w:t>借款类别</w:t>
            </w:r>
          </w:p>
        </w:tc>
        <w:tc>
          <w:tcPr>
            <w:tcW w:w="3411" w:type="dxa"/>
            <w:tcBorders>
              <w:top w:val="single" w:sz="12"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1051" w:right="0"/>
              <w:jc w:val="left"/>
              <w:rPr>
                <w:rFonts w:ascii="Times New Roman" w:hAnsi="Times New Roman" w:cs="Times New Roman" w:eastAsia="Times New Roman" w:hint="default"/>
                <w:sz w:val="18"/>
                <w:szCs w:val="18"/>
              </w:rPr>
            </w:pPr>
            <w:r>
              <w:rPr>
                <w:rFonts w:ascii="Times New Roman"/>
                <w:sz w:val="18"/>
              </w:rPr>
              <w:t>2008-12-31</w:t>
            </w:r>
          </w:p>
        </w:tc>
        <w:tc>
          <w:tcPr>
            <w:tcW w:w="2381" w:type="dxa"/>
            <w:tcBorders>
              <w:top w:val="single" w:sz="12"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525" w:right="0"/>
              <w:jc w:val="left"/>
              <w:rPr>
                <w:rFonts w:ascii="Times New Roman" w:hAnsi="Times New Roman" w:cs="Times New Roman" w:eastAsia="Times New Roman" w:hint="default"/>
                <w:sz w:val="18"/>
                <w:szCs w:val="18"/>
              </w:rPr>
            </w:pPr>
            <w:r>
              <w:rPr>
                <w:rFonts w:ascii="Times New Roman"/>
                <w:sz w:val="18"/>
              </w:rPr>
              <w:t>2007-12-31</w:t>
            </w:r>
          </w:p>
        </w:tc>
      </w:tr>
      <w:tr>
        <w:trPr>
          <w:trHeight w:val="550" w:hRule="exact"/>
        </w:trPr>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124" w:right="0"/>
              <w:jc w:val="left"/>
              <w:rPr>
                <w:rFonts w:ascii="宋体" w:hAnsi="宋体" w:cs="宋体" w:eastAsia="宋体" w:hint="default"/>
                <w:sz w:val="18"/>
                <w:szCs w:val="18"/>
              </w:rPr>
            </w:pPr>
            <w:r>
              <w:rPr>
                <w:rFonts w:ascii="宋体" w:hAnsi="宋体" w:cs="宋体" w:eastAsia="宋体" w:hint="default"/>
                <w:sz w:val="18"/>
                <w:szCs w:val="18"/>
              </w:rPr>
              <w:t>银行借款</w:t>
            </w:r>
          </w:p>
        </w:tc>
        <w:tc>
          <w:tcPr>
            <w:tcW w:w="1847" w:type="dxa"/>
            <w:tcBorders>
              <w:top w:val="nil" w:sz="6" w:space="0" w:color="auto"/>
              <w:left w:val="nil" w:sz="6" w:space="0" w:color="auto"/>
              <w:bottom w:val="nil" w:sz="6" w:space="0" w:color="auto"/>
              <w:right w:val="nil" w:sz="6" w:space="0" w:color="auto"/>
            </w:tcBorders>
          </w:tcPr>
          <w:p>
            <w:pPr/>
          </w:p>
        </w:tc>
        <w:tc>
          <w:tcPr>
            <w:tcW w:w="341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523"/>
              <w:jc w:val="right"/>
              <w:rPr>
                <w:rFonts w:ascii="Times New Roman" w:hAnsi="Times New Roman" w:cs="Times New Roman" w:eastAsia="Times New Roman" w:hint="default"/>
                <w:sz w:val="18"/>
                <w:szCs w:val="18"/>
              </w:rPr>
            </w:pPr>
            <w:r>
              <w:rPr>
                <w:rFonts w:ascii="Times New Roman"/>
                <w:spacing w:val="-1"/>
                <w:sz w:val="18"/>
              </w:rPr>
              <w:t>369,800,000.00</w:t>
            </w:r>
          </w:p>
        </w:tc>
        <w:tc>
          <w:tcPr>
            <w:tcW w:w="238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213,000,000.00</w:t>
            </w:r>
          </w:p>
        </w:tc>
      </w:tr>
      <w:tr>
        <w:trPr>
          <w:trHeight w:val="550" w:hRule="exact"/>
        </w:trPr>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73"/>
              <w:jc w:val="right"/>
              <w:rPr>
                <w:rFonts w:ascii="宋体" w:hAnsi="宋体" w:cs="宋体" w:eastAsia="宋体" w:hint="default"/>
                <w:sz w:val="18"/>
                <w:szCs w:val="18"/>
              </w:rPr>
            </w:pPr>
            <w:r>
              <w:rPr>
                <w:rFonts w:ascii="宋体" w:hAnsi="宋体" w:cs="宋体" w:eastAsia="宋体" w:hint="default"/>
                <w:sz w:val="18"/>
                <w:szCs w:val="18"/>
              </w:rPr>
              <w:t>其中：信用</w:t>
            </w:r>
          </w:p>
        </w:tc>
        <w:tc>
          <w:tcPr>
            <w:tcW w:w="1847" w:type="dxa"/>
            <w:tcBorders>
              <w:top w:val="nil" w:sz="6" w:space="0" w:color="auto"/>
              <w:left w:val="nil" w:sz="6" w:space="0" w:color="auto"/>
              <w:bottom w:val="nil" w:sz="6" w:space="0" w:color="auto"/>
              <w:right w:val="nil" w:sz="6" w:space="0" w:color="auto"/>
            </w:tcBorders>
          </w:tcPr>
          <w:p>
            <w:pPr/>
          </w:p>
        </w:tc>
        <w:tc>
          <w:tcPr>
            <w:tcW w:w="341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523"/>
              <w:jc w:val="right"/>
              <w:rPr>
                <w:rFonts w:ascii="Times New Roman" w:hAnsi="Times New Roman" w:cs="Times New Roman" w:eastAsia="Times New Roman" w:hint="default"/>
                <w:sz w:val="18"/>
                <w:szCs w:val="18"/>
              </w:rPr>
            </w:pPr>
            <w:r>
              <w:rPr>
                <w:rFonts w:ascii="Times New Roman"/>
                <w:spacing w:val="-1"/>
                <w:sz w:val="18"/>
              </w:rPr>
              <w:t>150,000,000.00</w:t>
            </w:r>
          </w:p>
        </w:tc>
        <w:tc>
          <w:tcPr>
            <w:tcW w:w="238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90,000,000.00</w:t>
            </w:r>
          </w:p>
        </w:tc>
      </w:tr>
      <w:tr>
        <w:trPr>
          <w:trHeight w:val="550" w:hRule="exact"/>
        </w:trPr>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73"/>
              <w:jc w:val="right"/>
              <w:rPr>
                <w:rFonts w:ascii="宋体" w:hAnsi="宋体" w:cs="宋体" w:eastAsia="宋体" w:hint="default"/>
                <w:sz w:val="18"/>
                <w:szCs w:val="18"/>
              </w:rPr>
            </w:pPr>
            <w:r>
              <w:rPr>
                <w:rFonts w:ascii="宋体" w:hAnsi="宋体" w:cs="宋体" w:eastAsia="宋体" w:hint="default"/>
                <w:sz w:val="18"/>
                <w:szCs w:val="18"/>
              </w:rPr>
              <w:t>保证</w:t>
            </w:r>
          </w:p>
        </w:tc>
        <w:tc>
          <w:tcPr>
            <w:tcW w:w="1847" w:type="dxa"/>
            <w:tcBorders>
              <w:top w:val="nil" w:sz="6" w:space="0" w:color="auto"/>
              <w:left w:val="nil" w:sz="6" w:space="0" w:color="auto"/>
              <w:bottom w:val="nil" w:sz="6" w:space="0" w:color="auto"/>
              <w:right w:val="nil" w:sz="6" w:space="0" w:color="auto"/>
            </w:tcBorders>
          </w:tcPr>
          <w:p>
            <w:pPr/>
          </w:p>
        </w:tc>
        <w:tc>
          <w:tcPr>
            <w:tcW w:w="341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524"/>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38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40,000,000.00</w:t>
            </w:r>
          </w:p>
        </w:tc>
      </w:tr>
      <w:tr>
        <w:trPr>
          <w:trHeight w:val="550" w:hRule="exact"/>
        </w:trPr>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73"/>
              <w:jc w:val="right"/>
              <w:rPr>
                <w:rFonts w:ascii="宋体" w:hAnsi="宋体" w:cs="宋体" w:eastAsia="宋体" w:hint="default"/>
                <w:sz w:val="18"/>
                <w:szCs w:val="18"/>
              </w:rPr>
            </w:pPr>
            <w:r>
              <w:rPr>
                <w:rFonts w:ascii="宋体" w:hAnsi="宋体" w:cs="宋体" w:eastAsia="宋体" w:hint="default"/>
                <w:sz w:val="18"/>
                <w:szCs w:val="18"/>
              </w:rPr>
              <w:t>抵押</w:t>
            </w:r>
          </w:p>
        </w:tc>
        <w:tc>
          <w:tcPr>
            <w:tcW w:w="1847" w:type="dxa"/>
            <w:tcBorders>
              <w:top w:val="nil" w:sz="6" w:space="0" w:color="auto"/>
              <w:left w:val="nil" w:sz="6" w:space="0" w:color="auto"/>
              <w:bottom w:val="nil" w:sz="6" w:space="0" w:color="auto"/>
              <w:right w:val="nil" w:sz="6" w:space="0" w:color="auto"/>
            </w:tcBorders>
          </w:tcPr>
          <w:p>
            <w:pPr/>
          </w:p>
        </w:tc>
        <w:tc>
          <w:tcPr>
            <w:tcW w:w="341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524"/>
              <w:jc w:val="right"/>
              <w:rPr>
                <w:rFonts w:ascii="Times New Roman" w:hAnsi="Times New Roman" w:cs="Times New Roman" w:eastAsia="Times New Roman" w:hint="default"/>
                <w:sz w:val="18"/>
                <w:szCs w:val="18"/>
              </w:rPr>
            </w:pPr>
            <w:r>
              <w:rPr>
                <w:rFonts w:ascii="Times New Roman"/>
                <w:spacing w:val="-1"/>
                <w:sz w:val="18"/>
              </w:rPr>
              <w:t>52,000,000.00</w:t>
            </w:r>
          </w:p>
        </w:tc>
        <w:tc>
          <w:tcPr>
            <w:tcW w:w="238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68,000,000.00</w:t>
            </w:r>
          </w:p>
        </w:tc>
      </w:tr>
      <w:tr>
        <w:trPr>
          <w:trHeight w:val="550" w:hRule="exact"/>
        </w:trPr>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73"/>
              <w:jc w:val="right"/>
              <w:rPr>
                <w:rFonts w:ascii="宋体" w:hAnsi="宋体" w:cs="宋体" w:eastAsia="宋体" w:hint="default"/>
                <w:sz w:val="18"/>
                <w:szCs w:val="18"/>
              </w:rPr>
            </w:pPr>
            <w:r>
              <w:rPr>
                <w:rFonts w:ascii="宋体" w:hAnsi="宋体" w:cs="宋体" w:eastAsia="宋体" w:hint="default"/>
                <w:sz w:val="18"/>
                <w:szCs w:val="18"/>
              </w:rPr>
              <w:t>质押</w:t>
            </w:r>
          </w:p>
        </w:tc>
        <w:tc>
          <w:tcPr>
            <w:tcW w:w="1847" w:type="dxa"/>
            <w:tcBorders>
              <w:top w:val="nil" w:sz="6" w:space="0" w:color="auto"/>
              <w:left w:val="nil" w:sz="6" w:space="0" w:color="auto"/>
              <w:bottom w:val="nil" w:sz="6" w:space="0" w:color="auto"/>
              <w:right w:val="nil" w:sz="6" w:space="0" w:color="auto"/>
            </w:tcBorders>
          </w:tcPr>
          <w:p>
            <w:pPr/>
          </w:p>
        </w:tc>
        <w:tc>
          <w:tcPr>
            <w:tcW w:w="341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524"/>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38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15,000,000.00</w:t>
            </w:r>
          </w:p>
        </w:tc>
      </w:tr>
      <w:tr>
        <w:trPr>
          <w:trHeight w:val="438" w:hRule="exact"/>
        </w:trPr>
        <w:tc>
          <w:tcPr>
            <w:tcW w:w="1101" w:type="dxa"/>
            <w:tcBorders>
              <w:top w:val="nil" w:sz="6" w:space="0" w:color="auto"/>
              <w:left w:val="nil" w:sz="6" w:space="0" w:color="auto"/>
              <w:bottom w:val="single" w:sz="12" w:space="0" w:color="000000"/>
              <w:right w:val="nil" w:sz="6" w:space="0" w:color="auto"/>
            </w:tcBorders>
          </w:tcPr>
          <w:p>
            <w:pPr>
              <w:pStyle w:val="TableParagraph"/>
              <w:spacing w:line="240" w:lineRule="auto" w:before="119"/>
              <w:ind w:right="73"/>
              <w:jc w:val="right"/>
              <w:rPr>
                <w:rFonts w:ascii="宋体" w:hAnsi="宋体" w:cs="宋体" w:eastAsia="宋体" w:hint="default"/>
                <w:sz w:val="18"/>
                <w:szCs w:val="18"/>
              </w:rPr>
            </w:pPr>
            <w:r>
              <w:rPr>
                <w:rFonts w:ascii="宋体" w:hAnsi="宋体" w:cs="宋体" w:eastAsia="宋体" w:hint="default"/>
                <w:sz w:val="18"/>
                <w:szCs w:val="18"/>
              </w:rPr>
              <w:t>贴现</w:t>
            </w:r>
          </w:p>
        </w:tc>
        <w:tc>
          <w:tcPr>
            <w:tcW w:w="1847" w:type="dxa"/>
            <w:tcBorders>
              <w:top w:val="nil" w:sz="6" w:space="0" w:color="auto"/>
              <w:left w:val="nil" w:sz="6" w:space="0" w:color="auto"/>
              <w:bottom w:val="single" w:sz="12" w:space="0" w:color="000000"/>
              <w:right w:val="nil" w:sz="6" w:space="0" w:color="auto"/>
            </w:tcBorders>
          </w:tcPr>
          <w:p>
            <w:pPr/>
          </w:p>
        </w:tc>
        <w:tc>
          <w:tcPr>
            <w:tcW w:w="3411"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523"/>
              <w:jc w:val="right"/>
              <w:rPr>
                <w:rFonts w:ascii="Times New Roman" w:hAnsi="Times New Roman" w:cs="Times New Roman" w:eastAsia="Times New Roman" w:hint="default"/>
                <w:sz w:val="18"/>
                <w:szCs w:val="18"/>
              </w:rPr>
            </w:pPr>
            <w:r>
              <w:rPr>
                <w:rFonts w:ascii="Times New Roman"/>
                <w:spacing w:val="-1"/>
                <w:sz w:val="18"/>
              </w:rPr>
              <w:t>167,800,000.00</w:t>
            </w:r>
          </w:p>
        </w:tc>
        <w:tc>
          <w:tcPr>
            <w:tcW w:w="2381"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w:t>
            </w:r>
          </w:p>
        </w:tc>
      </w:tr>
    </w:tbl>
    <w:p>
      <w:pPr>
        <w:spacing w:line="240" w:lineRule="auto" w:before="8"/>
        <w:rPr>
          <w:rFonts w:ascii="宋体" w:hAnsi="宋体" w:cs="宋体" w:eastAsia="宋体" w:hint="default"/>
          <w:sz w:val="13"/>
          <w:szCs w:val="13"/>
        </w:rPr>
      </w:pPr>
    </w:p>
    <w:p>
      <w:pPr>
        <w:spacing w:before="44"/>
        <w:ind w:left="500" w:right="91" w:firstLine="0"/>
        <w:jc w:val="left"/>
        <w:rPr>
          <w:rFonts w:ascii="宋体" w:hAnsi="宋体" w:cs="宋体" w:eastAsia="宋体" w:hint="default"/>
          <w:sz w:val="18"/>
          <w:szCs w:val="18"/>
        </w:rPr>
      </w:pPr>
      <w:r>
        <w:rPr/>
        <w:pict>
          <v:group style="position:absolute;margin-left:110.040001pt;margin-top:-204.127975pt;width:434.6pt;height:193.95pt;mso-position-horizontal-relative:page;mso-position-vertical-relative:paragraph;z-index:-767200" coordorigin="2201,-4083" coordsize="8692,3879">
            <v:shape style="position:absolute;left:5080;top:-4083;width:2933;height:578" type="#_x0000_t75" stroked="false">
              <v:imagedata r:id="rId221" o:title=""/>
            </v:shape>
            <v:shape style="position:absolute;left:2201;top:-3543;width:8692;height:3338" type="#_x0000_t75" stroked="false">
              <v:imagedata r:id="rId222" o:title=""/>
            </v:shape>
            <v:shape style="position:absolute;left:7964;top:-784;width:48;height:580" type="#_x0000_t75" stroked="false">
              <v:imagedata r:id="rId223" o:title=""/>
            </v:shape>
            <w10:wrap type="none"/>
          </v:group>
        </w:pict>
      </w:r>
      <w:r>
        <w:rPr>
          <w:rFonts w:ascii="宋体" w:hAnsi="宋体" w:cs="宋体" w:eastAsia="宋体" w:hint="default"/>
          <w:sz w:val="18"/>
          <w:szCs w:val="18"/>
        </w:rPr>
        <w:t>截止</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日，公司使用未到期银行承兑汇票取得的借款为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167,800,000.00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spacing w:line="240" w:lineRule="auto" w:before="1"/>
        <w:rPr>
          <w:rFonts w:ascii="宋体" w:hAnsi="宋体" w:cs="宋体" w:eastAsia="宋体" w:hint="default"/>
          <w:sz w:val="19"/>
          <w:szCs w:val="19"/>
        </w:rPr>
      </w:pPr>
    </w:p>
    <w:p>
      <w:pPr>
        <w:spacing w:before="0"/>
        <w:ind w:left="503" w:right="91" w:firstLine="0"/>
        <w:jc w:val="left"/>
        <w:rPr>
          <w:rFonts w:ascii="宋体" w:hAnsi="宋体" w:cs="宋体" w:eastAsia="宋体" w:hint="default"/>
          <w:sz w:val="18"/>
          <w:szCs w:val="18"/>
        </w:rPr>
      </w:pPr>
      <w:r>
        <w:rPr>
          <w:rFonts w:ascii="宋体" w:hAnsi="宋体" w:cs="宋体" w:eastAsia="宋体" w:hint="default"/>
          <w:sz w:val="18"/>
          <w:szCs w:val="18"/>
        </w:rPr>
        <w:t>截止</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日，本公司无逾期的短期借款，抵押借款情况详见附注七</w:t>
      </w:r>
      <w:r>
        <w:rPr>
          <w:rFonts w:ascii="Times New Roman" w:hAnsi="Times New Roman" w:cs="Times New Roman" w:eastAsia="Times New Roman" w:hint="default"/>
          <w:sz w:val="18"/>
          <w:szCs w:val="18"/>
        </w:rPr>
        <w:t>.16</w:t>
      </w:r>
      <w:r>
        <w:rPr>
          <w:rFonts w:ascii="宋体" w:hAnsi="宋体" w:cs="宋体" w:eastAsia="宋体" w:hint="default"/>
          <w:sz w:val="18"/>
          <w:szCs w:val="18"/>
        </w:rPr>
        <w:t>。</w:t>
      </w:r>
    </w:p>
    <w:p>
      <w:pPr>
        <w:spacing w:after="0"/>
        <w:jc w:val="left"/>
        <w:rPr>
          <w:rFonts w:ascii="宋体" w:hAnsi="宋体" w:cs="宋体" w:eastAsia="宋体" w:hint="default"/>
          <w:sz w:val="18"/>
          <w:szCs w:val="18"/>
        </w:rPr>
        <w:sectPr>
          <w:footerReference w:type="default" r:id="rId213"/>
          <w:pgSz w:w="11910" w:h="16840"/>
          <w:pgMar w:footer="996" w:header="0" w:top="660" w:bottom="1180" w:left="1660" w:right="900"/>
          <w:pgNumType w:start="137"/>
        </w:sectPr>
      </w:pPr>
    </w:p>
    <w:p>
      <w:pPr>
        <w:spacing w:line="240" w:lineRule="auto" w:before="7"/>
        <w:rPr>
          <w:rFonts w:ascii="宋体" w:hAnsi="宋体" w:cs="宋体" w:eastAsia="宋体" w:hint="default"/>
          <w:sz w:val="8"/>
          <w:szCs w:val="8"/>
        </w:rPr>
      </w:pPr>
    </w:p>
    <w:p>
      <w:pPr>
        <w:tabs>
          <w:tab w:pos="6724" w:val="left" w:leader="none"/>
        </w:tabs>
        <w:spacing w:before="35"/>
        <w:ind w:left="740" w:right="91"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17248"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22"/>
          <w:szCs w:val="22"/>
        </w:rPr>
      </w:pPr>
    </w:p>
    <w:p>
      <w:pPr>
        <w:spacing w:before="44"/>
        <w:ind w:left="560" w:right="236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宋体" w:hAnsi="宋体" w:cs="宋体" w:eastAsia="宋体" w:hint="default"/>
          <w:sz w:val="18"/>
          <w:szCs w:val="18"/>
        </w:rPr>
        <w:t>应付票据</w:t>
      </w:r>
    </w:p>
    <w:p>
      <w:pPr>
        <w:spacing w:line="240" w:lineRule="auto" w:before="1"/>
        <w:rPr>
          <w:rFonts w:ascii="宋体" w:hAnsi="宋体" w:cs="宋体" w:eastAsia="宋体" w:hint="default"/>
          <w:sz w:val="4"/>
          <w:szCs w:val="4"/>
        </w:rPr>
      </w:pPr>
    </w:p>
    <w:p>
      <w:pPr>
        <w:spacing w:line="1230" w:lineRule="exact"/>
        <w:ind w:left="530" w:right="0" w:firstLine="0"/>
        <w:rPr>
          <w:rFonts w:ascii="宋体" w:hAnsi="宋体" w:cs="宋体" w:eastAsia="宋体" w:hint="default"/>
          <w:sz w:val="20"/>
          <w:szCs w:val="20"/>
        </w:rPr>
      </w:pPr>
      <w:r>
        <w:rPr>
          <w:rFonts w:ascii="宋体" w:hAnsi="宋体" w:cs="宋体" w:eastAsia="宋体" w:hint="default"/>
          <w:position w:val="-24"/>
          <w:sz w:val="20"/>
          <w:szCs w:val="20"/>
        </w:rPr>
        <w:pict>
          <v:group style="width:434.85pt;height:61.5pt;mso-position-horizontal-relative:char;mso-position-vertical-relative:line" coordorigin="0,0" coordsize="8697,1230">
            <v:group style="position:absolute;left:29;top:15;width:8645;height:2" coordorigin="29,15" coordsize="8645,2">
              <v:shape style="position:absolute;left:29;top:15;width:8645;height:2" coordorigin="29,15" coordsize="8645,0" path="m29,15l8674,15e" filled="false" stroked="true" strokeweight="1.5pt" strokecolor="#000000">
                <v:path arrowok="t"/>
              </v:shape>
            </v:group>
            <v:group style="position:absolute;left:15;top:1215;width:2894;height:2" coordorigin="15,1215" coordsize="2894,2">
              <v:shape style="position:absolute;left:15;top:1215;width:2894;height:2" coordorigin="15,1215" coordsize="2894,0" path="m15,1215l2908,1215e" filled="false" stroked="true" strokeweight="1.5pt" strokecolor="#000000">
                <v:path arrowok="t"/>
              </v:shape>
              <v:shape style="position:absolute;left:10;top:11;width:8672;height:1208" type="#_x0000_t75" stroked="false">
                <v:imagedata r:id="rId224" o:title=""/>
              </v:shape>
            </v:group>
            <v:group style="position:absolute;left:2908;top:1215;width:2885;height:2" coordorigin="2908,1215" coordsize="2885,2">
              <v:shape style="position:absolute;left:2908;top:1215;width:2885;height:2" coordorigin="2908,1215" coordsize="2885,0" path="m2908,1215l5793,1215e" filled="false" stroked="true" strokeweight="1.5pt" strokecolor="#000000">
                <v:path arrowok="t"/>
              </v:shape>
              <v:shape style="position:absolute;left:5774;top:600;width:48;height:619" type="#_x0000_t75" stroked="false">
                <v:imagedata r:id="rId103" o:title=""/>
              </v:shape>
            </v:group>
            <v:group style="position:absolute;left:5793;top:1215;width:30;height:2" coordorigin="5793,1215" coordsize="30,2">
              <v:shape style="position:absolute;left:5793;top:1215;width:30;height:2" coordorigin="5793,1215" coordsize="30,0" path="m5793,1215l5823,1215e" filled="false" stroked="true" strokeweight="1.5pt" strokecolor="#000000">
                <v:path arrowok="t"/>
              </v:shape>
            </v:group>
            <v:group style="position:absolute;left:5823;top:1215;width:2859;height:2" coordorigin="5823,1215" coordsize="2859,2">
              <v:shape style="position:absolute;left:5823;top:1215;width:2859;height:2" coordorigin="5823,1215" coordsize="2859,0" path="m5823,1215l8681,1215e" filled="false" stroked="true" strokeweight="1.5pt" strokecolor="#000000">
                <v:path arrowok="t"/>
              </v:shape>
              <v:shape style="position:absolute;left:1201;top:36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3934;top:382;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2008-12-31</w:t>
                      </w:r>
                    </w:p>
                  </w:txbxContent>
                </v:textbox>
                <w10:wrap type="none"/>
              </v:shape>
              <v:shape style="position:absolute;left:6819;top:382;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w:t>
                      </w:r>
                    </w:p>
                  </w:txbxContent>
                </v:textbox>
                <w10:wrap type="none"/>
              </v:shape>
              <v:shape style="position:absolute;left:137;top:95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银行承兑汇票</w:t>
                      </w:r>
                    </w:p>
                  </w:txbxContent>
                </v:textbox>
                <w10:wrap type="none"/>
              </v:shape>
              <v:shape style="position:absolute;left:4564;top:971;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194,128,599.68</w:t>
                      </w:r>
                    </w:p>
                  </w:txbxContent>
                </v:textbox>
                <w10:wrap type="none"/>
              </v:shape>
              <v:shape style="position:absolute;left:7449;top:971;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103,638,817.62</w:t>
                      </w:r>
                    </w:p>
                  </w:txbxContent>
                </v:textbox>
                <w10:wrap type="none"/>
              </v:shape>
            </v:group>
          </v:group>
        </w:pict>
      </w:r>
      <w:r>
        <w:rPr>
          <w:rFonts w:ascii="宋体" w:hAnsi="宋体" w:cs="宋体" w:eastAsia="宋体" w:hint="default"/>
          <w:position w:val="-24"/>
          <w:sz w:val="20"/>
          <w:szCs w:val="20"/>
        </w:rPr>
      </w:r>
    </w:p>
    <w:p>
      <w:pPr>
        <w:spacing w:line="240" w:lineRule="auto" w:before="10"/>
        <w:rPr>
          <w:rFonts w:ascii="宋体" w:hAnsi="宋体" w:cs="宋体" w:eastAsia="宋体" w:hint="default"/>
          <w:sz w:val="17"/>
          <w:szCs w:val="17"/>
        </w:rPr>
      </w:pPr>
    </w:p>
    <w:p>
      <w:pPr>
        <w:spacing w:line="482" w:lineRule="auto" w:before="44"/>
        <w:ind w:left="140" w:right="885" w:firstLine="360"/>
        <w:jc w:val="left"/>
        <w:rPr>
          <w:rFonts w:ascii="宋体" w:hAnsi="宋体" w:cs="宋体" w:eastAsia="宋体" w:hint="default"/>
          <w:sz w:val="18"/>
          <w:szCs w:val="18"/>
        </w:rPr>
      </w:pPr>
      <w:r>
        <w:rPr>
          <w:rFonts w:ascii="宋体" w:hAnsi="宋体" w:cs="宋体" w:eastAsia="宋体" w:hint="default"/>
          <w:sz w:val="18"/>
          <w:szCs w:val="18"/>
        </w:rPr>
        <w:t>应付票据</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日余额为应付的材料及产品款，无已到期未承兑的应付票据；无应付持本公 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以上股份的股东及其他关联方单位款项。</w:t>
      </w:r>
    </w:p>
    <w:p>
      <w:pPr>
        <w:spacing w:before="88"/>
        <w:ind w:left="500" w:right="91" w:firstLine="0"/>
        <w:jc w:val="left"/>
        <w:rPr>
          <w:rFonts w:ascii="宋体" w:hAnsi="宋体" w:cs="宋体" w:eastAsia="宋体" w:hint="default"/>
          <w:sz w:val="18"/>
          <w:szCs w:val="18"/>
        </w:rPr>
      </w:pPr>
      <w:r>
        <w:rPr>
          <w:rFonts w:ascii="宋体" w:hAnsi="宋体" w:cs="宋体" w:eastAsia="宋体" w:hint="default"/>
          <w:sz w:val="18"/>
          <w:szCs w:val="18"/>
        </w:rPr>
        <w:t>本公司应付票据全部系银行承兑汇票，期限均在</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个月以内（包含</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个月</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日的应</w:t>
      </w:r>
    </w:p>
    <w:p>
      <w:pPr>
        <w:spacing w:line="240" w:lineRule="auto" w:before="4"/>
        <w:rPr>
          <w:rFonts w:ascii="宋体" w:hAnsi="宋体" w:cs="宋体" w:eastAsia="宋体" w:hint="default"/>
          <w:sz w:val="19"/>
          <w:szCs w:val="19"/>
        </w:rPr>
      </w:pPr>
    </w:p>
    <w:p>
      <w:pPr>
        <w:spacing w:before="0"/>
        <w:ind w:left="139" w:right="2366" w:firstLine="0"/>
        <w:jc w:val="left"/>
        <w:rPr>
          <w:rFonts w:ascii="宋体" w:hAnsi="宋体" w:cs="宋体" w:eastAsia="宋体" w:hint="default"/>
          <w:sz w:val="18"/>
          <w:szCs w:val="18"/>
        </w:rPr>
      </w:pPr>
      <w:r>
        <w:rPr>
          <w:rFonts w:ascii="宋体" w:hAnsi="宋体" w:cs="宋体" w:eastAsia="宋体" w:hint="default"/>
          <w:sz w:val="18"/>
          <w:szCs w:val="18"/>
        </w:rPr>
        <w:t>付票据余额将在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日前全部到期。</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24"/>
        <w:ind w:left="559" w:right="2366" w:firstLine="0"/>
        <w:jc w:val="left"/>
        <w:rPr>
          <w:rFonts w:ascii="宋体" w:hAnsi="宋体" w:cs="宋体" w:eastAsia="宋体" w:hint="default"/>
          <w:sz w:val="18"/>
          <w:szCs w:val="18"/>
        </w:rPr>
      </w:pPr>
      <w:r>
        <w:rPr/>
        <w:pict>
          <v:group style="position:absolute;margin-left:109.830002pt;margin-top:21.332024pt;width:434.65pt;height:209pt;mso-position-horizontal-relative:page;mso-position-vertical-relative:paragraph;z-index:-766648" coordorigin="2197,427" coordsize="8693,4180">
            <v:group style="position:absolute;left:2233;top:442;width:8632;height:2" coordorigin="2233,442" coordsize="8632,2">
              <v:shape style="position:absolute;left:2233;top:442;width:8632;height:2" coordorigin="2233,442" coordsize="8632,0" path="m2233,442l10865,442e" filled="false" stroked="true" strokeweight="1.5pt" strokecolor="#000000">
                <v:path arrowok="t"/>
              </v:shape>
              <v:shape style="position:absolute;left:3640;top:437;width:3653;height:618" type="#_x0000_t75" stroked="false">
                <v:imagedata r:id="rId225" o:title=""/>
              </v:shape>
              <v:shape style="position:absolute;left:3640;top:1017;width:7249;height:629" type="#_x0000_t75" stroked="false">
                <v:imagedata r:id="rId226" o:title=""/>
              </v:shape>
            </v:group>
            <v:group style="position:absolute;left:2212;top:4591;width:1448;height:2" coordorigin="2212,4591" coordsize="1448,2">
              <v:shape style="position:absolute;left:2212;top:4591;width:1448;height:2" coordorigin="2212,4591" coordsize="1448,0" path="m2212,4591l3659,4591e" filled="false" stroked="true" strokeweight="1.5pt" strokecolor="#000000">
                <v:path arrowok="t"/>
              </v:shape>
              <v:shape style="position:absolute;left:2207;top:1607;width:8682;height:2988" type="#_x0000_t75" stroked="false">
                <v:imagedata r:id="rId227" o:title=""/>
              </v:shape>
            </v:group>
            <v:group style="position:absolute;left:3659;top:4591;width:1803;height:2" coordorigin="3659,4591" coordsize="1803,2">
              <v:shape style="position:absolute;left:3659;top:4591;width:1803;height:2" coordorigin="3659,4591" coordsize="1803,0" path="m3659,4591l5461,4591e" filled="false" stroked="true" strokeweight="1.5pt" strokecolor="#000000">
                <v:path arrowok="t"/>
              </v:shape>
              <v:shape style="position:absolute;left:5442;top:3976;width:48;height:619" type="#_x0000_t75" stroked="false">
                <v:imagedata r:id="rId95" o:title=""/>
              </v:shape>
            </v:group>
            <v:group style="position:absolute;left:5461;top:4591;width:1803;height:2" coordorigin="5461,4591" coordsize="1803,2">
              <v:shape style="position:absolute;left:5461;top:4591;width:1803;height:2" coordorigin="5461,4591" coordsize="1803,0" path="m5461,4591l7264,4591e" filled="false" stroked="true" strokeweight="1.5pt" strokecolor="#000000">
                <v:path arrowok="t"/>
              </v:shape>
              <v:shape style="position:absolute;left:7244;top:3976;width:48;height:619" type="#_x0000_t75" stroked="false">
                <v:imagedata r:id="rId95" o:title=""/>
              </v:shape>
            </v:group>
            <v:group style="position:absolute;left:7264;top:4591;width:1802;height:2" coordorigin="7264,4591" coordsize="1802,2">
              <v:shape style="position:absolute;left:7264;top:4591;width:1802;height:2" coordorigin="7264,4591" coordsize="1802,0" path="m7264,4591l9065,4591e" filled="false" stroked="true" strokeweight="1.5pt" strokecolor="#000000">
                <v:path arrowok="t"/>
              </v:shape>
              <v:shape style="position:absolute;left:9046;top:3976;width:48;height:619" type="#_x0000_t75" stroked="false">
                <v:imagedata r:id="rId95" o:title=""/>
              </v:shape>
            </v:group>
            <v:group style="position:absolute;left:9065;top:4591;width:1808;height:2" coordorigin="9065,4591" coordsize="1808,2">
              <v:shape style="position:absolute;left:9065;top:4591;width:1808;height:2" coordorigin="9065,4591" coordsize="1808,0" path="m9065,4591l10872,4591e" filled="false" stroked="true" strokeweight="1.5pt" strokecolor="#000000">
                <v:path arrowok="t"/>
              </v:shape>
              <v:shape style="position:absolute;left:2675;top:432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4234;top:4347;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360,840,001.25</w:t>
                      </w:r>
                    </w:p>
                  </w:txbxContent>
                </v:textbox>
                <w10:wrap type="none"/>
              </v:shape>
              <v:shape style="position:absolute;left:6515;top:4347;width:6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shape style="position:absolute;left:7838;top:4347;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244,652,301.31</w:t>
                      </w:r>
                    </w:p>
                  </w:txbxContent>
                </v:textbox>
                <w10:wrap type="none"/>
              </v:shape>
              <v:shape style="position:absolute;left:10118;top:4347;width:6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group>
            <w10:wrap type="none"/>
          </v:group>
        </w:pict>
      </w:r>
      <w:r>
        <w:rPr>
          <w:rFonts w:ascii="Times New Roman" w:hAnsi="Times New Roman" w:cs="Times New Roman" w:eastAsia="Times New Roman" w:hint="default"/>
          <w:sz w:val="18"/>
          <w:szCs w:val="18"/>
        </w:rPr>
        <w:t>19.</w:t>
      </w:r>
      <w:r>
        <w:rPr>
          <w:rFonts w:ascii="宋体" w:hAnsi="宋体" w:cs="宋体" w:eastAsia="宋体" w:hint="default"/>
          <w:sz w:val="18"/>
          <w:szCs w:val="18"/>
        </w:rPr>
        <w:t>应付账款</w:t>
      </w:r>
    </w:p>
    <w:p>
      <w:pPr>
        <w:spacing w:line="240" w:lineRule="auto" w:before="8"/>
        <w:rPr>
          <w:rFonts w:ascii="宋体" w:hAnsi="宋体" w:cs="宋体" w:eastAsia="宋体" w:hint="default"/>
          <w:sz w:val="25"/>
          <w:szCs w:val="25"/>
        </w:rPr>
      </w:pPr>
    </w:p>
    <w:tbl>
      <w:tblPr>
        <w:tblW w:w="0" w:type="auto"/>
        <w:jc w:val="left"/>
        <w:tblInd w:w="639" w:type="dxa"/>
        <w:tblLayout w:type="fixed"/>
        <w:tblCellMar>
          <w:top w:w="0" w:type="dxa"/>
          <w:left w:w="0" w:type="dxa"/>
          <w:bottom w:w="0" w:type="dxa"/>
          <w:right w:w="0" w:type="dxa"/>
        </w:tblCellMar>
        <w:tblLook w:val="01E0"/>
      </w:tblPr>
      <w:tblGrid>
        <w:gridCol w:w="1425"/>
        <w:gridCol w:w="2289"/>
        <w:gridCol w:w="585"/>
        <w:gridCol w:w="901"/>
        <w:gridCol w:w="2118"/>
        <w:gridCol w:w="584"/>
        <w:gridCol w:w="597"/>
      </w:tblGrid>
      <w:tr>
        <w:trPr>
          <w:trHeight w:val="605" w:hRule="exact"/>
        </w:trPr>
        <w:tc>
          <w:tcPr>
            <w:tcW w:w="142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left="375" w:right="0"/>
              <w:jc w:val="left"/>
              <w:rPr>
                <w:rFonts w:ascii="宋体" w:hAnsi="宋体" w:cs="宋体" w:eastAsia="宋体" w:hint="default"/>
                <w:sz w:val="18"/>
                <w:szCs w:val="18"/>
              </w:rPr>
            </w:pPr>
            <w:r>
              <w:rPr>
                <w:rFonts w:ascii="宋体" w:hAnsi="宋体" w:cs="宋体" w:eastAsia="宋体" w:hint="default"/>
                <w:sz w:val="18"/>
                <w:szCs w:val="18"/>
              </w:rPr>
              <w:t>账  龄</w:t>
            </w:r>
          </w:p>
        </w:tc>
        <w:tc>
          <w:tcPr>
            <w:tcW w:w="2289"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320" w:right="0"/>
              <w:jc w:val="left"/>
              <w:rPr>
                <w:rFonts w:ascii="Times New Roman" w:hAnsi="Times New Roman" w:cs="Times New Roman" w:eastAsia="Times New Roman" w:hint="default"/>
                <w:sz w:val="18"/>
                <w:szCs w:val="18"/>
              </w:rPr>
            </w:pPr>
            <w:r>
              <w:rPr>
                <w:rFonts w:ascii="Times New Roman"/>
                <w:sz w:val="18"/>
              </w:rPr>
              <w:t>2008-12-31</w:t>
            </w:r>
          </w:p>
        </w:tc>
        <w:tc>
          <w:tcPr>
            <w:tcW w:w="585" w:type="dxa"/>
            <w:tcBorders>
              <w:top w:val="nil" w:sz="6" w:space="0" w:color="auto"/>
              <w:left w:val="nil" w:sz="6" w:space="0" w:color="auto"/>
              <w:bottom w:val="nil" w:sz="6" w:space="0" w:color="auto"/>
              <w:right w:val="nil" w:sz="6" w:space="0" w:color="auto"/>
            </w:tcBorders>
          </w:tcPr>
          <w:p>
            <w:pPr/>
          </w:p>
        </w:tc>
        <w:tc>
          <w:tcPr>
            <w:tcW w:w="901" w:type="dxa"/>
            <w:tcBorders>
              <w:top w:val="nil" w:sz="6" w:space="0" w:color="auto"/>
              <w:left w:val="nil" w:sz="6" w:space="0" w:color="auto"/>
              <w:bottom w:val="nil" w:sz="6" w:space="0" w:color="auto"/>
              <w:right w:val="nil" w:sz="6" w:space="0" w:color="auto"/>
            </w:tcBorders>
          </w:tcPr>
          <w:p>
            <w:pPr/>
          </w:p>
        </w:tc>
        <w:tc>
          <w:tcPr>
            <w:tcW w:w="2118"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150" w:right="0"/>
              <w:jc w:val="left"/>
              <w:rPr>
                <w:rFonts w:ascii="Times New Roman" w:hAnsi="Times New Roman" w:cs="Times New Roman" w:eastAsia="Times New Roman" w:hint="default"/>
                <w:sz w:val="18"/>
                <w:szCs w:val="18"/>
              </w:rPr>
            </w:pPr>
            <w:r>
              <w:rPr>
                <w:rFonts w:ascii="Times New Roman"/>
                <w:sz w:val="18"/>
              </w:rPr>
              <w:t>2007-12-31</w:t>
            </w:r>
          </w:p>
        </w:tc>
        <w:tc>
          <w:tcPr>
            <w:tcW w:w="584" w:type="dxa"/>
            <w:tcBorders>
              <w:top w:val="nil" w:sz="6" w:space="0" w:color="auto"/>
              <w:left w:val="nil" w:sz="6" w:space="0" w:color="auto"/>
              <w:bottom w:val="nil" w:sz="6" w:space="0" w:color="auto"/>
              <w:right w:val="nil" w:sz="6" w:space="0" w:color="auto"/>
            </w:tcBorders>
          </w:tcPr>
          <w:p>
            <w:pPr/>
          </w:p>
        </w:tc>
        <w:tc>
          <w:tcPr>
            <w:tcW w:w="597" w:type="dxa"/>
            <w:vMerge w:val="restart"/>
            <w:tcBorders>
              <w:top w:val="nil" w:sz="6" w:space="0" w:color="auto"/>
              <w:left w:val="nil" w:sz="6" w:space="0" w:color="auto"/>
              <w:right w:val="nil" w:sz="6" w:space="0" w:color="auto"/>
            </w:tcBorders>
          </w:tcPr>
          <w:p>
            <w:pPr/>
          </w:p>
        </w:tc>
      </w:tr>
      <w:tr>
        <w:trPr>
          <w:trHeight w:val="450" w:hRule="exact"/>
        </w:trPr>
        <w:tc>
          <w:tcPr>
            <w:tcW w:w="1425" w:type="dxa"/>
            <w:tcBorders>
              <w:top w:val="nil" w:sz="6" w:space="0" w:color="auto"/>
              <w:left w:val="nil" w:sz="6" w:space="0" w:color="auto"/>
              <w:bottom w:val="nil" w:sz="6" w:space="0" w:color="auto"/>
              <w:right w:val="nil" w:sz="6" w:space="0" w:color="auto"/>
            </w:tcBorders>
          </w:tcPr>
          <w:p>
            <w:pPr/>
          </w:p>
        </w:tc>
        <w:tc>
          <w:tcPr>
            <w:tcW w:w="2289" w:type="dxa"/>
            <w:tcBorders>
              <w:top w:val="nil" w:sz="6" w:space="0" w:color="auto"/>
              <w:left w:val="nil" w:sz="6" w:space="0" w:color="auto"/>
              <w:bottom w:val="nil" w:sz="6" w:space="0" w:color="auto"/>
              <w:right w:val="nil" w:sz="6" w:space="0" w:color="auto"/>
            </w:tcBorders>
          </w:tcPr>
          <w:p>
            <w:pPr>
              <w:pStyle w:val="TableParagraph"/>
              <w:spacing w:line="240" w:lineRule="auto" w:before="9"/>
              <w:ind w:left="570"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58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8" w:right="0"/>
              <w:jc w:val="left"/>
              <w:rPr>
                <w:rFonts w:ascii="宋体" w:hAnsi="宋体" w:cs="宋体" w:eastAsia="宋体" w:hint="default"/>
                <w:sz w:val="18"/>
                <w:szCs w:val="18"/>
              </w:rPr>
            </w:pPr>
            <w:r>
              <w:rPr>
                <w:rFonts w:ascii="宋体" w:hAnsi="宋体" w:cs="宋体" w:eastAsia="宋体" w:hint="default"/>
                <w:sz w:val="18"/>
                <w:szCs w:val="18"/>
              </w:rPr>
              <w:t>比 例</w:t>
            </w:r>
          </w:p>
        </w:tc>
        <w:tc>
          <w:tcPr>
            <w:tcW w:w="901" w:type="dxa"/>
            <w:tcBorders>
              <w:top w:val="nil" w:sz="6" w:space="0" w:color="auto"/>
              <w:left w:val="nil" w:sz="6" w:space="0" w:color="auto"/>
              <w:bottom w:val="nil" w:sz="6" w:space="0" w:color="auto"/>
              <w:right w:val="nil" w:sz="6" w:space="0" w:color="auto"/>
            </w:tcBorders>
          </w:tcPr>
          <w:p>
            <w:pPr/>
          </w:p>
        </w:tc>
        <w:tc>
          <w:tcPr>
            <w:tcW w:w="2118" w:type="dxa"/>
            <w:tcBorders>
              <w:top w:val="nil" w:sz="6" w:space="0" w:color="auto"/>
              <w:left w:val="nil" w:sz="6" w:space="0" w:color="auto"/>
              <w:bottom w:val="nil" w:sz="6" w:space="0" w:color="auto"/>
              <w:right w:val="nil" w:sz="6" w:space="0" w:color="auto"/>
            </w:tcBorders>
          </w:tcPr>
          <w:p>
            <w:pPr>
              <w:pStyle w:val="TableParagraph"/>
              <w:spacing w:line="240" w:lineRule="auto" w:before="9"/>
              <w:ind w:left="400"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584"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7" w:right="0"/>
              <w:jc w:val="left"/>
              <w:rPr>
                <w:rFonts w:ascii="宋体" w:hAnsi="宋体" w:cs="宋体" w:eastAsia="宋体" w:hint="default"/>
                <w:sz w:val="18"/>
                <w:szCs w:val="18"/>
              </w:rPr>
            </w:pPr>
            <w:r>
              <w:rPr>
                <w:rFonts w:ascii="宋体" w:hAnsi="宋体" w:cs="宋体" w:eastAsia="宋体" w:hint="default"/>
                <w:sz w:val="18"/>
                <w:szCs w:val="18"/>
              </w:rPr>
              <w:t>比 例</w:t>
            </w:r>
          </w:p>
        </w:tc>
        <w:tc>
          <w:tcPr>
            <w:tcW w:w="597" w:type="dxa"/>
            <w:vMerge/>
            <w:tcBorders>
              <w:left w:val="nil" w:sz="6" w:space="0" w:color="auto"/>
              <w:bottom w:val="nil" w:sz="6" w:space="0" w:color="auto"/>
              <w:right w:val="nil" w:sz="6" w:space="0" w:color="auto"/>
            </w:tcBorders>
          </w:tcPr>
          <w:p>
            <w:pPr/>
          </w:p>
        </w:tc>
      </w:tr>
      <w:tr>
        <w:trPr>
          <w:trHeight w:val="600" w:hRule="exact"/>
        </w:trPr>
        <w:tc>
          <w:tcPr>
            <w:tcW w:w="1425"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28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509" w:right="0"/>
              <w:jc w:val="left"/>
              <w:rPr>
                <w:rFonts w:ascii="Times New Roman" w:hAnsi="Times New Roman" w:cs="Times New Roman" w:eastAsia="Times New Roman" w:hint="default"/>
                <w:sz w:val="18"/>
                <w:szCs w:val="18"/>
              </w:rPr>
            </w:pPr>
            <w:r>
              <w:rPr>
                <w:rFonts w:ascii="Times New Roman"/>
                <w:sz w:val="18"/>
              </w:rPr>
              <w:t>336,284,189.07</w:t>
            </w:r>
          </w:p>
        </w:tc>
        <w:tc>
          <w:tcPr>
            <w:tcW w:w="585" w:type="dxa"/>
            <w:tcBorders>
              <w:top w:val="nil" w:sz="6" w:space="0" w:color="auto"/>
              <w:left w:val="nil" w:sz="6" w:space="0" w:color="auto"/>
              <w:bottom w:val="nil" w:sz="6" w:space="0" w:color="auto"/>
              <w:right w:val="nil" w:sz="6" w:space="0" w:color="auto"/>
            </w:tcBorders>
          </w:tcPr>
          <w:p>
            <w:pP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36"/>
              <w:jc w:val="right"/>
              <w:rPr>
                <w:rFonts w:ascii="Times New Roman" w:hAnsi="Times New Roman" w:cs="Times New Roman" w:eastAsia="Times New Roman" w:hint="default"/>
                <w:sz w:val="18"/>
                <w:szCs w:val="18"/>
              </w:rPr>
            </w:pPr>
            <w:r>
              <w:rPr>
                <w:rFonts w:ascii="Times New Roman"/>
                <w:sz w:val="18"/>
              </w:rPr>
              <w:t>93.19%</w:t>
            </w:r>
          </w:p>
        </w:tc>
        <w:tc>
          <w:tcPr>
            <w:tcW w:w="211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338" w:right="0"/>
              <w:jc w:val="left"/>
              <w:rPr>
                <w:rFonts w:ascii="Times New Roman" w:hAnsi="Times New Roman" w:cs="Times New Roman" w:eastAsia="Times New Roman" w:hint="default"/>
                <w:sz w:val="18"/>
                <w:szCs w:val="18"/>
              </w:rPr>
            </w:pPr>
            <w:r>
              <w:rPr>
                <w:rFonts w:ascii="Times New Roman"/>
                <w:sz w:val="18"/>
              </w:rPr>
              <w:t>237,688,137.74</w:t>
            </w:r>
          </w:p>
        </w:tc>
        <w:tc>
          <w:tcPr>
            <w:tcW w:w="584" w:type="dxa"/>
            <w:tcBorders>
              <w:top w:val="nil" w:sz="6" w:space="0" w:color="auto"/>
              <w:left w:val="nil" w:sz="6" w:space="0" w:color="auto"/>
              <w:bottom w:val="nil" w:sz="6" w:space="0" w:color="auto"/>
              <w:right w:val="nil" w:sz="6" w:space="0" w:color="auto"/>
            </w:tcBorders>
          </w:tcPr>
          <w:p>
            <w:pPr/>
          </w:p>
        </w:tc>
        <w:tc>
          <w:tcPr>
            <w:tcW w:w="59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97.15%</w:t>
            </w:r>
          </w:p>
        </w:tc>
      </w:tr>
      <w:tr>
        <w:trPr>
          <w:trHeight w:val="590" w:hRule="exact"/>
        </w:trPr>
        <w:tc>
          <w:tcPr>
            <w:tcW w:w="1425"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8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598" w:right="0"/>
              <w:jc w:val="left"/>
              <w:rPr>
                <w:rFonts w:ascii="Times New Roman" w:hAnsi="Times New Roman" w:cs="Times New Roman" w:eastAsia="Times New Roman" w:hint="default"/>
                <w:sz w:val="18"/>
                <w:szCs w:val="18"/>
              </w:rPr>
            </w:pPr>
            <w:r>
              <w:rPr>
                <w:rFonts w:ascii="Times New Roman"/>
                <w:sz w:val="18"/>
              </w:rPr>
              <w:t>21,670,006.45</w:t>
            </w:r>
          </w:p>
        </w:tc>
        <w:tc>
          <w:tcPr>
            <w:tcW w:w="585" w:type="dxa"/>
            <w:tcBorders>
              <w:top w:val="nil" w:sz="6" w:space="0" w:color="auto"/>
              <w:left w:val="nil" w:sz="6" w:space="0" w:color="auto"/>
              <w:bottom w:val="nil" w:sz="6" w:space="0" w:color="auto"/>
              <w:right w:val="nil" w:sz="6" w:space="0" w:color="auto"/>
            </w:tcBorders>
          </w:tcPr>
          <w:p>
            <w:pP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37"/>
              <w:jc w:val="right"/>
              <w:rPr>
                <w:rFonts w:ascii="Times New Roman" w:hAnsi="Times New Roman" w:cs="Times New Roman" w:eastAsia="Times New Roman" w:hint="default"/>
                <w:sz w:val="18"/>
                <w:szCs w:val="18"/>
              </w:rPr>
            </w:pPr>
            <w:r>
              <w:rPr>
                <w:rFonts w:ascii="Times New Roman"/>
                <w:sz w:val="18"/>
              </w:rPr>
              <w:t>6.01%</w:t>
            </w:r>
          </w:p>
        </w:tc>
        <w:tc>
          <w:tcPr>
            <w:tcW w:w="211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517" w:right="0"/>
              <w:jc w:val="left"/>
              <w:rPr>
                <w:rFonts w:ascii="Times New Roman" w:hAnsi="Times New Roman" w:cs="Times New Roman" w:eastAsia="Times New Roman" w:hint="default"/>
                <w:sz w:val="18"/>
                <w:szCs w:val="18"/>
              </w:rPr>
            </w:pPr>
            <w:r>
              <w:rPr>
                <w:rFonts w:ascii="Times New Roman"/>
                <w:sz w:val="18"/>
              </w:rPr>
              <w:t>6,964,163.57</w:t>
            </w:r>
          </w:p>
        </w:tc>
        <w:tc>
          <w:tcPr>
            <w:tcW w:w="584" w:type="dxa"/>
            <w:tcBorders>
              <w:top w:val="nil" w:sz="6" w:space="0" w:color="auto"/>
              <w:left w:val="nil" w:sz="6" w:space="0" w:color="auto"/>
              <w:bottom w:val="nil" w:sz="6" w:space="0" w:color="auto"/>
              <w:right w:val="nil" w:sz="6" w:space="0" w:color="auto"/>
            </w:tcBorders>
          </w:tcPr>
          <w:p>
            <w:pPr/>
          </w:p>
        </w:tc>
        <w:tc>
          <w:tcPr>
            <w:tcW w:w="59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w w:val="95"/>
                <w:sz w:val="18"/>
              </w:rPr>
              <w:t>2.85%</w:t>
            </w:r>
            <w:r>
              <w:rPr>
                <w:rFonts w:ascii="Times New Roman"/>
                <w:sz w:val="18"/>
              </w:rPr>
            </w:r>
          </w:p>
        </w:tc>
      </w:tr>
      <w:tr>
        <w:trPr>
          <w:trHeight w:val="590" w:hRule="exact"/>
        </w:trPr>
        <w:tc>
          <w:tcPr>
            <w:tcW w:w="1425"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8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688" w:right="0"/>
              <w:jc w:val="left"/>
              <w:rPr>
                <w:rFonts w:ascii="Times New Roman" w:hAnsi="Times New Roman" w:cs="Times New Roman" w:eastAsia="Times New Roman" w:hint="default"/>
                <w:sz w:val="18"/>
                <w:szCs w:val="18"/>
              </w:rPr>
            </w:pPr>
            <w:r>
              <w:rPr>
                <w:rFonts w:ascii="Times New Roman"/>
                <w:sz w:val="18"/>
              </w:rPr>
              <w:t>2,166,375.15</w:t>
            </w:r>
          </w:p>
        </w:tc>
        <w:tc>
          <w:tcPr>
            <w:tcW w:w="585" w:type="dxa"/>
            <w:tcBorders>
              <w:top w:val="nil" w:sz="6" w:space="0" w:color="auto"/>
              <w:left w:val="nil" w:sz="6" w:space="0" w:color="auto"/>
              <w:bottom w:val="nil" w:sz="6" w:space="0" w:color="auto"/>
              <w:right w:val="nil" w:sz="6" w:space="0" w:color="auto"/>
            </w:tcBorders>
          </w:tcPr>
          <w:p>
            <w:pP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7"/>
              <w:jc w:val="right"/>
              <w:rPr>
                <w:rFonts w:ascii="Times New Roman" w:hAnsi="Times New Roman" w:cs="Times New Roman" w:eastAsia="Times New Roman" w:hint="default"/>
                <w:sz w:val="18"/>
                <w:szCs w:val="18"/>
              </w:rPr>
            </w:pPr>
            <w:r>
              <w:rPr>
                <w:rFonts w:ascii="Times New Roman"/>
                <w:sz w:val="18"/>
              </w:rPr>
              <w:t>0.60%</w:t>
            </w:r>
          </w:p>
        </w:tc>
        <w:tc>
          <w:tcPr>
            <w:tcW w:w="211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342" w:right="0"/>
              <w:jc w:val="left"/>
              <w:rPr>
                <w:rFonts w:ascii="Times New Roman" w:hAnsi="Times New Roman" w:cs="Times New Roman" w:eastAsia="Times New Roman" w:hint="default"/>
                <w:sz w:val="18"/>
                <w:szCs w:val="18"/>
              </w:rPr>
            </w:pPr>
            <w:r>
              <w:rPr>
                <w:rFonts w:ascii="Times New Roman"/>
                <w:sz w:val="18"/>
              </w:rPr>
              <w:t>--</w:t>
            </w:r>
          </w:p>
        </w:tc>
        <w:tc>
          <w:tcPr>
            <w:tcW w:w="584" w:type="dxa"/>
            <w:tcBorders>
              <w:top w:val="nil" w:sz="6" w:space="0" w:color="auto"/>
              <w:left w:val="nil" w:sz="6" w:space="0" w:color="auto"/>
              <w:bottom w:val="nil" w:sz="6" w:space="0" w:color="auto"/>
              <w:right w:val="nil" w:sz="6" w:space="0" w:color="auto"/>
            </w:tcBorders>
          </w:tcPr>
          <w:p>
            <w:pPr/>
          </w:p>
        </w:tc>
        <w:tc>
          <w:tcPr>
            <w:tcW w:w="59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w:t>
            </w:r>
          </w:p>
        </w:tc>
      </w:tr>
      <w:tr>
        <w:trPr>
          <w:trHeight w:val="495" w:hRule="exact"/>
        </w:trPr>
        <w:tc>
          <w:tcPr>
            <w:tcW w:w="1425"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28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822" w:right="0"/>
              <w:jc w:val="left"/>
              <w:rPr>
                <w:rFonts w:ascii="Times New Roman" w:hAnsi="Times New Roman" w:cs="Times New Roman" w:eastAsia="Times New Roman" w:hint="default"/>
                <w:sz w:val="18"/>
                <w:szCs w:val="18"/>
              </w:rPr>
            </w:pPr>
            <w:r>
              <w:rPr>
                <w:rFonts w:ascii="Times New Roman"/>
                <w:sz w:val="18"/>
              </w:rPr>
              <w:t>719,430.58</w:t>
            </w:r>
          </w:p>
        </w:tc>
        <w:tc>
          <w:tcPr>
            <w:tcW w:w="585" w:type="dxa"/>
            <w:tcBorders>
              <w:top w:val="nil" w:sz="6" w:space="0" w:color="auto"/>
              <w:left w:val="nil" w:sz="6" w:space="0" w:color="auto"/>
              <w:bottom w:val="nil" w:sz="6" w:space="0" w:color="auto"/>
              <w:right w:val="nil" w:sz="6" w:space="0" w:color="auto"/>
            </w:tcBorders>
          </w:tcPr>
          <w:p>
            <w:pP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7"/>
              <w:jc w:val="right"/>
              <w:rPr>
                <w:rFonts w:ascii="Times New Roman" w:hAnsi="Times New Roman" w:cs="Times New Roman" w:eastAsia="Times New Roman" w:hint="default"/>
                <w:sz w:val="18"/>
                <w:szCs w:val="18"/>
              </w:rPr>
            </w:pPr>
            <w:r>
              <w:rPr>
                <w:rFonts w:ascii="Times New Roman"/>
                <w:w w:val="95"/>
                <w:sz w:val="18"/>
              </w:rPr>
              <w:t>0.20%</w:t>
            </w:r>
            <w:r>
              <w:rPr>
                <w:rFonts w:ascii="Times New Roman"/>
                <w:sz w:val="18"/>
              </w:rPr>
            </w:r>
          </w:p>
        </w:tc>
        <w:tc>
          <w:tcPr>
            <w:tcW w:w="211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343" w:right="0"/>
              <w:jc w:val="left"/>
              <w:rPr>
                <w:rFonts w:ascii="Times New Roman" w:hAnsi="Times New Roman" w:cs="Times New Roman" w:eastAsia="Times New Roman" w:hint="default"/>
                <w:sz w:val="18"/>
                <w:szCs w:val="18"/>
              </w:rPr>
            </w:pPr>
            <w:r>
              <w:rPr>
                <w:rFonts w:ascii="Times New Roman"/>
                <w:sz w:val="18"/>
              </w:rPr>
              <w:t>--</w:t>
            </w:r>
          </w:p>
        </w:tc>
        <w:tc>
          <w:tcPr>
            <w:tcW w:w="584" w:type="dxa"/>
            <w:tcBorders>
              <w:top w:val="nil" w:sz="6" w:space="0" w:color="auto"/>
              <w:left w:val="nil" w:sz="6" w:space="0" w:color="auto"/>
              <w:bottom w:val="nil" w:sz="6" w:space="0" w:color="auto"/>
              <w:right w:val="nil" w:sz="6" w:space="0" w:color="auto"/>
            </w:tcBorders>
          </w:tcPr>
          <w:p>
            <w:pPr/>
          </w:p>
        </w:tc>
        <w:tc>
          <w:tcPr>
            <w:tcW w:w="59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1"/>
          <w:szCs w:val="21"/>
        </w:rPr>
      </w:pPr>
    </w:p>
    <w:p>
      <w:pPr>
        <w:spacing w:before="44"/>
        <w:ind w:left="500" w:right="91" w:firstLine="0"/>
        <w:jc w:val="left"/>
        <w:rPr>
          <w:rFonts w:ascii="宋体" w:hAnsi="宋体" w:cs="宋体" w:eastAsia="宋体" w:hint="default"/>
          <w:sz w:val="18"/>
          <w:szCs w:val="18"/>
        </w:rPr>
      </w:pPr>
      <w:r>
        <w:rPr>
          <w:rFonts w:ascii="宋体" w:hAnsi="宋体" w:cs="宋体" w:eastAsia="宋体" w:hint="default"/>
          <w:sz w:val="18"/>
          <w:szCs w:val="18"/>
        </w:rPr>
        <w:t>应付账款</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日余额中无应付持有本公司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含</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以上股份的股东单位款项，应付其他</w:t>
      </w:r>
    </w:p>
    <w:p>
      <w:pPr>
        <w:spacing w:line="240" w:lineRule="auto" w:before="3"/>
        <w:rPr>
          <w:rFonts w:ascii="宋体" w:hAnsi="宋体" w:cs="宋体" w:eastAsia="宋体" w:hint="default"/>
          <w:sz w:val="19"/>
          <w:szCs w:val="19"/>
        </w:rPr>
      </w:pPr>
    </w:p>
    <w:p>
      <w:pPr>
        <w:spacing w:before="0"/>
        <w:ind w:left="140" w:right="2366" w:firstLine="0"/>
        <w:jc w:val="left"/>
        <w:rPr>
          <w:rFonts w:ascii="宋体" w:hAnsi="宋体" w:cs="宋体" w:eastAsia="宋体" w:hint="default"/>
          <w:sz w:val="18"/>
          <w:szCs w:val="18"/>
        </w:rPr>
      </w:pPr>
      <w:r>
        <w:rPr>
          <w:rFonts w:ascii="宋体" w:hAnsi="宋体" w:cs="宋体" w:eastAsia="宋体" w:hint="default"/>
          <w:sz w:val="18"/>
          <w:szCs w:val="18"/>
        </w:rPr>
        <w:t>关联方的款项余额为</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1,117,279.22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元，详见附注十</w:t>
      </w:r>
      <w:r>
        <w:rPr>
          <w:rFonts w:ascii="Times New Roman" w:hAnsi="Times New Roman" w:cs="Times New Roman" w:eastAsia="Times New Roman" w:hint="default"/>
          <w:sz w:val="18"/>
          <w:szCs w:val="18"/>
        </w:rPr>
        <w:t>(</w:t>
      </w:r>
      <w:r>
        <w:rPr>
          <w:rFonts w:ascii="宋体" w:hAnsi="宋体" w:cs="宋体" w:eastAsia="宋体" w:hint="default"/>
          <w:sz w:val="18"/>
          <w:szCs w:val="18"/>
        </w:rPr>
        <w:t>三</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spacing w:line="240" w:lineRule="auto" w:before="2"/>
        <w:rPr>
          <w:rFonts w:ascii="宋体" w:hAnsi="宋体" w:cs="宋体" w:eastAsia="宋体" w:hint="default"/>
          <w:sz w:val="22"/>
          <w:szCs w:val="22"/>
        </w:rPr>
      </w:pPr>
    </w:p>
    <w:p>
      <w:pPr>
        <w:spacing w:before="0"/>
        <w:ind w:left="500" w:right="91" w:firstLine="0"/>
        <w:jc w:val="left"/>
        <w:rPr>
          <w:rFonts w:ascii="宋体" w:hAnsi="宋体" w:cs="宋体" w:eastAsia="宋体" w:hint="default"/>
          <w:sz w:val="18"/>
          <w:szCs w:val="18"/>
        </w:rPr>
      </w:pPr>
      <w:r>
        <w:rPr>
          <w:rFonts w:ascii="宋体" w:hAnsi="宋体" w:cs="宋体" w:eastAsia="宋体" w:hint="default"/>
          <w:sz w:val="18"/>
          <w:szCs w:val="18"/>
        </w:rPr>
        <w:t>应付账款</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日余额比</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日增加了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116,187,699.94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元，增幅为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47.49%</w:t>
      </w:r>
      <w:r>
        <w:rPr>
          <w:rFonts w:ascii="宋体" w:hAnsi="宋体" w:cs="宋体" w:eastAsia="宋体" w:hint="default"/>
          <w:sz w:val="18"/>
          <w:szCs w:val="18"/>
        </w:rPr>
        <w:t>，主</w:t>
      </w:r>
    </w:p>
    <w:p>
      <w:pPr>
        <w:spacing w:line="240" w:lineRule="auto" w:before="4"/>
        <w:rPr>
          <w:rFonts w:ascii="宋体" w:hAnsi="宋体" w:cs="宋体" w:eastAsia="宋体" w:hint="default"/>
          <w:sz w:val="19"/>
          <w:szCs w:val="19"/>
        </w:rPr>
      </w:pPr>
    </w:p>
    <w:p>
      <w:pPr>
        <w:spacing w:before="0"/>
        <w:ind w:left="139" w:right="2366" w:firstLine="0"/>
        <w:jc w:val="left"/>
        <w:rPr>
          <w:rFonts w:ascii="宋体" w:hAnsi="宋体" w:cs="宋体" w:eastAsia="宋体" w:hint="default"/>
          <w:sz w:val="18"/>
          <w:szCs w:val="18"/>
        </w:rPr>
      </w:pPr>
      <w:r>
        <w:rPr>
          <w:rFonts w:ascii="宋体" w:hAnsi="宋体" w:cs="宋体" w:eastAsia="宋体" w:hint="default"/>
          <w:sz w:val="18"/>
          <w:szCs w:val="18"/>
        </w:rPr>
        <w:t>要系本期新增合并范围并入</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132,506,732.75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元所致。</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24"/>
        <w:ind w:left="559" w:right="236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宋体" w:hAnsi="宋体" w:cs="宋体" w:eastAsia="宋体" w:hint="default"/>
          <w:sz w:val="18"/>
          <w:szCs w:val="18"/>
        </w:rPr>
        <w:t>预收款项</w:t>
      </w:r>
    </w:p>
    <w:p>
      <w:pPr>
        <w:spacing w:line="240" w:lineRule="auto" w:before="1"/>
        <w:rPr>
          <w:rFonts w:ascii="宋体" w:hAnsi="宋体" w:cs="宋体" w:eastAsia="宋体" w:hint="default"/>
          <w:sz w:val="4"/>
          <w:szCs w:val="4"/>
        </w:rPr>
      </w:pPr>
    </w:p>
    <w:p>
      <w:pPr>
        <w:spacing w:line="1230" w:lineRule="exact"/>
        <w:ind w:left="558" w:right="0" w:firstLine="0"/>
        <w:rPr>
          <w:rFonts w:ascii="宋体" w:hAnsi="宋体" w:cs="宋体" w:eastAsia="宋体" w:hint="default"/>
          <w:sz w:val="20"/>
          <w:szCs w:val="20"/>
        </w:rPr>
      </w:pPr>
      <w:r>
        <w:rPr>
          <w:rFonts w:ascii="宋体" w:hAnsi="宋体" w:cs="宋体" w:eastAsia="宋体" w:hint="default"/>
          <w:position w:val="-24"/>
          <w:sz w:val="20"/>
          <w:szCs w:val="20"/>
        </w:rPr>
        <w:pict>
          <v:group style="width:433.1pt;height:61.5pt;mso-position-horizontal-relative:char;mso-position-vertical-relative:line" coordorigin="0,0" coordsize="8662,1230">
            <v:group style="position:absolute;left:15;top:15;width:8632;height:2" coordorigin="15,15" coordsize="8632,2">
              <v:shape style="position:absolute;left:15;top:15;width:8632;height:2" coordorigin="15,15" coordsize="8632,0" path="m15,15l8647,15e" filled="false" stroked="true" strokeweight="1.5pt" strokecolor="#000000">
                <v:path arrowok="t"/>
              </v:shape>
            </v:group>
            <v:group style="position:absolute;left:15;top:1215;width:1690;height:2" coordorigin="15,1215" coordsize="1690,2">
              <v:shape style="position:absolute;left:15;top:1215;width:1690;height:2" coordorigin="15,1215" coordsize="1690,0" path="m15,1215l1705,1215e" filled="false" stroked="true" strokeweight="1.5pt" strokecolor="#000000">
                <v:path arrowok="t"/>
              </v:shape>
              <v:shape style="position:absolute;left:1685;top:11;width:6965;height:1208" type="#_x0000_t75" stroked="false">
                <v:imagedata r:id="rId228" o:title=""/>
              </v:shape>
            </v:group>
            <v:group style="position:absolute;left:1705;top:1215;width:1736;height:2" coordorigin="1705,1215" coordsize="1736,2">
              <v:shape style="position:absolute;left:1705;top:1215;width:1736;height:2" coordorigin="1705,1215" coordsize="1736,0" path="m1705,1215l3440,1215e" filled="false" stroked="true" strokeweight="1.5pt" strokecolor="#000000">
                <v:path arrowok="t"/>
              </v:shape>
              <v:shape style="position:absolute;left:3421;top:600;width:48;height:619" type="#_x0000_t75" stroked="false">
                <v:imagedata r:id="rId161" o:title=""/>
              </v:shape>
            </v:group>
            <v:group style="position:absolute;left:3440;top:1215;width:1737;height:2" coordorigin="3440,1215" coordsize="1737,2">
              <v:shape style="position:absolute;left:3440;top:1215;width:1737;height:2" coordorigin="3440,1215" coordsize="1737,0" path="m3440,1215l5176,1215e" filled="false" stroked="true" strokeweight="1.5pt" strokecolor="#000000">
                <v:path arrowok="t"/>
              </v:shape>
              <v:shape style="position:absolute;left:5157;top:600;width:48;height:619" type="#_x0000_t75" stroked="false">
                <v:imagedata r:id="rId161" o:title=""/>
              </v:shape>
            </v:group>
            <v:group style="position:absolute;left:5176;top:1215;width:1737;height:2" coordorigin="5176,1215" coordsize="1737,2">
              <v:shape style="position:absolute;left:5176;top:1215;width:1737;height:2" coordorigin="5176,1215" coordsize="1737,0" path="m5176,1215l6913,1215e" filled="false" stroked="true" strokeweight="1.5pt" strokecolor="#000000">
                <v:path arrowok="t"/>
              </v:shape>
              <v:shape style="position:absolute;left:6893;top:600;width:48;height:619" type="#_x0000_t75" stroked="false">
                <v:imagedata r:id="rId161" o:title=""/>
              </v:shape>
            </v:group>
            <v:group style="position:absolute;left:6913;top:1215;width:1734;height:2" coordorigin="6913,1215" coordsize="1734,2">
              <v:shape style="position:absolute;left:6913;top:1215;width:1734;height:2" coordorigin="6913,1215" coordsize="1734,0" path="m6913,1215l8647,1215e" filled="false" stroked="true" strokeweight="1.5pt" strokecolor="#000000">
                <v:path arrowok="t"/>
              </v:shape>
              <v:shape style="position:absolute;left:3025;top:382;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2008-12-31</w:t>
                      </w:r>
                    </w:p>
                  </w:txbxContent>
                </v:textbox>
                <w10:wrap type="none"/>
              </v:shape>
              <v:shape style="position:absolute;left:6497;top:382;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w:t>
                      </w:r>
                    </w:p>
                  </w:txbxContent>
                </v:textbox>
                <w10:wrap type="none"/>
              </v:shape>
              <v:shape style="position:absolute;left:589;top:64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  龄</w:t>
                      </w:r>
                    </w:p>
                  </w:txbxContent>
                </v:textbox>
                <w10:wrap type="none"/>
              </v:shape>
              <v:shape style="position:absolute;left:2307;top:95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额</w:t>
                      </w:r>
                    </w:p>
                  </w:txbxContent>
                </v:textbox>
                <w10:wrap type="none"/>
              </v:shape>
              <v:shape style="position:absolute;left:4088;top:952;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 例</w:t>
                      </w:r>
                    </w:p>
                  </w:txbxContent>
                </v:textbox>
                <w10:wrap type="none"/>
              </v:shape>
              <v:shape style="position:absolute;left:5779;top:95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额</w:t>
                      </w:r>
                    </w:p>
                  </w:txbxContent>
                </v:textbox>
                <w10:wrap type="none"/>
              </v:shape>
              <v:shape style="position:absolute;left:7561;top:952;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 例</w:t>
                      </w:r>
                    </w:p>
                  </w:txbxContent>
                </v:textbox>
                <w10:wrap type="none"/>
              </v:shape>
            </v:group>
          </v:group>
        </w:pict>
      </w:r>
      <w:r>
        <w:rPr>
          <w:rFonts w:ascii="宋体" w:hAnsi="宋体" w:cs="宋体" w:eastAsia="宋体" w:hint="default"/>
          <w:position w:val="-24"/>
          <w:sz w:val="20"/>
          <w:szCs w:val="20"/>
        </w:rPr>
      </w:r>
    </w:p>
    <w:p>
      <w:pPr>
        <w:spacing w:after="0" w:line="1230" w:lineRule="exact"/>
        <w:rPr>
          <w:rFonts w:ascii="宋体" w:hAnsi="宋体" w:cs="宋体" w:eastAsia="宋体" w:hint="default"/>
          <w:sz w:val="20"/>
          <w:szCs w:val="20"/>
        </w:rPr>
        <w:sectPr>
          <w:pgSz w:w="11910" w:h="16840"/>
          <w:pgMar w:header="0" w:footer="996" w:top="660" w:bottom="1180" w:left="1660" w:right="900"/>
        </w:sectPr>
      </w:pPr>
    </w:p>
    <w:p>
      <w:pPr>
        <w:spacing w:line="240" w:lineRule="auto" w:before="7"/>
        <w:rPr>
          <w:rFonts w:ascii="宋体" w:hAnsi="宋体" w:cs="宋体" w:eastAsia="宋体" w:hint="default"/>
          <w:sz w:val="8"/>
          <w:szCs w:val="8"/>
        </w:rPr>
      </w:pPr>
    </w:p>
    <w:p>
      <w:pPr>
        <w:tabs>
          <w:tab w:pos="6724" w:val="left" w:leader="none"/>
        </w:tabs>
        <w:spacing w:before="35"/>
        <w:ind w:left="740" w:right="91"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17440"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12"/>
        <w:rPr>
          <w:rFonts w:ascii="宋体" w:hAnsi="宋体" w:cs="宋体" w:eastAsia="宋体" w:hint="default"/>
          <w:sz w:val="27"/>
          <w:szCs w:val="27"/>
        </w:rPr>
      </w:pPr>
    </w:p>
    <w:tbl>
      <w:tblPr>
        <w:tblW w:w="0" w:type="auto"/>
        <w:jc w:val="left"/>
        <w:tblInd w:w="551" w:type="dxa"/>
        <w:tblLayout w:type="fixed"/>
        <w:tblCellMar>
          <w:top w:w="0" w:type="dxa"/>
          <w:left w:w="0" w:type="dxa"/>
          <w:bottom w:w="0" w:type="dxa"/>
          <w:right w:w="0" w:type="dxa"/>
        </w:tblCellMar>
        <w:tblLook w:val="01E0"/>
      </w:tblPr>
      <w:tblGrid>
        <w:gridCol w:w="876"/>
        <w:gridCol w:w="891"/>
        <w:gridCol w:w="2122"/>
        <w:gridCol w:w="1653"/>
        <w:gridCol w:w="1820"/>
        <w:gridCol w:w="1299"/>
      </w:tblGrid>
      <w:tr>
        <w:trPr>
          <w:trHeight w:val="494" w:hRule="exact"/>
        </w:trPr>
        <w:tc>
          <w:tcPr>
            <w:tcW w:w="87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891" w:type="dxa"/>
            <w:tcBorders>
              <w:top w:val="nil" w:sz="6" w:space="0" w:color="auto"/>
              <w:left w:val="nil" w:sz="6" w:space="0" w:color="auto"/>
              <w:bottom w:val="nil" w:sz="6" w:space="0" w:color="auto"/>
              <w:right w:val="nil" w:sz="6" w:space="0" w:color="auto"/>
            </w:tcBorders>
          </w:tcPr>
          <w:p>
            <w:pPr/>
          </w:p>
        </w:tc>
        <w:tc>
          <w:tcPr>
            <w:tcW w:w="212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542"/>
              <w:jc w:val="right"/>
              <w:rPr>
                <w:rFonts w:ascii="Times New Roman" w:hAnsi="Times New Roman" w:cs="Times New Roman" w:eastAsia="Times New Roman" w:hint="default"/>
                <w:sz w:val="18"/>
                <w:szCs w:val="18"/>
              </w:rPr>
            </w:pPr>
            <w:r>
              <w:rPr>
                <w:rFonts w:ascii="Times New Roman"/>
                <w:spacing w:val="-1"/>
                <w:sz w:val="18"/>
              </w:rPr>
              <w:t>9,861,881.40</w:t>
            </w:r>
          </w:p>
        </w:tc>
        <w:tc>
          <w:tcPr>
            <w:tcW w:w="165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460"/>
              <w:jc w:val="right"/>
              <w:rPr>
                <w:rFonts w:ascii="Times New Roman" w:hAnsi="Times New Roman" w:cs="Times New Roman" w:eastAsia="Times New Roman" w:hint="default"/>
                <w:sz w:val="18"/>
                <w:szCs w:val="18"/>
              </w:rPr>
            </w:pPr>
            <w:r>
              <w:rPr>
                <w:rFonts w:ascii="Times New Roman"/>
                <w:sz w:val="18"/>
              </w:rPr>
              <w:t>99.14%</w:t>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543"/>
              <w:jc w:val="right"/>
              <w:rPr>
                <w:rFonts w:ascii="Times New Roman" w:hAnsi="Times New Roman" w:cs="Times New Roman" w:eastAsia="Times New Roman" w:hint="default"/>
                <w:sz w:val="18"/>
                <w:szCs w:val="18"/>
              </w:rPr>
            </w:pPr>
            <w:r>
              <w:rPr>
                <w:rFonts w:ascii="Times New Roman"/>
                <w:sz w:val="18"/>
              </w:rPr>
              <w:t>735.00</w:t>
            </w:r>
          </w:p>
        </w:tc>
        <w:tc>
          <w:tcPr>
            <w:tcW w:w="129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5"/>
              <w:jc w:val="right"/>
              <w:rPr>
                <w:rFonts w:ascii="Times New Roman" w:hAnsi="Times New Roman" w:cs="Times New Roman" w:eastAsia="Times New Roman" w:hint="default"/>
                <w:sz w:val="18"/>
                <w:szCs w:val="18"/>
              </w:rPr>
            </w:pPr>
            <w:r>
              <w:rPr>
                <w:rFonts w:ascii="Times New Roman"/>
                <w:w w:val="95"/>
                <w:sz w:val="18"/>
              </w:rPr>
              <w:t>0.30%</w:t>
            </w:r>
            <w:r>
              <w:rPr>
                <w:rFonts w:ascii="Times New Roman"/>
                <w:sz w:val="18"/>
              </w:rPr>
            </w:r>
          </w:p>
        </w:tc>
      </w:tr>
      <w:tr>
        <w:trPr>
          <w:trHeight w:val="590" w:hRule="exact"/>
        </w:trPr>
        <w:tc>
          <w:tcPr>
            <w:tcW w:w="876"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891" w:type="dxa"/>
            <w:tcBorders>
              <w:top w:val="nil" w:sz="6" w:space="0" w:color="auto"/>
              <w:left w:val="nil" w:sz="6" w:space="0" w:color="auto"/>
              <w:bottom w:val="nil" w:sz="6" w:space="0" w:color="auto"/>
              <w:right w:val="nil" w:sz="6" w:space="0" w:color="auto"/>
            </w:tcBorders>
          </w:tcPr>
          <w:p>
            <w:pPr/>
          </w:p>
        </w:tc>
        <w:tc>
          <w:tcPr>
            <w:tcW w:w="212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542"/>
              <w:jc w:val="right"/>
              <w:rPr>
                <w:rFonts w:ascii="Times New Roman" w:hAnsi="Times New Roman" w:cs="Times New Roman" w:eastAsia="Times New Roman" w:hint="default"/>
                <w:sz w:val="18"/>
                <w:szCs w:val="18"/>
              </w:rPr>
            </w:pPr>
            <w:r>
              <w:rPr>
                <w:rFonts w:ascii="Times New Roman"/>
                <w:sz w:val="18"/>
              </w:rPr>
              <w:t>85,489.02</w:t>
            </w:r>
          </w:p>
        </w:tc>
        <w:tc>
          <w:tcPr>
            <w:tcW w:w="165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460"/>
              <w:jc w:val="right"/>
              <w:rPr>
                <w:rFonts w:ascii="Times New Roman" w:hAnsi="Times New Roman" w:cs="Times New Roman" w:eastAsia="Times New Roman" w:hint="default"/>
                <w:sz w:val="18"/>
                <w:szCs w:val="18"/>
              </w:rPr>
            </w:pPr>
            <w:r>
              <w:rPr>
                <w:rFonts w:ascii="Times New Roman"/>
                <w:w w:val="95"/>
                <w:sz w:val="18"/>
              </w:rPr>
              <w:t>0.86%</w:t>
            </w:r>
            <w:r>
              <w:rPr>
                <w:rFonts w:ascii="Times New Roman"/>
                <w:sz w:val="18"/>
              </w:rPr>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544"/>
              <w:jc w:val="right"/>
              <w:rPr>
                <w:rFonts w:ascii="Times New Roman" w:hAnsi="Times New Roman" w:cs="Times New Roman" w:eastAsia="Times New Roman" w:hint="default"/>
                <w:sz w:val="18"/>
                <w:szCs w:val="18"/>
              </w:rPr>
            </w:pPr>
            <w:r>
              <w:rPr>
                <w:rFonts w:ascii="Times New Roman"/>
                <w:sz w:val="18"/>
              </w:rPr>
              <w:t>245,659.02</w:t>
            </w:r>
          </w:p>
        </w:tc>
        <w:tc>
          <w:tcPr>
            <w:tcW w:w="129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99.70%</w:t>
            </w:r>
          </w:p>
        </w:tc>
      </w:tr>
      <w:tr>
        <w:trPr>
          <w:trHeight w:val="459" w:hRule="exact"/>
        </w:trPr>
        <w:tc>
          <w:tcPr>
            <w:tcW w:w="876" w:type="dxa"/>
            <w:tcBorders>
              <w:top w:val="nil" w:sz="6" w:space="0" w:color="auto"/>
              <w:left w:val="nil" w:sz="6" w:space="0" w:color="auto"/>
              <w:bottom w:val="single" w:sz="12" w:space="0" w:color="000000"/>
              <w:right w:val="nil" w:sz="6" w:space="0" w:color="auto"/>
            </w:tcBorders>
          </w:tcPr>
          <w:p>
            <w:pPr>
              <w:pStyle w:val="TableParagraph"/>
              <w:spacing w:line="240" w:lineRule="auto" w:before="140"/>
              <w:ind w:right="98"/>
              <w:jc w:val="right"/>
              <w:rPr>
                <w:rFonts w:ascii="宋体" w:hAnsi="宋体" w:cs="宋体" w:eastAsia="宋体" w:hint="default"/>
                <w:sz w:val="18"/>
                <w:szCs w:val="18"/>
              </w:rPr>
            </w:pPr>
            <w:r>
              <w:rPr>
                <w:rFonts w:ascii="宋体" w:hAnsi="宋体" w:cs="宋体" w:eastAsia="宋体" w:hint="default"/>
                <w:sz w:val="18"/>
                <w:szCs w:val="18"/>
              </w:rPr>
              <w:t>合</w:t>
            </w:r>
          </w:p>
        </w:tc>
        <w:tc>
          <w:tcPr>
            <w:tcW w:w="891" w:type="dxa"/>
            <w:tcBorders>
              <w:top w:val="nil" w:sz="6" w:space="0" w:color="auto"/>
              <w:left w:val="nil" w:sz="6" w:space="0" w:color="auto"/>
              <w:bottom w:val="single" w:sz="12" w:space="0" w:color="000000"/>
              <w:right w:val="nil" w:sz="6" w:space="0" w:color="auto"/>
            </w:tcBorders>
          </w:tcPr>
          <w:p>
            <w:pPr>
              <w:pStyle w:val="TableParagraph"/>
              <w:spacing w:line="240" w:lineRule="auto" w:before="140"/>
              <w:ind w:left="79" w:right="0"/>
              <w:jc w:val="left"/>
              <w:rPr>
                <w:rFonts w:ascii="宋体" w:hAnsi="宋体" w:cs="宋体" w:eastAsia="宋体" w:hint="default"/>
                <w:sz w:val="18"/>
                <w:szCs w:val="18"/>
              </w:rPr>
            </w:pPr>
            <w:r>
              <w:rPr>
                <w:rFonts w:ascii="宋体" w:hAnsi="宋体" w:cs="宋体" w:eastAsia="宋体" w:hint="default"/>
                <w:sz w:val="18"/>
                <w:szCs w:val="18"/>
              </w:rPr>
              <w:t>计</w:t>
            </w:r>
          </w:p>
        </w:tc>
        <w:tc>
          <w:tcPr>
            <w:tcW w:w="2122"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42"/>
              <w:jc w:val="right"/>
              <w:rPr>
                <w:rFonts w:ascii="Times New Roman" w:hAnsi="Times New Roman" w:cs="Times New Roman" w:eastAsia="Times New Roman" w:hint="default"/>
                <w:sz w:val="18"/>
                <w:szCs w:val="18"/>
              </w:rPr>
            </w:pPr>
            <w:r>
              <w:rPr>
                <w:rFonts w:ascii="Times New Roman"/>
                <w:spacing w:val="-1"/>
                <w:sz w:val="18"/>
              </w:rPr>
              <w:t>9,947,370.42</w:t>
            </w:r>
          </w:p>
        </w:tc>
        <w:tc>
          <w:tcPr>
            <w:tcW w:w="1653"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46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820"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44"/>
              <w:jc w:val="right"/>
              <w:rPr>
                <w:rFonts w:ascii="Times New Roman" w:hAnsi="Times New Roman" w:cs="Times New Roman" w:eastAsia="Times New Roman" w:hint="default"/>
                <w:sz w:val="18"/>
                <w:szCs w:val="18"/>
              </w:rPr>
            </w:pPr>
            <w:r>
              <w:rPr>
                <w:rFonts w:ascii="Times New Roman"/>
                <w:sz w:val="18"/>
              </w:rPr>
              <w:t>246,394.02</w:t>
            </w:r>
          </w:p>
        </w:tc>
        <w:tc>
          <w:tcPr>
            <w:tcW w:w="1299"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bl>
    <w:p>
      <w:pPr>
        <w:spacing w:line="240" w:lineRule="auto" w:before="8"/>
        <w:rPr>
          <w:rFonts w:ascii="宋体" w:hAnsi="宋体" w:cs="宋体" w:eastAsia="宋体" w:hint="default"/>
          <w:sz w:val="16"/>
          <w:szCs w:val="16"/>
        </w:rPr>
      </w:pPr>
    </w:p>
    <w:p>
      <w:pPr>
        <w:spacing w:before="44"/>
        <w:ind w:left="500" w:right="91" w:firstLine="0"/>
        <w:jc w:val="left"/>
        <w:rPr>
          <w:rFonts w:ascii="宋体" w:hAnsi="宋体" w:cs="宋体" w:eastAsia="宋体" w:hint="default"/>
          <w:sz w:val="18"/>
          <w:szCs w:val="18"/>
        </w:rPr>
      </w:pPr>
      <w:r>
        <w:rPr/>
        <w:pict>
          <v:group style="position:absolute;margin-left:110.339996pt;margin-top:-102.667953pt;width:434.05pt;height:90.5pt;mso-position-horizontal-relative:page;mso-position-vertical-relative:paragraph;z-index:-766576" coordorigin="2207,-2053" coordsize="8681,1810">
            <v:group style="position:absolute;left:2226;top:-2038;width:8639;height:2" coordorigin="2226,-2038" coordsize="8639,2">
              <v:shape style="position:absolute;left:2226;top:-2038;width:8639;height:2" coordorigin="2226,-2038" coordsize="8639,0" path="m2226,-2038l10865,-2038e" filled="false" stroked="true" strokeweight="1.5pt" strokecolor="#000000">
                <v:path arrowok="t"/>
              </v:shape>
              <v:shape style="position:absolute;left:3904;top:-2043;width:5256;height:618" type="#_x0000_t75" stroked="false">
                <v:imagedata r:id="rId229" o:title=""/>
              </v:shape>
              <v:shape style="position:absolute;left:2207;top:-1463;width:8681;height:1219" type="#_x0000_t75" stroked="false">
                <v:imagedata r:id="rId230" o:title=""/>
              </v:shape>
              <v:shape style="position:absolute;left:5639;top:-863;width:48;height:619" type="#_x0000_t75" stroked="false">
                <v:imagedata r:id="rId231" o:title=""/>
              </v:shape>
              <v:shape style="position:absolute;left:7375;top:-863;width:48;height:619" type="#_x0000_t75" stroked="false">
                <v:imagedata r:id="rId231" o:title=""/>
              </v:shape>
              <v:shape style="position:absolute;left:9112;top:-863;width:48;height:619" type="#_x0000_t75" stroked="false">
                <v:imagedata r:id="rId231" o:title=""/>
              </v:shape>
            </v:group>
            <w10:wrap type="none"/>
          </v:group>
        </w:pic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）预收款项年末余额中无预收持本公司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以上股份的股东及其他关联方单位的款项。</w:t>
      </w:r>
    </w:p>
    <w:p>
      <w:pPr>
        <w:spacing w:line="240" w:lineRule="auto" w:before="2"/>
        <w:rPr>
          <w:rFonts w:ascii="宋体" w:hAnsi="宋体" w:cs="宋体" w:eastAsia="宋体" w:hint="default"/>
          <w:sz w:val="22"/>
          <w:szCs w:val="22"/>
        </w:rPr>
      </w:pPr>
    </w:p>
    <w:p>
      <w:pPr>
        <w:spacing w:before="0"/>
        <w:ind w:left="500" w:right="91"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）预收款项</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日余额比</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日增加了</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9,700,976.40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元，增幅约</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39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倍，</w:t>
      </w:r>
    </w:p>
    <w:p>
      <w:pPr>
        <w:spacing w:line="240" w:lineRule="auto" w:before="4"/>
        <w:rPr>
          <w:rFonts w:ascii="宋体" w:hAnsi="宋体" w:cs="宋体" w:eastAsia="宋体" w:hint="default"/>
          <w:sz w:val="19"/>
          <w:szCs w:val="19"/>
        </w:rPr>
      </w:pPr>
    </w:p>
    <w:p>
      <w:pPr>
        <w:spacing w:before="0"/>
        <w:ind w:left="139" w:right="2366" w:firstLine="0"/>
        <w:jc w:val="left"/>
        <w:rPr>
          <w:rFonts w:ascii="宋体" w:hAnsi="宋体" w:cs="宋体" w:eastAsia="宋体" w:hint="default"/>
          <w:sz w:val="18"/>
          <w:szCs w:val="18"/>
        </w:rPr>
      </w:pPr>
      <w:r>
        <w:rPr>
          <w:rFonts w:ascii="宋体" w:hAnsi="宋体" w:cs="宋体" w:eastAsia="宋体" w:hint="default"/>
          <w:sz w:val="18"/>
          <w:szCs w:val="18"/>
        </w:rPr>
        <w:t>主要系本期新增合并范围并入</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9,861,881.40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元所致。</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24"/>
        <w:ind w:left="409" w:right="2366" w:firstLine="0"/>
        <w:jc w:val="left"/>
        <w:rPr>
          <w:rFonts w:ascii="宋体" w:hAnsi="宋体" w:cs="宋体" w:eastAsia="宋体" w:hint="default"/>
          <w:sz w:val="18"/>
          <w:szCs w:val="18"/>
        </w:rPr>
      </w:pPr>
      <w:r>
        <w:rPr/>
        <w:pict>
          <v:group style="position:absolute;margin-left:103.260002pt;margin-top:21.332024pt;width:440.9pt;height:410.95pt;mso-position-horizontal-relative:page;mso-position-vertical-relative:paragraph;z-index:-766552" coordorigin="2065,427" coordsize="8818,8219">
            <v:group style="position:absolute;left:2084;top:442;width:8781;height:2" coordorigin="2084,442" coordsize="8781,2">
              <v:shape style="position:absolute;left:2084;top:442;width:8781;height:2" coordorigin="2084,442" coordsize="8781,0" path="m2084,442l10865,442e" filled="false" stroked="true" strokeweight="1.5pt" strokecolor="#000000">
                <v:path arrowok="t"/>
              </v:shape>
              <v:shape style="position:absolute;left:4346;top:437;width:4924;height:538" type="#_x0000_t75" stroked="false">
                <v:imagedata r:id="rId232" o:title=""/>
              </v:shape>
              <v:shape style="position:absolute;left:2065;top:943;width:8818;height:7702" type="#_x0000_t75" stroked="false">
                <v:imagedata r:id="rId233" o:title=""/>
              </v:shape>
              <v:shape style="position:absolute;left:5971;top:8026;width:48;height:619" type="#_x0000_t75" stroked="false">
                <v:imagedata r:id="rId234" o:title=""/>
              </v:shape>
              <v:shape style="position:absolute;left:7597;top:8026;width:48;height:619" type="#_x0000_t75" stroked="false">
                <v:imagedata r:id="rId235" o:title=""/>
              </v:shape>
              <v:shape style="position:absolute;left:9222;top:8026;width:48;height:619" type="#_x0000_t75" stroked="false">
                <v:imagedata r:id="rId235" o:title=""/>
              </v:shape>
            </v:group>
            <w10:wrap type="none"/>
          </v:group>
        </w:pict>
      </w:r>
      <w:r>
        <w:rPr>
          <w:rFonts w:ascii="Times New Roman" w:hAnsi="Times New Roman" w:cs="Times New Roman" w:eastAsia="Times New Roman" w:hint="default"/>
          <w:sz w:val="18"/>
          <w:szCs w:val="18"/>
        </w:rPr>
        <w:t>21.</w:t>
      </w:r>
      <w:r>
        <w:rPr>
          <w:rFonts w:ascii="宋体" w:hAnsi="宋体" w:cs="宋体" w:eastAsia="宋体" w:hint="default"/>
          <w:sz w:val="18"/>
          <w:szCs w:val="18"/>
        </w:rPr>
        <w:t>应付职工薪酬</w:t>
      </w:r>
    </w:p>
    <w:p>
      <w:pPr>
        <w:spacing w:line="240" w:lineRule="auto" w:before="0"/>
        <w:rPr>
          <w:rFonts w:ascii="宋体" w:hAnsi="宋体" w:cs="宋体" w:eastAsia="宋体" w:hint="default"/>
          <w:sz w:val="21"/>
          <w:szCs w:val="21"/>
        </w:rPr>
      </w:pPr>
    </w:p>
    <w:tbl>
      <w:tblPr>
        <w:tblW w:w="0" w:type="auto"/>
        <w:jc w:val="left"/>
        <w:tblInd w:w="410" w:type="dxa"/>
        <w:tblLayout w:type="fixed"/>
        <w:tblCellMar>
          <w:top w:w="0" w:type="dxa"/>
          <w:left w:w="0" w:type="dxa"/>
          <w:bottom w:w="0" w:type="dxa"/>
          <w:right w:w="0" w:type="dxa"/>
        </w:tblCellMar>
        <w:tblLook w:val="01E0"/>
      </w:tblPr>
      <w:tblGrid>
        <w:gridCol w:w="2398"/>
        <w:gridCol w:w="1670"/>
        <w:gridCol w:w="1626"/>
        <w:gridCol w:w="1625"/>
        <w:gridCol w:w="1483"/>
      </w:tblGrid>
      <w:tr>
        <w:trPr>
          <w:trHeight w:val="475" w:hRule="exact"/>
        </w:trPr>
        <w:tc>
          <w:tcPr>
            <w:tcW w:w="239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82"/>
              <w:jc w:val="center"/>
              <w:rPr>
                <w:rFonts w:ascii="宋体" w:hAnsi="宋体" w:cs="宋体" w:eastAsia="宋体" w:hint="default"/>
                <w:sz w:val="18"/>
                <w:szCs w:val="18"/>
              </w:rPr>
            </w:pPr>
            <w:r>
              <w:rPr>
                <w:rFonts w:ascii="宋体" w:hAnsi="宋体" w:cs="宋体" w:eastAsia="宋体" w:hint="default"/>
                <w:sz w:val="18"/>
                <w:szCs w:val="18"/>
              </w:rPr>
              <w:t>项  目</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96"/>
              <w:ind w:left="295" w:right="0"/>
              <w:jc w:val="left"/>
              <w:rPr>
                <w:rFonts w:ascii="Times New Roman" w:hAnsi="Times New Roman" w:cs="Times New Roman" w:eastAsia="Times New Roman" w:hint="default"/>
                <w:sz w:val="18"/>
                <w:szCs w:val="18"/>
              </w:rPr>
            </w:pPr>
            <w:r>
              <w:rPr>
                <w:rFonts w:ascii="Times New Roman"/>
                <w:sz w:val="18"/>
              </w:rPr>
              <w:t>2007-12-31</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09"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09"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96"/>
              <w:ind w:left="249" w:right="0"/>
              <w:jc w:val="left"/>
              <w:rPr>
                <w:rFonts w:ascii="Times New Roman" w:hAnsi="Times New Roman" w:cs="Times New Roman" w:eastAsia="Times New Roman" w:hint="default"/>
                <w:sz w:val="18"/>
                <w:szCs w:val="18"/>
              </w:rPr>
            </w:pPr>
            <w:r>
              <w:rPr>
                <w:rFonts w:ascii="Times New Roman"/>
                <w:sz w:val="18"/>
              </w:rPr>
              <w:t>2008-12-31</w:t>
            </w:r>
          </w:p>
        </w:tc>
      </w:tr>
      <w:tr>
        <w:trPr>
          <w:trHeight w:val="570" w:hRule="exact"/>
        </w:trPr>
        <w:tc>
          <w:tcPr>
            <w:tcW w:w="2398"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122" w:right="0"/>
              <w:jc w:val="left"/>
              <w:rPr>
                <w:rFonts w:ascii="宋体" w:hAnsi="宋体" w:cs="宋体" w:eastAsia="宋体" w:hint="default"/>
                <w:sz w:val="18"/>
                <w:szCs w:val="18"/>
              </w:rPr>
            </w:pPr>
            <w:r>
              <w:rPr>
                <w:rFonts w:ascii="宋体" w:hAnsi="宋体" w:cs="宋体" w:eastAsia="宋体" w:hint="default"/>
                <w:sz w:val="18"/>
                <w:szCs w:val="18"/>
              </w:rPr>
              <w:t>工资奖金、津贴和补贴</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248"/>
              <w:jc w:val="right"/>
              <w:rPr>
                <w:rFonts w:ascii="Times New Roman" w:hAnsi="Times New Roman" w:cs="Times New Roman" w:eastAsia="Times New Roman" w:hint="default"/>
                <w:sz w:val="18"/>
                <w:szCs w:val="18"/>
              </w:rPr>
            </w:pPr>
            <w:r>
              <w:rPr>
                <w:rFonts w:ascii="Times New Roman"/>
                <w:spacing w:val="-1"/>
                <w:sz w:val="18"/>
              </w:rPr>
              <w:t>4,597,432.88</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247"/>
              <w:jc w:val="right"/>
              <w:rPr>
                <w:rFonts w:ascii="Times New Roman" w:hAnsi="Times New Roman" w:cs="Times New Roman" w:eastAsia="Times New Roman" w:hint="default"/>
                <w:sz w:val="18"/>
                <w:szCs w:val="18"/>
              </w:rPr>
            </w:pPr>
            <w:r>
              <w:rPr>
                <w:rFonts w:ascii="Times New Roman"/>
                <w:spacing w:val="-1"/>
                <w:sz w:val="18"/>
              </w:rPr>
              <w:t>125,946,035.89</w:t>
            </w:r>
          </w:p>
        </w:tc>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255" w:right="0"/>
              <w:jc w:val="left"/>
              <w:rPr>
                <w:rFonts w:ascii="Times New Roman" w:hAnsi="Times New Roman" w:cs="Times New Roman" w:eastAsia="Times New Roman" w:hint="default"/>
                <w:sz w:val="18"/>
                <w:szCs w:val="18"/>
              </w:rPr>
            </w:pPr>
            <w:r>
              <w:rPr>
                <w:rFonts w:ascii="Times New Roman"/>
                <w:sz w:val="18"/>
              </w:rPr>
              <w:t>112,920,736.24</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17,622,732.53</w:t>
            </w:r>
          </w:p>
        </w:tc>
      </w:tr>
      <w:tr>
        <w:trPr>
          <w:trHeight w:val="590" w:hRule="exact"/>
        </w:trPr>
        <w:tc>
          <w:tcPr>
            <w:tcW w:w="2398"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职工福利费</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48"/>
              <w:jc w:val="right"/>
              <w:rPr>
                <w:rFonts w:ascii="Times New Roman" w:hAnsi="Times New Roman" w:cs="Times New Roman" w:eastAsia="Times New Roman" w:hint="default"/>
                <w:sz w:val="18"/>
                <w:szCs w:val="18"/>
              </w:rPr>
            </w:pPr>
            <w:r>
              <w:rPr>
                <w:rFonts w:ascii="Times New Roman"/>
                <w:spacing w:val="-1"/>
                <w:sz w:val="18"/>
              </w:rPr>
              <w:t>4,322,710.77</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48"/>
              <w:jc w:val="right"/>
              <w:rPr>
                <w:rFonts w:ascii="Times New Roman" w:hAnsi="Times New Roman" w:cs="Times New Roman" w:eastAsia="Times New Roman" w:hint="default"/>
                <w:sz w:val="18"/>
                <w:szCs w:val="18"/>
              </w:rPr>
            </w:pPr>
            <w:r>
              <w:rPr>
                <w:rFonts w:ascii="Times New Roman"/>
                <w:spacing w:val="-1"/>
                <w:sz w:val="18"/>
              </w:rPr>
              <w:t>2,466,577.68</w:t>
            </w:r>
          </w:p>
        </w:tc>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49"/>
              <w:jc w:val="right"/>
              <w:rPr>
                <w:rFonts w:ascii="Times New Roman" w:hAnsi="Times New Roman" w:cs="Times New Roman" w:eastAsia="Times New Roman" w:hint="default"/>
                <w:sz w:val="18"/>
                <w:szCs w:val="18"/>
              </w:rPr>
            </w:pPr>
            <w:r>
              <w:rPr>
                <w:rFonts w:ascii="Times New Roman"/>
                <w:spacing w:val="-1"/>
                <w:sz w:val="18"/>
              </w:rPr>
              <w:t>6,789,288.45</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590" w:hRule="exact"/>
        </w:trPr>
        <w:tc>
          <w:tcPr>
            <w:tcW w:w="2398"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职工奖励及福利基金</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48"/>
              <w:jc w:val="right"/>
              <w:rPr>
                <w:rFonts w:ascii="Times New Roman" w:hAnsi="Times New Roman" w:cs="Times New Roman" w:eastAsia="Times New Roman" w:hint="default"/>
                <w:sz w:val="18"/>
                <w:szCs w:val="18"/>
              </w:rPr>
            </w:pPr>
            <w:r>
              <w:rPr>
                <w:rFonts w:ascii="Times New Roman"/>
                <w:sz w:val="18"/>
              </w:rPr>
              <w:t>943,307.36</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48"/>
              <w:jc w:val="right"/>
              <w:rPr>
                <w:rFonts w:ascii="Times New Roman" w:hAnsi="Times New Roman" w:cs="Times New Roman" w:eastAsia="Times New Roman" w:hint="default"/>
                <w:sz w:val="18"/>
                <w:szCs w:val="18"/>
              </w:rPr>
            </w:pPr>
            <w:r>
              <w:rPr>
                <w:rFonts w:ascii="Times New Roman"/>
                <w:spacing w:val="-1"/>
                <w:sz w:val="18"/>
              </w:rPr>
              <w:t>5,155,721.67</w:t>
            </w:r>
          </w:p>
        </w:tc>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48"/>
              <w:jc w:val="right"/>
              <w:rPr>
                <w:rFonts w:ascii="Times New Roman" w:hAnsi="Times New Roman" w:cs="Times New Roman" w:eastAsia="Times New Roman" w:hint="default"/>
                <w:sz w:val="18"/>
                <w:szCs w:val="18"/>
              </w:rPr>
            </w:pPr>
            <w:r>
              <w:rPr>
                <w:rFonts w:ascii="Times New Roman"/>
                <w:sz w:val="18"/>
              </w:rPr>
              <w:t>--</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6,099,029.03</w:t>
            </w:r>
          </w:p>
        </w:tc>
      </w:tr>
      <w:tr>
        <w:trPr>
          <w:trHeight w:val="590" w:hRule="exact"/>
        </w:trPr>
        <w:tc>
          <w:tcPr>
            <w:tcW w:w="2398"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社会保险费</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48"/>
              <w:jc w:val="right"/>
              <w:rPr>
                <w:rFonts w:ascii="Times New Roman" w:hAnsi="Times New Roman" w:cs="Times New Roman" w:eastAsia="Times New Roman" w:hint="default"/>
                <w:sz w:val="18"/>
                <w:szCs w:val="18"/>
              </w:rPr>
            </w:pPr>
            <w:r>
              <w:rPr>
                <w:rFonts w:ascii="Times New Roman"/>
                <w:sz w:val="18"/>
              </w:rPr>
              <w:t>20,055.66</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48"/>
              <w:jc w:val="right"/>
              <w:rPr>
                <w:rFonts w:ascii="Times New Roman" w:hAnsi="Times New Roman" w:cs="Times New Roman" w:eastAsia="Times New Roman" w:hint="default"/>
                <w:sz w:val="18"/>
                <w:szCs w:val="18"/>
              </w:rPr>
            </w:pPr>
            <w:r>
              <w:rPr>
                <w:rFonts w:ascii="Times New Roman"/>
                <w:spacing w:val="-1"/>
                <w:sz w:val="18"/>
              </w:rPr>
              <w:t>11,783,781.20</w:t>
            </w:r>
          </w:p>
        </w:tc>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49"/>
              <w:jc w:val="right"/>
              <w:rPr>
                <w:rFonts w:ascii="Times New Roman" w:hAnsi="Times New Roman" w:cs="Times New Roman" w:eastAsia="Times New Roman" w:hint="default"/>
                <w:sz w:val="18"/>
                <w:szCs w:val="18"/>
              </w:rPr>
            </w:pPr>
            <w:r>
              <w:rPr>
                <w:rFonts w:ascii="Times New Roman"/>
                <w:spacing w:val="-1"/>
                <w:sz w:val="18"/>
              </w:rPr>
              <w:t>11,073,024.99</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730,811.87</w:t>
            </w:r>
          </w:p>
        </w:tc>
      </w:tr>
      <w:tr>
        <w:trPr>
          <w:trHeight w:val="590" w:hRule="exact"/>
        </w:trPr>
        <w:tc>
          <w:tcPr>
            <w:tcW w:w="2398"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Times New Roman" w:hAnsi="Times New Roman" w:cs="Times New Roman" w:eastAsia="Times New Roman" w:hint="default"/>
                <w:sz w:val="18"/>
                <w:szCs w:val="18"/>
              </w:rPr>
              <w:t>1.</w:t>
            </w:r>
            <w:r>
              <w:rPr>
                <w:rFonts w:ascii="宋体" w:hAnsi="宋体" w:cs="宋体" w:eastAsia="宋体" w:hint="default"/>
                <w:sz w:val="18"/>
                <w:szCs w:val="18"/>
              </w:rPr>
              <w:t>医疗保险费</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48"/>
              <w:jc w:val="right"/>
              <w:rPr>
                <w:rFonts w:ascii="Times New Roman" w:hAnsi="Times New Roman" w:cs="Times New Roman" w:eastAsia="Times New Roman" w:hint="default"/>
                <w:sz w:val="18"/>
                <w:szCs w:val="18"/>
              </w:rPr>
            </w:pPr>
            <w:r>
              <w:rPr>
                <w:rFonts w:ascii="Times New Roman"/>
                <w:sz w:val="18"/>
              </w:rPr>
              <w:t>3,176.78</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48"/>
              <w:jc w:val="right"/>
              <w:rPr>
                <w:rFonts w:ascii="Times New Roman" w:hAnsi="Times New Roman" w:cs="Times New Roman" w:eastAsia="Times New Roman" w:hint="default"/>
                <w:sz w:val="18"/>
                <w:szCs w:val="18"/>
              </w:rPr>
            </w:pPr>
            <w:r>
              <w:rPr>
                <w:rFonts w:ascii="Times New Roman"/>
                <w:spacing w:val="-1"/>
                <w:sz w:val="18"/>
              </w:rPr>
              <w:t>3,069,471.96</w:t>
            </w:r>
          </w:p>
        </w:tc>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49"/>
              <w:jc w:val="right"/>
              <w:rPr>
                <w:rFonts w:ascii="Times New Roman" w:hAnsi="Times New Roman" w:cs="Times New Roman" w:eastAsia="Times New Roman" w:hint="default"/>
                <w:sz w:val="18"/>
                <w:szCs w:val="18"/>
              </w:rPr>
            </w:pPr>
            <w:r>
              <w:rPr>
                <w:rFonts w:ascii="Times New Roman"/>
                <w:spacing w:val="-1"/>
                <w:sz w:val="18"/>
              </w:rPr>
              <w:t>3,064,763.01</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7,885.73</w:t>
            </w:r>
          </w:p>
        </w:tc>
      </w:tr>
      <w:tr>
        <w:trPr>
          <w:trHeight w:val="590" w:hRule="exact"/>
        </w:trPr>
        <w:tc>
          <w:tcPr>
            <w:tcW w:w="2398"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6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基本养老保险费</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48"/>
              <w:jc w:val="right"/>
              <w:rPr>
                <w:rFonts w:ascii="Times New Roman" w:hAnsi="Times New Roman" w:cs="Times New Roman" w:eastAsia="Times New Roman" w:hint="default"/>
                <w:sz w:val="18"/>
                <w:szCs w:val="18"/>
              </w:rPr>
            </w:pPr>
            <w:r>
              <w:rPr>
                <w:rFonts w:ascii="Times New Roman"/>
                <w:sz w:val="18"/>
              </w:rPr>
              <w:t>15,075.96</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48"/>
              <w:jc w:val="right"/>
              <w:rPr>
                <w:rFonts w:ascii="Times New Roman" w:hAnsi="Times New Roman" w:cs="Times New Roman" w:eastAsia="Times New Roman" w:hint="default"/>
                <w:sz w:val="18"/>
                <w:szCs w:val="18"/>
              </w:rPr>
            </w:pPr>
            <w:r>
              <w:rPr>
                <w:rFonts w:ascii="Times New Roman"/>
                <w:spacing w:val="-1"/>
                <w:sz w:val="18"/>
              </w:rPr>
              <w:t>7,486,583.79</w:t>
            </w:r>
          </w:p>
        </w:tc>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49"/>
              <w:jc w:val="right"/>
              <w:rPr>
                <w:rFonts w:ascii="Times New Roman" w:hAnsi="Times New Roman" w:cs="Times New Roman" w:eastAsia="Times New Roman" w:hint="default"/>
                <w:sz w:val="18"/>
                <w:szCs w:val="18"/>
              </w:rPr>
            </w:pPr>
            <w:r>
              <w:rPr>
                <w:rFonts w:ascii="Times New Roman"/>
                <w:spacing w:val="-1"/>
                <w:sz w:val="18"/>
              </w:rPr>
              <w:t>6,846,352.91</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655,306.84</w:t>
            </w:r>
          </w:p>
        </w:tc>
      </w:tr>
      <w:tr>
        <w:trPr>
          <w:trHeight w:val="590" w:hRule="exact"/>
        </w:trPr>
        <w:tc>
          <w:tcPr>
            <w:tcW w:w="2398"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6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失业保险</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48"/>
              <w:jc w:val="right"/>
              <w:rPr>
                <w:rFonts w:ascii="Times New Roman" w:hAnsi="Times New Roman" w:cs="Times New Roman" w:eastAsia="Times New Roman" w:hint="default"/>
                <w:sz w:val="18"/>
                <w:szCs w:val="18"/>
              </w:rPr>
            </w:pPr>
            <w:r>
              <w:rPr>
                <w:rFonts w:ascii="Times New Roman"/>
                <w:sz w:val="18"/>
              </w:rPr>
              <w:t>1,802.92</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48"/>
              <w:jc w:val="right"/>
              <w:rPr>
                <w:rFonts w:ascii="Times New Roman" w:hAnsi="Times New Roman" w:cs="Times New Roman" w:eastAsia="Times New Roman" w:hint="default"/>
                <w:sz w:val="18"/>
                <w:szCs w:val="18"/>
              </w:rPr>
            </w:pPr>
            <w:r>
              <w:rPr>
                <w:rFonts w:ascii="Times New Roman"/>
                <w:sz w:val="18"/>
              </w:rPr>
              <w:t>651,578.43</w:t>
            </w:r>
          </w:p>
        </w:tc>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48"/>
              <w:jc w:val="right"/>
              <w:rPr>
                <w:rFonts w:ascii="Times New Roman" w:hAnsi="Times New Roman" w:cs="Times New Roman" w:eastAsia="Times New Roman" w:hint="default"/>
                <w:sz w:val="18"/>
                <w:szCs w:val="18"/>
              </w:rPr>
            </w:pPr>
            <w:r>
              <w:rPr>
                <w:rFonts w:ascii="Times New Roman"/>
                <w:sz w:val="18"/>
              </w:rPr>
              <w:t>608,165.47</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45,215.88</w:t>
            </w:r>
          </w:p>
        </w:tc>
      </w:tr>
      <w:tr>
        <w:trPr>
          <w:trHeight w:val="590" w:hRule="exact"/>
        </w:trPr>
        <w:tc>
          <w:tcPr>
            <w:tcW w:w="2398"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6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工伤保险</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48"/>
              <w:jc w:val="right"/>
              <w:rPr>
                <w:rFonts w:ascii="Times New Roman" w:hAnsi="Times New Roman" w:cs="Times New Roman" w:eastAsia="Times New Roman" w:hint="default"/>
                <w:sz w:val="18"/>
                <w:szCs w:val="18"/>
              </w:rPr>
            </w:pPr>
            <w:r>
              <w:rPr>
                <w:rFonts w:ascii="Times New Roman"/>
                <w:sz w:val="18"/>
              </w:rPr>
              <w:t>--</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48"/>
              <w:jc w:val="right"/>
              <w:rPr>
                <w:rFonts w:ascii="Times New Roman" w:hAnsi="Times New Roman" w:cs="Times New Roman" w:eastAsia="Times New Roman" w:hint="default"/>
                <w:sz w:val="18"/>
                <w:szCs w:val="18"/>
              </w:rPr>
            </w:pPr>
            <w:r>
              <w:rPr>
                <w:rFonts w:ascii="Times New Roman"/>
                <w:sz w:val="18"/>
              </w:rPr>
              <w:t>363,636.66</w:t>
            </w:r>
          </w:p>
        </w:tc>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49"/>
              <w:jc w:val="right"/>
              <w:rPr>
                <w:rFonts w:ascii="Times New Roman" w:hAnsi="Times New Roman" w:cs="Times New Roman" w:eastAsia="Times New Roman" w:hint="default"/>
                <w:sz w:val="18"/>
                <w:szCs w:val="18"/>
              </w:rPr>
            </w:pPr>
            <w:r>
              <w:rPr>
                <w:rFonts w:ascii="Times New Roman"/>
                <w:sz w:val="18"/>
              </w:rPr>
              <w:t>341,233.24</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22,403.42</w:t>
            </w:r>
          </w:p>
        </w:tc>
      </w:tr>
      <w:tr>
        <w:trPr>
          <w:trHeight w:val="590" w:hRule="exact"/>
        </w:trPr>
        <w:tc>
          <w:tcPr>
            <w:tcW w:w="2398"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6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生育保险</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48"/>
              <w:jc w:val="right"/>
              <w:rPr>
                <w:rFonts w:ascii="Times New Roman" w:hAnsi="Times New Roman" w:cs="Times New Roman" w:eastAsia="Times New Roman" w:hint="default"/>
                <w:sz w:val="18"/>
                <w:szCs w:val="18"/>
              </w:rPr>
            </w:pPr>
            <w:r>
              <w:rPr>
                <w:rFonts w:ascii="Times New Roman"/>
                <w:sz w:val="18"/>
              </w:rPr>
              <w:t>--</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48"/>
              <w:jc w:val="right"/>
              <w:rPr>
                <w:rFonts w:ascii="Times New Roman" w:hAnsi="Times New Roman" w:cs="Times New Roman" w:eastAsia="Times New Roman" w:hint="default"/>
                <w:sz w:val="18"/>
                <w:szCs w:val="18"/>
              </w:rPr>
            </w:pPr>
            <w:r>
              <w:rPr>
                <w:rFonts w:ascii="Times New Roman"/>
                <w:sz w:val="18"/>
              </w:rPr>
              <w:t>212,510.36</w:t>
            </w:r>
          </w:p>
        </w:tc>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49"/>
              <w:jc w:val="right"/>
              <w:rPr>
                <w:rFonts w:ascii="Times New Roman" w:hAnsi="Times New Roman" w:cs="Times New Roman" w:eastAsia="Times New Roman" w:hint="default"/>
                <w:sz w:val="18"/>
                <w:szCs w:val="18"/>
              </w:rPr>
            </w:pPr>
            <w:r>
              <w:rPr>
                <w:rFonts w:ascii="Times New Roman"/>
                <w:sz w:val="18"/>
              </w:rPr>
              <w:t>212,510.36</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590" w:hRule="exact"/>
        </w:trPr>
        <w:tc>
          <w:tcPr>
            <w:tcW w:w="2398"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住房公积金</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48"/>
              <w:jc w:val="right"/>
              <w:rPr>
                <w:rFonts w:ascii="Times New Roman" w:hAnsi="Times New Roman" w:cs="Times New Roman" w:eastAsia="Times New Roman" w:hint="default"/>
                <w:sz w:val="18"/>
                <w:szCs w:val="18"/>
              </w:rPr>
            </w:pPr>
            <w:r>
              <w:rPr>
                <w:rFonts w:ascii="Times New Roman"/>
                <w:sz w:val="18"/>
              </w:rPr>
              <w:t>29,494.02</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48"/>
              <w:jc w:val="right"/>
              <w:rPr>
                <w:rFonts w:ascii="Times New Roman" w:hAnsi="Times New Roman" w:cs="Times New Roman" w:eastAsia="Times New Roman" w:hint="default"/>
                <w:sz w:val="18"/>
                <w:szCs w:val="18"/>
              </w:rPr>
            </w:pPr>
            <w:r>
              <w:rPr>
                <w:rFonts w:ascii="Times New Roman"/>
                <w:sz w:val="18"/>
              </w:rPr>
              <w:t>628,251.26</w:t>
            </w:r>
          </w:p>
        </w:tc>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48"/>
              <w:jc w:val="right"/>
              <w:rPr>
                <w:rFonts w:ascii="Times New Roman" w:hAnsi="Times New Roman" w:cs="Times New Roman" w:eastAsia="Times New Roman" w:hint="default"/>
                <w:sz w:val="18"/>
                <w:szCs w:val="18"/>
              </w:rPr>
            </w:pPr>
            <w:r>
              <w:rPr>
                <w:rFonts w:ascii="Times New Roman"/>
                <w:sz w:val="18"/>
              </w:rPr>
              <w:t>552,335.36</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105,409.92</w:t>
            </w:r>
          </w:p>
        </w:tc>
      </w:tr>
      <w:tr>
        <w:trPr>
          <w:trHeight w:val="590" w:hRule="exact"/>
        </w:trPr>
        <w:tc>
          <w:tcPr>
            <w:tcW w:w="2398"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工会经费和职工教育经费</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48"/>
              <w:jc w:val="right"/>
              <w:rPr>
                <w:rFonts w:ascii="Times New Roman" w:hAnsi="Times New Roman" w:cs="Times New Roman" w:eastAsia="Times New Roman" w:hint="default"/>
                <w:sz w:val="18"/>
                <w:szCs w:val="18"/>
              </w:rPr>
            </w:pPr>
            <w:r>
              <w:rPr>
                <w:rFonts w:ascii="Times New Roman"/>
                <w:sz w:val="18"/>
              </w:rPr>
              <w:t>134,357.72</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50"/>
              <w:jc w:val="right"/>
              <w:rPr>
                <w:rFonts w:ascii="Times New Roman" w:hAnsi="Times New Roman" w:cs="Times New Roman" w:eastAsia="Times New Roman" w:hint="default"/>
                <w:sz w:val="18"/>
                <w:szCs w:val="18"/>
              </w:rPr>
            </w:pPr>
            <w:r>
              <w:rPr>
                <w:rFonts w:ascii="Times New Roman"/>
                <w:spacing w:val="-1"/>
                <w:sz w:val="18"/>
              </w:rPr>
              <w:t>3,887,810.11</w:t>
            </w:r>
          </w:p>
        </w:tc>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48"/>
              <w:jc w:val="right"/>
              <w:rPr>
                <w:rFonts w:ascii="Times New Roman" w:hAnsi="Times New Roman" w:cs="Times New Roman" w:eastAsia="Times New Roman" w:hint="default"/>
                <w:sz w:val="18"/>
                <w:szCs w:val="18"/>
              </w:rPr>
            </w:pPr>
            <w:r>
              <w:rPr>
                <w:rFonts w:ascii="Times New Roman"/>
                <w:sz w:val="18"/>
              </w:rPr>
              <w:t>986,832.70</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3,035,335.13</w:t>
            </w:r>
          </w:p>
        </w:tc>
      </w:tr>
      <w:tr>
        <w:trPr>
          <w:trHeight w:val="590" w:hRule="exact"/>
        </w:trPr>
        <w:tc>
          <w:tcPr>
            <w:tcW w:w="2398"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其他</w:t>
            </w:r>
            <w:r>
              <w:rPr>
                <w:rFonts w:ascii="Times New Roman" w:hAnsi="Times New Roman" w:cs="Times New Roman" w:eastAsia="Times New Roman" w:hint="default"/>
                <w:sz w:val="18"/>
                <w:szCs w:val="18"/>
              </w:rPr>
              <w:t>*</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48"/>
              <w:jc w:val="right"/>
              <w:rPr>
                <w:rFonts w:ascii="Times New Roman" w:hAnsi="Times New Roman" w:cs="Times New Roman" w:eastAsia="Times New Roman" w:hint="default"/>
                <w:sz w:val="18"/>
                <w:szCs w:val="18"/>
              </w:rPr>
            </w:pPr>
            <w:r>
              <w:rPr>
                <w:rFonts w:ascii="Times New Roman"/>
                <w:spacing w:val="-1"/>
                <w:sz w:val="18"/>
              </w:rPr>
              <w:t>29,331,537.27</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48"/>
              <w:jc w:val="right"/>
              <w:rPr>
                <w:rFonts w:ascii="Times New Roman" w:hAnsi="Times New Roman" w:cs="Times New Roman" w:eastAsia="Times New Roman" w:hint="default"/>
                <w:sz w:val="18"/>
                <w:szCs w:val="18"/>
              </w:rPr>
            </w:pPr>
            <w:r>
              <w:rPr>
                <w:rFonts w:ascii="Times New Roman"/>
                <w:spacing w:val="-1"/>
                <w:sz w:val="18"/>
              </w:rPr>
              <w:t>3,003,753.07</w:t>
            </w:r>
          </w:p>
        </w:tc>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49"/>
              <w:jc w:val="right"/>
              <w:rPr>
                <w:rFonts w:ascii="Times New Roman" w:hAnsi="Times New Roman" w:cs="Times New Roman" w:eastAsia="Times New Roman" w:hint="default"/>
                <w:sz w:val="18"/>
                <w:szCs w:val="18"/>
              </w:rPr>
            </w:pPr>
            <w:r>
              <w:rPr>
                <w:rFonts w:ascii="Times New Roman"/>
                <w:spacing w:val="-1"/>
                <w:sz w:val="18"/>
              </w:rPr>
              <w:t>2,194,289.01</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30,141,001.33</w:t>
            </w:r>
          </w:p>
        </w:tc>
      </w:tr>
      <w:tr>
        <w:trPr>
          <w:trHeight w:val="458" w:hRule="exact"/>
        </w:trPr>
        <w:tc>
          <w:tcPr>
            <w:tcW w:w="2398" w:type="dxa"/>
            <w:tcBorders>
              <w:top w:val="nil" w:sz="6" w:space="0" w:color="auto"/>
              <w:left w:val="nil" w:sz="6" w:space="0" w:color="auto"/>
              <w:bottom w:val="single" w:sz="12" w:space="0" w:color="000000"/>
              <w:right w:val="nil" w:sz="6" w:space="0" w:color="auto"/>
            </w:tcBorders>
          </w:tcPr>
          <w:p>
            <w:pPr>
              <w:pStyle w:val="TableParagraph"/>
              <w:spacing w:line="240" w:lineRule="auto" w:before="139"/>
              <w:ind w:right="81"/>
              <w:jc w:val="center"/>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90"/>
                <w:sz w:val="18"/>
                <w:szCs w:val="18"/>
              </w:rPr>
              <w:t> </w:t>
            </w:r>
            <w:r>
              <w:rPr>
                <w:rFonts w:ascii="宋体" w:hAnsi="宋体" w:cs="宋体" w:eastAsia="宋体" w:hint="default"/>
                <w:sz w:val="18"/>
                <w:szCs w:val="18"/>
              </w:rPr>
              <w:t>计</w:t>
            </w:r>
          </w:p>
        </w:tc>
        <w:tc>
          <w:tcPr>
            <w:tcW w:w="1670"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48"/>
              <w:jc w:val="right"/>
              <w:rPr>
                <w:rFonts w:ascii="Times New Roman" w:hAnsi="Times New Roman" w:cs="Times New Roman" w:eastAsia="Times New Roman" w:hint="default"/>
                <w:sz w:val="18"/>
                <w:szCs w:val="18"/>
              </w:rPr>
            </w:pPr>
            <w:r>
              <w:rPr>
                <w:rFonts w:ascii="Times New Roman"/>
                <w:spacing w:val="-1"/>
                <w:sz w:val="18"/>
              </w:rPr>
              <w:t>39,378,895.68</w:t>
            </w:r>
          </w:p>
        </w:tc>
        <w:tc>
          <w:tcPr>
            <w:tcW w:w="1626"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47"/>
              <w:jc w:val="right"/>
              <w:rPr>
                <w:rFonts w:ascii="Times New Roman" w:hAnsi="Times New Roman" w:cs="Times New Roman" w:eastAsia="Times New Roman" w:hint="default"/>
                <w:sz w:val="18"/>
                <w:szCs w:val="18"/>
              </w:rPr>
            </w:pPr>
            <w:r>
              <w:rPr>
                <w:rFonts w:ascii="Times New Roman"/>
                <w:spacing w:val="-1"/>
                <w:sz w:val="18"/>
              </w:rPr>
              <w:t>152,871,930.88</w:t>
            </w:r>
          </w:p>
        </w:tc>
        <w:tc>
          <w:tcPr>
            <w:tcW w:w="1625"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49" w:right="0"/>
              <w:jc w:val="left"/>
              <w:rPr>
                <w:rFonts w:ascii="Times New Roman" w:hAnsi="Times New Roman" w:cs="Times New Roman" w:eastAsia="Times New Roman" w:hint="default"/>
                <w:sz w:val="18"/>
                <w:szCs w:val="18"/>
              </w:rPr>
            </w:pPr>
            <w:r>
              <w:rPr>
                <w:rFonts w:ascii="Times New Roman"/>
                <w:sz w:val="18"/>
              </w:rPr>
              <w:t>134,516,506.75</w:t>
            </w:r>
          </w:p>
        </w:tc>
        <w:tc>
          <w:tcPr>
            <w:tcW w:w="1483"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57,734,319.81</w:t>
            </w:r>
          </w:p>
        </w:tc>
      </w:tr>
    </w:tbl>
    <w:p>
      <w:pPr>
        <w:spacing w:line="240" w:lineRule="auto" w:before="8"/>
        <w:rPr>
          <w:rFonts w:ascii="宋体" w:hAnsi="宋体" w:cs="宋体" w:eastAsia="宋体" w:hint="default"/>
          <w:sz w:val="16"/>
          <w:szCs w:val="16"/>
        </w:rPr>
      </w:pPr>
    </w:p>
    <w:p>
      <w:pPr>
        <w:spacing w:before="44"/>
        <w:ind w:left="593" w:right="9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系本公司之控股子公司昆明彩印有限责任公司</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2004</w:t>
      </w:r>
      <w:r>
        <w:rPr>
          <w:rFonts w:ascii="Times New Roman" w:hAnsi="Times New Roman" w:cs="Times New Roman" w:eastAsia="Times New Roman" w:hint="default"/>
          <w:spacing w:val="7"/>
          <w:sz w:val="18"/>
          <w:szCs w:val="18"/>
        </w:rPr>
        <w:t> </w:t>
      </w:r>
      <w:r>
        <w:rPr>
          <w:rFonts w:ascii="宋体" w:hAnsi="宋体" w:cs="宋体" w:eastAsia="宋体" w:hint="default"/>
          <w:spacing w:val="-4"/>
          <w:sz w:val="18"/>
          <w:szCs w:val="18"/>
        </w:rPr>
        <w:t>年改制时发生的应支付内退人员、退休人员的费</w:t>
      </w:r>
    </w:p>
    <w:p>
      <w:pPr>
        <w:spacing w:line="240" w:lineRule="auto" w:before="3"/>
        <w:rPr>
          <w:rFonts w:ascii="宋体" w:hAnsi="宋体" w:cs="宋体" w:eastAsia="宋体" w:hint="default"/>
          <w:sz w:val="19"/>
          <w:szCs w:val="19"/>
        </w:rPr>
      </w:pPr>
    </w:p>
    <w:p>
      <w:pPr>
        <w:spacing w:before="0"/>
        <w:ind w:left="140" w:right="91" w:firstLine="0"/>
        <w:jc w:val="left"/>
        <w:rPr>
          <w:rFonts w:ascii="宋体" w:hAnsi="宋体" w:cs="宋体" w:eastAsia="宋体" w:hint="default"/>
          <w:sz w:val="18"/>
          <w:szCs w:val="18"/>
        </w:rPr>
      </w:pPr>
      <w:r>
        <w:rPr>
          <w:rFonts w:ascii="宋体" w:hAnsi="宋体" w:cs="宋体" w:eastAsia="宋体" w:hint="default"/>
          <w:sz w:val="18"/>
          <w:szCs w:val="18"/>
        </w:rPr>
        <w:t>用</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27,137,248.26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元，以及本期新收购的子公司天外绿包应支付的退休基金</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3,003,753.07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pgSz w:w="11910" w:h="16840"/>
          <w:pgMar w:header="0" w:footer="996" w:top="660" w:bottom="1180" w:left="1660" w:right="900"/>
        </w:sectPr>
      </w:pPr>
    </w:p>
    <w:p>
      <w:pPr>
        <w:spacing w:line="240" w:lineRule="auto" w:before="7"/>
        <w:rPr>
          <w:rFonts w:ascii="宋体" w:hAnsi="宋体" w:cs="宋体" w:eastAsia="宋体" w:hint="default"/>
          <w:sz w:val="8"/>
          <w:szCs w:val="8"/>
        </w:rPr>
      </w:pPr>
    </w:p>
    <w:p>
      <w:pPr>
        <w:tabs>
          <w:tab w:pos="6724" w:val="left" w:leader="none"/>
        </w:tabs>
        <w:spacing w:before="35"/>
        <w:ind w:left="740" w:right="91"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17536"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3"/>
          <w:szCs w:val="23"/>
        </w:rPr>
      </w:pPr>
    </w:p>
    <w:tbl>
      <w:tblPr>
        <w:tblW w:w="0" w:type="auto"/>
        <w:jc w:val="left"/>
        <w:tblInd w:w="551" w:type="dxa"/>
        <w:tblLayout w:type="fixed"/>
        <w:tblCellMar>
          <w:top w:w="0" w:type="dxa"/>
          <w:left w:w="0" w:type="dxa"/>
          <w:bottom w:w="0" w:type="dxa"/>
          <w:right w:w="0" w:type="dxa"/>
        </w:tblCellMar>
        <w:tblLook w:val="01E0"/>
      </w:tblPr>
      <w:tblGrid>
        <w:gridCol w:w="1464"/>
        <w:gridCol w:w="1358"/>
        <w:gridCol w:w="3413"/>
        <w:gridCol w:w="2418"/>
      </w:tblGrid>
      <w:tr>
        <w:trPr>
          <w:trHeight w:val="362" w:hRule="exact"/>
        </w:trPr>
        <w:tc>
          <w:tcPr>
            <w:tcW w:w="1464" w:type="dxa"/>
            <w:tcBorders>
              <w:top w:val="nil" w:sz="6" w:space="0" w:color="auto"/>
              <w:left w:val="nil" w:sz="6" w:space="0" w:color="auto"/>
              <w:bottom w:val="single" w:sz="12" w:space="0" w:color="000000"/>
              <w:right w:val="nil" w:sz="6" w:space="0" w:color="auto"/>
            </w:tcBorders>
          </w:tcPr>
          <w:p>
            <w:pPr>
              <w:pStyle w:val="TableParagraph"/>
              <w:spacing w:line="240" w:lineRule="auto" w:before="44"/>
              <w:ind w:left="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宋体" w:hAnsi="宋体" w:cs="宋体" w:eastAsia="宋体" w:hint="default"/>
                <w:sz w:val="18"/>
                <w:szCs w:val="18"/>
              </w:rPr>
              <w:t>应交税费</w:t>
            </w:r>
          </w:p>
        </w:tc>
        <w:tc>
          <w:tcPr>
            <w:tcW w:w="7189" w:type="dxa"/>
            <w:gridSpan w:val="3"/>
            <w:tcBorders>
              <w:top w:val="nil" w:sz="6" w:space="0" w:color="auto"/>
              <w:left w:val="nil" w:sz="6" w:space="0" w:color="auto"/>
              <w:bottom w:val="single" w:sz="12" w:space="0" w:color="000000"/>
              <w:right w:val="nil" w:sz="6" w:space="0" w:color="auto"/>
            </w:tcBorders>
          </w:tcPr>
          <w:p>
            <w:pPr/>
          </w:p>
        </w:tc>
      </w:tr>
      <w:tr>
        <w:trPr>
          <w:trHeight w:val="742" w:hRule="exact"/>
        </w:trPr>
        <w:tc>
          <w:tcPr>
            <w:tcW w:w="1464"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96"/>
              <w:jc w:val="right"/>
              <w:rPr>
                <w:rFonts w:ascii="宋体" w:hAnsi="宋体" w:cs="宋体" w:eastAsia="宋体" w:hint="default"/>
                <w:sz w:val="18"/>
                <w:szCs w:val="18"/>
              </w:rPr>
            </w:pPr>
            <w:r>
              <w:rPr>
                <w:rFonts w:ascii="宋体" w:hAnsi="宋体" w:cs="宋体" w:eastAsia="宋体" w:hint="default"/>
                <w:sz w:val="18"/>
                <w:szCs w:val="18"/>
              </w:rPr>
              <w:t>税</w:t>
            </w:r>
          </w:p>
        </w:tc>
        <w:tc>
          <w:tcPr>
            <w:tcW w:w="1358"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81" w:right="0"/>
              <w:jc w:val="left"/>
              <w:rPr>
                <w:rFonts w:ascii="宋体" w:hAnsi="宋体" w:cs="宋体" w:eastAsia="宋体" w:hint="default"/>
                <w:sz w:val="18"/>
                <w:szCs w:val="18"/>
              </w:rPr>
            </w:pPr>
            <w:r>
              <w:rPr>
                <w:rFonts w:ascii="宋体" w:hAnsi="宋体" w:cs="宋体" w:eastAsia="宋体" w:hint="default"/>
                <w:sz w:val="18"/>
                <w:szCs w:val="18"/>
              </w:rPr>
              <w:t>费</w:t>
            </w:r>
          </w:p>
        </w:tc>
        <w:tc>
          <w:tcPr>
            <w:tcW w:w="3413"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1096" w:right="0"/>
              <w:jc w:val="left"/>
              <w:rPr>
                <w:rFonts w:ascii="Times New Roman" w:hAnsi="Times New Roman" w:cs="Times New Roman" w:eastAsia="Times New Roman" w:hint="default"/>
                <w:sz w:val="18"/>
                <w:szCs w:val="18"/>
              </w:rPr>
            </w:pPr>
            <w:r>
              <w:rPr>
                <w:rFonts w:ascii="Times New Roman"/>
                <w:sz w:val="18"/>
              </w:rPr>
              <w:t>2008-12-31</w:t>
            </w:r>
          </w:p>
        </w:tc>
        <w:tc>
          <w:tcPr>
            <w:tcW w:w="2418"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563" w:right="0"/>
              <w:jc w:val="left"/>
              <w:rPr>
                <w:rFonts w:ascii="Times New Roman" w:hAnsi="Times New Roman" w:cs="Times New Roman" w:eastAsia="Times New Roman" w:hint="default"/>
                <w:sz w:val="18"/>
                <w:szCs w:val="18"/>
              </w:rPr>
            </w:pPr>
            <w:r>
              <w:rPr>
                <w:rFonts w:ascii="Times New Roman"/>
                <w:sz w:val="18"/>
              </w:rPr>
              <w:t>2007-12-31</w:t>
            </w:r>
          </w:p>
        </w:tc>
      </w:tr>
      <w:tr>
        <w:trPr>
          <w:trHeight w:val="590"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1358" w:type="dxa"/>
            <w:tcBorders>
              <w:top w:val="nil" w:sz="6" w:space="0" w:color="auto"/>
              <w:left w:val="nil" w:sz="6" w:space="0" w:color="auto"/>
              <w:bottom w:val="nil" w:sz="6" w:space="0" w:color="auto"/>
              <w:right w:val="nil" w:sz="6" w:space="0" w:color="auto"/>
            </w:tcBorders>
          </w:tcPr>
          <w:p>
            <w:pPr/>
          </w:p>
        </w:tc>
        <w:tc>
          <w:tcPr>
            <w:tcW w:w="341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563"/>
              <w:jc w:val="right"/>
              <w:rPr>
                <w:rFonts w:ascii="Times New Roman" w:hAnsi="Times New Roman" w:cs="Times New Roman" w:eastAsia="Times New Roman" w:hint="default"/>
                <w:sz w:val="18"/>
                <w:szCs w:val="18"/>
              </w:rPr>
            </w:pPr>
            <w:r>
              <w:rPr>
                <w:rFonts w:ascii="Times New Roman"/>
                <w:sz w:val="18"/>
              </w:rPr>
              <w:t>16,517.09</w:t>
            </w:r>
          </w:p>
        </w:tc>
        <w:tc>
          <w:tcPr>
            <w:tcW w:w="241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7,508.77</w:t>
            </w:r>
          </w:p>
        </w:tc>
      </w:tr>
      <w:tr>
        <w:trPr>
          <w:trHeight w:val="590"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1358" w:type="dxa"/>
            <w:tcBorders>
              <w:top w:val="nil" w:sz="6" w:space="0" w:color="auto"/>
              <w:left w:val="nil" w:sz="6" w:space="0" w:color="auto"/>
              <w:bottom w:val="nil" w:sz="6" w:space="0" w:color="auto"/>
              <w:right w:val="nil" w:sz="6" w:space="0" w:color="auto"/>
            </w:tcBorders>
          </w:tcPr>
          <w:p>
            <w:pPr/>
          </w:p>
        </w:tc>
        <w:tc>
          <w:tcPr>
            <w:tcW w:w="341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62"/>
              <w:jc w:val="right"/>
              <w:rPr>
                <w:rFonts w:ascii="Times New Roman" w:hAnsi="Times New Roman" w:cs="Times New Roman" w:eastAsia="Times New Roman" w:hint="default"/>
                <w:sz w:val="18"/>
                <w:szCs w:val="18"/>
              </w:rPr>
            </w:pPr>
            <w:r>
              <w:rPr>
                <w:rFonts w:ascii="Times New Roman"/>
                <w:spacing w:val="-1"/>
                <w:sz w:val="18"/>
              </w:rPr>
              <w:t>1,716,999.72</w:t>
            </w:r>
          </w:p>
        </w:tc>
        <w:tc>
          <w:tcPr>
            <w:tcW w:w="241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5,401,448.61</w:t>
            </w:r>
          </w:p>
        </w:tc>
      </w:tr>
      <w:tr>
        <w:trPr>
          <w:trHeight w:val="590"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1358" w:type="dxa"/>
            <w:tcBorders>
              <w:top w:val="nil" w:sz="6" w:space="0" w:color="auto"/>
              <w:left w:val="nil" w:sz="6" w:space="0" w:color="auto"/>
              <w:bottom w:val="nil" w:sz="6" w:space="0" w:color="auto"/>
              <w:right w:val="nil" w:sz="6" w:space="0" w:color="auto"/>
            </w:tcBorders>
          </w:tcPr>
          <w:p>
            <w:pPr/>
          </w:p>
        </w:tc>
        <w:tc>
          <w:tcPr>
            <w:tcW w:w="341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61"/>
              <w:jc w:val="right"/>
              <w:rPr>
                <w:rFonts w:ascii="Times New Roman" w:hAnsi="Times New Roman" w:cs="Times New Roman" w:eastAsia="Times New Roman" w:hint="default"/>
                <w:sz w:val="18"/>
                <w:szCs w:val="18"/>
              </w:rPr>
            </w:pPr>
            <w:r>
              <w:rPr>
                <w:rFonts w:ascii="Times New Roman"/>
                <w:spacing w:val="-1"/>
                <w:sz w:val="18"/>
              </w:rPr>
              <w:t>33,625,799.78</w:t>
            </w:r>
          </w:p>
        </w:tc>
        <w:tc>
          <w:tcPr>
            <w:tcW w:w="241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9,196,162.05</w:t>
            </w:r>
          </w:p>
        </w:tc>
      </w:tr>
      <w:tr>
        <w:trPr>
          <w:trHeight w:val="590"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1358" w:type="dxa"/>
            <w:tcBorders>
              <w:top w:val="nil" w:sz="6" w:space="0" w:color="auto"/>
              <w:left w:val="nil" w:sz="6" w:space="0" w:color="auto"/>
              <w:bottom w:val="nil" w:sz="6" w:space="0" w:color="auto"/>
              <w:right w:val="nil" w:sz="6" w:space="0" w:color="auto"/>
            </w:tcBorders>
          </w:tcPr>
          <w:p>
            <w:pPr/>
          </w:p>
        </w:tc>
        <w:tc>
          <w:tcPr>
            <w:tcW w:w="341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562"/>
              <w:jc w:val="right"/>
              <w:rPr>
                <w:rFonts w:ascii="Times New Roman" w:hAnsi="Times New Roman" w:cs="Times New Roman" w:eastAsia="Times New Roman" w:hint="default"/>
                <w:sz w:val="18"/>
                <w:szCs w:val="18"/>
              </w:rPr>
            </w:pPr>
            <w:r>
              <w:rPr>
                <w:rFonts w:ascii="Times New Roman"/>
                <w:sz w:val="18"/>
              </w:rPr>
              <w:t>466,226.30</w:t>
            </w:r>
          </w:p>
        </w:tc>
        <w:tc>
          <w:tcPr>
            <w:tcW w:w="241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344,773.03</w:t>
            </w:r>
          </w:p>
        </w:tc>
      </w:tr>
      <w:tr>
        <w:trPr>
          <w:trHeight w:val="590"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1358" w:type="dxa"/>
            <w:tcBorders>
              <w:top w:val="nil" w:sz="6" w:space="0" w:color="auto"/>
              <w:left w:val="nil" w:sz="6" w:space="0" w:color="auto"/>
              <w:bottom w:val="nil" w:sz="6" w:space="0" w:color="auto"/>
              <w:right w:val="nil" w:sz="6" w:space="0" w:color="auto"/>
            </w:tcBorders>
          </w:tcPr>
          <w:p>
            <w:pPr/>
          </w:p>
        </w:tc>
        <w:tc>
          <w:tcPr>
            <w:tcW w:w="341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62"/>
              <w:jc w:val="right"/>
              <w:rPr>
                <w:rFonts w:ascii="Times New Roman" w:hAnsi="Times New Roman" w:cs="Times New Roman" w:eastAsia="Times New Roman" w:hint="default"/>
                <w:sz w:val="18"/>
                <w:szCs w:val="18"/>
              </w:rPr>
            </w:pPr>
            <w:r>
              <w:rPr>
                <w:rFonts w:ascii="Times New Roman"/>
                <w:sz w:val="18"/>
              </w:rPr>
              <w:t>125,740.92</w:t>
            </w:r>
          </w:p>
        </w:tc>
        <w:tc>
          <w:tcPr>
            <w:tcW w:w="241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r>
      <w:tr>
        <w:trPr>
          <w:trHeight w:val="590"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1358" w:type="dxa"/>
            <w:tcBorders>
              <w:top w:val="nil" w:sz="6" w:space="0" w:color="auto"/>
              <w:left w:val="nil" w:sz="6" w:space="0" w:color="auto"/>
              <w:bottom w:val="nil" w:sz="6" w:space="0" w:color="auto"/>
              <w:right w:val="nil" w:sz="6" w:space="0" w:color="auto"/>
            </w:tcBorders>
          </w:tcPr>
          <w:p>
            <w:pPr/>
          </w:p>
        </w:tc>
        <w:tc>
          <w:tcPr>
            <w:tcW w:w="341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62"/>
              <w:jc w:val="right"/>
              <w:rPr>
                <w:rFonts w:ascii="Times New Roman" w:hAnsi="Times New Roman" w:cs="Times New Roman" w:eastAsia="Times New Roman" w:hint="default"/>
                <w:sz w:val="18"/>
                <w:szCs w:val="18"/>
              </w:rPr>
            </w:pPr>
            <w:r>
              <w:rPr>
                <w:rFonts w:ascii="Times New Roman"/>
                <w:sz w:val="18"/>
              </w:rPr>
              <w:t>773,240.10</w:t>
            </w:r>
          </w:p>
        </w:tc>
        <w:tc>
          <w:tcPr>
            <w:tcW w:w="241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351,754.11</w:t>
            </w:r>
          </w:p>
        </w:tc>
      </w:tr>
      <w:tr>
        <w:trPr>
          <w:trHeight w:val="590"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79"/>
              <w:jc w:val="right"/>
              <w:rPr>
                <w:rFonts w:ascii="宋体" w:hAnsi="宋体" w:cs="宋体" w:eastAsia="宋体" w:hint="default"/>
                <w:sz w:val="18"/>
                <w:szCs w:val="18"/>
              </w:rPr>
            </w:pPr>
            <w:r>
              <w:rPr>
                <w:rFonts w:ascii="宋体" w:hAnsi="宋体" w:cs="宋体" w:eastAsia="宋体" w:hint="default"/>
                <w:sz w:val="18"/>
                <w:szCs w:val="18"/>
              </w:rPr>
              <w:t>城市维护建设税</w:t>
            </w:r>
          </w:p>
        </w:tc>
        <w:tc>
          <w:tcPr>
            <w:tcW w:w="1358" w:type="dxa"/>
            <w:tcBorders>
              <w:top w:val="nil" w:sz="6" w:space="0" w:color="auto"/>
              <w:left w:val="nil" w:sz="6" w:space="0" w:color="auto"/>
              <w:bottom w:val="nil" w:sz="6" w:space="0" w:color="auto"/>
              <w:right w:val="nil" w:sz="6" w:space="0" w:color="auto"/>
            </w:tcBorders>
          </w:tcPr>
          <w:p>
            <w:pPr/>
          </w:p>
        </w:tc>
        <w:tc>
          <w:tcPr>
            <w:tcW w:w="341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562"/>
              <w:jc w:val="right"/>
              <w:rPr>
                <w:rFonts w:ascii="Times New Roman" w:hAnsi="Times New Roman" w:cs="Times New Roman" w:eastAsia="Times New Roman" w:hint="default"/>
                <w:sz w:val="18"/>
                <w:szCs w:val="18"/>
              </w:rPr>
            </w:pPr>
            <w:r>
              <w:rPr>
                <w:rFonts w:ascii="Times New Roman"/>
                <w:sz w:val="18"/>
              </w:rPr>
              <w:t>45,846.73</w:t>
            </w:r>
          </w:p>
        </w:tc>
        <w:tc>
          <w:tcPr>
            <w:tcW w:w="241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49,546.68</w:t>
            </w:r>
          </w:p>
        </w:tc>
      </w:tr>
      <w:tr>
        <w:trPr>
          <w:trHeight w:val="590"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1358" w:type="dxa"/>
            <w:tcBorders>
              <w:top w:val="nil" w:sz="6" w:space="0" w:color="auto"/>
              <w:left w:val="nil" w:sz="6" w:space="0" w:color="auto"/>
              <w:bottom w:val="nil" w:sz="6" w:space="0" w:color="auto"/>
              <w:right w:val="nil" w:sz="6" w:space="0" w:color="auto"/>
            </w:tcBorders>
          </w:tcPr>
          <w:p>
            <w:pPr/>
          </w:p>
        </w:tc>
        <w:tc>
          <w:tcPr>
            <w:tcW w:w="341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62"/>
              <w:jc w:val="right"/>
              <w:rPr>
                <w:rFonts w:ascii="Times New Roman" w:hAnsi="Times New Roman" w:cs="Times New Roman" w:eastAsia="Times New Roman" w:hint="default"/>
                <w:sz w:val="18"/>
                <w:szCs w:val="18"/>
              </w:rPr>
            </w:pPr>
            <w:r>
              <w:rPr>
                <w:rFonts w:ascii="Times New Roman"/>
                <w:sz w:val="18"/>
              </w:rPr>
              <w:t>32,509.46</w:t>
            </w:r>
          </w:p>
        </w:tc>
        <w:tc>
          <w:tcPr>
            <w:tcW w:w="241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14,351.80</w:t>
            </w:r>
          </w:p>
        </w:tc>
      </w:tr>
      <w:tr>
        <w:trPr>
          <w:trHeight w:val="590"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1358" w:type="dxa"/>
            <w:tcBorders>
              <w:top w:val="nil" w:sz="6" w:space="0" w:color="auto"/>
              <w:left w:val="nil" w:sz="6" w:space="0" w:color="auto"/>
              <w:bottom w:val="nil" w:sz="6" w:space="0" w:color="auto"/>
              <w:right w:val="nil" w:sz="6" w:space="0" w:color="auto"/>
            </w:tcBorders>
          </w:tcPr>
          <w:p>
            <w:pPr/>
          </w:p>
        </w:tc>
        <w:tc>
          <w:tcPr>
            <w:tcW w:w="341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62"/>
              <w:jc w:val="right"/>
              <w:rPr>
                <w:rFonts w:ascii="Times New Roman" w:hAnsi="Times New Roman" w:cs="Times New Roman" w:eastAsia="Times New Roman" w:hint="default"/>
                <w:sz w:val="18"/>
                <w:szCs w:val="18"/>
              </w:rPr>
            </w:pPr>
            <w:r>
              <w:rPr>
                <w:rFonts w:ascii="Times New Roman"/>
                <w:sz w:val="18"/>
              </w:rPr>
              <w:t>16,542.29</w:t>
            </w:r>
          </w:p>
        </w:tc>
        <w:tc>
          <w:tcPr>
            <w:tcW w:w="241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12,455.18</w:t>
            </w:r>
          </w:p>
        </w:tc>
      </w:tr>
      <w:tr>
        <w:trPr>
          <w:trHeight w:val="590"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防洪基金</w:t>
            </w:r>
          </w:p>
        </w:tc>
        <w:tc>
          <w:tcPr>
            <w:tcW w:w="1358" w:type="dxa"/>
            <w:tcBorders>
              <w:top w:val="nil" w:sz="6" w:space="0" w:color="auto"/>
              <w:left w:val="nil" w:sz="6" w:space="0" w:color="auto"/>
              <w:bottom w:val="nil" w:sz="6" w:space="0" w:color="auto"/>
              <w:right w:val="nil" w:sz="6" w:space="0" w:color="auto"/>
            </w:tcBorders>
          </w:tcPr>
          <w:p>
            <w:pPr/>
          </w:p>
        </w:tc>
        <w:tc>
          <w:tcPr>
            <w:tcW w:w="341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562"/>
              <w:jc w:val="right"/>
              <w:rPr>
                <w:rFonts w:ascii="Times New Roman" w:hAnsi="Times New Roman" w:cs="Times New Roman" w:eastAsia="Times New Roman" w:hint="default"/>
                <w:sz w:val="18"/>
                <w:szCs w:val="18"/>
              </w:rPr>
            </w:pPr>
            <w:r>
              <w:rPr>
                <w:rFonts w:ascii="Times New Roman"/>
                <w:sz w:val="18"/>
              </w:rPr>
              <w:t>38,378.22</w:t>
            </w:r>
          </w:p>
        </w:tc>
        <w:tc>
          <w:tcPr>
            <w:tcW w:w="241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r>
      <w:tr>
        <w:trPr>
          <w:trHeight w:val="590"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58" w:type="dxa"/>
            <w:tcBorders>
              <w:top w:val="nil" w:sz="6" w:space="0" w:color="auto"/>
              <w:left w:val="nil" w:sz="6" w:space="0" w:color="auto"/>
              <w:bottom w:val="nil" w:sz="6" w:space="0" w:color="auto"/>
              <w:right w:val="nil" w:sz="6" w:space="0" w:color="auto"/>
            </w:tcBorders>
          </w:tcPr>
          <w:p>
            <w:pPr/>
          </w:p>
        </w:tc>
        <w:tc>
          <w:tcPr>
            <w:tcW w:w="341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62"/>
              <w:jc w:val="right"/>
              <w:rPr>
                <w:rFonts w:ascii="Times New Roman" w:hAnsi="Times New Roman" w:cs="Times New Roman" w:eastAsia="Times New Roman" w:hint="default"/>
                <w:sz w:val="18"/>
                <w:szCs w:val="18"/>
              </w:rPr>
            </w:pPr>
            <w:r>
              <w:rPr>
                <w:rFonts w:ascii="Times New Roman"/>
                <w:sz w:val="18"/>
              </w:rPr>
              <w:t>40,578.69</w:t>
            </w:r>
          </w:p>
        </w:tc>
        <w:tc>
          <w:tcPr>
            <w:tcW w:w="241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r>
      <w:tr>
        <w:trPr>
          <w:trHeight w:val="458" w:hRule="exact"/>
        </w:trPr>
        <w:tc>
          <w:tcPr>
            <w:tcW w:w="1464" w:type="dxa"/>
            <w:tcBorders>
              <w:top w:val="nil" w:sz="6" w:space="0" w:color="auto"/>
              <w:left w:val="nil" w:sz="6" w:space="0" w:color="auto"/>
              <w:bottom w:val="single" w:sz="12" w:space="0" w:color="000000"/>
              <w:right w:val="nil" w:sz="6" w:space="0" w:color="auto"/>
            </w:tcBorders>
          </w:tcPr>
          <w:p>
            <w:pPr>
              <w:pStyle w:val="TableParagraph"/>
              <w:spacing w:line="240" w:lineRule="auto" w:before="140"/>
              <w:ind w:right="96"/>
              <w:jc w:val="right"/>
              <w:rPr>
                <w:rFonts w:ascii="宋体" w:hAnsi="宋体" w:cs="宋体" w:eastAsia="宋体" w:hint="default"/>
                <w:sz w:val="18"/>
                <w:szCs w:val="18"/>
              </w:rPr>
            </w:pPr>
            <w:r>
              <w:rPr>
                <w:rFonts w:ascii="宋体" w:hAnsi="宋体" w:cs="宋体" w:eastAsia="宋体" w:hint="default"/>
                <w:sz w:val="18"/>
                <w:szCs w:val="18"/>
              </w:rPr>
              <w:t>合</w:t>
            </w:r>
          </w:p>
        </w:tc>
        <w:tc>
          <w:tcPr>
            <w:tcW w:w="1358" w:type="dxa"/>
            <w:tcBorders>
              <w:top w:val="nil" w:sz="6" w:space="0" w:color="auto"/>
              <w:left w:val="nil" w:sz="6" w:space="0" w:color="auto"/>
              <w:bottom w:val="single" w:sz="12" w:space="0" w:color="000000"/>
              <w:right w:val="nil" w:sz="6" w:space="0" w:color="auto"/>
            </w:tcBorders>
          </w:tcPr>
          <w:p>
            <w:pPr>
              <w:pStyle w:val="TableParagraph"/>
              <w:spacing w:line="240" w:lineRule="auto" w:before="140"/>
              <w:ind w:left="81" w:right="0"/>
              <w:jc w:val="left"/>
              <w:rPr>
                <w:rFonts w:ascii="宋体" w:hAnsi="宋体" w:cs="宋体" w:eastAsia="宋体" w:hint="default"/>
                <w:sz w:val="18"/>
                <w:szCs w:val="18"/>
              </w:rPr>
            </w:pPr>
            <w:r>
              <w:rPr>
                <w:rFonts w:ascii="宋体" w:hAnsi="宋体" w:cs="宋体" w:eastAsia="宋体" w:hint="default"/>
                <w:sz w:val="18"/>
                <w:szCs w:val="18"/>
              </w:rPr>
              <w:t>计</w:t>
            </w:r>
          </w:p>
        </w:tc>
        <w:tc>
          <w:tcPr>
            <w:tcW w:w="3413"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62"/>
              <w:jc w:val="right"/>
              <w:rPr>
                <w:rFonts w:ascii="Times New Roman" w:hAnsi="Times New Roman" w:cs="Times New Roman" w:eastAsia="Times New Roman" w:hint="default"/>
                <w:sz w:val="18"/>
                <w:szCs w:val="18"/>
              </w:rPr>
            </w:pPr>
            <w:r>
              <w:rPr>
                <w:rFonts w:ascii="Times New Roman"/>
                <w:spacing w:val="-1"/>
                <w:sz w:val="18"/>
              </w:rPr>
              <w:t>36,898,379.30</w:t>
            </w:r>
          </w:p>
        </w:tc>
        <w:tc>
          <w:tcPr>
            <w:tcW w:w="2418"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15,378,000.23</w:t>
            </w:r>
          </w:p>
        </w:tc>
      </w:tr>
    </w:tbl>
    <w:p>
      <w:pPr>
        <w:spacing w:line="240" w:lineRule="auto" w:before="8"/>
        <w:rPr>
          <w:rFonts w:ascii="宋体" w:hAnsi="宋体" w:cs="宋体" w:eastAsia="宋体" w:hint="default"/>
          <w:sz w:val="16"/>
          <w:szCs w:val="16"/>
        </w:rPr>
      </w:pPr>
    </w:p>
    <w:p>
      <w:pPr>
        <w:spacing w:before="44"/>
        <w:ind w:left="500" w:right="91" w:firstLine="0"/>
        <w:jc w:val="left"/>
        <w:rPr>
          <w:rFonts w:ascii="宋体" w:hAnsi="宋体" w:cs="宋体" w:eastAsia="宋体" w:hint="default"/>
          <w:sz w:val="18"/>
          <w:szCs w:val="18"/>
        </w:rPr>
      </w:pPr>
      <w:r>
        <w:rPr/>
        <w:pict>
          <v:group style="position:absolute;margin-left:110.339996pt;margin-top:-397.087891pt;width:433.9pt;height:384.9pt;mso-position-horizontal-relative:page;mso-position-vertical-relative:paragraph;z-index:-766480" coordorigin="2207,-7942" coordsize="8678,7698">
            <v:shape style="position:absolute;left:5084;top:-7942;width:2929;height:618" type="#_x0000_t75" stroked="false">
              <v:imagedata r:id="rId236" o:title=""/>
            </v:shape>
            <v:shape style="position:absolute;left:2207;top:-7362;width:8677;height:7118" type="#_x0000_t75" stroked="false">
              <v:imagedata r:id="rId237" o:title=""/>
            </v:shape>
            <v:shape style="position:absolute;left:7966;top:-862;width:48;height:618" type="#_x0000_t75" stroked="false">
              <v:imagedata r:id="rId124" o:title=""/>
            </v:shape>
            <w10:wrap type="none"/>
          </v:group>
        </w:pict>
      </w:r>
      <w:r>
        <w:rPr>
          <w:rFonts w:ascii="宋体" w:hAnsi="宋体" w:cs="宋体" w:eastAsia="宋体" w:hint="default"/>
          <w:sz w:val="18"/>
          <w:szCs w:val="18"/>
        </w:rPr>
        <w:t>应交税费</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日余额比</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日增加了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21,520,379.07 </w:t>
      </w:r>
      <w:r>
        <w:rPr>
          <w:rFonts w:ascii="Times New Roman" w:hAnsi="Times New Roman" w:cs="Times New Roman" w:eastAsia="Times New Roman" w:hint="default"/>
          <w:spacing w:val="1"/>
          <w:sz w:val="18"/>
          <w:szCs w:val="18"/>
        </w:rPr>
        <w:t> </w:t>
      </w:r>
      <w:r>
        <w:rPr>
          <w:rFonts w:ascii="宋体" w:hAnsi="宋体" w:cs="宋体" w:eastAsia="宋体" w:hint="default"/>
          <w:spacing w:val="-4"/>
          <w:sz w:val="18"/>
          <w:szCs w:val="18"/>
        </w:rPr>
        <w:t>元，增幅为</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139.94%</w:t>
      </w:r>
      <w:r>
        <w:rPr>
          <w:rFonts w:ascii="宋体" w:hAnsi="宋体" w:cs="宋体" w:eastAsia="宋体" w:hint="default"/>
          <w:spacing w:val="-4"/>
          <w:sz w:val="18"/>
          <w:szCs w:val="18"/>
        </w:rPr>
        <w:t>，主</w:t>
      </w:r>
      <w:r>
        <w:rPr>
          <w:rFonts w:ascii="宋体" w:hAnsi="宋体" w:cs="宋体" w:eastAsia="宋体" w:hint="default"/>
          <w:sz w:val="18"/>
          <w:szCs w:val="18"/>
        </w:rPr>
      </w:r>
    </w:p>
    <w:p>
      <w:pPr>
        <w:spacing w:line="240" w:lineRule="auto" w:before="3"/>
        <w:rPr>
          <w:rFonts w:ascii="宋体" w:hAnsi="宋体" w:cs="宋体" w:eastAsia="宋体" w:hint="default"/>
          <w:sz w:val="19"/>
          <w:szCs w:val="19"/>
        </w:rPr>
      </w:pPr>
    </w:p>
    <w:p>
      <w:pPr>
        <w:spacing w:before="0"/>
        <w:ind w:left="140" w:right="2366" w:firstLine="0"/>
        <w:jc w:val="left"/>
        <w:rPr>
          <w:rFonts w:ascii="宋体" w:hAnsi="宋体" w:cs="宋体" w:eastAsia="宋体" w:hint="default"/>
          <w:sz w:val="18"/>
          <w:szCs w:val="18"/>
        </w:rPr>
      </w:pPr>
      <w:r>
        <w:rPr>
          <w:rFonts w:ascii="宋体" w:hAnsi="宋体" w:cs="宋体" w:eastAsia="宋体" w:hint="default"/>
          <w:sz w:val="18"/>
          <w:szCs w:val="18"/>
        </w:rPr>
        <w:t>要系本期新增合并范围并入</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22,298,495.26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元所致。</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24"/>
        <w:ind w:left="500" w:right="2366" w:firstLine="0"/>
        <w:jc w:val="left"/>
        <w:rPr>
          <w:rFonts w:ascii="宋体" w:hAnsi="宋体" w:cs="宋体" w:eastAsia="宋体" w:hint="default"/>
          <w:sz w:val="18"/>
          <w:szCs w:val="18"/>
        </w:rPr>
      </w:pPr>
      <w:r>
        <w:rPr/>
        <w:pict>
          <v:group style="position:absolute;margin-left:109.620003pt;margin-top:21.332125pt;width:434.9pt;height:150pt;mso-position-horizontal-relative:page;mso-position-vertical-relative:paragraph;z-index:-766456" coordorigin="2192,427" coordsize="8698,3000">
            <v:group style="position:absolute;left:2233;top:442;width:8632;height:2" coordorigin="2233,442" coordsize="8632,2">
              <v:shape style="position:absolute;left:2233;top:442;width:8632;height:2" coordorigin="2233,442" coordsize="8632,0" path="m2233,442l10865,442e" filled="false" stroked="true" strokeweight="1.5pt" strokecolor="#000000">
                <v:path arrowok="t"/>
              </v:shape>
              <v:shape style="position:absolute;left:3757;top:437;width:3593;height:619" type="#_x0000_t75" stroked="false">
                <v:imagedata r:id="rId238" o:title=""/>
              </v:shape>
              <v:shape style="position:absolute;left:3757;top:1018;width:7133;height:628" type="#_x0000_t75" stroked="false">
                <v:imagedata r:id="rId239" o:title=""/>
              </v:shape>
              <v:shape style="position:absolute;left:2192;top:1607;width:8698;height:1819" type="#_x0000_t75" stroked="false">
                <v:imagedata r:id="rId240" o:title=""/>
              </v:shape>
            </v:group>
            <w10:wrap type="none"/>
          </v:group>
        </w:pict>
      </w:r>
      <w:r>
        <w:rPr>
          <w:rFonts w:ascii="Times New Roman" w:hAnsi="Times New Roman" w:cs="Times New Roman" w:eastAsia="Times New Roman" w:hint="default"/>
          <w:sz w:val="18"/>
          <w:szCs w:val="18"/>
        </w:rPr>
        <w:t>23.</w:t>
      </w:r>
      <w:r>
        <w:rPr>
          <w:rFonts w:ascii="宋体" w:hAnsi="宋体" w:cs="宋体" w:eastAsia="宋体" w:hint="default"/>
          <w:sz w:val="18"/>
          <w:szCs w:val="18"/>
        </w:rPr>
        <w:t>其他应付款</w:t>
      </w:r>
    </w:p>
    <w:p>
      <w:pPr>
        <w:spacing w:line="240" w:lineRule="auto" w:before="8"/>
        <w:rPr>
          <w:rFonts w:ascii="宋体" w:hAnsi="宋体" w:cs="宋体" w:eastAsia="宋体" w:hint="default"/>
          <w:sz w:val="25"/>
          <w:szCs w:val="25"/>
        </w:rPr>
      </w:pPr>
    </w:p>
    <w:tbl>
      <w:tblPr>
        <w:tblW w:w="0" w:type="auto"/>
        <w:jc w:val="left"/>
        <w:tblInd w:w="639" w:type="dxa"/>
        <w:tblLayout w:type="fixed"/>
        <w:tblCellMar>
          <w:top w:w="0" w:type="dxa"/>
          <w:left w:w="0" w:type="dxa"/>
          <w:bottom w:w="0" w:type="dxa"/>
          <w:right w:w="0" w:type="dxa"/>
        </w:tblCellMar>
        <w:tblLook w:val="01E0"/>
      </w:tblPr>
      <w:tblGrid>
        <w:gridCol w:w="1536"/>
        <w:gridCol w:w="2259"/>
        <w:gridCol w:w="1487"/>
        <w:gridCol w:w="2059"/>
        <w:gridCol w:w="1162"/>
      </w:tblGrid>
      <w:tr>
        <w:trPr>
          <w:trHeight w:val="606" w:hRule="exact"/>
        </w:trPr>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left="434" w:right="0"/>
              <w:jc w:val="left"/>
              <w:rPr>
                <w:rFonts w:ascii="宋体" w:hAnsi="宋体" w:cs="宋体" w:eastAsia="宋体" w:hint="default"/>
                <w:sz w:val="18"/>
                <w:szCs w:val="18"/>
              </w:rPr>
            </w:pPr>
            <w:r>
              <w:rPr>
                <w:rFonts w:ascii="宋体" w:hAnsi="宋体" w:cs="宋体" w:eastAsia="宋体" w:hint="default"/>
                <w:sz w:val="18"/>
                <w:szCs w:val="18"/>
              </w:rPr>
              <w:t>账  龄</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298" w:right="0"/>
              <w:jc w:val="left"/>
              <w:rPr>
                <w:rFonts w:ascii="Times New Roman" w:hAnsi="Times New Roman" w:cs="Times New Roman" w:eastAsia="Times New Roman" w:hint="default"/>
                <w:sz w:val="18"/>
                <w:szCs w:val="18"/>
              </w:rPr>
            </w:pPr>
            <w:r>
              <w:rPr>
                <w:rFonts w:ascii="Times New Roman"/>
                <w:sz w:val="18"/>
              </w:rPr>
              <w:t>2008-12-31</w:t>
            </w:r>
          </w:p>
        </w:tc>
        <w:tc>
          <w:tcPr>
            <w:tcW w:w="1487" w:type="dxa"/>
            <w:tcBorders>
              <w:top w:val="nil" w:sz="6" w:space="0" w:color="auto"/>
              <w:left w:val="nil" w:sz="6" w:space="0" w:color="auto"/>
              <w:bottom w:val="nil" w:sz="6" w:space="0" w:color="auto"/>
              <w:right w:val="nil" w:sz="6" w:space="0" w:color="auto"/>
            </w:tcBorders>
          </w:tcPr>
          <w:p>
            <w:pPr/>
          </w:p>
        </w:tc>
        <w:tc>
          <w:tcPr>
            <w:tcW w:w="2059"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097" w:right="0"/>
              <w:jc w:val="left"/>
              <w:rPr>
                <w:rFonts w:ascii="Times New Roman" w:hAnsi="Times New Roman" w:cs="Times New Roman" w:eastAsia="Times New Roman" w:hint="default"/>
                <w:sz w:val="18"/>
                <w:szCs w:val="18"/>
              </w:rPr>
            </w:pPr>
            <w:r>
              <w:rPr>
                <w:rFonts w:ascii="Times New Roman"/>
                <w:sz w:val="18"/>
              </w:rPr>
              <w:t>2007-12-31</w:t>
            </w:r>
          </w:p>
        </w:tc>
        <w:tc>
          <w:tcPr>
            <w:tcW w:w="1162" w:type="dxa"/>
            <w:tcBorders>
              <w:top w:val="nil" w:sz="6" w:space="0" w:color="auto"/>
              <w:left w:val="nil" w:sz="6" w:space="0" w:color="auto"/>
              <w:bottom w:val="nil" w:sz="6" w:space="0" w:color="auto"/>
              <w:right w:val="nil" w:sz="6" w:space="0" w:color="auto"/>
            </w:tcBorders>
          </w:tcPr>
          <w:p>
            <w:pPr/>
          </w:p>
        </w:tc>
      </w:tr>
      <w:tr>
        <w:trPr>
          <w:trHeight w:val="446" w:hRule="exact"/>
        </w:trPr>
        <w:tc>
          <w:tcPr>
            <w:tcW w:w="1536" w:type="dxa"/>
            <w:tcBorders>
              <w:top w:val="nil" w:sz="6" w:space="0" w:color="auto"/>
              <w:left w:val="nil" w:sz="6" w:space="0" w:color="auto"/>
              <w:bottom w:val="nil" w:sz="6" w:space="0" w:color="auto"/>
              <w:right w:val="nil" w:sz="6" w:space="0" w:color="auto"/>
            </w:tcBorders>
          </w:tcPr>
          <w:p>
            <w:pP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561"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48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0" w:right="0"/>
              <w:jc w:val="left"/>
              <w:rPr>
                <w:rFonts w:ascii="宋体" w:hAnsi="宋体" w:cs="宋体" w:eastAsia="宋体" w:hint="default"/>
                <w:sz w:val="18"/>
                <w:szCs w:val="18"/>
              </w:rPr>
            </w:pPr>
            <w:r>
              <w:rPr>
                <w:rFonts w:ascii="宋体" w:hAnsi="宋体" w:cs="宋体" w:eastAsia="宋体" w:hint="default"/>
                <w:sz w:val="18"/>
                <w:szCs w:val="18"/>
              </w:rPr>
              <w:t>比 例</w:t>
            </w:r>
          </w:p>
        </w:tc>
        <w:tc>
          <w:tcPr>
            <w:tcW w:w="205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61"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18"/>
                <w:szCs w:val="18"/>
              </w:rPr>
            </w:pPr>
            <w:r>
              <w:rPr>
                <w:rFonts w:ascii="宋体" w:hAnsi="宋体" w:cs="宋体" w:eastAsia="宋体" w:hint="default"/>
                <w:sz w:val="18"/>
                <w:szCs w:val="18"/>
              </w:rPr>
              <w:t>比 例</w:t>
            </w:r>
          </w:p>
        </w:tc>
      </w:tr>
      <w:tr>
        <w:trPr>
          <w:trHeight w:val="605" w:hRule="exact"/>
        </w:trPr>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153"/>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74" w:right="0"/>
              <w:jc w:val="left"/>
              <w:rPr>
                <w:rFonts w:ascii="Times New Roman" w:hAnsi="Times New Roman" w:cs="Times New Roman" w:eastAsia="Times New Roman" w:hint="default"/>
                <w:sz w:val="18"/>
                <w:szCs w:val="18"/>
              </w:rPr>
            </w:pPr>
            <w:r>
              <w:rPr>
                <w:rFonts w:ascii="Times New Roman"/>
                <w:sz w:val="18"/>
              </w:rPr>
              <w:t>31,632,157.13</w:t>
            </w:r>
          </w:p>
        </w:tc>
        <w:tc>
          <w:tcPr>
            <w:tcW w:w="148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359"/>
              <w:jc w:val="right"/>
              <w:rPr>
                <w:rFonts w:ascii="Times New Roman" w:hAnsi="Times New Roman" w:cs="Times New Roman" w:eastAsia="Times New Roman" w:hint="default"/>
                <w:sz w:val="18"/>
                <w:szCs w:val="18"/>
              </w:rPr>
            </w:pPr>
            <w:r>
              <w:rPr>
                <w:rFonts w:ascii="Times New Roman"/>
                <w:sz w:val="18"/>
              </w:rPr>
              <w:t>77.02%</w:t>
            </w:r>
          </w:p>
        </w:tc>
        <w:tc>
          <w:tcPr>
            <w:tcW w:w="205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74" w:right="0"/>
              <w:jc w:val="left"/>
              <w:rPr>
                <w:rFonts w:ascii="Times New Roman" w:hAnsi="Times New Roman" w:cs="Times New Roman" w:eastAsia="Times New Roman" w:hint="default"/>
                <w:sz w:val="18"/>
                <w:szCs w:val="18"/>
              </w:rPr>
            </w:pPr>
            <w:r>
              <w:rPr>
                <w:rFonts w:ascii="Times New Roman"/>
                <w:sz w:val="18"/>
              </w:rPr>
              <w:t>24,814,016.23</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73"/>
              <w:ind w:right="33"/>
              <w:jc w:val="right"/>
              <w:rPr>
                <w:rFonts w:ascii="Times New Roman" w:hAnsi="Times New Roman" w:cs="Times New Roman" w:eastAsia="Times New Roman" w:hint="default"/>
                <w:sz w:val="21"/>
                <w:szCs w:val="21"/>
              </w:rPr>
            </w:pPr>
            <w:r>
              <w:rPr>
                <w:rFonts w:ascii="Times New Roman"/>
                <w:spacing w:val="-1"/>
                <w:sz w:val="21"/>
              </w:rPr>
              <w:t>82.36%</w:t>
            </w:r>
          </w:p>
        </w:tc>
      </w:tr>
      <w:tr>
        <w:trPr>
          <w:trHeight w:val="589" w:hRule="exact"/>
        </w:trPr>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664" w:right="0"/>
              <w:jc w:val="left"/>
              <w:rPr>
                <w:rFonts w:ascii="Times New Roman" w:hAnsi="Times New Roman" w:cs="Times New Roman" w:eastAsia="Times New Roman" w:hint="default"/>
                <w:sz w:val="18"/>
                <w:szCs w:val="18"/>
              </w:rPr>
            </w:pPr>
            <w:r>
              <w:rPr>
                <w:rFonts w:ascii="Times New Roman"/>
                <w:sz w:val="18"/>
              </w:rPr>
              <w:t>2,309,407.98</w:t>
            </w:r>
          </w:p>
        </w:tc>
        <w:tc>
          <w:tcPr>
            <w:tcW w:w="148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360"/>
              <w:jc w:val="right"/>
              <w:rPr>
                <w:rFonts w:ascii="Times New Roman" w:hAnsi="Times New Roman" w:cs="Times New Roman" w:eastAsia="Times New Roman" w:hint="default"/>
                <w:sz w:val="18"/>
                <w:szCs w:val="18"/>
              </w:rPr>
            </w:pPr>
            <w:r>
              <w:rPr>
                <w:rFonts w:ascii="Times New Roman"/>
                <w:sz w:val="18"/>
              </w:rPr>
              <w:t>5.62%</w:t>
            </w:r>
          </w:p>
        </w:tc>
        <w:tc>
          <w:tcPr>
            <w:tcW w:w="205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464" w:right="0"/>
              <w:jc w:val="left"/>
              <w:rPr>
                <w:rFonts w:ascii="Times New Roman" w:hAnsi="Times New Roman" w:cs="Times New Roman" w:eastAsia="Times New Roman" w:hint="default"/>
                <w:sz w:val="18"/>
                <w:szCs w:val="18"/>
              </w:rPr>
            </w:pPr>
            <w:r>
              <w:rPr>
                <w:rFonts w:ascii="Times New Roman"/>
                <w:sz w:val="18"/>
              </w:rPr>
              <w:t>4,420,743.28</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35"/>
              <w:jc w:val="right"/>
              <w:rPr>
                <w:rFonts w:ascii="Times New Roman" w:hAnsi="Times New Roman" w:cs="Times New Roman" w:eastAsia="Times New Roman" w:hint="default"/>
                <w:sz w:val="18"/>
                <w:szCs w:val="18"/>
              </w:rPr>
            </w:pPr>
            <w:r>
              <w:rPr>
                <w:rFonts w:ascii="Times New Roman"/>
                <w:sz w:val="18"/>
              </w:rPr>
              <w:t>14.67%</w:t>
            </w:r>
          </w:p>
        </w:tc>
      </w:tr>
      <w:tr>
        <w:trPr>
          <w:trHeight w:val="495" w:hRule="exact"/>
        </w:trPr>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664" w:right="0"/>
              <w:jc w:val="left"/>
              <w:rPr>
                <w:rFonts w:ascii="Times New Roman" w:hAnsi="Times New Roman" w:cs="Times New Roman" w:eastAsia="Times New Roman" w:hint="default"/>
                <w:sz w:val="18"/>
                <w:szCs w:val="18"/>
              </w:rPr>
            </w:pPr>
            <w:r>
              <w:rPr>
                <w:rFonts w:ascii="Times New Roman"/>
                <w:sz w:val="18"/>
              </w:rPr>
              <w:t>2,828,600.67</w:t>
            </w:r>
          </w:p>
        </w:tc>
        <w:tc>
          <w:tcPr>
            <w:tcW w:w="148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60"/>
              <w:jc w:val="right"/>
              <w:rPr>
                <w:rFonts w:ascii="Times New Roman" w:hAnsi="Times New Roman" w:cs="Times New Roman" w:eastAsia="Times New Roman" w:hint="default"/>
                <w:sz w:val="18"/>
                <w:szCs w:val="18"/>
              </w:rPr>
            </w:pPr>
            <w:r>
              <w:rPr>
                <w:rFonts w:ascii="Times New Roman"/>
                <w:sz w:val="18"/>
              </w:rPr>
              <w:t>6.89%</w:t>
            </w:r>
          </w:p>
        </w:tc>
        <w:tc>
          <w:tcPr>
            <w:tcW w:w="205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598" w:right="0"/>
              <w:jc w:val="left"/>
              <w:rPr>
                <w:rFonts w:ascii="Times New Roman" w:hAnsi="Times New Roman" w:cs="Times New Roman" w:eastAsia="Times New Roman" w:hint="default"/>
                <w:sz w:val="18"/>
                <w:szCs w:val="18"/>
              </w:rPr>
            </w:pPr>
            <w:r>
              <w:rPr>
                <w:rFonts w:ascii="Times New Roman"/>
                <w:sz w:val="18"/>
              </w:rPr>
              <w:t>870,291.28</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5"/>
              <w:jc w:val="right"/>
              <w:rPr>
                <w:rFonts w:ascii="Times New Roman" w:hAnsi="Times New Roman" w:cs="Times New Roman" w:eastAsia="Times New Roman" w:hint="default"/>
                <w:sz w:val="18"/>
                <w:szCs w:val="18"/>
              </w:rPr>
            </w:pPr>
            <w:r>
              <w:rPr>
                <w:rFonts w:ascii="Times New Roman"/>
                <w:w w:val="95"/>
                <w:sz w:val="18"/>
              </w:rPr>
              <w:t>2.89%</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0" w:footer="996" w:top="660" w:bottom="1180" w:left="1660" w:right="900"/>
        </w:sectPr>
      </w:pPr>
    </w:p>
    <w:p>
      <w:pPr>
        <w:spacing w:line="240" w:lineRule="auto" w:before="7"/>
        <w:rPr>
          <w:rFonts w:ascii="宋体" w:hAnsi="宋体" w:cs="宋体" w:eastAsia="宋体" w:hint="default"/>
          <w:sz w:val="8"/>
          <w:szCs w:val="8"/>
        </w:rPr>
      </w:pPr>
    </w:p>
    <w:p>
      <w:pPr>
        <w:tabs>
          <w:tab w:pos="6724" w:val="left" w:leader="none"/>
        </w:tabs>
        <w:spacing w:before="35"/>
        <w:ind w:left="740" w:right="91"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18088"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5"/>
        <w:rPr>
          <w:rFonts w:ascii="宋体" w:hAnsi="宋体" w:cs="宋体" w:eastAsia="宋体" w:hint="default"/>
          <w:sz w:val="6"/>
          <w:szCs w:val="6"/>
        </w:rPr>
      </w:pPr>
    </w:p>
    <w:p>
      <w:pPr>
        <w:spacing w:line="2218" w:lineRule="exact"/>
        <w:ind w:left="536" w:right="0" w:firstLine="0"/>
        <w:rPr>
          <w:rFonts w:ascii="宋体" w:hAnsi="宋体" w:cs="宋体" w:eastAsia="宋体" w:hint="default"/>
          <w:sz w:val="20"/>
          <w:szCs w:val="20"/>
        </w:rPr>
      </w:pPr>
      <w:r>
        <w:rPr>
          <w:rFonts w:ascii="宋体" w:hAnsi="宋体" w:cs="宋体" w:eastAsia="宋体" w:hint="default"/>
          <w:position w:val="-43"/>
          <w:sz w:val="20"/>
          <w:szCs w:val="20"/>
        </w:rPr>
        <w:pict>
          <v:group style="width:434.7pt;height:110.95pt;mso-position-horizontal-relative:char;mso-position-vertical-relative:line" coordorigin="0,0" coordsize="8694,2219">
            <v:group style="position:absolute;left:15;top:2204;width:1565;height:2" coordorigin="15,2204" coordsize="1565,2">
              <v:shape style="position:absolute;left:15;top:2204;width:1565;height:2" coordorigin="15,2204" coordsize="1565,0" path="m15,2204l1580,2204e" filled="false" stroked="true" strokeweight="1.5pt" strokecolor="#000000">
                <v:path arrowok="t"/>
              </v:shape>
            </v:group>
            <v:group style="position:absolute;left:1580;top:2204;width:1773;height:2" coordorigin="1580,2204" coordsize="1773,2">
              <v:shape style="position:absolute;left:1580;top:2204;width:1773;height:2" coordorigin="1580,2204" coordsize="1773,0" path="m1580,2204l3352,2204e" filled="false" stroked="true" strokeweight="1.5pt" strokecolor="#000000">
                <v:path arrowok="t"/>
              </v:shape>
            </v:group>
            <v:group style="position:absolute;left:3352;top:2204;width:1773;height:2" coordorigin="3352,2204" coordsize="1773,2">
              <v:shape style="position:absolute;left:3352;top:2204;width:1773;height:2" coordorigin="3352,2204" coordsize="1773,0" path="m3352,2204l5125,2204e" filled="false" stroked="true" strokeweight="1.5pt" strokecolor="#000000">
                <v:path arrowok="t"/>
              </v:shape>
            </v:group>
            <v:group style="position:absolute;left:5125;top:2204;width:1774;height:2" coordorigin="5125,2204" coordsize="1774,2">
              <v:shape style="position:absolute;left:5125;top:2204;width:1774;height:2" coordorigin="5125,2204" coordsize="1774,0" path="m5125,2204l6898,2204e" filled="false" stroked="true" strokeweight="1.5pt" strokecolor="#000000">
                <v:path arrowok="t"/>
              </v:shape>
              <v:shape style="position:absolute;left:10;top:0;width:8683;height:2203" type="#_x0000_t75" stroked="false">
                <v:imagedata r:id="rId241" o:title=""/>
              </v:shape>
            </v:group>
            <v:group style="position:absolute;left:6898;top:2204;width:1778;height:2" coordorigin="6898,2204" coordsize="1778,2">
              <v:shape style="position:absolute;left:6898;top:2204;width:1778;height:2" coordorigin="6898,2204" coordsize="1778,0" path="m6898,2204l8675,2204e" filled="false" stroked="true" strokeweight="1.5pt" strokecolor="#000000">
                <v:path arrowok="t"/>
              </v:shape>
              <v:shape style="position:absolute;left:137;top:361;width:6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xbxContent>
                </v:textbox>
                <w10:wrap type="none"/>
              </v:shape>
              <v:shape style="position:absolute;left:2303;top:381;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4,299,088.69</w:t>
                      </w:r>
                    </w:p>
                  </w:txbxContent>
                </v:textbox>
                <w10:wrap type="none"/>
              </v:shape>
              <v:shape style="position:absolute;left:4466;top:381;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10.47%</w:t>
                      </w:r>
                    </w:p>
                  </w:txbxContent>
                </v:textbox>
                <w10:wrap type="none"/>
              </v:shape>
              <v:shape style="position:absolute;left:6073;top:381;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21,928.54</w:t>
                      </w:r>
                    </w:p>
                  </w:txbxContent>
                </v:textbox>
                <w10:wrap type="none"/>
              </v:shape>
              <v:shape style="position:absolute;left:8102;top:381;width:46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0.07%</w:t>
                      </w:r>
                    </w:p>
                  </w:txbxContent>
                </v:textbox>
                <w10:wrap type="none"/>
              </v:shape>
              <v:shape style="position:absolute;left:537;top:95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2213;top:971;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41,069,254.47</w:t>
                      </w:r>
                    </w:p>
                  </w:txbxContent>
                </v:textbox>
                <w10:wrap type="none"/>
              </v:shape>
              <v:shape style="position:absolute;left:4269;top:943;width:754;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100.00%</w:t>
                      </w:r>
                    </w:p>
                  </w:txbxContent>
                </v:textbox>
                <w10:wrap type="none"/>
              </v:shape>
              <v:shape style="position:absolute;left:5325;top:1111;width:1470;height:779" type="#_x0000_t202" filled="false" stroked="false">
                <v:textbox inset="0,0,0,0">
                  <w:txbxContent>
                    <w:p>
                      <w:pPr>
                        <w:spacing w:line="286" w:lineRule="exact" w:before="0"/>
                        <w:ind w:left="0" w:right="0" w:firstLine="0"/>
                        <w:jc w:val="right"/>
                        <w:rPr>
                          <w:rFonts w:ascii="Times New Roman" w:hAnsi="Times New Roman" w:cs="Times New Roman" w:eastAsia="Times New Roman" w:hint="default"/>
                          <w:sz w:val="28"/>
                          <w:szCs w:val="28"/>
                        </w:rPr>
                      </w:pPr>
                      <w:r>
                        <w:rPr>
                          <w:rFonts w:ascii="Times New Roman"/>
                          <w:w w:val="95"/>
                          <w:sz w:val="28"/>
                        </w:rPr>
                        <w:t>30,126,979.3</w:t>
                      </w:r>
                      <w:r>
                        <w:rPr>
                          <w:rFonts w:ascii="Times New Roman"/>
                          <w:sz w:val="28"/>
                        </w:rPr>
                      </w:r>
                    </w:p>
                    <w:p>
                      <w:pPr>
                        <w:spacing w:line="316" w:lineRule="exact" w:before="177"/>
                        <w:ind w:left="0" w:right="0" w:firstLine="0"/>
                        <w:jc w:val="right"/>
                        <w:rPr>
                          <w:rFonts w:ascii="Times New Roman" w:hAnsi="Times New Roman" w:cs="Times New Roman" w:eastAsia="Times New Roman" w:hint="default"/>
                          <w:sz w:val="28"/>
                          <w:szCs w:val="28"/>
                        </w:rPr>
                      </w:pPr>
                      <w:r>
                        <w:rPr>
                          <w:rFonts w:ascii="Times New Roman"/>
                          <w:w w:val="99"/>
                          <w:sz w:val="28"/>
                        </w:rPr>
                        <w:t>3</w:t>
                      </w:r>
                      <w:r>
                        <w:rPr>
                          <w:rFonts w:ascii="Times New Roman"/>
                          <w:sz w:val="28"/>
                        </w:rPr>
                      </w:r>
                    </w:p>
                  </w:txbxContent>
                </v:textbox>
                <w10:wrap type="none"/>
              </v:shape>
              <v:shape style="position:absolute;left:8149;top:971;width:4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v:group>
          </v:group>
        </w:pict>
      </w:r>
      <w:r>
        <w:rPr>
          <w:rFonts w:ascii="宋体" w:hAnsi="宋体" w:cs="宋体" w:eastAsia="宋体" w:hint="default"/>
          <w:position w:val="-43"/>
          <w:sz w:val="20"/>
          <w:szCs w:val="20"/>
        </w:rPr>
      </w:r>
    </w:p>
    <w:p>
      <w:pPr>
        <w:spacing w:line="240" w:lineRule="auto" w:before="11"/>
        <w:rPr>
          <w:rFonts w:ascii="宋体" w:hAnsi="宋体" w:cs="宋体" w:eastAsia="宋体" w:hint="default"/>
          <w:sz w:val="17"/>
          <w:szCs w:val="17"/>
        </w:rPr>
      </w:pPr>
    </w:p>
    <w:p>
      <w:pPr>
        <w:spacing w:before="44"/>
        <w:ind w:left="500" w:right="91"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）账龄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年以上的其他应付款主要系本公司应付供应商的质量保证金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2,347,173.73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22"/>
          <w:szCs w:val="22"/>
        </w:rPr>
      </w:pPr>
    </w:p>
    <w:p>
      <w:pPr>
        <w:spacing w:before="0"/>
        <w:ind w:left="500" w:right="91"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）其他应付款</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日余额中无应付持有本公司</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含</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以上股份的股东单位款项，</w:t>
      </w:r>
    </w:p>
    <w:p>
      <w:pPr>
        <w:spacing w:line="240" w:lineRule="auto" w:before="3"/>
        <w:rPr>
          <w:rFonts w:ascii="宋体" w:hAnsi="宋体" w:cs="宋体" w:eastAsia="宋体" w:hint="default"/>
          <w:sz w:val="19"/>
          <w:szCs w:val="19"/>
        </w:rPr>
      </w:pPr>
    </w:p>
    <w:p>
      <w:pPr>
        <w:spacing w:before="0"/>
        <w:ind w:left="140" w:right="2366" w:firstLine="0"/>
        <w:jc w:val="left"/>
        <w:rPr>
          <w:rFonts w:ascii="宋体" w:hAnsi="宋体" w:cs="宋体" w:eastAsia="宋体" w:hint="default"/>
          <w:sz w:val="18"/>
          <w:szCs w:val="18"/>
        </w:rPr>
      </w:pPr>
      <w:r>
        <w:rPr>
          <w:rFonts w:ascii="宋体" w:hAnsi="宋体" w:cs="宋体" w:eastAsia="宋体" w:hint="default"/>
          <w:sz w:val="18"/>
          <w:szCs w:val="18"/>
        </w:rPr>
        <w:t>应付其他关联方的款项</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93,757.00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元，详见附注十</w:t>
      </w:r>
      <w:r>
        <w:rPr>
          <w:rFonts w:ascii="Times New Roman" w:hAnsi="Times New Roman" w:cs="Times New Roman" w:eastAsia="Times New Roman" w:hint="default"/>
          <w:sz w:val="18"/>
          <w:szCs w:val="18"/>
        </w:rPr>
        <w:t>(</w:t>
      </w:r>
      <w:r>
        <w:rPr>
          <w:rFonts w:ascii="宋体" w:hAnsi="宋体" w:cs="宋体" w:eastAsia="宋体" w:hint="default"/>
          <w:sz w:val="18"/>
          <w:szCs w:val="18"/>
        </w:rPr>
        <w:t>三</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24"/>
        <w:ind w:left="500" w:right="2366" w:firstLine="0"/>
        <w:jc w:val="left"/>
        <w:rPr>
          <w:rFonts w:ascii="宋体" w:hAnsi="宋体" w:cs="宋体" w:eastAsia="宋体" w:hint="default"/>
          <w:sz w:val="18"/>
          <w:szCs w:val="18"/>
        </w:rPr>
      </w:pPr>
      <w:r>
        <w:rPr/>
        <w:pict>
          <v:group style="position:absolute;margin-left:106.349998pt;margin-top:21.332003pt;width:437.65pt;height:149.5pt;mso-position-horizontal-relative:page;mso-position-vertical-relative:paragraph;z-index:-765928" coordorigin="2127,427" coordsize="8753,2990">
            <v:group style="position:absolute;left:2142;top:442;width:8723;height:2" coordorigin="2142,442" coordsize="8723,2">
              <v:shape style="position:absolute;left:2142;top:442;width:8723;height:2" coordorigin="2142,442" coordsize="8723,0" path="m2142,442l10865,442e" filled="false" stroked="true" strokeweight="1.5pt" strokecolor="#000000">
                <v:path arrowok="t"/>
              </v:shape>
              <v:shape style="position:absolute;left:5028;top:437;width:2958;height:619" type="#_x0000_t75" stroked="false">
                <v:imagedata r:id="rId242" o:title=""/>
              </v:shape>
              <v:shape style="position:absolute;left:2129;top:1025;width:8750;height:2391" type="#_x0000_t75" stroked="false">
                <v:imagedata r:id="rId243" o:title=""/>
              </v:shape>
              <v:shape style="position:absolute;left:7938;top:2798;width:48;height:618" type="#_x0000_t75" stroked="false">
                <v:imagedata r:id="rId133" o:title=""/>
              </v:shape>
            </v:group>
            <w10:wrap type="none"/>
          </v:group>
        </w:pict>
      </w:r>
      <w:r>
        <w:rPr>
          <w:rFonts w:ascii="Times New Roman" w:hAnsi="Times New Roman" w:cs="Times New Roman" w:eastAsia="Times New Roman" w:hint="default"/>
          <w:sz w:val="18"/>
          <w:szCs w:val="18"/>
        </w:rPr>
        <w:t>24.</w:t>
      </w:r>
      <w:r>
        <w:rPr>
          <w:rFonts w:ascii="宋体" w:hAnsi="宋体" w:cs="宋体" w:eastAsia="宋体" w:hint="default"/>
          <w:sz w:val="18"/>
          <w:szCs w:val="18"/>
        </w:rPr>
        <w:t>一年内到期的非流动负债</w:t>
      </w:r>
    </w:p>
    <w:p>
      <w:pPr>
        <w:spacing w:line="240" w:lineRule="auto" w:before="2"/>
        <w:rPr>
          <w:rFonts w:ascii="宋体" w:hAnsi="宋体" w:cs="宋体" w:eastAsia="宋体" w:hint="default"/>
          <w:sz w:val="24"/>
          <w:szCs w:val="24"/>
        </w:rPr>
      </w:pPr>
    </w:p>
    <w:tbl>
      <w:tblPr>
        <w:tblW w:w="0" w:type="auto"/>
        <w:jc w:val="left"/>
        <w:tblInd w:w="467" w:type="dxa"/>
        <w:tblLayout w:type="fixed"/>
        <w:tblCellMar>
          <w:top w:w="0" w:type="dxa"/>
          <w:left w:w="0" w:type="dxa"/>
          <w:bottom w:w="0" w:type="dxa"/>
          <w:right w:w="0" w:type="dxa"/>
        </w:tblCellMar>
        <w:tblLook w:val="01E0"/>
      </w:tblPr>
      <w:tblGrid>
        <w:gridCol w:w="2849"/>
        <w:gridCol w:w="3449"/>
        <w:gridCol w:w="2446"/>
      </w:tblGrid>
      <w:tr>
        <w:trPr>
          <w:trHeight w:val="495"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108"/>
              <w:jc w:val="right"/>
              <w:rPr>
                <w:rFonts w:ascii="宋体" w:hAnsi="宋体" w:cs="宋体" w:eastAsia="宋体" w:hint="default"/>
                <w:sz w:val="18"/>
                <w:szCs w:val="18"/>
              </w:rPr>
            </w:pPr>
            <w:r>
              <w:rPr>
                <w:rFonts w:ascii="宋体" w:hAnsi="宋体" w:cs="宋体" w:eastAsia="宋体" w:hint="default"/>
                <w:sz w:val="18"/>
                <w:szCs w:val="18"/>
              </w:rPr>
              <w:t>类  别</w:t>
            </w:r>
          </w:p>
        </w:tc>
        <w:tc>
          <w:tcPr>
            <w:tcW w:w="3449" w:type="dxa"/>
            <w:tcBorders>
              <w:top w:val="nil" w:sz="6" w:space="0" w:color="auto"/>
              <w:left w:val="nil" w:sz="6" w:space="0" w:color="auto"/>
              <w:bottom w:val="nil" w:sz="6" w:space="0" w:color="auto"/>
              <w:right w:val="nil" w:sz="6" w:space="0" w:color="auto"/>
            </w:tcBorders>
          </w:tcPr>
          <w:p>
            <w:pPr>
              <w:pStyle w:val="TableParagraph"/>
              <w:spacing w:line="240" w:lineRule="auto" w:before="96"/>
              <w:ind w:left="1109" w:right="0"/>
              <w:jc w:val="left"/>
              <w:rPr>
                <w:rFonts w:ascii="Times New Roman" w:hAnsi="Times New Roman" w:cs="Times New Roman" w:eastAsia="Times New Roman" w:hint="default"/>
                <w:sz w:val="18"/>
                <w:szCs w:val="18"/>
              </w:rPr>
            </w:pPr>
            <w:r>
              <w:rPr>
                <w:rFonts w:ascii="Times New Roman"/>
                <w:sz w:val="18"/>
              </w:rPr>
              <w:t>2008-12-31</w:t>
            </w:r>
          </w:p>
        </w:tc>
        <w:tc>
          <w:tcPr>
            <w:tcW w:w="2446" w:type="dxa"/>
            <w:tcBorders>
              <w:top w:val="nil" w:sz="6" w:space="0" w:color="auto"/>
              <w:left w:val="nil" w:sz="6" w:space="0" w:color="auto"/>
              <w:bottom w:val="nil" w:sz="6" w:space="0" w:color="auto"/>
              <w:right w:val="nil" w:sz="6" w:space="0" w:color="auto"/>
            </w:tcBorders>
          </w:tcPr>
          <w:p>
            <w:pPr>
              <w:pStyle w:val="TableParagraph"/>
              <w:spacing w:line="240" w:lineRule="auto" w:before="96"/>
              <w:ind w:left="570" w:right="0"/>
              <w:jc w:val="left"/>
              <w:rPr>
                <w:rFonts w:ascii="Times New Roman" w:hAnsi="Times New Roman" w:cs="Times New Roman" w:eastAsia="Times New Roman" w:hint="default"/>
                <w:sz w:val="18"/>
                <w:szCs w:val="18"/>
              </w:rPr>
            </w:pPr>
            <w:r>
              <w:rPr>
                <w:rFonts w:ascii="Times New Roman"/>
                <w:sz w:val="18"/>
              </w:rPr>
              <w:t>2007-12-31</w:t>
            </w:r>
          </w:p>
        </w:tc>
      </w:tr>
      <w:tr>
        <w:trPr>
          <w:trHeight w:val="590"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银行借款</w:t>
            </w:r>
          </w:p>
        </w:tc>
        <w:tc>
          <w:tcPr>
            <w:tcW w:w="344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69"/>
              <w:jc w:val="right"/>
              <w:rPr>
                <w:rFonts w:ascii="Times New Roman" w:hAnsi="Times New Roman" w:cs="Times New Roman" w:eastAsia="Times New Roman" w:hint="default"/>
                <w:sz w:val="18"/>
                <w:szCs w:val="18"/>
              </w:rPr>
            </w:pPr>
            <w:r>
              <w:rPr>
                <w:rFonts w:ascii="Times New Roman"/>
                <w:spacing w:val="-1"/>
                <w:sz w:val="18"/>
              </w:rPr>
              <w:t>18,700,000.00</w:t>
            </w:r>
          </w:p>
        </w:tc>
        <w:tc>
          <w:tcPr>
            <w:tcW w:w="244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590"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其中：抵押借款</w:t>
            </w:r>
            <w:r>
              <w:rPr>
                <w:rFonts w:ascii="Times New Roman" w:hAnsi="Times New Roman" w:cs="Times New Roman" w:eastAsia="Times New Roman" w:hint="default"/>
                <w:sz w:val="18"/>
                <w:szCs w:val="18"/>
              </w:rPr>
              <w:t>*1</w:t>
            </w:r>
          </w:p>
        </w:tc>
        <w:tc>
          <w:tcPr>
            <w:tcW w:w="344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569"/>
              <w:jc w:val="right"/>
              <w:rPr>
                <w:rFonts w:ascii="Times New Roman" w:hAnsi="Times New Roman" w:cs="Times New Roman" w:eastAsia="Times New Roman" w:hint="default"/>
                <w:sz w:val="18"/>
                <w:szCs w:val="18"/>
              </w:rPr>
            </w:pPr>
            <w:r>
              <w:rPr>
                <w:rFonts w:ascii="Times New Roman"/>
                <w:spacing w:val="-1"/>
                <w:sz w:val="18"/>
              </w:rPr>
              <w:t>18,700,000.00</w:t>
            </w:r>
          </w:p>
        </w:tc>
        <w:tc>
          <w:tcPr>
            <w:tcW w:w="244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590"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股权收购款</w:t>
            </w:r>
            <w:r>
              <w:rPr>
                <w:rFonts w:ascii="Times New Roman" w:hAnsi="Times New Roman" w:cs="Times New Roman" w:eastAsia="Times New Roman" w:hint="default"/>
                <w:sz w:val="18"/>
                <w:szCs w:val="18"/>
              </w:rPr>
              <w:t>*2</w:t>
            </w:r>
          </w:p>
        </w:tc>
        <w:tc>
          <w:tcPr>
            <w:tcW w:w="344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69"/>
              <w:jc w:val="right"/>
              <w:rPr>
                <w:rFonts w:ascii="Times New Roman" w:hAnsi="Times New Roman" w:cs="Times New Roman" w:eastAsia="Times New Roman" w:hint="default"/>
                <w:sz w:val="18"/>
                <w:szCs w:val="18"/>
              </w:rPr>
            </w:pPr>
            <w:r>
              <w:rPr>
                <w:rFonts w:ascii="Times New Roman"/>
                <w:spacing w:val="-1"/>
                <w:sz w:val="18"/>
              </w:rPr>
              <w:t>97,723,316.39</w:t>
            </w:r>
          </w:p>
        </w:tc>
        <w:tc>
          <w:tcPr>
            <w:tcW w:w="244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458" w:hRule="exact"/>
        </w:trPr>
        <w:tc>
          <w:tcPr>
            <w:tcW w:w="2849" w:type="dxa"/>
            <w:tcBorders>
              <w:top w:val="nil" w:sz="6" w:space="0" w:color="auto"/>
              <w:left w:val="nil" w:sz="6" w:space="0" w:color="auto"/>
              <w:bottom w:val="single" w:sz="12" w:space="0" w:color="000000"/>
              <w:right w:val="nil" w:sz="6" w:space="0" w:color="auto"/>
            </w:tcBorders>
          </w:tcPr>
          <w:p>
            <w:pPr>
              <w:pStyle w:val="TableParagraph"/>
              <w:spacing w:line="240" w:lineRule="auto" w:before="140"/>
              <w:ind w:right="1109"/>
              <w:jc w:val="right"/>
              <w:rPr>
                <w:rFonts w:ascii="宋体" w:hAnsi="宋体" w:cs="宋体" w:eastAsia="宋体" w:hint="default"/>
                <w:sz w:val="18"/>
                <w:szCs w:val="18"/>
              </w:rPr>
            </w:pPr>
            <w:r>
              <w:rPr>
                <w:rFonts w:ascii="宋体" w:hAnsi="宋体" w:cs="宋体" w:eastAsia="宋体" w:hint="default"/>
                <w:sz w:val="18"/>
                <w:szCs w:val="18"/>
              </w:rPr>
              <w:t>合  计</w:t>
            </w:r>
          </w:p>
        </w:tc>
        <w:tc>
          <w:tcPr>
            <w:tcW w:w="3449"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68"/>
              <w:jc w:val="right"/>
              <w:rPr>
                <w:rFonts w:ascii="Times New Roman" w:hAnsi="Times New Roman" w:cs="Times New Roman" w:eastAsia="Times New Roman" w:hint="default"/>
                <w:sz w:val="18"/>
                <w:szCs w:val="18"/>
              </w:rPr>
            </w:pPr>
            <w:r>
              <w:rPr>
                <w:rFonts w:ascii="Times New Roman"/>
                <w:spacing w:val="-1"/>
                <w:sz w:val="18"/>
              </w:rPr>
              <w:t>116,423,316.39</w:t>
            </w:r>
          </w:p>
        </w:tc>
        <w:tc>
          <w:tcPr>
            <w:tcW w:w="2446"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10,000,000.00</w:t>
            </w:r>
          </w:p>
        </w:tc>
      </w:tr>
    </w:tbl>
    <w:p>
      <w:pPr>
        <w:spacing w:line="240" w:lineRule="auto" w:before="8"/>
        <w:rPr>
          <w:rFonts w:ascii="宋体" w:hAnsi="宋体" w:cs="宋体" w:eastAsia="宋体" w:hint="default"/>
          <w:sz w:val="16"/>
          <w:szCs w:val="16"/>
        </w:rPr>
      </w:pPr>
    </w:p>
    <w:p>
      <w:pPr>
        <w:spacing w:before="44"/>
        <w:ind w:left="503" w:right="236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抵押借款的有关情况说明详见附注七</w:t>
      </w:r>
      <w:r>
        <w:rPr>
          <w:rFonts w:ascii="Times New Roman" w:hAnsi="Times New Roman" w:cs="Times New Roman" w:eastAsia="Times New Roman" w:hint="default"/>
          <w:sz w:val="18"/>
          <w:szCs w:val="18"/>
        </w:rPr>
        <w:t>.16</w:t>
      </w:r>
      <w:r>
        <w:rPr>
          <w:rFonts w:ascii="宋体" w:hAnsi="宋体" w:cs="宋体" w:eastAsia="宋体" w:hint="default"/>
          <w:sz w:val="18"/>
          <w:szCs w:val="18"/>
        </w:rPr>
        <w:t>。</w:t>
      </w:r>
    </w:p>
    <w:p>
      <w:pPr>
        <w:spacing w:line="240" w:lineRule="auto" w:before="3"/>
        <w:rPr>
          <w:rFonts w:ascii="宋体" w:hAnsi="宋体" w:cs="宋体" w:eastAsia="宋体" w:hint="default"/>
          <w:sz w:val="22"/>
          <w:szCs w:val="22"/>
        </w:rPr>
      </w:pPr>
    </w:p>
    <w:p>
      <w:pPr>
        <w:spacing w:line="482" w:lineRule="auto" w:before="0"/>
        <w:ind w:left="140" w:right="886"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系本公司本期收购安徽安泰新型包装材料有限公司少数股东持有的</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49%</w:t>
      </w:r>
      <w:r>
        <w:rPr>
          <w:rFonts w:ascii="宋体" w:hAnsi="宋体" w:cs="宋体" w:eastAsia="宋体" w:hint="default"/>
          <w:sz w:val="18"/>
          <w:szCs w:val="18"/>
        </w:rPr>
        <w:t>股权于</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日 之前应支付的股权收购款项，收购详情见附注六</w:t>
      </w:r>
      <w:r>
        <w:rPr>
          <w:rFonts w:ascii="Times New Roman" w:hAnsi="Times New Roman" w:cs="Times New Roman" w:eastAsia="Times New Roman" w:hint="default"/>
          <w:sz w:val="18"/>
          <w:szCs w:val="18"/>
        </w:rPr>
        <w:t>(</w:t>
      </w:r>
      <w:r>
        <w:rPr>
          <w:rFonts w:ascii="宋体" w:hAnsi="宋体" w:cs="宋体" w:eastAsia="宋体" w:hint="default"/>
          <w:sz w:val="18"/>
          <w:szCs w:val="18"/>
        </w:rPr>
        <w:t>三</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58"/>
        <w:ind w:left="500" w:right="236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25.</w:t>
      </w:r>
      <w:r>
        <w:rPr>
          <w:rFonts w:ascii="宋体" w:hAnsi="宋体" w:cs="宋体" w:eastAsia="宋体" w:hint="default"/>
          <w:sz w:val="18"/>
          <w:szCs w:val="18"/>
        </w:rPr>
        <w:t>其他流动负债（递延收益）</w:t>
      </w:r>
    </w:p>
    <w:p>
      <w:pPr>
        <w:spacing w:line="240" w:lineRule="auto" w:before="2"/>
        <w:rPr>
          <w:rFonts w:ascii="宋体" w:hAnsi="宋体" w:cs="宋体" w:eastAsia="宋体" w:hint="default"/>
          <w:sz w:val="22"/>
          <w:szCs w:val="22"/>
        </w:rPr>
      </w:pPr>
    </w:p>
    <w:p>
      <w:pPr>
        <w:spacing w:before="0"/>
        <w:ind w:left="575" w:right="9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日余额为</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1,500,000.00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元，系本公司于本期收到的包装镭射材料定位拼接技术研发及</w:t>
      </w:r>
    </w:p>
    <w:p>
      <w:pPr>
        <w:spacing w:line="240" w:lineRule="auto" w:before="4"/>
        <w:rPr>
          <w:rFonts w:ascii="宋体" w:hAnsi="宋体" w:cs="宋体" w:eastAsia="宋体" w:hint="default"/>
          <w:sz w:val="19"/>
          <w:szCs w:val="19"/>
        </w:rPr>
      </w:pPr>
    </w:p>
    <w:p>
      <w:pPr>
        <w:spacing w:before="0"/>
        <w:ind w:left="140" w:right="2366" w:firstLine="0"/>
        <w:jc w:val="left"/>
        <w:rPr>
          <w:rFonts w:ascii="宋体" w:hAnsi="宋体" w:cs="宋体" w:eastAsia="宋体" w:hint="default"/>
          <w:sz w:val="18"/>
          <w:szCs w:val="18"/>
        </w:rPr>
      </w:pPr>
      <w:r>
        <w:rPr>
          <w:rFonts w:ascii="宋体" w:hAnsi="宋体" w:cs="宋体" w:eastAsia="宋体" w:hint="default"/>
          <w:sz w:val="18"/>
          <w:szCs w:val="18"/>
        </w:rPr>
        <w:t>产业化项目的政府补贴资金，该项目计划在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年实施并完成。</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24"/>
        <w:ind w:left="575" w:right="236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26.</w:t>
      </w:r>
      <w:r>
        <w:rPr>
          <w:rFonts w:ascii="宋体" w:hAnsi="宋体" w:cs="宋体" w:eastAsia="宋体" w:hint="default"/>
          <w:sz w:val="18"/>
          <w:szCs w:val="18"/>
        </w:rPr>
        <w:t>长期借款</w:t>
      </w:r>
    </w:p>
    <w:p>
      <w:pPr>
        <w:spacing w:line="240" w:lineRule="auto" w:before="1"/>
        <w:rPr>
          <w:rFonts w:ascii="宋体" w:hAnsi="宋体" w:cs="宋体" w:eastAsia="宋体" w:hint="default"/>
          <w:sz w:val="4"/>
          <w:szCs w:val="4"/>
        </w:rPr>
      </w:pPr>
    </w:p>
    <w:p>
      <w:pPr>
        <w:spacing w:line="1230" w:lineRule="exact"/>
        <w:ind w:left="558" w:right="0" w:firstLine="0"/>
        <w:rPr>
          <w:rFonts w:ascii="宋体" w:hAnsi="宋体" w:cs="宋体" w:eastAsia="宋体" w:hint="default"/>
          <w:sz w:val="20"/>
          <w:szCs w:val="20"/>
        </w:rPr>
      </w:pPr>
      <w:r>
        <w:rPr>
          <w:rFonts w:ascii="宋体" w:hAnsi="宋体" w:cs="宋体" w:eastAsia="宋体" w:hint="default"/>
          <w:position w:val="-24"/>
          <w:sz w:val="20"/>
          <w:szCs w:val="20"/>
        </w:rPr>
        <w:pict>
          <v:group style="width:433.1pt;height:61.5pt;mso-position-horizontal-relative:char;mso-position-vertical-relative:line" coordorigin="0,0" coordsize="8662,1230">
            <v:group style="position:absolute;left:15;top:15;width:8632;height:2" coordorigin="15,15" coordsize="8632,2">
              <v:shape style="position:absolute;left:15;top:15;width:8632;height:2" coordorigin="15,15" coordsize="8632,0" path="m15,15l8647,15e" filled="false" stroked="true" strokeweight="1.5pt" strokecolor="#000000">
                <v:path arrowok="t"/>
              </v:shape>
            </v:group>
            <v:group style="position:absolute;left:15;top:1215;width:2115;height:2" coordorigin="15,1215" coordsize="2115,2">
              <v:shape style="position:absolute;left:15;top:1215;width:2115;height:2" coordorigin="15,1215" coordsize="2115,0" path="m15,1215l2129,1215e" filled="false" stroked="true" strokeweight="1.5pt" strokecolor="#000000">
                <v:path arrowok="t"/>
              </v:shape>
              <v:shape style="position:absolute;left:2110;top:11;width:6551;height:1208" type="#_x0000_t75" stroked="false">
                <v:imagedata r:id="rId244" o:title=""/>
              </v:shape>
            </v:group>
            <v:group style="position:absolute;left:2129;top:1215;width:1630;height:2" coordorigin="2129,1215" coordsize="1630,2">
              <v:shape style="position:absolute;left:2129;top:1215;width:1630;height:2" coordorigin="2129,1215" coordsize="1630,0" path="m2129,1215l3759,1215e" filled="false" stroked="true" strokeweight="1.5pt" strokecolor="#000000">
                <v:path arrowok="t"/>
              </v:shape>
              <v:shape style="position:absolute;left:3740;top:600;width:48;height:619" type="#_x0000_t75" stroked="false">
                <v:imagedata r:id="rId95" o:title=""/>
              </v:shape>
            </v:group>
            <v:group style="position:absolute;left:3759;top:1215;width:1630;height:2" coordorigin="3759,1215" coordsize="1630,2">
              <v:shape style="position:absolute;left:3759;top:1215;width:1630;height:2" coordorigin="3759,1215" coordsize="1630,0" path="m3759,1215l5389,1215e" filled="false" stroked="true" strokeweight="1.5pt" strokecolor="#000000">
                <v:path arrowok="t"/>
              </v:shape>
              <v:shape style="position:absolute;left:5369;top:600;width:48;height:619" type="#_x0000_t75" stroked="false">
                <v:imagedata r:id="rId95" o:title=""/>
              </v:shape>
            </v:group>
            <v:group style="position:absolute;left:5389;top:1215;width:30;height:2" coordorigin="5389,1215" coordsize="30,2">
              <v:shape style="position:absolute;left:5389;top:1215;width:30;height:2" coordorigin="5389,1215" coordsize="30,0" path="m5389,1215l5419,1215e" filled="false" stroked="true" strokeweight="1.5pt" strokecolor="#000000">
                <v:path arrowok="t"/>
              </v:shape>
            </v:group>
            <v:group style="position:absolute;left:5419;top:1215;width:1601;height:2" coordorigin="5419,1215" coordsize="1601,2">
              <v:shape style="position:absolute;left:5419;top:1215;width:1601;height:2" coordorigin="5419,1215" coordsize="1601,0" path="m5419,1215l7019,1215e" filled="false" stroked="true" strokeweight="1.5pt" strokecolor="#000000">
                <v:path arrowok="t"/>
              </v:shape>
              <v:shape style="position:absolute;left:7000;top:600;width:48;height:619" type="#_x0000_t75" stroked="false">
                <v:imagedata r:id="rId95" o:title=""/>
              </v:shape>
            </v:group>
            <v:group style="position:absolute;left:7019;top:1215;width:1628;height:2" coordorigin="7019,1215" coordsize="1628,2">
              <v:shape style="position:absolute;left:7019;top:1215;width:1628;height:2" coordorigin="7019,1215" coordsize="1628,0" path="m7019,1215l8647,1215e" filled="false" stroked="true" strokeweight="1.5pt" strokecolor="#000000">
                <v:path arrowok="t"/>
              </v:shape>
              <v:shape style="position:absolute;left:3344;top:382;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2008-12-31</w:t>
                      </w:r>
                    </w:p>
                  </w:txbxContent>
                </v:textbox>
                <w10:wrap type="none"/>
              </v:shape>
              <v:shape style="position:absolute;left:6603;top:382;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w:t>
                      </w:r>
                    </w:p>
                  </w:txbxContent>
                </v:textbox>
                <w10:wrap type="none"/>
              </v:shape>
              <v:shape style="position:absolute;left:711;top:64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借款类别</w:t>
                      </w:r>
                    </w:p>
                  </w:txbxContent>
                </v:textbox>
                <w10:wrap type="none"/>
              </v:shape>
              <v:shape style="position:absolute;left:2633;top:952;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原</w:t>
                        <w:tab/>
                        <w:t>币</w:t>
                      </w:r>
                    </w:p>
                  </w:txbxContent>
                </v:textbox>
                <w10:wrap type="none"/>
              </v:shape>
              <v:shape style="position:absolute;left:4129;top:95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折合人民币</w:t>
                      </w:r>
                    </w:p>
                  </w:txbxContent>
                </v:textbox>
                <w10:wrap type="none"/>
              </v:shape>
              <v:shape style="position:absolute;left:5938;top:95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原  币</w:t>
                      </w:r>
                    </w:p>
                  </w:txbxContent>
                </v:textbox>
                <w10:wrap type="none"/>
              </v:shape>
              <v:shape style="position:absolute;left:7389;top:95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折合人民币</w:t>
                      </w:r>
                    </w:p>
                  </w:txbxContent>
                </v:textbox>
                <w10:wrap type="none"/>
              </v:shape>
            </v:group>
          </v:group>
        </w:pict>
      </w:r>
      <w:r>
        <w:rPr>
          <w:rFonts w:ascii="宋体" w:hAnsi="宋体" w:cs="宋体" w:eastAsia="宋体" w:hint="default"/>
          <w:position w:val="-24"/>
          <w:sz w:val="20"/>
          <w:szCs w:val="20"/>
        </w:rPr>
      </w:r>
    </w:p>
    <w:p>
      <w:pPr>
        <w:spacing w:after="0" w:line="1230" w:lineRule="exact"/>
        <w:rPr>
          <w:rFonts w:ascii="宋体" w:hAnsi="宋体" w:cs="宋体" w:eastAsia="宋体" w:hint="default"/>
          <w:sz w:val="20"/>
          <w:szCs w:val="20"/>
        </w:rPr>
        <w:sectPr>
          <w:pgSz w:w="11910" w:h="16840"/>
          <w:pgMar w:header="0" w:footer="996" w:top="660" w:bottom="1180" w:left="1660" w:right="900"/>
        </w:sectPr>
      </w:pPr>
    </w:p>
    <w:p>
      <w:pPr>
        <w:spacing w:line="240" w:lineRule="auto" w:before="7"/>
        <w:rPr>
          <w:rFonts w:ascii="宋体" w:hAnsi="宋体" w:cs="宋体" w:eastAsia="宋体" w:hint="default"/>
          <w:sz w:val="8"/>
          <w:szCs w:val="8"/>
        </w:rPr>
      </w:pPr>
    </w:p>
    <w:p>
      <w:pPr>
        <w:tabs>
          <w:tab w:pos="6724" w:val="left" w:leader="none"/>
        </w:tabs>
        <w:spacing w:before="35"/>
        <w:ind w:left="740" w:right="91"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19360"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7"/>
          <w:szCs w:val="7"/>
        </w:rPr>
      </w:pPr>
    </w:p>
    <w:p>
      <w:pPr>
        <w:spacing w:line="1820" w:lineRule="exact"/>
        <w:ind w:left="536" w:right="0" w:firstLine="0"/>
        <w:rPr>
          <w:rFonts w:ascii="宋体" w:hAnsi="宋体" w:cs="宋体" w:eastAsia="宋体" w:hint="default"/>
          <w:sz w:val="20"/>
          <w:szCs w:val="20"/>
        </w:rPr>
      </w:pPr>
      <w:r>
        <w:rPr>
          <w:rFonts w:ascii="宋体" w:hAnsi="宋体" w:cs="宋体" w:eastAsia="宋体" w:hint="default"/>
          <w:position w:val="-35"/>
          <w:sz w:val="20"/>
          <w:szCs w:val="20"/>
        </w:rPr>
        <w:pict>
          <v:group style="width:434.65pt;height:91.05pt;mso-position-horizontal-relative:char;mso-position-vertical-relative:line" coordorigin="0,0" coordsize="8693,1821">
            <v:group style="position:absolute;left:29;top:15;width:5411;height:2" coordorigin="29,15" coordsize="5411,2">
              <v:shape style="position:absolute;left:29;top:15;width:5411;height:2" coordorigin="29,15" coordsize="5411,0" path="m29,15l5440,15e" filled="false" stroked="true" strokeweight="1.5pt" strokecolor="#000000">
                <v:path arrowok="t"/>
              </v:shape>
            </v:group>
            <v:group style="position:absolute;left:5440;top:15;width:1601;height:2" coordorigin="5440,15" coordsize="1601,2">
              <v:shape style="position:absolute;left:5440;top:15;width:1601;height:2" coordorigin="5440,15" coordsize="1601,0" path="m5440,15l7041,15e" filled="false" stroked="true" strokeweight="1.5pt" strokecolor="#000000">
                <v:path arrowok="t"/>
              </v:shape>
            </v:group>
            <v:group style="position:absolute;left:7041;top:15;width:1628;height:2" coordorigin="7041,15" coordsize="1628,2">
              <v:shape style="position:absolute;left:7041;top:15;width:1628;height:2" coordorigin="7041,15" coordsize="1628,0" path="m7041,15l8668,15e" filled="false" stroked="true" strokeweight="1.5pt" strokecolor="#000000">
                <v:path arrowok="t"/>
              </v:shape>
              <v:shape style="position:absolute;left:2132;top:11;width:4938;height:618" type="#_x0000_t75" stroked="false">
                <v:imagedata r:id="rId245" o:title=""/>
              </v:shape>
            </v:group>
            <v:group style="position:absolute;left:15;top:1805;width:2136;height:2" coordorigin="15,1805" coordsize="2136,2">
              <v:shape style="position:absolute;left:15;top:1805;width:2136;height:2" coordorigin="15,1805" coordsize="2136,0" path="m15,1805l2151,1805e" filled="false" stroked="true" strokeweight="1.5pt" strokecolor="#000000">
                <v:path arrowok="t"/>
              </v:shape>
              <v:shape style="position:absolute;left:10;top:590;width:8682;height:1219" type="#_x0000_t75" stroked="false">
                <v:imagedata r:id="rId246" o:title=""/>
              </v:shape>
            </v:group>
            <v:group style="position:absolute;left:2151;top:1805;width:1630;height:2" coordorigin="2151,1805" coordsize="1630,2">
              <v:shape style="position:absolute;left:2151;top:1805;width:1630;height:2" coordorigin="2151,1805" coordsize="1630,0" path="m2151,1805l3781,1805e" filled="false" stroked="true" strokeweight="1.5pt" strokecolor="#000000">
                <v:path arrowok="t"/>
              </v:shape>
              <v:shape style="position:absolute;left:3761;top:1190;width:48;height:619" type="#_x0000_t75" stroked="false">
                <v:imagedata r:id="rId231" o:title=""/>
              </v:shape>
            </v:group>
            <v:group style="position:absolute;left:3781;top:1805;width:1630;height:2" coordorigin="3781,1805" coordsize="1630,2">
              <v:shape style="position:absolute;left:3781;top:1805;width:1630;height:2" coordorigin="3781,1805" coordsize="1630,0" path="m3781,1805l5410,1805e" filled="false" stroked="true" strokeweight="1.5pt" strokecolor="#000000">
                <v:path arrowok="t"/>
              </v:shape>
              <v:shape style="position:absolute;left:5391;top:1190;width:48;height:619" type="#_x0000_t75" stroked="false">
                <v:imagedata r:id="rId231" o:title=""/>
              </v:shape>
            </v:group>
            <v:group style="position:absolute;left:5410;top:1805;width:30;height:2" coordorigin="5410,1805" coordsize="30,2">
              <v:shape style="position:absolute;left:5410;top:1805;width:30;height:2" coordorigin="5410,1805" coordsize="30,0" path="m5410,1805l5440,1805e" filled="false" stroked="true" strokeweight="1.5pt" strokecolor="#000000">
                <v:path arrowok="t"/>
              </v:shape>
            </v:group>
            <v:group style="position:absolute;left:5440;top:1805;width:1601;height:2" coordorigin="5440,1805" coordsize="1601,2">
              <v:shape style="position:absolute;left:5440;top:1805;width:1601;height:2" coordorigin="5440,1805" coordsize="1601,0" path="m5440,1805l7041,1805e" filled="false" stroked="true" strokeweight="1.5pt" strokecolor="#000000">
                <v:path arrowok="t"/>
              </v:shape>
              <v:shape style="position:absolute;left:7022;top:1190;width:48;height:619" type="#_x0000_t75" stroked="false">
                <v:imagedata r:id="rId231" o:title=""/>
              </v:shape>
            </v:group>
            <v:group style="position:absolute;left:7041;top:1805;width:1635;height:2" coordorigin="7041,1805" coordsize="1635,2">
              <v:shape style="position:absolute;left:7041;top:1805;width:1635;height:2" coordorigin="7041,1805" coordsize="1635,0" path="m7041,1805l8675,1805e" filled="false" stroked="true" strokeweight="1.5pt" strokecolor="#000000">
                <v:path arrowok="t"/>
              </v:shape>
              <v:shape style="position:absolute;left:59;top:36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银行借款</w:t>
                      </w:r>
                    </w:p>
                  </w:txbxContent>
                </v:textbox>
                <w10:wrap type="none"/>
              </v:shape>
              <v:shape style="position:absolute;left:3635;top:382;width:1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5265;top:382;width:175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 </w:t>
                      </w:r>
                      <w:r>
                        <w:rPr>
                          <w:rFonts w:ascii="Times New Roman"/>
                          <w:spacing w:val="11"/>
                          <w:sz w:val="18"/>
                        </w:rPr>
                        <w:t> </w:t>
                      </w:r>
                      <w:r>
                        <w:rPr>
                          <w:rFonts w:ascii="Times New Roman"/>
                          <w:sz w:val="18"/>
                        </w:rPr>
                        <w:t>RMB177,000,000.00</w:t>
                      </w:r>
                    </w:p>
                  </w:txbxContent>
                </v:textbox>
                <w10:wrap type="none"/>
              </v:shape>
              <v:shape style="position:absolute;left:7520;top:382;width:112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177,000,000.00</w:t>
                      </w:r>
                    </w:p>
                  </w:txbxContent>
                </v:textbox>
                <w10:wrap type="none"/>
              </v:shape>
              <v:shape style="position:absolute;left:59;top:952;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其中：保证借款</w:t>
                      </w:r>
                    </w:p>
                  </w:txbxContent>
                </v:textbox>
                <w10:wrap type="none"/>
              </v:shape>
              <v:shape style="position:absolute;left:3635;top:971;width:1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5265;top:971;width:175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 </w:t>
                      </w:r>
                      <w:r>
                        <w:rPr>
                          <w:rFonts w:ascii="Times New Roman"/>
                          <w:spacing w:val="11"/>
                          <w:sz w:val="18"/>
                        </w:rPr>
                        <w:t> </w:t>
                      </w:r>
                      <w:r>
                        <w:rPr>
                          <w:rFonts w:ascii="Times New Roman"/>
                          <w:sz w:val="18"/>
                        </w:rPr>
                        <w:t>RMB158,300,000.00</w:t>
                      </w:r>
                    </w:p>
                  </w:txbxContent>
                </v:textbox>
                <w10:wrap type="none"/>
              </v:shape>
              <v:shape style="position:absolute;left:7521;top:971;width:112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158,300,000.00</w:t>
                      </w:r>
                    </w:p>
                  </w:txbxContent>
                </v:textbox>
                <w10:wrap type="none"/>
              </v:shape>
              <v:shape style="position:absolute;left:599;top:154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抵押借款</w:t>
                      </w:r>
                    </w:p>
                  </w:txbxContent>
                </v:textbox>
                <w10:wrap type="none"/>
              </v:shape>
              <v:shape style="position:absolute;left:3635;top:1562;width:1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5265;top:1562;width:175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   </w:t>
                      </w:r>
                      <w:r>
                        <w:rPr>
                          <w:rFonts w:ascii="Times New Roman"/>
                          <w:spacing w:val="11"/>
                          <w:sz w:val="18"/>
                        </w:rPr>
                        <w:t> </w:t>
                      </w:r>
                      <w:r>
                        <w:rPr>
                          <w:rFonts w:ascii="Times New Roman"/>
                          <w:sz w:val="18"/>
                        </w:rPr>
                        <w:t>RMB18,700,000.00</w:t>
                      </w:r>
                    </w:p>
                  </w:txbxContent>
                </v:textbox>
                <w10:wrap type="none"/>
              </v:shape>
              <v:shape style="position:absolute;left:7610;top:1562;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18,700,000.00</w:t>
                      </w:r>
                    </w:p>
                  </w:txbxContent>
                </v:textbox>
                <w10:wrap type="none"/>
              </v:shape>
            </v:group>
          </v:group>
        </w:pict>
      </w:r>
      <w:r>
        <w:rPr>
          <w:rFonts w:ascii="宋体" w:hAnsi="宋体" w:cs="宋体" w:eastAsia="宋体" w:hint="default"/>
          <w:position w:val="-35"/>
          <w:sz w:val="20"/>
          <w:szCs w:val="20"/>
        </w:rPr>
      </w:r>
    </w:p>
    <w:p>
      <w:pPr>
        <w:spacing w:line="240" w:lineRule="auto" w:before="10"/>
        <w:rPr>
          <w:rFonts w:ascii="宋体" w:hAnsi="宋体" w:cs="宋体" w:eastAsia="宋体" w:hint="default"/>
          <w:sz w:val="17"/>
          <w:szCs w:val="17"/>
        </w:rPr>
      </w:pPr>
    </w:p>
    <w:p>
      <w:pPr>
        <w:spacing w:before="44"/>
        <w:ind w:left="575" w:right="2366" w:firstLine="0"/>
        <w:jc w:val="left"/>
        <w:rPr>
          <w:rFonts w:ascii="宋体" w:hAnsi="宋体" w:cs="宋体" w:eastAsia="宋体" w:hint="default"/>
          <w:sz w:val="18"/>
          <w:szCs w:val="18"/>
        </w:rPr>
      </w:pPr>
      <w:r>
        <w:rPr>
          <w:rFonts w:ascii="宋体" w:hAnsi="宋体" w:cs="宋体" w:eastAsia="宋体" w:hint="default"/>
          <w:sz w:val="18"/>
          <w:szCs w:val="18"/>
        </w:rPr>
        <w:t>截止</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日，本公司已经归还全部长期借款。</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24"/>
        <w:ind w:left="500" w:right="236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宋体" w:hAnsi="宋体" w:cs="宋体" w:eastAsia="宋体" w:hint="default"/>
          <w:sz w:val="18"/>
          <w:szCs w:val="18"/>
        </w:rPr>
        <w:t>长期应付款</w:t>
      </w:r>
    </w:p>
    <w:p>
      <w:pPr>
        <w:spacing w:line="240" w:lineRule="auto" w:before="1"/>
        <w:rPr>
          <w:rFonts w:ascii="宋体" w:hAnsi="宋体" w:cs="宋体" w:eastAsia="宋体" w:hint="default"/>
          <w:sz w:val="4"/>
          <w:szCs w:val="4"/>
        </w:rPr>
      </w:pPr>
    </w:p>
    <w:p>
      <w:pPr>
        <w:spacing w:line="1230" w:lineRule="exact"/>
        <w:ind w:left="536" w:right="0" w:firstLine="0"/>
        <w:rPr>
          <w:rFonts w:ascii="宋体" w:hAnsi="宋体" w:cs="宋体" w:eastAsia="宋体" w:hint="default"/>
          <w:sz w:val="20"/>
          <w:szCs w:val="20"/>
        </w:rPr>
      </w:pPr>
      <w:r>
        <w:rPr>
          <w:rFonts w:ascii="宋体" w:hAnsi="宋体" w:cs="宋体" w:eastAsia="宋体" w:hint="default"/>
          <w:position w:val="-24"/>
          <w:sz w:val="20"/>
          <w:szCs w:val="20"/>
        </w:rPr>
        <w:pict>
          <v:group style="width:434.55pt;height:61.5pt;mso-position-horizontal-relative:char;mso-position-vertical-relative:line" coordorigin="0,0" coordsize="8691,1230">
            <v:group style="position:absolute;left:29;top:15;width:5213;height:2" coordorigin="29,15" coordsize="5213,2">
              <v:shape style="position:absolute;left:29;top:15;width:5213;height:2" coordorigin="29,15" coordsize="5213,0" path="m29,15l5242,15e" filled="false" stroked="true" strokeweight="1.5pt" strokecolor="#000000">
                <v:path arrowok="t"/>
              </v:shape>
            </v:group>
            <v:group style="position:absolute;left:5242;top:15;width:1698;height:2" coordorigin="5242,15" coordsize="1698,2">
              <v:shape style="position:absolute;left:5242;top:15;width:1698;height:2" coordorigin="5242,15" coordsize="1698,0" path="m5242,15l6940,15e" filled="false" stroked="true" strokeweight="1.5pt" strokecolor="#000000">
                <v:path arrowok="t"/>
              </v:shape>
            </v:group>
            <v:group style="position:absolute;left:6940;top:15;width:1728;height:2" coordorigin="6940,15" coordsize="1728,2">
              <v:shape style="position:absolute;left:6940;top:15;width:1728;height:2" coordorigin="6940,15" coordsize="1728,0" path="m6940,15l8668,15e" filled="false" stroked="true" strokeweight="1.5pt" strokecolor="#000000">
                <v:path arrowok="t"/>
              </v:shape>
            </v:group>
            <v:group style="position:absolute;left:15;top:1215;width:1739;height:2" coordorigin="15,1215" coordsize="1739,2">
              <v:shape style="position:absolute;left:15;top:1215;width:1739;height:2" coordorigin="15,1215" coordsize="1739,0" path="m15,1215l1754,1215e" filled="false" stroked="true" strokeweight="1.5pt" strokecolor="#000000">
                <v:path arrowok="t"/>
              </v:shape>
              <v:shape style="position:absolute;left:10;top:11;width:8668;height:1208" type="#_x0000_t75" stroked="false">
                <v:imagedata r:id="rId247" o:title=""/>
              </v:shape>
            </v:group>
            <v:group style="position:absolute;left:1754;top:1215;width:1730;height:2" coordorigin="1754,1215" coordsize="1730,2">
              <v:shape style="position:absolute;left:1754;top:1215;width:1730;height:2" coordorigin="1754,1215" coordsize="1730,0" path="m1754,1215l3483,1215e" filled="false" stroked="true" strokeweight="1.5pt" strokecolor="#000000">
                <v:path arrowok="t"/>
              </v:shape>
              <v:shape style="position:absolute;left:3464;top:600;width:48;height:619" type="#_x0000_t75" stroked="false">
                <v:imagedata r:id="rId161" o:title=""/>
              </v:shape>
            </v:group>
            <v:group style="position:absolute;left:3483;top:1215;width:1730;height:2" coordorigin="3483,1215" coordsize="1730,2">
              <v:shape style="position:absolute;left:3483;top:1215;width:1730;height:2" coordorigin="3483,1215" coordsize="1730,0" path="m3483,1215l5212,1215e" filled="false" stroked="true" strokeweight="1.5pt" strokecolor="#000000">
                <v:path arrowok="t"/>
              </v:shape>
              <v:shape style="position:absolute;left:5193;top:600;width:48;height:619" type="#_x0000_t75" stroked="false">
                <v:imagedata r:id="rId161" o:title=""/>
              </v:shape>
            </v:group>
            <v:group style="position:absolute;left:5212;top:1215;width:30;height:2" coordorigin="5212,1215" coordsize="30,2">
              <v:shape style="position:absolute;left:5212;top:1215;width:30;height:2" coordorigin="5212,1215" coordsize="30,0" path="m5212,1215l5242,1215e" filled="false" stroked="true" strokeweight="1.5pt" strokecolor="#000000">
                <v:path arrowok="t"/>
              </v:shape>
            </v:group>
            <v:group style="position:absolute;left:5242;top:1215;width:1698;height:2" coordorigin="5242,1215" coordsize="1698,2">
              <v:shape style="position:absolute;left:5242;top:1215;width:1698;height:2" coordorigin="5242,1215" coordsize="1698,0" path="m5242,1215l6940,1215e" filled="false" stroked="true" strokeweight="1.5pt" strokecolor="#000000">
                <v:path arrowok="t"/>
              </v:shape>
              <v:shape style="position:absolute;left:6921;top:600;width:48;height:619" type="#_x0000_t75" stroked="false">
                <v:imagedata r:id="rId161" o:title=""/>
              </v:shape>
            </v:group>
            <v:group style="position:absolute;left:6940;top:1215;width:1736;height:2" coordorigin="6940,1215" coordsize="1736,2">
              <v:shape style="position:absolute;left:6940;top:1215;width:1736;height:2" coordorigin="6940,1215" coordsize="1736,0" path="m6940,1215l8675,1215e" filled="false" stroked="true" strokeweight="1.5pt" strokecolor="#000000">
                <v:path arrowok="t"/>
              </v:shape>
              <v:shape style="position:absolute;left:623;top:36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2203;top:382;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w:t>
                      </w:r>
                    </w:p>
                  </w:txbxContent>
                </v:textbox>
                <w10:wrap type="none"/>
              </v:shape>
              <v:shape style="position:absolute;left:3992;top:36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本年增加</w:t>
                      </w:r>
                    </w:p>
                  </w:txbxContent>
                </v:textbox>
                <w10:wrap type="none"/>
              </v:shape>
              <v:shape style="position:absolute;left:5721;top:36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本年减少</w:t>
                      </w:r>
                    </w:p>
                  </w:txbxContent>
                </v:textbox>
                <w10:wrap type="none"/>
              </v:shape>
              <v:shape style="position:absolute;left:7390;top:382;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2008-12-31</w:t>
                      </w:r>
                    </w:p>
                  </w:txbxContent>
                </v:textbox>
                <w10:wrap type="none"/>
              </v:shape>
              <v:shape style="position:absolute;left:47;top:95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股权收购款</w:t>
                      </w:r>
                    </w:p>
                  </w:txbxContent>
                </v:textbox>
                <w10:wrap type="none"/>
              </v:shape>
              <v:shape style="position:absolute;left:3260;top:971;width:1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3790;top:971;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125,686,436.18</w:t>
                      </w:r>
                    </w:p>
                  </w:txbxContent>
                </v:textbox>
                <w10:wrap type="none"/>
              </v:shape>
              <v:shape style="position:absolute;left:6718;top:971;width:1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7443;top:971;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125,686,436.18</w:t>
                      </w:r>
                    </w:p>
                  </w:txbxContent>
                </v:textbox>
                <w10:wrap type="none"/>
              </v:shape>
            </v:group>
          </v:group>
        </w:pict>
      </w:r>
      <w:r>
        <w:rPr>
          <w:rFonts w:ascii="宋体" w:hAnsi="宋体" w:cs="宋体" w:eastAsia="宋体" w:hint="default"/>
          <w:position w:val="-24"/>
          <w:sz w:val="20"/>
          <w:szCs w:val="20"/>
        </w:rPr>
      </w:r>
    </w:p>
    <w:p>
      <w:pPr>
        <w:spacing w:line="240" w:lineRule="auto" w:before="10"/>
        <w:rPr>
          <w:rFonts w:ascii="宋体" w:hAnsi="宋体" w:cs="宋体" w:eastAsia="宋体" w:hint="default"/>
          <w:sz w:val="17"/>
          <w:szCs w:val="17"/>
        </w:rPr>
      </w:pPr>
    </w:p>
    <w:p>
      <w:pPr>
        <w:spacing w:line="482" w:lineRule="auto" w:before="44"/>
        <w:ind w:left="140" w:right="888" w:firstLine="363"/>
        <w:jc w:val="left"/>
        <w:rPr>
          <w:rFonts w:ascii="宋体" w:hAnsi="宋体" w:cs="宋体" w:eastAsia="宋体" w:hint="default"/>
          <w:sz w:val="18"/>
          <w:szCs w:val="18"/>
        </w:rPr>
      </w:pPr>
      <w:r>
        <w:rPr>
          <w:rFonts w:ascii="宋体" w:hAnsi="宋体" w:cs="宋体" w:eastAsia="宋体" w:hint="default"/>
          <w:sz w:val="18"/>
          <w:szCs w:val="18"/>
        </w:rPr>
        <w:t>系本公司本期收购安徽安泰新型包装材料有限公司少数股东持有的</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49%</w:t>
      </w:r>
      <w:r>
        <w:rPr>
          <w:rFonts w:ascii="宋体" w:hAnsi="宋体" w:cs="宋体" w:eastAsia="宋体" w:hint="default"/>
          <w:sz w:val="18"/>
          <w:szCs w:val="18"/>
        </w:rPr>
        <w:t>股权于</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年</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日之后 应支付的股权收购款项，收购详情见附注六</w:t>
      </w:r>
      <w:r>
        <w:rPr>
          <w:rFonts w:ascii="Times New Roman" w:hAnsi="Times New Roman" w:cs="Times New Roman" w:eastAsia="Times New Roman" w:hint="default"/>
          <w:sz w:val="18"/>
          <w:szCs w:val="18"/>
        </w:rPr>
        <w:t>(</w:t>
      </w:r>
      <w:r>
        <w:rPr>
          <w:rFonts w:ascii="宋体" w:hAnsi="宋体" w:cs="宋体" w:eastAsia="宋体" w:hint="default"/>
          <w:sz w:val="18"/>
          <w:szCs w:val="18"/>
        </w:rPr>
        <w:t>三</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p>
      <w:pPr>
        <w:spacing w:line="240" w:lineRule="auto" w:before="6"/>
        <w:rPr>
          <w:rFonts w:ascii="宋体" w:hAnsi="宋体" w:cs="宋体" w:eastAsia="宋体" w:hint="default"/>
          <w:sz w:val="3"/>
          <w:szCs w:val="3"/>
        </w:rPr>
      </w:pPr>
    </w:p>
    <w:tbl>
      <w:tblPr>
        <w:tblW w:w="0" w:type="auto"/>
        <w:jc w:val="left"/>
        <w:tblInd w:w="424" w:type="dxa"/>
        <w:tblLayout w:type="fixed"/>
        <w:tblCellMar>
          <w:top w:w="0" w:type="dxa"/>
          <w:left w:w="0" w:type="dxa"/>
          <w:bottom w:w="0" w:type="dxa"/>
          <w:right w:w="0" w:type="dxa"/>
        </w:tblCellMar>
        <w:tblLook w:val="01E0"/>
      </w:tblPr>
      <w:tblGrid>
        <w:gridCol w:w="2454"/>
        <w:gridCol w:w="1362"/>
        <w:gridCol w:w="448"/>
        <w:gridCol w:w="1560"/>
        <w:gridCol w:w="1529"/>
        <w:gridCol w:w="1427"/>
      </w:tblGrid>
      <w:tr>
        <w:trPr>
          <w:trHeight w:val="362" w:hRule="exact"/>
        </w:trPr>
        <w:tc>
          <w:tcPr>
            <w:tcW w:w="2454" w:type="dxa"/>
            <w:tcBorders>
              <w:top w:val="nil" w:sz="6" w:space="0" w:color="auto"/>
              <w:left w:val="nil" w:sz="6" w:space="0" w:color="auto"/>
              <w:bottom w:val="single" w:sz="12" w:space="0" w:color="000000"/>
              <w:right w:val="nil" w:sz="6" w:space="0" w:color="auto"/>
            </w:tcBorders>
          </w:tcPr>
          <w:p>
            <w:pPr>
              <w:pStyle w:val="TableParagraph"/>
              <w:spacing w:line="240" w:lineRule="auto" w:before="44"/>
              <w:ind w:left="7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宋体" w:hAnsi="宋体" w:cs="宋体" w:eastAsia="宋体" w:hint="default"/>
                <w:sz w:val="18"/>
                <w:szCs w:val="18"/>
              </w:rPr>
              <w:t>递延所得税负债</w:t>
            </w:r>
          </w:p>
        </w:tc>
        <w:tc>
          <w:tcPr>
            <w:tcW w:w="6326" w:type="dxa"/>
            <w:gridSpan w:val="5"/>
            <w:tcBorders>
              <w:top w:val="nil" w:sz="6" w:space="0" w:color="auto"/>
              <w:left w:val="nil" w:sz="6" w:space="0" w:color="auto"/>
              <w:bottom w:val="single" w:sz="12" w:space="0" w:color="000000"/>
              <w:right w:val="nil" w:sz="6" w:space="0" w:color="auto"/>
            </w:tcBorders>
          </w:tcPr>
          <w:p>
            <w:pPr/>
          </w:p>
        </w:tc>
      </w:tr>
      <w:tr>
        <w:trPr>
          <w:trHeight w:val="742" w:hRule="exact"/>
        </w:trPr>
        <w:tc>
          <w:tcPr>
            <w:tcW w:w="2454"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97" w:right="0"/>
              <w:jc w:val="center"/>
              <w:rPr>
                <w:rFonts w:ascii="宋体" w:hAnsi="宋体" w:cs="宋体" w:eastAsia="宋体" w:hint="default"/>
                <w:sz w:val="18"/>
                <w:szCs w:val="18"/>
              </w:rPr>
            </w:pPr>
            <w:r>
              <w:rPr>
                <w:rFonts w:ascii="宋体" w:hAnsi="宋体" w:cs="宋体" w:eastAsia="宋体" w:hint="default"/>
                <w:sz w:val="18"/>
                <w:szCs w:val="18"/>
              </w:rPr>
              <w:t>形成原因</w:t>
            </w:r>
          </w:p>
        </w:tc>
        <w:tc>
          <w:tcPr>
            <w:tcW w:w="1362"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455" w:right="0"/>
              <w:jc w:val="left"/>
              <w:rPr>
                <w:rFonts w:ascii="Times New Roman" w:hAnsi="Times New Roman" w:cs="Times New Roman" w:eastAsia="Times New Roman" w:hint="default"/>
                <w:sz w:val="18"/>
                <w:szCs w:val="18"/>
              </w:rPr>
            </w:pPr>
            <w:r>
              <w:rPr>
                <w:rFonts w:ascii="Times New Roman"/>
                <w:sz w:val="18"/>
              </w:rPr>
              <w:t>2007-12-31</w:t>
            </w:r>
          </w:p>
        </w:tc>
        <w:tc>
          <w:tcPr>
            <w:tcW w:w="448" w:type="dxa"/>
            <w:tcBorders>
              <w:top w:val="single" w:sz="12" w:space="0" w:color="000000"/>
              <w:left w:val="nil" w:sz="6" w:space="0" w:color="auto"/>
              <w:bottom w:val="nil" w:sz="6" w:space="0" w:color="auto"/>
              <w:right w:val="nil" w:sz="6" w:space="0" w:color="auto"/>
            </w:tcBorders>
          </w:tcPr>
          <w:p>
            <w:pPr/>
          </w:p>
        </w:tc>
        <w:tc>
          <w:tcPr>
            <w:tcW w:w="1560"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265"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529"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263"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427"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234" w:right="0"/>
              <w:jc w:val="left"/>
              <w:rPr>
                <w:rFonts w:ascii="Times New Roman" w:hAnsi="Times New Roman" w:cs="Times New Roman" w:eastAsia="Times New Roman" w:hint="default"/>
                <w:sz w:val="18"/>
                <w:szCs w:val="18"/>
              </w:rPr>
            </w:pPr>
            <w:r>
              <w:rPr>
                <w:rFonts w:ascii="Times New Roman"/>
                <w:sz w:val="18"/>
              </w:rPr>
              <w:t>2008-12-31</w:t>
            </w:r>
          </w:p>
        </w:tc>
      </w:tr>
      <w:tr>
        <w:trPr>
          <w:trHeight w:val="590" w:hRule="exact"/>
        </w:trPr>
        <w:tc>
          <w:tcPr>
            <w:tcW w:w="2454"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8" w:right="0"/>
              <w:jc w:val="left"/>
              <w:rPr>
                <w:rFonts w:ascii="宋体" w:hAnsi="宋体" w:cs="宋体" w:eastAsia="宋体" w:hint="default"/>
                <w:sz w:val="18"/>
                <w:szCs w:val="18"/>
              </w:rPr>
            </w:pPr>
            <w:r>
              <w:rPr>
                <w:rFonts w:ascii="宋体" w:hAnsi="宋体" w:cs="宋体" w:eastAsia="宋体" w:hint="default"/>
                <w:sz w:val="18"/>
                <w:szCs w:val="18"/>
              </w:rPr>
              <w:t>非同一控制下合并所形成</w:t>
            </w:r>
          </w:p>
        </w:tc>
        <w:tc>
          <w:tcPr>
            <w:tcW w:w="1362" w:type="dxa"/>
            <w:tcBorders>
              <w:top w:val="nil" w:sz="6" w:space="0" w:color="auto"/>
              <w:left w:val="nil" w:sz="6" w:space="0" w:color="auto"/>
              <w:bottom w:val="nil" w:sz="6" w:space="0" w:color="auto"/>
              <w:right w:val="nil" w:sz="6" w:space="0" w:color="auto"/>
            </w:tcBorders>
          </w:tcPr>
          <w:p>
            <w:pPr/>
          </w:p>
        </w:tc>
        <w:tc>
          <w:tcPr>
            <w:tcW w:w="44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65" w:right="0"/>
              <w:jc w:val="left"/>
              <w:rPr>
                <w:rFonts w:ascii="Times New Roman" w:hAnsi="Times New Roman" w:cs="Times New Roman" w:eastAsia="Times New Roman" w:hint="default"/>
                <w:sz w:val="18"/>
                <w:szCs w:val="18"/>
              </w:rPr>
            </w:pPr>
            <w:r>
              <w:rPr>
                <w:rFonts w:ascii="Times New Roman"/>
                <w:sz w:val="18"/>
              </w:rPr>
              <w:t>--</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61" w:right="0"/>
              <w:jc w:val="left"/>
              <w:rPr>
                <w:rFonts w:ascii="Times New Roman" w:hAnsi="Times New Roman" w:cs="Times New Roman" w:eastAsia="Times New Roman" w:hint="default"/>
                <w:sz w:val="18"/>
                <w:szCs w:val="18"/>
              </w:rPr>
            </w:pPr>
            <w:r>
              <w:rPr>
                <w:rFonts w:ascii="Times New Roman"/>
                <w:sz w:val="18"/>
              </w:rPr>
              <w:t>25,482,680.66</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32"/>
              <w:jc w:val="right"/>
              <w:rPr>
                <w:rFonts w:ascii="Times New Roman" w:hAnsi="Times New Roman" w:cs="Times New Roman" w:eastAsia="Times New Roman" w:hint="default"/>
                <w:sz w:val="18"/>
                <w:szCs w:val="18"/>
              </w:rPr>
            </w:pPr>
            <w:r>
              <w:rPr>
                <w:rFonts w:ascii="Times New Roman"/>
                <w:spacing w:val="-1"/>
                <w:sz w:val="18"/>
              </w:rPr>
              <w:t>2,834,615.63</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22,648,065.03</w:t>
            </w:r>
          </w:p>
        </w:tc>
      </w:tr>
      <w:tr>
        <w:trPr>
          <w:trHeight w:val="590" w:hRule="exact"/>
        </w:trPr>
        <w:tc>
          <w:tcPr>
            <w:tcW w:w="2454"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8" w:right="0"/>
              <w:jc w:val="left"/>
              <w:rPr>
                <w:rFonts w:ascii="宋体" w:hAnsi="宋体" w:cs="宋体" w:eastAsia="宋体" w:hint="default"/>
                <w:sz w:val="18"/>
                <w:szCs w:val="18"/>
              </w:rPr>
            </w:pPr>
            <w:r>
              <w:rPr>
                <w:rFonts w:ascii="宋体" w:hAnsi="宋体" w:cs="宋体" w:eastAsia="宋体" w:hint="default"/>
                <w:sz w:val="18"/>
                <w:szCs w:val="18"/>
              </w:rPr>
              <w:t>其中：合并中丰田</w:t>
            </w:r>
          </w:p>
        </w:tc>
        <w:tc>
          <w:tcPr>
            <w:tcW w:w="1362" w:type="dxa"/>
            <w:tcBorders>
              <w:top w:val="nil" w:sz="6" w:space="0" w:color="auto"/>
              <w:left w:val="nil" w:sz="6" w:space="0" w:color="auto"/>
              <w:bottom w:val="nil" w:sz="6" w:space="0" w:color="auto"/>
              <w:right w:val="nil" w:sz="6" w:space="0" w:color="auto"/>
            </w:tcBorders>
          </w:tcPr>
          <w:p>
            <w:pPr/>
          </w:p>
        </w:tc>
        <w:tc>
          <w:tcPr>
            <w:tcW w:w="44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65" w:right="0"/>
              <w:jc w:val="left"/>
              <w:rPr>
                <w:rFonts w:ascii="Times New Roman" w:hAnsi="Times New Roman" w:cs="Times New Roman" w:eastAsia="Times New Roman" w:hint="default"/>
                <w:sz w:val="18"/>
                <w:szCs w:val="18"/>
              </w:rPr>
            </w:pPr>
            <w:r>
              <w:rPr>
                <w:rFonts w:ascii="Times New Roman"/>
                <w:sz w:val="18"/>
              </w:rPr>
              <w:t>--</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261" w:right="0"/>
              <w:jc w:val="left"/>
              <w:rPr>
                <w:rFonts w:ascii="Times New Roman" w:hAnsi="Times New Roman" w:cs="Times New Roman" w:eastAsia="Times New Roman" w:hint="default"/>
                <w:sz w:val="18"/>
                <w:szCs w:val="18"/>
              </w:rPr>
            </w:pPr>
            <w:r>
              <w:rPr>
                <w:rFonts w:ascii="Times New Roman"/>
                <w:sz w:val="18"/>
              </w:rPr>
              <w:t>14,151,343.73</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32"/>
              <w:jc w:val="right"/>
              <w:rPr>
                <w:rFonts w:ascii="Times New Roman" w:hAnsi="Times New Roman" w:cs="Times New Roman" w:eastAsia="Times New Roman" w:hint="default"/>
                <w:sz w:val="18"/>
                <w:szCs w:val="18"/>
              </w:rPr>
            </w:pPr>
            <w:r>
              <w:rPr>
                <w:rFonts w:ascii="Times New Roman"/>
                <w:sz w:val="18"/>
              </w:rPr>
              <w:t>273,336.54</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13,878,007.19</w:t>
            </w:r>
          </w:p>
        </w:tc>
      </w:tr>
      <w:tr>
        <w:trPr>
          <w:trHeight w:val="458" w:hRule="exact"/>
        </w:trPr>
        <w:tc>
          <w:tcPr>
            <w:tcW w:w="2454" w:type="dxa"/>
            <w:tcBorders>
              <w:top w:val="nil" w:sz="6" w:space="0" w:color="auto"/>
              <w:left w:val="nil" w:sz="6" w:space="0" w:color="auto"/>
              <w:bottom w:val="single" w:sz="12" w:space="0" w:color="000000"/>
              <w:right w:val="nil" w:sz="6" w:space="0" w:color="auto"/>
            </w:tcBorders>
          </w:tcPr>
          <w:p>
            <w:pPr>
              <w:pStyle w:val="TableParagraph"/>
              <w:spacing w:line="240" w:lineRule="auto" w:before="140"/>
              <w:ind w:left="468" w:right="0"/>
              <w:jc w:val="left"/>
              <w:rPr>
                <w:rFonts w:ascii="宋体" w:hAnsi="宋体" w:cs="宋体" w:eastAsia="宋体" w:hint="default"/>
                <w:sz w:val="18"/>
                <w:szCs w:val="18"/>
              </w:rPr>
            </w:pPr>
            <w:r>
              <w:rPr>
                <w:rFonts w:ascii="宋体" w:hAnsi="宋体" w:cs="宋体" w:eastAsia="宋体" w:hint="default"/>
                <w:sz w:val="18"/>
                <w:szCs w:val="18"/>
              </w:rPr>
              <w:t>合并天外绿包</w:t>
            </w:r>
          </w:p>
        </w:tc>
        <w:tc>
          <w:tcPr>
            <w:tcW w:w="1362" w:type="dxa"/>
            <w:tcBorders>
              <w:top w:val="nil" w:sz="6" w:space="0" w:color="auto"/>
              <w:left w:val="nil" w:sz="6" w:space="0" w:color="auto"/>
              <w:bottom w:val="single" w:sz="12" w:space="0" w:color="000000"/>
              <w:right w:val="nil" w:sz="6" w:space="0" w:color="auto"/>
            </w:tcBorders>
          </w:tcPr>
          <w:p>
            <w:pPr/>
          </w:p>
        </w:tc>
        <w:tc>
          <w:tcPr>
            <w:tcW w:w="448"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65" w:right="0"/>
              <w:jc w:val="left"/>
              <w:rPr>
                <w:rFonts w:ascii="Times New Roman" w:hAnsi="Times New Roman" w:cs="Times New Roman" w:eastAsia="Times New Roman" w:hint="default"/>
                <w:sz w:val="18"/>
                <w:szCs w:val="18"/>
              </w:rPr>
            </w:pPr>
            <w:r>
              <w:rPr>
                <w:rFonts w:ascii="Times New Roman"/>
                <w:sz w:val="18"/>
              </w:rPr>
              <w:t>--</w:t>
            </w:r>
          </w:p>
        </w:tc>
        <w:tc>
          <w:tcPr>
            <w:tcW w:w="1560"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267" w:right="0"/>
              <w:jc w:val="left"/>
              <w:rPr>
                <w:rFonts w:ascii="Times New Roman" w:hAnsi="Times New Roman" w:cs="Times New Roman" w:eastAsia="Times New Roman" w:hint="default"/>
                <w:sz w:val="18"/>
                <w:szCs w:val="18"/>
              </w:rPr>
            </w:pPr>
            <w:r>
              <w:rPr>
                <w:rFonts w:ascii="Times New Roman"/>
                <w:sz w:val="18"/>
              </w:rPr>
              <w:t>11,331,336.93</w:t>
            </w:r>
          </w:p>
        </w:tc>
        <w:tc>
          <w:tcPr>
            <w:tcW w:w="1529"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32"/>
              <w:jc w:val="right"/>
              <w:rPr>
                <w:rFonts w:ascii="Times New Roman" w:hAnsi="Times New Roman" w:cs="Times New Roman" w:eastAsia="Times New Roman" w:hint="default"/>
                <w:sz w:val="18"/>
                <w:szCs w:val="18"/>
              </w:rPr>
            </w:pPr>
            <w:r>
              <w:rPr>
                <w:rFonts w:ascii="Times New Roman"/>
                <w:spacing w:val="-1"/>
                <w:sz w:val="18"/>
              </w:rPr>
              <w:t>2,561,279.09</w:t>
            </w:r>
          </w:p>
        </w:tc>
        <w:tc>
          <w:tcPr>
            <w:tcW w:w="1427"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8,770,057.84</w:t>
            </w:r>
          </w:p>
        </w:tc>
      </w:tr>
    </w:tbl>
    <w:p>
      <w:pPr>
        <w:spacing w:line="240" w:lineRule="auto" w:before="8"/>
        <w:rPr>
          <w:rFonts w:ascii="宋体" w:hAnsi="宋体" w:cs="宋体" w:eastAsia="宋体" w:hint="default"/>
          <w:sz w:val="16"/>
          <w:szCs w:val="16"/>
        </w:rPr>
      </w:pPr>
    </w:p>
    <w:p>
      <w:pPr>
        <w:spacing w:line="508" w:lineRule="auto" w:before="44"/>
        <w:ind w:left="140" w:right="880" w:firstLine="360"/>
        <w:jc w:val="left"/>
        <w:rPr>
          <w:rFonts w:ascii="Times New Roman" w:hAnsi="Times New Roman" w:cs="Times New Roman" w:eastAsia="Times New Roman" w:hint="default"/>
          <w:sz w:val="18"/>
          <w:szCs w:val="18"/>
        </w:rPr>
      </w:pPr>
      <w:r>
        <w:rPr/>
        <w:pict>
          <v:group style="position:absolute;margin-left:103.260002pt;margin-top:-131.587891pt;width:441.3pt;height:119.4pt;mso-position-horizontal-relative:page;mso-position-vertical-relative:paragraph;z-index:-764656" coordorigin="2065,-2632" coordsize="8826,2388">
            <v:shape style="position:absolute;left:4612;top:-2632;width:4724;height:618" type="#_x0000_t75" stroked="false">
              <v:imagedata r:id="rId248" o:title=""/>
            </v:shape>
            <v:shape style="position:absolute;left:2065;top:-2052;width:8826;height:1808" type="#_x0000_t75" stroked="false">
              <v:imagedata r:id="rId249" o:title=""/>
            </v:shape>
            <v:shape style="position:absolute;left:6170;top:-862;width:48;height:618" type="#_x0000_t75" stroked="false">
              <v:imagedata r:id="rId167" o:title=""/>
            </v:shape>
            <v:shape style="position:absolute;left:7729;top:-862;width:48;height:618" type="#_x0000_t75" stroked="false">
              <v:imagedata r:id="rId167" o:title=""/>
            </v:shape>
            <v:shape style="position:absolute;left:9288;top:-862;width:48;height:618" type="#_x0000_t75" stroked="false">
              <v:imagedata r:id="rId167" o:title=""/>
            </v:shape>
            <w10:wrap type="none"/>
          </v:group>
        </w:pict>
      </w:r>
      <w:r>
        <w:rPr>
          <w:rFonts w:ascii="宋体" w:hAnsi="宋体" w:cs="宋体" w:eastAsia="宋体" w:hint="default"/>
          <w:sz w:val="18"/>
          <w:szCs w:val="18"/>
        </w:rPr>
        <w:t>本年增加数系本期合并中丰田及天外绿包时，对于购买日取得的各项可辨认资产、负债的公允价值与</w:t>
      </w:r>
      <w:r>
        <w:rPr>
          <w:rFonts w:ascii="宋体" w:hAnsi="宋体" w:cs="宋体" w:eastAsia="宋体" w:hint="default"/>
          <w:spacing w:val="1"/>
          <w:sz w:val="18"/>
          <w:szCs w:val="18"/>
        </w:rPr>
        <w:t> </w:t>
      </w:r>
      <w:r>
        <w:rPr>
          <w:rFonts w:ascii="宋体" w:hAnsi="宋体" w:cs="宋体" w:eastAsia="宋体" w:hint="default"/>
          <w:sz w:val="18"/>
          <w:szCs w:val="18"/>
        </w:rPr>
        <w:t>其计税基础之间的差异，按照未来转回期间的金额及适用的税率确认的金额；本年减少数系购买日至</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2008</w:t>
      </w:r>
    </w:p>
    <w:p>
      <w:pPr>
        <w:spacing w:before="29"/>
        <w:ind w:left="140" w:right="2366" w:firstLine="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日期间转回的金额。</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24"/>
        <w:ind w:left="560" w:right="236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29.</w:t>
      </w:r>
      <w:r>
        <w:rPr>
          <w:rFonts w:ascii="宋体" w:hAnsi="宋体" w:cs="宋体" w:eastAsia="宋体" w:hint="default"/>
          <w:sz w:val="18"/>
          <w:szCs w:val="18"/>
        </w:rPr>
        <w:t>股本</w:t>
      </w:r>
    </w:p>
    <w:p>
      <w:pPr>
        <w:spacing w:line="240" w:lineRule="auto" w:before="1"/>
        <w:rPr>
          <w:rFonts w:ascii="宋体" w:hAnsi="宋体" w:cs="宋体" w:eastAsia="宋体" w:hint="default"/>
          <w:sz w:val="4"/>
          <w:szCs w:val="4"/>
        </w:rPr>
      </w:pPr>
    </w:p>
    <w:p>
      <w:pPr>
        <w:spacing w:line="2510" w:lineRule="exact"/>
        <w:ind w:left="530"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34.85pt;height:125.55pt;mso-position-horizontal-relative:char;mso-position-vertical-relative:line" coordorigin="0,0" coordsize="8697,2511">
            <v:group style="position:absolute;left:37;top:15;width:8638;height:2" coordorigin="37,15" coordsize="8638,2">
              <v:shape style="position:absolute;left:37;top:15;width:8638;height:2" coordorigin="37,15" coordsize="8638,0" path="m37,15l8674,15e" filled="false" stroked="true" strokeweight="1.5pt" strokecolor="#000000">
                <v:path arrowok="t"/>
              </v:shape>
              <v:shape style="position:absolute;left:1833;top:11;width:5314;height:618" type="#_x0000_t75" stroked="false">
                <v:imagedata r:id="rId250" o:title=""/>
              </v:shape>
              <v:shape style="position:absolute;left:1839;top:597;width:6850;height:756" type="#_x0000_t75" stroked="false">
                <v:imagedata r:id="rId251" o:title=""/>
              </v:shape>
            </v:group>
            <v:group style="position:absolute;left:15;top:2495;width:1838;height:2" coordorigin="15,2495" coordsize="1838,2">
              <v:shape style="position:absolute;left:15;top:2495;width:1838;height:2" coordorigin="15,2495" coordsize="1838,0" path="m15,2495l1852,2495e" filled="false" stroked="true" strokeweight="1.5pt" strokecolor="#000000">
                <v:path arrowok="t"/>
              </v:shape>
              <v:shape style="position:absolute;left:10;top:1328;width:8679;height:1172" type="#_x0000_t75" stroked="false">
                <v:imagedata r:id="rId252" o:title=""/>
              </v:shape>
            </v:group>
            <v:group style="position:absolute;left:1852;top:2495;width:1002;height:2" coordorigin="1852,2495" coordsize="1002,2">
              <v:shape style="position:absolute;left:1852;top:2495;width:1002;height:2" coordorigin="1852,2495" coordsize="1002,0" path="m1852,2495l2854,2495e" filled="false" stroked="true" strokeweight="1.5pt" strokecolor="#000000">
                <v:path arrowok="t"/>
              </v:shape>
              <v:shape style="position:absolute;left:2835;top:1901;width:48;height:599" type="#_x0000_t75" stroked="false">
                <v:imagedata r:id="rId253" o:title=""/>
              </v:shape>
            </v:group>
            <v:group style="position:absolute;left:2854;top:2495;width:576;height:2" coordorigin="2854,2495" coordsize="576,2">
              <v:shape style="position:absolute;left:2854;top:2495;width:576;height:2" coordorigin="2854,2495" coordsize="576,0" path="m2854,2495l3430,2495e" filled="false" stroked="true" strokeweight="1.5pt" strokecolor="#000000">
                <v:path arrowok="t"/>
              </v:shape>
              <v:shape style="position:absolute;left:3411;top:1901;width:48;height:599" type="#_x0000_t75" stroked="false">
                <v:imagedata r:id="rId253" o:title=""/>
              </v:shape>
            </v:group>
            <v:group style="position:absolute;left:3430;top:2495;width:428;height:2" coordorigin="3430,2495" coordsize="428,2">
              <v:shape style="position:absolute;left:3430;top:2495;width:428;height:2" coordorigin="3430,2495" coordsize="428,0" path="m3430,2495l3857,2495e" filled="false" stroked="true" strokeweight="1.5pt" strokecolor="#000000">
                <v:path arrowok="t"/>
              </v:shape>
              <v:shape style="position:absolute;left:3838;top:1901;width:48;height:599" type="#_x0000_t75" stroked="false">
                <v:imagedata r:id="rId254" o:title=""/>
              </v:shape>
            </v:group>
            <v:group style="position:absolute;left:3857;top:2495;width:425;height:2" coordorigin="3857,2495" coordsize="425,2">
              <v:shape style="position:absolute;left:3857;top:2495;width:425;height:2" coordorigin="3857,2495" coordsize="425,0" path="m3857,2495l4282,2495e" filled="false" stroked="true" strokeweight="1.5pt" strokecolor="#000000">
                <v:path arrowok="t"/>
              </v:shape>
              <v:shape style="position:absolute;left:4263;top:1901;width:48;height:599" type="#_x0000_t75" stroked="false">
                <v:imagedata r:id="rId253" o:title=""/>
              </v:shape>
            </v:group>
            <v:group style="position:absolute;left:4282;top:2495;width:993;height:2" coordorigin="4282,2495" coordsize="993,2">
              <v:shape style="position:absolute;left:4282;top:2495;width:993;height:2" coordorigin="4282,2495" coordsize="993,0" path="m4282,2495l5275,2495e" filled="false" stroked="true" strokeweight="1.5pt" strokecolor="#000000">
                <v:path arrowok="t"/>
              </v:shape>
              <v:shape style="position:absolute;left:5255;top:1901;width:48;height:599" type="#_x0000_t75" stroked="false">
                <v:imagedata r:id="rId253" o:title=""/>
              </v:shape>
            </v:group>
            <v:group style="position:absolute;left:5275;top:2495;width:994;height:2" coordorigin="5275,2495" coordsize="994,2">
              <v:shape style="position:absolute;left:5275;top:2495;width:994;height:2" coordorigin="5275,2495" coordsize="994,0" path="m5275,2495l6268,2495e" filled="false" stroked="true" strokeweight="1.5pt" strokecolor="#000000">
                <v:path arrowok="t"/>
              </v:shape>
              <v:shape style="position:absolute;left:6249;top:1901;width:48;height:599" type="#_x0000_t75" stroked="false">
                <v:imagedata r:id="rId253" o:title=""/>
              </v:shape>
            </v:group>
            <v:group style="position:absolute;left:6268;top:2495;width:850;height:2" coordorigin="6268,2495" coordsize="850,2">
              <v:shape style="position:absolute;left:6268;top:2495;width:850;height:2" coordorigin="6268,2495" coordsize="850,0" path="m6268,2495l7118,2495e" filled="false" stroked="true" strokeweight="1.5pt" strokecolor="#000000">
                <v:path arrowok="t"/>
              </v:shape>
              <v:shape style="position:absolute;left:7099;top:1901;width:48;height:599" type="#_x0000_t75" stroked="false">
                <v:imagedata r:id="rId253" o:title=""/>
              </v:shape>
            </v:group>
            <v:group style="position:absolute;left:7118;top:2495;width:993;height:2" coordorigin="7118,2495" coordsize="993,2">
              <v:shape style="position:absolute;left:7118;top:2495;width:993;height:2" coordorigin="7118,2495" coordsize="993,0" path="m7118,2495l8110,2495e" filled="false" stroked="true" strokeweight="1.5pt" strokecolor="#000000">
                <v:path arrowok="t"/>
              </v:shape>
              <v:shape style="position:absolute;left:8091;top:1901;width:48;height:599" type="#_x0000_t75" stroked="false">
                <v:imagedata r:id="rId254" o:title=""/>
              </v:shape>
            </v:group>
            <v:group style="position:absolute;left:8110;top:2495;width:572;height:2" coordorigin="8110,2495" coordsize="572,2">
              <v:shape style="position:absolute;left:8110;top:2495;width:572;height:2" coordorigin="8110,2495" coordsize="572,0" path="m8110,2495l8681,2495e" filled="false" stroked="true" strokeweight="1.5pt" strokecolor="#000000">
                <v:path arrowok="t"/>
              </v:shape>
              <v:shape style="position:absolute;left:2303;top:413;width:7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2007-12-31</w:t>
                      </w:r>
                    </w:p>
                  </w:txbxContent>
                </v:textbox>
                <w10:wrap type="none"/>
              </v:shape>
              <v:shape style="position:absolute;left:4454;top:397;width:16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本年变动增减（＋，－）</w:t>
                      </w:r>
                    </w:p>
                  </w:txbxContent>
                </v:textbox>
                <w10:wrap type="none"/>
              </v:shape>
              <v:shape style="position:absolute;left:7563;top:413;width:7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2008-12-31</w:t>
                      </w:r>
                    </w:p>
                  </w:txbxContent>
                </v:textbox>
                <w10:wrap type="none"/>
              </v:shape>
              <v:shape style="position:absolute;left:2997;top:785;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比例</w:t>
                      </w:r>
                    </w:p>
                  </w:txbxContent>
                </v:textbox>
                <w10:wrap type="none"/>
              </v:shape>
              <v:shape style="position:absolute;left:578;top:93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股东名称</w:t>
                      </w:r>
                    </w:p>
                  </w:txbxContent>
                </v:textbox>
                <w10:wrap type="none"/>
              </v:shape>
              <v:shape style="position:absolute;left:2207;top:955;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数量</w:t>
                      </w:r>
                    </w:p>
                  </w:txbxContent>
                </v:textbox>
                <w10:wrap type="none"/>
              </v:shape>
              <v:shape style="position:absolute;left:3499;top:805;width:300;height:452"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发行</w:t>
                      </w:r>
                    </w:p>
                    <w:p>
                      <w:pPr>
                        <w:spacing w:before="105"/>
                        <w:ind w:left="0" w:right="0" w:firstLine="0"/>
                        <w:jc w:val="left"/>
                        <w:rPr>
                          <w:rFonts w:ascii="宋体" w:hAnsi="宋体" w:cs="宋体" w:eastAsia="宋体" w:hint="default"/>
                          <w:sz w:val="15"/>
                          <w:szCs w:val="15"/>
                        </w:rPr>
                      </w:pPr>
                      <w:r>
                        <w:rPr>
                          <w:rFonts w:ascii="宋体" w:hAnsi="宋体" w:cs="宋体" w:eastAsia="宋体" w:hint="default"/>
                          <w:sz w:val="15"/>
                          <w:szCs w:val="15"/>
                        </w:rPr>
                        <w:t>新股</w:t>
                      </w:r>
                    </w:p>
                  </w:txbxContent>
                </v:textbox>
                <w10:wrap type="none"/>
              </v:shape>
              <v:shape style="position:absolute;left:8248;top:785;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比例</w:t>
                      </w:r>
                    </w:p>
                  </w:txbxContent>
                </v:textbox>
                <w10:wrap type="none"/>
              </v:shape>
              <v:shape style="position:absolute;left:3925;top:955;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送股</w:t>
                      </w:r>
                    </w:p>
                  </w:txbxContent>
                </v:textbox>
                <w10:wrap type="none"/>
              </v:shape>
              <v:shape style="position:absolute;left:4408;top:955;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公积金转股</w:t>
                      </w:r>
                    </w:p>
                  </w:txbxContent>
                </v:textbox>
                <w10:wrap type="none"/>
              </v:shape>
              <v:shape style="position:absolute;left:5625;top:955;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其他</w:t>
                      </w:r>
                    </w:p>
                  </w:txbxContent>
                </v:textbox>
                <w10:wrap type="none"/>
              </v:shape>
              <v:shape style="position:absolute;left:6548;top:955;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小计</w:t>
                      </w:r>
                    </w:p>
                  </w:txbxContent>
                </v:textbox>
                <w10:wrap type="none"/>
              </v:shape>
              <v:shape style="position:absolute;left:7468;top:955;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数量</w:t>
                      </w:r>
                    </w:p>
                  </w:txbxContent>
                </v:textbox>
                <w10:wrap type="none"/>
              </v:shape>
              <v:shape style="position:absolute;left:2935;top:1126;width:425;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w:t>
                      </w:r>
                    </w:p>
                  </w:txbxContent>
                </v:textbox>
                <w10:wrap type="none"/>
              </v:shape>
              <v:shape style="position:absolute;left:8186;top:1126;width:425;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w:t>
                      </w:r>
                    </w:p>
                  </w:txbxContent>
                </v:textbox>
                <w10:wrap type="none"/>
              </v:shape>
              <v:shape style="position:absolute;left:57;top:1696;width:13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一、有限售条件股份</w:t>
                      </w:r>
                    </w:p>
                  </w:txbxContent>
                </v:textbox>
                <w10:wrap type="none"/>
              </v:shape>
              <v:shape style="position:absolute;left:2054;top:1713;width:1249;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213,500,000   </w:t>
                      </w:r>
                      <w:r>
                        <w:rPr>
                          <w:rFonts w:ascii="Times New Roman"/>
                          <w:spacing w:val="3"/>
                          <w:sz w:val="15"/>
                        </w:rPr>
                        <w:t> </w:t>
                      </w:r>
                      <w:r>
                        <w:rPr>
                          <w:rFonts w:ascii="Times New Roman"/>
                          <w:sz w:val="15"/>
                        </w:rPr>
                        <w:t>79.81</w:t>
                      </w:r>
                    </w:p>
                  </w:txbxContent>
                </v:textbox>
                <w10:wrap type="none"/>
              </v:shape>
              <v:shape style="position:absolute;left:3707;top:1713;width:4845;height:150" type="#_x0000_t202" filled="false" stroked="false">
                <v:textbox inset="0,0,0,0">
                  <w:txbxContent>
                    <w:p>
                      <w:pPr>
                        <w:tabs>
                          <w:tab w:pos="424" w:val="left" w:leader="none"/>
                          <w:tab w:pos="765" w:val="left" w:leader="none"/>
                          <w:tab w:pos="1783" w:val="left" w:leader="none"/>
                          <w:tab w:pos="3599"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t>--</w:t>
                        <w:tab/>
                      </w:r>
                      <w:r>
                        <w:rPr>
                          <w:rFonts w:ascii="Times New Roman"/>
                          <w:spacing w:val="-1"/>
                          <w:sz w:val="15"/>
                        </w:rPr>
                        <w:t>120,000,000</w:t>
                        <w:tab/>
                        <w:t>-27,412,960    </w:t>
                      </w:r>
                      <w:r>
                        <w:rPr>
                          <w:rFonts w:ascii="Times New Roman"/>
                          <w:spacing w:val="2"/>
                          <w:sz w:val="15"/>
                        </w:rPr>
                        <w:t> </w:t>
                      </w:r>
                      <w:r>
                        <w:rPr>
                          <w:rFonts w:ascii="Times New Roman"/>
                          <w:spacing w:val="-1"/>
                          <w:sz w:val="15"/>
                        </w:rPr>
                        <w:t>92,587,040</w:t>
                        <w:tab/>
                        <w:t>306,087,040   </w:t>
                      </w:r>
                      <w:r>
                        <w:rPr>
                          <w:rFonts w:ascii="Times New Roman"/>
                          <w:spacing w:val="18"/>
                          <w:sz w:val="15"/>
                        </w:rPr>
                        <w:t> </w:t>
                      </w:r>
                      <w:r>
                        <w:rPr>
                          <w:rFonts w:ascii="Times New Roman"/>
                          <w:spacing w:val="-1"/>
                          <w:sz w:val="15"/>
                        </w:rPr>
                        <w:t>71.52</w:t>
                      </w:r>
                    </w:p>
                  </w:txbxContent>
                </v:textbox>
                <w10:wrap type="none"/>
              </v:shape>
              <v:shape style="position:absolute;left:57;top:2266;width:826;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、国家持股</w:t>
                      </w:r>
                    </w:p>
                  </w:txbxContent>
                </v:textbox>
                <w10:wrap type="none"/>
              </v:shape>
              <v:shape style="position:absolute;left:2704;top:2283;width:480;height:150" type="#_x0000_t202" filled="false" stroked="false">
                <v:textbox inset="0,0,0,0">
                  <w:txbxContent>
                    <w:p>
                      <w:pPr>
                        <w:tabs>
                          <w:tab w:pos="379"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t>--</w:t>
                      </w:r>
                    </w:p>
                  </w:txbxContent>
                </v:textbox>
                <w10:wrap type="none"/>
              </v:shape>
              <v:shape style="position:absolute;left:3707;top:2283;width:526;height:150" type="#_x0000_t202" filled="false" stroked="false">
                <v:textbox inset="0,0,0,0">
                  <w:txbxContent>
                    <w:p>
                      <w:pPr>
                        <w:tabs>
                          <w:tab w:pos="424"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t>--</w:t>
                      </w:r>
                    </w:p>
                  </w:txbxContent>
                </v:textbox>
                <w10:wrap type="none"/>
              </v:shape>
              <v:shape style="position:absolute;left:5123;top:2283;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6116;top:2283;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6967;top:2283;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7958;top:2283;width:477;height:150" type="#_x0000_t202" filled="false" stroked="false">
                <v:textbox inset="0,0,0,0">
                  <w:txbxContent>
                    <w:p>
                      <w:pPr>
                        <w:tabs>
                          <w:tab w:pos="375"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t>--</w:t>
                      </w:r>
                    </w:p>
                  </w:txbxContent>
                </v:textbox>
                <w10:wrap type="none"/>
              </v:shape>
            </v:group>
          </v:group>
        </w:pict>
      </w:r>
      <w:r>
        <w:rPr>
          <w:rFonts w:ascii="宋体" w:hAnsi="宋体" w:cs="宋体" w:eastAsia="宋体" w:hint="default"/>
          <w:position w:val="-49"/>
          <w:sz w:val="20"/>
          <w:szCs w:val="20"/>
        </w:rPr>
      </w:r>
    </w:p>
    <w:p>
      <w:pPr>
        <w:spacing w:after="0" w:line="2510" w:lineRule="exact"/>
        <w:rPr>
          <w:rFonts w:ascii="宋体" w:hAnsi="宋体" w:cs="宋体" w:eastAsia="宋体" w:hint="default"/>
          <w:sz w:val="20"/>
          <w:szCs w:val="20"/>
        </w:rPr>
        <w:sectPr>
          <w:pgSz w:w="11910" w:h="16840"/>
          <w:pgMar w:header="0" w:footer="996" w:top="660" w:bottom="1180" w:left="1660" w:right="900"/>
        </w:sectPr>
      </w:pPr>
    </w:p>
    <w:p>
      <w:pPr>
        <w:spacing w:line="240" w:lineRule="auto" w:before="7"/>
        <w:rPr>
          <w:rFonts w:ascii="宋体" w:hAnsi="宋体" w:cs="宋体" w:eastAsia="宋体" w:hint="default"/>
          <w:sz w:val="8"/>
          <w:szCs w:val="8"/>
        </w:rPr>
      </w:pPr>
    </w:p>
    <w:p>
      <w:pPr>
        <w:tabs>
          <w:tab w:pos="6724" w:val="left" w:leader="none"/>
        </w:tabs>
        <w:spacing w:before="35"/>
        <w:ind w:left="740" w:right="91"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21040"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7"/>
          <w:szCs w:val="7"/>
        </w:rPr>
      </w:pPr>
    </w:p>
    <w:p>
      <w:pPr>
        <w:spacing w:line="7460" w:lineRule="exact"/>
        <w:ind w:left="530" w:right="0" w:firstLine="0"/>
        <w:rPr>
          <w:rFonts w:ascii="宋体" w:hAnsi="宋体" w:cs="宋体" w:eastAsia="宋体" w:hint="default"/>
          <w:sz w:val="20"/>
          <w:szCs w:val="20"/>
        </w:rPr>
      </w:pPr>
      <w:r>
        <w:rPr>
          <w:rFonts w:ascii="宋体" w:hAnsi="宋体" w:cs="宋体" w:eastAsia="宋体" w:hint="default"/>
          <w:position w:val="-148"/>
          <w:sz w:val="20"/>
          <w:szCs w:val="20"/>
        </w:rPr>
        <w:pict>
          <v:group style="width:434.85pt;height:373.05pt;mso-position-horizontal-relative:char;mso-position-vertical-relative:line" coordorigin="0,0" coordsize="8697,7461">
            <v:group style="position:absolute;left:29;top:15;width:8645;height:2" coordorigin="29,15" coordsize="8645,2">
              <v:shape style="position:absolute;left:29;top:15;width:8645;height:2" coordorigin="29,15" coordsize="8645,0" path="m29,15l8674,15e" filled="false" stroked="true" strokeweight="1.5pt" strokecolor="#000000">
                <v:path arrowok="t"/>
              </v:shape>
              <v:shape style="position:absolute;left:1833;top:11;width:6306;height:599" type="#_x0000_t75" stroked="false">
                <v:imagedata r:id="rId255" o:title=""/>
              </v:shape>
            </v:group>
            <v:group style="position:absolute;left:15;top:7445;width:1838;height:2" coordorigin="15,7445" coordsize="1838,2">
              <v:shape style="position:absolute;left:15;top:7445;width:1838;height:2" coordorigin="15,7445" coordsize="1838,0" path="m15,7445l1852,7445e" filled="false" stroked="true" strokeweight="1.5pt" strokecolor="#000000">
                <v:path arrowok="t"/>
              </v:shape>
              <v:shape style="position:absolute;left:10;top:571;width:8686;height:6878" type="#_x0000_t75" stroked="false">
                <v:imagedata r:id="rId256" o:title=""/>
              </v:shape>
            </v:group>
            <v:group style="position:absolute;left:1852;top:7445;width:1002;height:2" coordorigin="1852,7445" coordsize="1002,2">
              <v:shape style="position:absolute;left:1852;top:7445;width:1002;height:2" coordorigin="1852,7445" coordsize="1002,0" path="m1852,7445l2854,7445e" filled="false" stroked="true" strokeweight="1.5pt" strokecolor="#000000">
                <v:path arrowok="t"/>
              </v:shape>
              <v:shape style="position:absolute;left:2835;top:6851;width:48;height:599" type="#_x0000_t75" stroked="false">
                <v:imagedata r:id="rId257" o:title=""/>
              </v:shape>
            </v:group>
            <v:group style="position:absolute;left:2854;top:7445;width:576;height:2" coordorigin="2854,7445" coordsize="576,2">
              <v:shape style="position:absolute;left:2854;top:7445;width:576;height:2" coordorigin="2854,7445" coordsize="576,0" path="m2854,7445l3430,7445e" filled="false" stroked="true" strokeweight="1.5pt" strokecolor="#000000">
                <v:path arrowok="t"/>
              </v:shape>
              <v:shape style="position:absolute;left:3411;top:6851;width:48;height:599" type="#_x0000_t75" stroked="false">
                <v:imagedata r:id="rId257" o:title=""/>
              </v:shape>
            </v:group>
            <v:group style="position:absolute;left:3430;top:7445;width:428;height:2" coordorigin="3430,7445" coordsize="428,2">
              <v:shape style="position:absolute;left:3430;top:7445;width:428;height:2" coordorigin="3430,7445" coordsize="428,0" path="m3430,7445l3857,7445e" filled="false" stroked="true" strokeweight="1.5pt" strokecolor="#000000">
                <v:path arrowok="t"/>
              </v:shape>
              <v:shape style="position:absolute;left:3838;top:6851;width:48;height:599" type="#_x0000_t75" stroked="false">
                <v:imagedata r:id="rId258" o:title=""/>
              </v:shape>
            </v:group>
            <v:group style="position:absolute;left:3857;top:7445;width:425;height:2" coordorigin="3857,7445" coordsize="425,2">
              <v:shape style="position:absolute;left:3857;top:7445;width:425;height:2" coordorigin="3857,7445" coordsize="425,0" path="m3857,7445l4282,7445e" filled="false" stroked="true" strokeweight="1.5pt" strokecolor="#000000">
                <v:path arrowok="t"/>
              </v:shape>
              <v:shape style="position:absolute;left:4263;top:6851;width:48;height:599" type="#_x0000_t75" stroked="false">
                <v:imagedata r:id="rId257" o:title=""/>
              </v:shape>
            </v:group>
            <v:group style="position:absolute;left:4282;top:7445;width:993;height:2" coordorigin="4282,7445" coordsize="993,2">
              <v:shape style="position:absolute;left:4282;top:7445;width:993;height:2" coordorigin="4282,7445" coordsize="993,0" path="m4282,7445l5275,7445e" filled="false" stroked="true" strokeweight="1.5pt" strokecolor="#000000">
                <v:path arrowok="t"/>
              </v:shape>
              <v:shape style="position:absolute;left:5255;top:6851;width:48;height:599" type="#_x0000_t75" stroked="false">
                <v:imagedata r:id="rId257" o:title=""/>
              </v:shape>
            </v:group>
            <v:group style="position:absolute;left:5275;top:7445;width:994;height:2" coordorigin="5275,7445" coordsize="994,2">
              <v:shape style="position:absolute;left:5275;top:7445;width:994;height:2" coordorigin="5275,7445" coordsize="994,0" path="m5275,7445l6268,7445e" filled="false" stroked="true" strokeweight="1.5pt" strokecolor="#000000">
                <v:path arrowok="t"/>
              </v:shape>
              <v:shape style="position:absolute;left:6249;top:6851;width:48;height:599" type="#_x0000_t75" stroked="false">
                <v:imagedata r:id="rId257" o:title=""/>
              </v:shape>
            </v:group>
            <v:group style="position:absolute;left:6268;top:7445;width:850;height:2" coordorigin="6268,7445" coordsize="850,2">
              <v:shape style="position:absolute;left:6268;top:7445;width:850;height:2" coordorigin="6268,7445" coordsize="850,0" path="m6268,7445l7118,7445e" filled="false" stroked="true" strokeweight="1.5pt" strokecolor="#000000">
                <v:path arrowok="t"/>
              </v:shape>
              <v:shape style="position:absolute;left:7099;top:6851;width:48;height:599" type="#_x0000_t75" stroked="false">
                <v:imagedata r:id="rId257" o:title=""/>
              </v:shape>
            </v:group>
            <v:group style="position:absolute;left:7118;top:7445;width:993;height:2" coordorigin="7118,7445" coordsize="993,2">
              <v:shape style="position:absolute;left:7118;top:7445;width:993;height:2" coordorigin="7118,7445" coordsize="993,0" path="m7118,7445l8110,7445e" filled="false" stroked="true" strokeweight="1.5pt" strokecolor="#000000">
                <v:path arrowok="t"/>
              </v:shape>
              <v:shape style="position:absolute;left:8091;top:6851;width:48;height:599" type="#_x0000_t75" stroked="false">
                <v:imagedata r:id="rId258" o:title=""/>
              </v:shape>
            </v:group>
            <v:group style="position:absolute;left:8110;top:7445;width:572;height:2" coordorigin="8110,7445" coordsize="572,2">
              <v:shape style="position:absolute;left:8110;top:7445;width:572;height:2" coordorigin="8110,7445" coordsize="572,0" path="m8110,7445l8681,7445e" filled="false" stroked="true" strokeweight="1.5pt" strokecolor="#000000">
                <v:path arrowok="t"/>
              </v:shape>
              <v:shape style="position:absolute;left:57;top:376;width:1126;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、国有法人持股</w:t>
                      </w:r>
                    </w:p>
                  </w:txbxContent>
                </v:textbox>
                <w10:wrap type="none"/>
              </v:shape>
              <v:shape style="position:absolute;left:2704;top:393;width:480;height:150" type="#_x0000_t202" filled="false" stroked="false">
                <v:textbox inset="0,0,0,0">
                  <w:txbxContent>
                    <w:p>
                      <w:pPr>
                        <w:tabs>
                          <w:tab w:pos="379"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t>--</w:t>
                      </w:r>
                    </w:p>
                  </w:txbxContent>
                </v:textbox>
                <w10:wrap type="none"/>
              </v:shape>
              <v:shape style="position:absolute;left:3707;top:393;width:526;height:150" type="#_x0000_t202" filled="false" stroked="false">
                <v:textbox inset="0,0,0,0">
                  <w:txbxContent>
                    <w:p>
                      <w:pPr>
                        <w:tabs>
                          <w:tab w:pos="424"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t>--</w:t>
                      </w:r>
                    </w:p>
                  </w:txbxContent>
                </v:textbox>
                <w10:wrap type="none"/>
              </v:shape>
              <v:shape style="position:absolute;left:5123;top:393;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6116;top:393;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6967;top:393;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7958;top:393;width:477;height:150" type="#_x0000_t202" filled="false" stroked="false">
                <v:textbox inset="0,0,0,0">
                  <w:txbxContent>
                    <w:p>
                      <w:pPr>
                        <w:tabs>
                          <w:tab w:pos="375"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t>--</w:t>
                      </w:r>
                    </w:p>
                  </w:txbxContent>
                </v:textbox>
                <w10:wrap type="none"/>
              </v:shape>
              <v:shape style="position:absolute;left:57;top:946;width:1126;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、其他内资持股</w:t>
                      </w:r>
                    </w:p>
                  </w:txbxContent>
                </v:textbox>
                <w10:wrap type="none"/>
              </v:shape>
              <v:shape style="position:absolute;left:2054;top:963;width:1249;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126,647,800   </w:t>
                      </w:r>
                      <w:r>
                        <w:rPr>
                          <w:rFonts w:ascii="Times New Roman"/>
                          <w:spacing w:val="3"/>
                          <w:sz w:val="15"/>
                        </w:rPr>
                        <w:t> </w:t>
                      </w:r>
                      <w:r>
                        <w:rPr>
                          <w:rFonts w:ascii="Times New Roman"/>
                          <w:sz w:val="15"/>
                        </w:rPr>
                        <w:t>47.34</w:t>
                      </w:r>
                    </w:p>
                  </w:txbxContent>
                </v:textbox>
                <w10:wrap type="none"/>
              </v:shape>
              <v:shape style="position:absolute;left:3707;top:963;width:4845;height:150" type="#_x0000_t202" filled="false" stroked="false">
                <v:textbox inset="0,0,0,0">
                  <w:txbxContent>
                    <w:p>
                      <w:pPr>
                        <w:tabs>
                          <w:tab w:pos="424" w:val="left" w:leader="none"/>
                          <w:tab w:pos="841" w:val="left" w:leader="none"/>
                          <w:tab w:pos="1783" w:val="left" w:leader="none"/>
                          <w:tab w:pos="3599"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t>--</w:t>
                        <w:tab/>
                      </w:r>
                      <w:r>
                        <w:rPr>
                          <w:rFonts w:ascii="Times New Roman"/>
                          <w:spacing w:val="-1"/>
                          <w:sz w:val="15"/>
                        </w:rPr>
                        <w:t>67,888,680</w:t>
                        <w:tab/>
                        <w:t>-27,412,960    </w:t>
                      </w:r>
                      <w:r>
                        <w:rPr>
                          <w:rFonts w:ascii="Times New Roman"/>
                          <w:spacing w:val="2"/>
                          <w:sz w:val="15"/>
                        </w:rPr>
                        <w:t> </w:t>
                      </w:r>
                      <w:r>
                        <w:rPr>
                          <w:rFonts w:ascii="Times New Roman"/>
                          <w:spacing w:val="-1"/>
                          <w:sz w:val="15"/>
                        </w:rPr>
                        <w:t>40,475,720</w:t>
                        <w:tab/>
                        <w:t>167,123,520   </w:t>
                      </w:r>
                      <w:r>
                        <w:rPr>
                          <w:rFonts w:ascii="Times New Roman"/>
                          <w:spacing w:val="18"/>
                          <w:sz w:val="15"/>
                        </w:rPr>
                        <w:t> </w:t>
                      </w:r>
                      <w:r>
                        <w:rPr>
                          <w:rFonts w:ascii="Times New Roman"/>
                          <w:spacing w:val="-1"/>
                          <w:sz w:val="15"/>
                        </w:rPr>
                        <w:t>39.05</w:t>
                      </w:r>
                    </w:p>
                  </w:txbxContent>
                </v:textbox>
                <w10:wrap type="none"/>
              </v:shape>
              <v:shape style="position:absolute;left:57;top:1516;width:13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其中：境内法人持股</w:t>
                      </w:r>
                    </w:p>
                  </w:txbxContent>
                </v:textbox>
                <w10:wrap type="none"/>
              </v:shape>
              <v:shape style="position:absolute;left:2054;top:1533;width:1131;height:150" type="#_x0000_t202" filled="false" stroked="false">
                <v:textbox inset="0,0,0,0">
                  <w:txbxContent>
                    <w:p>
                      <w:pPr>
                        <w:tabs>
                          <w:tab w:pos="1029"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126,647,800</w:t>
                        <w:tab/>
                      </w:r>
                      <w:r>
                        <w:rPr>
                          <w:rFonts w:ascii="Times New Roman"/>
                          <w:sz w:val="15"/>
                        </w:rPr>
                        <w:t>--</w:t>
                      </w:r>
                    </w:p>
                  </w:txbxContent>
                </v:textbox>
                <w10:wrap type="none"/>
              </v:shape>
              <v:shape style="position:absolute;left:3708;top:1533;width:4845;height:150" type="#_x0000_t202" filled="false" stroked="false">
                <v:textbox inset="0,0,0,0">
                  <w:txbxContent>
                    <w:p>
                      <w:pPr>
                        <w:tabs>
                          <w:tab w:pos="424" w:val="left" w:leader="none"/>
                          <w:tab w:pos="841" w:val="left" w:leader="none"/>
                          <w:tab w:pos="1783" w:val="left" w:leader="none"/>
                          <w:tab w:pos="3599"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t>--</w:t>
                        <w:tab/>
                      </w:r>
                      <w:r>
                        <w:rPr>
                          <w:rFonts w:ascii="Times New Roman"/>
                          <w:spacing w:val="-1"/>
                          <w:sz w:val="15"/>
                        </w:rPr>
                        <w:t>67,888,680</w:t>
                        <w:tab/>
                        <w:t>-27,412,960    </w:t>
                      </w:r>
                      <w:r>
                        <w:rPr>
                          <w:rFonts w:ascii="Times New Roman"/>
                          <w:spacing w:val="2"/>
                          <w:sz w:val="15"/>
                        </w:rPr>
                        <w:t> </w:t>
                      </w:r>
                      <w:r>
                        <w:rPr>
                          <w:rFonts w:ascii="Times New Roman"/>
                          <w:spacing w:val="-1"/>
                          <w:sz w:val="15"/>
                        </w:rPr>
                        <w:t>40,475,720</w:t>
                        <w:tab/>
                        <w:t>167,123,520   </w:t>
                      </w:r>
                      <w:r>
                        <w:rPr>
                          <w:rFonts w:ascii="Times New Roman"/>
                          <w:spacing w:val="18"/>
                          <w:sz w:val="15"/>
                        </w:rPr>
                        <w:t> </w:t>
                      </w:r>
                      <w:r>
                        <w:rPr>
                          <w:rFonts w:ascii="Times New Roman"/>
                          <w:spacing w:val="-1"/>
                          <w:sz w:val="15"/>
                        </w:rPr>
                        <w:t>39.05</w:t>
                      </w:r>
                    </w:p>
                  </w:txbxContent>
                </v:textbox>
                <w10:wrap type="none"/>
              </v:shape>
              <v:shape style="position:absolute;left:507;top:2086;width:10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境内自然人持股</w:t>
                      </w:r>
                    </w:p>
                  </w:txbxContent>
                </v:textbox>
                <w10:wrap type="none"/>
              </v:shape>
              <v:shape style="position:absolute;left:2704;top:2103;width:480;height:150" type="#_x0000_t202" filled="false" stroked="false">
                <v:textbox inset="0,0,0,0">
                  <w:txbxContent>
                    <w:p>
                      <w:pPr>
                        <w:tabs>
                          <w:tab w:pos="379"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t>--</w:t>
                      </w:r>
                    </w:p>
                  </w:txbxContent>
                </v:textbox>
                <w10:wrap type="none"/>
              </v:shape>
              <v:shape style="position:absolute;left:3707;top:2103;width:526;height:150" type="#_x0000_t202" filled="false" stroked="false">
                <v:textbox inset="0,0,0,0">
                  <w:txbxContent>
                    <w:p>
                      <w:pPr>
                        <w:tabs>
                          <w:tab w:pos="424"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t>--</w:t>
                      </w:r>
                    </w:p>
                  </w:txbxContent>
                </v:textbox>
                <w10:wrap type="none"/>
              </v:shape>
              <v:shape style="position:absolute;left:5123;top:2103;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6116;top:2103;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6967;top:2103;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7958;top:2103;width:477;height:150" type="#_x0000_t202" filled="false" stroked="false">
                <v:textbox inset="0,0,0,0">
                  <w:txbxContent>
                    <w:p>
                      <w:pPr>
                        <w:tabs>
                          <w:tab w:pos="375"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t>--</w:t>
                      </w:r>
                    </w:p>
                  </w:txbxContent>
                </v:textbox>
                <w10:wrap type="none"/>
              </v:shape>
              <v:shape style="position:absolute;left:57;top:2656;width:826;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、外资持股</w:t>
                      </w:r>
                    </w:p>
                  </w:txbxContent>
                </v:textbox>
                <w10:wrap type="none"/>
              </v:shape>
              <v:shape style="position:absolute;left:2129;top:2673;width:1173;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86,852,200   </w:t>
                      </w:r>
                      <w:r>
                        <w:rPr>
                          <w:rFonts w:ascii="Times New Roman"/>
                          <w:spacing w:val="3"/>
                          <w:sz w:val="15"/>
                        </w:rPr>
                        <w:t> </w:t>
                      </w:r>
                      <w:r>
                        <w:rPr>
                          <w:rFonts w:ascii="Times New Roman"/>
                          <w:sz w:val="15"/>
                        </w:rPr>
                        <w:t>32.47</w:t>
                      </w:r>
                    </w:p>
                  </w:txbxContent>
                </v:textbox>
                <w10:wrap type="none"/>
              </v:shape>
              <v:shape style="position:absolute;left:3707;top:2673;width:1517;height:150" type="#_x0000_t202" filled="false" stroked="false">
                <v:textbox inset="0,0,0,0">
                  <w:txbxContent>
                    <w:p>
                      <w:pPr>
                        <w:tabs>
                          <w:tab w:pos="424" w:val="left" w:leader="none"/>
                          <w:tab w:pos="852"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t>--</w:t>
                        <w:tab/>
                      </w:r>
                      <w:r>
                        <w:rPr>
                          <w:rFonts w:ascii="Times New Roman"/>
                          <w:spacing w:val="-2"/>
                          <w:sz w:val="15"/>
                        </w:rPr>
                        <w:t>52,111,320</w:t>
                      </w:r>
                    </w:p>
                  </w:txbxContent>
                </v:textbox>
                <w10:wrap type="none"/>
              </v:shape>
              <v:shape style="position:absolute;left:6116;top:2673;width:2437;height:150" type="#_x0000_t202" filled="false" stroked="false">
                <v:textbox inset="0,0,0,0">
                  <w:txbxContent>
                    <w:p>
                      <w:pPr>
                        <w:tabs>
                          <w:tab w:pos="1191"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   </w:t>
                      </w:r>
                      <w:r>
                        <w:rPr>
                          <w:rFonts w:ascii="Times New Roman"/>
                          <w:spacing w:val="19"/>
                          <w:sz w:val="15"/>
                        </w:rPr>
                        <w:t> </w:t>
                      </w:r>
                      <w:r>
                        <w:rPr>
                          <w:rFonts w:ascii="Times New Roman"/>
                          <w:sz w:val="15"/>
                        </w:rPr>
                        <w:t>52,111,320</w:t>
                        <w:tab/>
                        <w:t>138,963,520  </w:t>
                      </w:r>
                      <w:r>
                        <w:rPr>
                          <w:rFonts w:ascii="Times New Roman"/>
                          <w:spacing w:val="36"/>
                          <w:sz w:val="15"/>
                        </w:rPr>
                        <w:t> </w:t>
                      </w:r>
                      <w:r>
                        <w:rPr>
                          <w:rFonts w:ascii="Times New Roman"/>
                          <w:sz w:val="15"/>
                        </w:rPr>
                        <w:t>32.47</w:t>
                      </w:r>
                    </w:p>
                  </w:txbxContent>
                </v:textbox>
                <w10:wrap type="none"/>
              </v:shape>
              <v:shape style="position:absolute;left:57;top:3226;width:13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其中：境外法人持股</w:t>
                      </w:r>
                    </w:p>
                  </w:txbxContent>
                </v:textbox>
                <w10:wrap type="none"/>
              </v:shape>
              <v:shape style="position:absolute;left:2129;top:3243;width:1055;height:150" type="#_x0000_t202" filled="false" stroked="false">
                <v:textbox inset="0,0,0,0">
                  <w:txbxContent>
                    <w:p>
                      <w:pPr>
                        <w:tabs>
                          <w:tab w:pos="953"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86,852,200</w:t>
                        <w:tab/>
                      </w:r>
                      <w:r>
                        <w:rPr>
                          <w:rFonts w:ascii="Times New Roman"/>
                          <w:sz w:val="15"/>
                        </w:rPr>
                        <w:t>--</w:t>
                      </w:r>
                    </w:p>
                  </w:txbxContent>
                </v:textbox>
                <w10:wrap type="none"/>
              </v:shape>
              <v:shape style="position:absolute;left:3707;top:3243;width:1517;height:150" type="#_x0000_t202" filled="false" stroked="false">
                <v:textbox inset="0,0,0,0">
                  <w:txbxContent>
                    <w:p>
                      <w:pPr>
                        <w:tabs>
                          <w:tab w:pos="424" w:val="left" w:leader="none"/>
                          <w:tab w:pos="846"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t>--</w:t>
                        <w:tab/>
                      </w:r>
                      <w:r>
                        <w:rPr>
                          <w:rFonts w:ascii="Times New Roman"/>
                          <w:spacing w:val="-1"/>
                          <w:sz w:val="15"/>
                        </w:rPr>
                        <w:t>52,311,320</w:t>
                      </w:r>
                    </w:p>
                  </w:txbxContent>
                </v:textbox>
                <w10:wrap type="none"/>
              </v:shape>
              <v:shape style="position:absolute;left:6116;top:3243;width:2437;height:150" type="#_x0000_t202" filled="false" stroked="false">
                <v:textbox inset="0,0,0,0">
                  <w:txbxContent>
                    <w:p>
                      <w:pPr>
                        <w:tabs>
                          <w:tab w:pos="1191"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   </w:t>
                      </w:r>
                      <w:r>
                        <w:rPr>
                          <w:rFonts w:ascii="Times New Roman"/>
                          <w:spacing w:val="19"/>
                          <w:sz w:val="15"/>
                        </w:rPr>
                        <w:t> </w:t>
                      </w:r>
                      <w:r>
                        <w:rPr>
                          <w:rFonts w:ascii="Times New Roman"/>
                          <w:sz w:val="15"/>
                        </w:rPr>
                        <w:t>52,311,320</w:t>
                        <w:tab/>
                        <w:t>138,963,520  </w:t>
                      </w:r>
                      <w:r>
                        <w:rPr>
                          <w:rFonts w:ascii="Times New Roman"/>
                          <w:spacing w:val="36"/>
                          <w:sz w:val="15"/>
                        </w:rPr>
                        <w:t> </w:t>
                      </w:r>
                      <w:r>
                        <w:rPr>
                          <w:rFonts w:ascii="Times New Roman"/>
                          <w:sz w:val="15"/>
                        </w:rPr>
                        <w:t>32.47</w:t>
                      </w:r>
                    </w:p>
                  </w:txbxContent>
                </v:textbox>
                <w10:wrap type="none"/>
              </v:shape>
              <v:shape style="position:absolute;left:507;top:3796;width:10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境外自然人持股</w:t>
                      </w:r>
                    </w:p>
                  </w:txbxContent>
                </v:textbox>
                <w10:wrap type="none"/>
              </v:shape>
              <v:shape style="position:absolute;left:2704;top:3813;width:480;height:150" type="#_x0000_t202" filled="false" stroked="false">
                <v:textbox inset="0,0,0,0">
                  <w:txbxContent>
                    <w:p>
                      <w:pPr>
                        <w:tabs>
                          <w:tab w:pos="379"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t>--</w:t>
                      </w:r>
                    </w:p>
                  </w:txbxContent>
                </v:textbox>
                <w10:wrap type="none"/>
              </v:shape>
              <v:shape style="position:absolute;left:3707;top:3813;width:526;height:150" type="#_x0000_t202" filled="false" stroked="false">
                <v:textbox inset="0,0,0,0">
                  <w:txbxContent>
                    <w:p>
                      <w:pPr>
                        <w:tabs>
                          <w:tab w:pos="424"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t>--</w:t>
                      </w:r>
                    </w:p>
                  </w:txbxContent>
                </v:textbox>
                <w10:wrap type="none"/>
              </v:shape>
              <v:shape style="position:absolute;left:5123;top:3813;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6116;top:3813;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6967;top:3813;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7958;top:3813;width:477;height:150" type="#_x0000_t202" filled="false" stroked="false">
                <v:textbox inset="0,0,0,0">
                  <w:txbxContent>
                    <w:p>
                      <w:pPr>
                        <w:tabs>
                          <w:tab w:pos="375"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t>--</w:t>
                      </w:r>
                    </w:p>
                  </w:txbxContent>
                </v:textbox>
                <w10:wrap type="none"/>
              </v:shape>
              <v:shape style="position:absolute;left:57;top:4366;width:13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二、无限售条件股份</w:t>
                      </w:r>
                    </w:p>
                  </w:txbxContent>
                </v:textbox>
                <w10:wrap type="none"/>
              </v:shape>
              <v:shape style="position:absolute;left:2129;top:4383;width:1173;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54,000,000   </w:t>
                      </w:r>
                      <w:r>
                        <w:rPr>
                          <w:rFonts w:ascii="Times New Roman"/>
                          <w:spacing w:val="3"/>
                          <w:sz w:val="15"/>
                        </w:rPr>
                        <w:t> </w:t>
                      </w:r>
                      <w:r>
                        <w:rPr>
                          <w:rFonts w:ascii="Times New Roman"/>
                          <w:sz w:val="15"/>
                        </w:rPr>
                        <w:t>20.19</w:t>
                      </w:r>
                    </w:p>
                  </w:txbxContent>
                </v:textbox>
                <w10:wrap type="none"/>
              </v:shape>
              <v:shape style="position:absolute;left:3707;top:4383;width:4845;height:150" type="#_x0000_t202" filled="false" stroked="false">
                <v:textbox inset="0,0,0,0">
                  <w:txbxContent>
                    <w:p>
                      <w:pPr>
                        <w:tabs>
                          <w:tab w:pos="424" w:val="left" w:leader="none"/>
                          <w:tab w:pos="841" w:val="left" w:leader="none"/>
                          <w:tab w:pos="1833" w:val="left" w:leader="none"/>
                          <w:tab w:pos="3599"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t>--</w:t>
                        <w:tab/>
                      </w:r>
                      <w:r>
                        <w:rPr>
                          <w:rFonts w:ascii="Times New Roman"/>
                          <w:spacing w:val="-1"/>
                          <w:sz w:val="15"/>
                        </w:rPr>
                        <w:t>40,500,000</w:t>
                        <w:tab/>
                        <w:t>27,412,960    </w:t>
                      </w:r>
                      <w:r>
                        <w:rPr>
                          <w:rFonts w:ascii="Times New Roman"/>
                          <w:spacing w:val="1"/>
                          <w:sz w:val="15"/>
                        </w:rPr>
                        <w:t> </w:t>
                      </w:r>
                      <w:r>
                        <w:rPr>
                          <w:rFonts w:ascii="Times New Roman"/>
                          <w:spacing w:val="-1"/>
                          <w:sz w:val="15"/>
                        </w:rPr>
                        <w:t>67,912,960</w:t>
                        <w:tab/>
                        <w:t>121,912,960   </w:t>
                      </w:r>
                      <w:r>
                        <w:rPr>
                          <w:rFonts w:ascii="Times New Roman"/>
                          <w:spacing w:val="18"/>
                          <w:sz w:val="15"/>
                        </w:rPr>
                        <w:t> </w:t>
                      </w:r>
                      <w:r>
                        <w:rPr>
                          <w:rFonts w:ascii="Times New Roman"/>
                          <w:spacing w:val="-1"/>
                          <w:sz w:val="15"/>
                        </w:rPr>
                        <w:t>28.48</w:t>
                      </w:r>
                    </w:p>
                  </w:txbxContent>
                </v:textbox>
                <w10:wrap type="none"/>
              </v:shape>
              <v:shape style="position:absolute;left:57;top:4936;width:1126;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、人民币普通股</w:t>
                      </w:r>
                    </w:p>
                  </w:txbxContent>
                </v:textbox>
                <w10:wrap type="none"/>
              </v:shape>
              <v:shape style="position:absolute;left:2129;top:4953;width:1173;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54,000,000   </w:t>
                      </w:r>
                      <w:r>
                        <w:rPr>
                          <w:rFonts w:ascii="Times New Roman"/>
                          <w:spacing w:val="3"/>
                          <w:sz w:val="15"/>
                        </w:rPr>
                        <w:t> </w:t>
                      </w:r>
                      <w:r>
                        <w:rPr>
                          <w:rFonts w:ascii="Times New Roman"/>
                          <w:sz w:val="15"/>
                        </w:rPr>
                        <w:t>20.19</w:t>
                      </w:r>
                    </w:p>
                  </w:txbxContent>
                </v:textbox>
                <w10:wrap type="none"/>
              </v:shape>
              <v:shape style="position:absolute;left:3707;top:4953;width:4845;height:150" type="#_x0000_t202" filled="false" stroked="false">
                <v:textbox inset="0,0,0,0">
                  <w:txbxContent>
                    <w:p>
                      <w:pPr>
                        <w:tabs>
                          <w:tab w:pos="424" w:val="left" w:leader="none"/>
                          <w:tab w:pos="841" w:val="left" w:leader="none"/>
                          <w:tab w:pos="1833" w:val="left" w:leader="none"/>
                          <w:tab w:pos="3599"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t>--</w:t>
                        <w:tab/>
                      </w:r>
                      <w:r>
                        <w:rPr>
                          <w:rFonts w:ascii="Times New Roman"/>
                          <w:spacing w:val="-1"/>
                          <w:sz w:val="15"/>
                        </w:rPr>
                        <w:t>40,500,000</w:t>
                        <w:tab/>
                        <w:t>27,412,960    </w:t>
                      </w:r>
                      <w:r>
                        <w:rPr>
                          <w:rFonts w:ascii="Times New Roman"/>
                          <w:spacing w:val="1"/>
                          <w:sz w:val="15"/>
                        </w:rPr>
                        <w:t> </w:t>
                      </w:r>
                      <w:r>
                        <w:rPr>
                          <w:rFonts w:ascii="Times New Roman"/>
                          <w:spacing w:val="-1"/>
                          <w:sz w:val="15"/>
                        </w:rPr>
                        <w:t>67,912,960</w:t>
                        <w:tab/>
                        <w:t>121,912,960   </w:t>
                      </w:r>
                      <w:r>
                        <w:rPr>
                          <w:rFonts w:ascii="Times New Roman"/>
                          <w:spacing w:val="18"/>
                          <w:sz w:val="15"/>
                        </w:rPr>
                        <w:t> </w:t>
                      </w:r>
                      <w:r>
                        <w:rPr>
                          <w:rFonts w:ascii="Times New Roman"/>
                          <w:spacing w:val="-1"/>
                          <w:sz w:val="15"/>
                        </w:rPr>
                        <w:t>28.48</w:t>
                      </w:r>
                    </w:p>
                  </w:txbxContent>
                </v:textbox>
                <w10:wrap type="none"/>
              </v:shape>
              <v:shape style="position:absolute;left:57;top:5506;width:1425;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pacing w:val="-1"/>
                          <w:sz w:val="15"/>
                          <w:szCs w:val="15"/>
                        </w:rPr>
                        <w:t>2</w:t>
                      </w:r>
                      <w:r>
                        <w:rPr>
                          <w:rFonts w:ascii="宋体" w:hAnsi="宋体" w:cs="宋体" w:eastAsia="宋体" w:hint="default"/>
                          <w:spacing w:val="-1"/>
                          <w:sz w:val="15"/>
                          <w:szCs w:val="15"/>
                        </w:rPr>
                        <w:t>、境内上市的外资股</w:t>
                      </w:r>
                    </w:p>
                  </w:txbxContent>
                </v:textbox>
                <w10:wrap type="none"/>
              </v:shape>
              <v:shape style="position:absolute;left:2704;top:5523;width:480;height:150" type="#_x0000_t202" filled="false" stroked="false">
                <v:textbox inset="0,0,0,0">
                  <w:txbxContent>
                    <w:p>
                      <w:pPr>
                        <w:tabs>
                          <w:tab w:pos="379"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t>--</w:t>
                      </w:r>
                    </w:p>
                  </w:txbxContent>
                </v:textbox>
                <w10:wrap type="none"/>
              </v:shape>
              <v:shape style="position:absolute;left:3707;top:5523;width:526;height:150" type="#_x0000_t202" filled="false" stroked="false">
                <v:textbox inset="0,0,0,0">
                  <w:txbxContent>
                    <w:p>
                      <w:pPr>
                        <w:tabs>
                          <w:tab w:pos="424"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t>--</w:t>
                      </w:r>
                    </w:p>
                  </w:txbxContent>
                </v:textbox>
                <w10:wrap type="none"/>
              </v:shape>
              <v:shape style="position:absolute;left:5123;top:5523;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6116;top:5523;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6967;top:5523;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7958;top:5523;width:477;height:150" type="#_x0000_t202" filled="false" stroked="false">
                <v:textbox inset="0,0,0,0">
                  <w:txbxContent>
                    <w:p>
                      <w:pPr>
                        <w:tabs>
                          <w:tab w:pos="375"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t>--</w:t>
                      </w:r>
                    </w:p>
                  </w:txbxContent>
                </v:textbox>
                <w10:wrap type="none"/>
              </v:shape>
              <v:shape style="position:absolute;left:57;top:6076;width:1425;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pacing w:val="-1"/>
                          <w:sz w:val="15"/>
                          <w:szCs w:val="15"/>
                        </w:rPr>
                        <w:t>3</w:t>
                      </w:r>
                      <w:r>
                        <w:rPr>
                          <w:rFonts w:ascii="宋体" w:hAnsi="宋体" w:cs="宋体" w:eastAsia="宋体" w:hint="default"/>
                          <w:spacing w:val="-1"/>
                          <w:sz w:val="15"/>
                          <w:szCs w:val="15"/>
                        </w:rPr>
                        <w:t>、境外上市的外资股</w:t>
                      </w:r>
                    </w:p>
                  </w:txbxContent>
                </v:textbox>
                <w10:wrap type="none"/>
              </v:shape>
              <v:shape style="position:absolute;left:2704;top:6093;width:480;height:150" type="#_x0000_t202" filled="false" stroked="false">
                <v:textbox inset="0,0,0,0">
                  <w:txbxContent>
                    <w:p>
                      <w:pPr>
                        <w:tabs>
                          <w:tab w:pos="379"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t>--</w:t>
                      </w:r>
                    </w:p>
                  </w:txbxContent>
                </v:textbox>
                <w10:wrap type="none"/>
              </v:shape>
              <v:shape style="position:absolute;left:3707;top:6093;width:526;height:150" type="#_x0000_t202" filled="false" stroked="false">
                <v:textbox inset="0,0,0,0">
                  <w:txbxContent>
                    <w:p>
                      <w:pPr>
                        <w:tabs>
                          <w:tab w:pos="424"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t>--</w:t>
                      </w:r>
                    </w:p>
                  </w:txbxContent>
                </v:textbox>
                <w10:wrap type="none"/>
              </v:shape>
              <v:shape style="position:absolute;left:5123;top:6093;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6116;top:6093;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6967;top:6093;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7958;top:6093;width:477;height:150" type="#_x0000_t202" filled="false" stroked="false">
                <v:textbox inset="0,0,0,0">
                  <w:txbxContent>
                    <w:p>
                      <w:pPr>
                        <w:tabs>
                          <w:tab w:pos="375"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t>--</w:t>
                      </w:r>
                    </w:p>
                  </w:txbxContent>
                </v:textbox>
                <w10:wrap type="none"/>
              </v:shape>
              <v:shape style="position:absolute;left:57;top:6646;width:526;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xbxContent>
                </v:textbox>
                <w10:wrap type="none"/>
              </v:shape>
              <v:shape style="position:absolute;left:2704;top:6663;width:480;height:150" type="#_x0000_t202" filled="false" stroked="false">
                <v:textbox inset="0,0,0,0">
                  <w:txbxContent>
                    <w:p>
                      <w:pPr>
                        <w:tabs>
                          <w:tab w:pos="379"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t>--</w:t>
                      </w:r>
                    </w:p>
                  </w:txbxContent>
                </v:textbox>
                <w10:wrap type="none"/>
              </v:shape>
              <v:shape style="position:absolute;left:3707;top:6663;width:526;height:150" type="#_x0000_t202" filled="false" stroked="false">
                <v:textbox inset="0,0,0,0">
                  <w:txbxContent>
                    <w:p>
                      <w:pPr>
                        <w:tabs>
                          <w:tab w:pos="424"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t>--</w:t>
                      </w:r>
                    </w:p>
                  </w:txbxContent>
                </v:textbox>
                <w10:wrap type="none"/>
              </v:shape>
              <v:shape style="position:absolute;left:5123;top:6663;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6116;top:6663;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6967;top:6663;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7907;top:6663;width:527;height:150" type="#_x0000_t202" filled="false" stroked="false">
                <v:textbox inset="0,0,0,0">
                  <w:txbxContent>
                    <w:p>
                      <w:pPr>
                        <w:tabs>
                          <w:tab w:pos="425"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t>--</w:t>
                      </w:r>
                    </w:p>
                  </w:txbxContent>
                </v:textbox>
                <w10:wrap type="none"/>
              </v:shape>
              <v:shape style="position:absolute;left:57;top:7216;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三、股份总数</w:t>
                      </w:r>
                    </w:p>
                  </w:txbxContent>
                </v:textbox>
                <w10:wrap type="none"/>
              </v:shape>
              <v:shape style="position:absolute;left:2054;top:7233;width:1193;height:150" type="#_x0000_t202" filled="false" stroked="false">
                <v:textbox inset="0,0,0,0">
                  <w:txbxContent>
                    <w:p>
                      <w:pPr>
                        <w:tabs>
                          <w:tab w:pos="967"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267,500,000</w:t>
                        <w:tab/>
                        <w:t>100</w:t>
                      </w:r>
                    </w:p>
                  </w:txbxContent>
                </v:textbox>
                <w10:wrap type="none"/>
              </v:shape>
              <v:shape style="position:absolute;left:3707;top:7233;width:1517;height:150" type="#_x0000_t202" filled="false" stroked="false">
                <v:textbox inset="0,0,0,0">
                  <w:txbxContent>
                    <w:p>
                      <w:pPr>
                        <w:tabs>
                          <w:tab w:pos="424" w:val="left" w:leader="none"/>
                          <w:tab w:pos="765"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t>--</w:t>
                        <w:tab/>
                      </w:r>
                      <w:r>
                        <w:rPr>
                          <w:rFonts w:ascii="Times New Roman"/>
                          <w:spacing w:val="-1"/>
                          <w:sz w:val="15"/>
                        </w:rPr>
                        <w:t>160,500,000</w:t>
                      </w:r>
                    </w:p>
                  </w:txbxContent>
                </v:textbox>
                <w10:wrap type="none"/>
              </v:shape>
              <v:shape style="position:absolute;left:6116;top:7233;width:2381;height:150" type="#_x0000_t202" filled="false" stroked="false">
                <v:textbox inset="0,0,0,0">
                  <w:txbxContent>
                    <w:p>
                      <w:pPr>
                        <w:tabs>
                          <w:tab w:pos="1191" w:val="left" w:leader="none"/>
                          <w:tab w:pos="2155"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 </w:t>
                      </w:r>
                      <w:r>
                        <w:rPr>
                          <w:rFonts w:ascii="Times New Roman"/>
                          <w:spacing w:val="30"/>
                          <w:sz w:val="15"/>
                        </w:rPr>
                        <w:t> </w:t>
                      </w:r>
                      <w:r>
                        <w:rPr>
                          <w:rFonts w:ascii="Times New Roman"/>
                          <w:spacing w:val="-1"/>
                          <w:sz w:val="15"/>
                        </w:rPr>
                        <w:t>160,500,000</w:t>
                        <w:tab/>
                        <w:t>428,000,000</w:t>
                        <w:tab/>
                        <w:t>100</w:t>
                      </w:r>
                    </w:p>
                  </w:txbxContent>
                </v:textbox>
                <w10:wrap type="none"/>
              </v:shape>
            </v:group>
          </v:group>
        </w:pict>
      </w:r>
      <w:r>
        <w:rPr>
          <w:rFonts w:ascii="宋体" w:hAnsi="宋体" w:cs="宋体" w:eastAsia="宋体" w:hint="default"/>
          <w:position w:val="-148"/>
          <w:sz w:val="20"/>
          <w:szCs w:val="20"/>
        </w:rPr>
      </w:r>
    </w:p>
    <w:p>
      <w:pPr>
        <w:spacing w:line="240" w:lineRule="auto" w:before="10"/>
        <w:rPr>
          <w:rFonts w:ascii="宋体" w:hAnsi="宋体" w:cs="宋体" w:eastAsia="宋体" w:hint="default"/>
          <w:sz w:val="17"/>
          <w:szCs w:val="17"/>
        </w:rPr>
      </w:pPr>
    </w:p>
    <w:p>
      <w:pPr>
        <w:spacing w:before="44"/>
        <w:ind w:left="500" w:right="91" w:firstLine="0"/>
        <w:jc w:val="left"/>
        <w:rPr>
          <w:rFonts w:ascii="宋体" w:hAnsi="宋体" w:cs="宋体" w:eastAsia="宋体" w:hint="default"/>
          <w:sz w:val="18"/>
          <w:szCs w:val="18"/>
        </w:rPr>
      </w:pPr>
      <w:r>
        <w:rPr>
          <w:rFonts w:ascii="宋体" w:hAnsi="宋体" w:cs="宋体" w:eastAsia="宋体" w:hint="default"/>
          <w:sz w:val="18"/>
          <w:szCs w:val="18"/>
        </w:rPr>
        <w:t>本期资本公积转增股本新增注册资本的实收情况业经深圳市鹏城会计师事务所有限公司于</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月</w:t>
      </w:r>
    </w:p>
    <w:p>
      <w:pPr>
        <w:spacing w:line="240" w:lineRule="auto" w:before="3"/>
        <w:rPr>
          <w:rFonts w:ascii="宋体" w:hAnsi="宋体" w:cs="宋体" w:eastAsia="宋体" w:hint="default"/>
          <w:sz w:val="19"/>
          <w:szCs w:val="19"/>
        </w:rPr>
      </w:pPr>
    </w:p>
    <w:p>
      <w:pPr>
        <w:spacing w:before="0"/>
        <w:ind w:left="139" w:right="2366" w:firstLine="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日以深鹏所验字</w:t>
      </w:r>
      <w:r>
        <w:rPr>
          <w:rFonts w:ascii="Times New Roman" w:hAnsi="Times New Roman" w:cs="Times New Roman" w:eastAsia="Times New Roman" w:hint="default"/>
          <w:sz w:val="18"/>
          <w:szCs w:val="18"/>
        </w:rPr>
        <w:t>[2008]</w:t>
      </w: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号验资报告审验。</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tbl>
      <w:tblPr>
        <w:tblW w:w="0" w:type="auto"/>
        <w:jc w:val="left"/>
        <w:tblInd w:w="525" w:type="dxa"/>
        <w:tblLayout w:type="fixed"/>
        <w:tblCellMar>
          <w:top w:w="0" w:type="dxa"/>
          <w:left w:w="0" w:type="dxa"/>
          <w:bottom w:w="0" w:type="dxa"/>
          <w:right w:w="0" w:type="dxa"/>
        </w:tblCellMar>
        <w:tblLook w:val="01E0"/>
      </w:tblPr>
      <w:tblGrid>
        <w:gridCol w:w="1536"/>
        <w:gridCol w:w="1921"/>
        <w:gridCol w:w="1079"/>
        <w:gridCol w:w="504"/>
        <w:gridCol w:w="1718"/>
        <w:gridCol w:w="1638"/>
      </w:tblGrid>
      <w:tr>
        <w:trPr>
          <w:trHeight w:val="362" w:hRule="exact"/>
        </w:trPr>
        <w:tc>
          <w:tcPr>
            <w:tcW w:w="1536" w:type="dxa"/>
            <w:tcBorders>
              <w:top w:val="nil" w:sz="6" w:space="0" w:color="auto"/>
              <w:left w:val="nil" w:sz="6" w:space="0" w:color="auto"/>
              <w:bottom w:val="single" w:sz="12" w:space="0" w:color="000000"/>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宋体" w:hAnsi="宋体" w:cs="宋体" w:eastAsia="宋体" w:hint="default"/>
                <w:sz w:val="18"/>
                <w:szCs w:val="18"/>
              </w:rPr>
              <w:t>资本公积</w:t>
            </w:r>
          </w:p>
        </w:tc>
        <w:tc>
          <w:tcPr>
            <w:tcW w:w="6860" w:type="dxa"/>
            <w:gridSpan w:val="5"/>
            <w:tcBorders>
              <w:top w:val="nil" w:sz="6" w:space="0" w:color="auto"/>
              <w:left w:val="nil" w:sz="6" w:space="0" w:color="auto"/>
              <w:bottom w:val="single" w:sz="12" w:space="0" w:color="000000"/>
              <w:right w:val="nil" w:sz="6" w:space="0" w:color="auto"/>
            </w:tcBorders>
          </w:tcPr>
          <w:p>
            <w:pPr/>
          </w:p>
        </w:tc>
      </w:tr>
      <w:tr>
        <w:trPr>
          <w:trHeight w:val="742" w:hRule="exact"/>
        </w:trPr>
        <w:tc>
          <w:tcPr>
            <w:tcW w:w="1536"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503" w:right="0"/>
              <w:jc w:val="left"/>
              <w:rPr>
                <w:rFonts w:ascii="宋体" w:hAnsi="宋体" w:cs="宋体" w:eastAsia="宋体" w:hint="default"/>
                <w:sz w:val="18"/>
                <w:szCs w:val="18"/>
              </w:rPr>
            </w:pPr>
            <w:r>
              <w:rPr>
                <w:rFonts w:ascii="宋体" w:hAnsi="宋体" w:cs="宋体" w:eastAsia="宋体" w:hint="default"/>
                <w:sz w:val="18"/>
                <w:szCs w:val="18"/>
              </w:rPr>
              <w:t>项  目</w:t>
            </w:r>
          </w:p>
        </w:tc>
        <w:tc>
          <w:tcPr>
            <w:tcW w:w="1921"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446" w:right="0"/>
              <w:jc w:val="left"/>
              <w:rPr>
                <w:rFonts w:ascii="Times New Roman" w:hAnsi="Times New Roman" w:cs="Times New Roman" w:eastAsia="Times New Roman" w:hint="default"/>
                <w:sz w:val="18"/>
                <w:szCs w:val="18"/>
              </w:rPr>
            </w:pPr>
            <w:r>
              <w:rPr>
                <w:rFonts w:ascii="Times New Roman"/>
                <w:sz w:val="18"/>
              </w:rPr>
              <w:t>2007-12-31</w:t>
            </w:r>
          </w:p>
        </w:tc>
        <w:tc>
          <w:tcPr>
            <w:tcW w:w="1079"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263"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504" w:type="dxa"/>
            <w:tcBorders>
              <w:top w:val="single" w:sz="12" w:space="0" w:color="000000"/>
              <w:left w:val="nil" w:sz="6" w:space="0" w:color="auto"/>
              <w:bottom w:val="nil" w:sz="6" w:space="0" w:color="auto"/>
              <w:right w:val="nil" w:sz="6" w:space="0" w:color="auto"/>
            </w:tcBorders>
          </w:tcPr>
          <w:p>
            <w:pPr/>
          </w:p>
        </w:tc>
        <w:tc>
          <w:tcPr>
            <w:tcW w:w="1718"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310"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638"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03" w:right="0"/>
              <w:jc w:val="left"/>
              <w:rPr>
                <w:rFonts w:ascii="Times New Roman" w:hAnsi="Times New Roman" w:cs="Times New Roman" w:eastAsia="Times New Roman" w:hint="default"/>
                <w:sz w:val="18"/>
                <w:szCs w:val="18"/>
              </w:rPr>
            </w:pPr>
            <w:r>
              <w:rPr>
                <w:rFonts w:ascii="Times New Roman"/>
                <w:sz w:val="18"/>
              </w:rPr>
              <w:t>2008-12-31</w:t>
            </w:r>
          </w:p>
        </w:tc>
      </w:tr>
      <w:tr>
        <w:trPr>
          <w:trHeight w:val="590" w:hRule="exact"/>
        </w:trPr>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5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股本溢价</w:t>
            </w:r>
            <w:r>
              <w:rPr>
                <w:rFonts w:ascii="Times New Roman" w:hAnsi="Times New Roman" w:cs="Times New Roman" w:eastAsia="Times New Roman" w:hint="default"/>
                <w:sz w:val="18"/>
                <w:szCs w:val="18"/>
              </w:rPr>
              <w:t>*</w:t>
            </w:r>
          </w:p>
        </w:tc>
        <w:tc>
          <w:tcPr>
            <w:tcW w:w="192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61"/>
              <w:jc w:val="right"/>
              <w:rPr>
                <w:rFonts w:ascii="Times New Roman" w:hAnsi="Times New Roman" w:cs="Times New Roman" w:eastAsia="Times New Roman" w:hint="default"/>
                <w:sz w:val="18"/>
                <w:szCs w:val="18"/>
              </w:rPr>
            </w:pPr>
            <w:r>
              <w:rPr>
                <w:rFonts w:ascii="Times New Roman"/>
                <w:spacing w:val="-1"/>
                <w:sz w:val="18"/>
              </w:rPr>
              <w:t>1,084,369,500.00</w:t>
            </w:r>
          </w:p>
        </w:tc>
        <w:tc>
          <w:tcPr>
            <w:tcW w:w="1079" w:type="dxa"/>
            <w:tcBorders>
              <w:top w:val="nil" w:sz="6" w:space="0" w:color="auto"/>
              <w:left w:val="nil" w:sz="6" w:space="0" w:color="auto"/>
              <w:bottom w:val="nil" w:sz="6" w:space="0" w:color="auto"/>
              <w:right w:val="nil" w:sz="6" w:space="0" w:color="auto"/>
            </w:tcBorders>
          </w:tcPr>
          <w:p>
            <w:pPr/>
          </w:p>
        </w:tc>
        <w:tc>
          <w:tcPr>
            <w:tcW w:w="50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95" w:right="0"/>
              <w:jc w:val="left"/>
              <w:rPr>
                <w:rFonts w:ascii="Times New Roman" w:hAnsi="Times New Roman" w:cs="Times New Roman" w:eastAsia="Times New Roman" w:hint="default"/>
                <w:sz w:val="18"/>
                <w:szCs w:val="18"/>
              </w:rPr>
            </w:pPr>
            <w:r>
              <w:rPr>
                <w:rFonts w:ascii="Times New Roman"/>
                <w:sz w:val="18"/>
              </w:rPr>
              <w:t>--</w:t>
            </w:r>
          </w:p>
        </w:tc>
        <w:tc>
          <w:tcPr>
            <w:tcW w:w="171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88" w:right="0"/>
              <w:jc w:val="left"/>
              <w:rPr>
                <w:rFonts w:ascii="Times New Roman" w:hAnsi="Times New Roman" w:cs="Times New Roman" w:eastAsia="Times New Roman" w:hint="default"/>
                <w:sz w:val="18"/>
                <w:szCs w:val="18"/>
              </w:rPr>
            </w:pPr>
            <w:r>
              <w:rPr>
                <w:rFonts w:ascii="Times New Roman"/>
                <w:sz w:val="18"/>
              </w:rPr>
              <w:t>385,519,534.28</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698,849,965.72</w:t>
            </w:r>
          </w:p>
        </w:tc>
      </w:tr>
      <w:tr>
        <w:trPr>
          <w:trHeight w:val="495" w:hRule="exact"/>
        </w:trPr>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58"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92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61"/>
              <w:jc w:val="right"/>
              <w:rPr>
                <w:rFonts w:ascii="Times New Roman" w:hAnsi="Times New Roman" w:cs="Times New Roman" w:eastAsia="Times New Roman" w:hint="default"/>
                <w:sz w:val="18"/>
                <w:szCs w:val="18"/>
              </w:rPr>
            </w:pPr>
            <w:r>
              <w:rPr>
                <w:rFonts w:ascii="Times New Roman"/>
                <w:spacing w:val="-1"/>
                <w:sz w:val="18"/>
              </w:rPr>
              <w:t>10,204,127.48</w:t>
            </w:r>
          </w:p>
        </w:tc>
        <w:tc>
          <w:tcPr>
            <w:tcW w:w="1079" w:type="dxa"/>
            <w:tcBorders>
              <w:top w:val="nil" w:sz="6" w:space="0" w:color="auto"/>
              <w:left w:val="nil" w:sz="6" w:space="0" w:color="auto"/>
              <w:bottom w:val="nil" w:sz="6" w:space="0" w:color="auto"/>
              <w:right w:val="nil" w:sz="6" w:space="0" w:color="auto"/>
            </w:tcBorders>
          </w:tcPr>
          <w:p>
            <w:pPr/>
          </w:p>
        </w:tc>
        <w:tc>
          <w:tcPr>
            <w:tcW w:w="50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96" w:right="0"/>
              <w:jc w:val="left"/>
              <w:rPr>
                <w:rFonts w:ascii="Times New Roman" w:hAnsi="Times New Roman" w:cs="Times New Roman" w:eastAsia="Times New Roman" w:hint="default"/>
                <w:sz w:val="18"/>
                <w:szCs w:val="18"/>
              </w:rPr>
            </w:pPr>
            <w:r>
              <w:rPr>
                <w:rFonts w:ascii="Times New Roman"/>
                <w:sz w:val="18"/>
              </w:rPr>
              <w:t>--</w:t>
            </w:r>
          </w:p>
        </w:tc>
        <w:tc>
          <w:tcPr>
            <w:tcW w:w="171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781" w:right="0"/>
              <w:jc w:val="left"/>
              <w:rPr>
                <w:rFonts w:ascii="Times New Roman" w:hAnsi="Times New Roman" w:cs="Times New Roman" w:eastAsia="Times New Roman" w:hint="default"/>
                <w:sz w:val="18"/>
                <w:szCs w:val="18"/>
              </w:rPr>
            </w:pPr>
            <w:r>
              <w:rPr>
                <w:rFonts w:ascii="Times New Roman"/>
                <w:sz w:val="18"/>
              </w:rPr>
              <w:t>3,617.44</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10,200,510.04</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80"/>
        <w:ind w:left="560" w:right="91" w:firstLine="0"/>
        <w:jc w:val="left"/>
        <w:rPr>
          <w:rFonts w:ascii="宋体" w:hAnsi="宋体" w:cs="宋体" w:eastAsia="宋体" w:hint="default"/>
          <w:sz w:val="21"/>
          <w:szCs w:val="21"/>
        </w:rPr>
      </w:pPr>
      <w:r>
        <w:rPr/>
        <w:pict>
          <v:group style="position:absolute;margin-left:109.830002pt;margin-top:-170.076035pt;width:420.4pt;height:169.45pt;mso-position-horizontal-relative:page;mso-position-vertical-relative:paragraph;z-index:-762856" coordorigin="2197,-3402" coordsize="8408,3389">
            <v:shape style="position:absolute;left:3666;top:-3402;width:5104;height:618" type="#_x0000_t75" stroked="false">
              <v:imagedata r:id="rId259" o:title=""/>
            </v:shape>
            <v:group style="position:absolute;left:2212;top:-28;width:1474;height:2" coordorigin="2212,-28" coordsize="1474,2">
              <v:shape style="position:absolute;left:2212;top:-28;width:1474;height:2" coordorigin="2212,-28" coordsize="1474,0" path="m2212,-28l3685,-28e" filled="false" stroked="true" strokeweight="1.5pt" strokecolor="#000000">
                <v:path arrowok="t"/>
              </v:shape>
              <v:shape style="position:absolute;left:2213;top:-2816;width:8384;height:2788" type="#_x0000_t75" stroked="false">
                <v:imagedata r:id="rId260" o:title=""/>
              </v:shape>
            </v:group>
            <v:group style="position:absolute;left:3685;top:-28;width:1797;height:2" coordorigin="3685,-28" coordsize="1797,2">
              <v:shape style="position:absolute;left:3685;top:-28;width:1797;height:2" coordorigin="3685,-28" coordsize="1797,0" path="m3685,-28l5482,-28e" filled="false" stroked="true" strokeweight="1.5pt" strokecolor="#000000">
                <v:path arrowok="t"/>
              </v:shape>
              <v:shape style="position:absolute;left:5466;top:-1629;width:41;height:1602" type="#_x0000_t75" stroked="false">
                <v:imagedata r:id="rId261" o:title=""/>
              </v:shape>
            </v:group>
            <v:group style="position:absolute;left:5482;top:-28;width:1559;height:2" coordorigin="5482,-28" coordsize="1559,2">
              <v:shape style="position:absolute;left:5482;top:-28;width:1559;height:2" coordorigin="5482,-28" coordsize="1559,0" path="m5482,-28l7040,-28e" filled="false" stroked="true" strokeweight="1.5pt" strokecolor="#000000">
                <v:path arrowok="t"/>
              </v:shape>
              <v:shape style="position:absolute;left:7025;top:-1629;width:41;height:1602" type="#_x0000_t75" stroked="false">
                <v:imagedata r:id="rId262" o:title=""/>
              </v:shape>
            </v:group>
            <v:group style="position:absolute;left:7040;top:-28;width:1701;height:2" coordorigin="7040,-28" coordsize="1701,2">
              <v:shape style="position:absolute;left:7040;top:-28;width:1701;height:2" coordorigin="7040,-28" coordsize="1701,0" path="m7040,-28l8741,-28e" filled="false" stroked="true" strokeweight="1.5pt" strokecolor="#000000">
                <v:path arrowok="t"/>
              </v:shape>
              <v:shape style="position:absolute;left:8722;top:-1633;width:48;height:1594" type="#_x0000_t75" stroked="false">
                <v:imagedata r:id="rId263" o:title=""/>
              </v:shape>
            </v:group>
            <v:group style="position:absolute;left:8741;top:-28;width:1848;height:2" coordorigin="8741,-28" coordsize="1848,2">
              <v:shape style="position:absolute;left:8741;top:-28;width:1848;height:2" coordorigin="8741,-28" coordsize="1848,0" path="m8741,-28l10589,-28e" filled="false" stroked="true" strokeweight="1.5pt" strokecolor="#000000">
                <v:path arrowok="t"/>
              </v:shape>
              <v:shape style="position:absolute;left:3908;top:-1122;width:1472;height:779" type="#_x0000_t202" filled="false" stroked="false">
                <v:textbox inset="0,0,0,0">
                  <w:txbxContent>
                    <w:p>
                      <w:pPr>
                        <w:spacing w:line="286" w:lineRule="exact" w:before="0"/>
                        <w:ind w:left="0" w:right="0" w:firstLine="0"/>
                        <w:jc w:val="left"/>
                        <w:rPr>
                          <w:rFonts w:ascii="Times New Roman" w:hAnsi="Times New Roman" w:cs="Times New Roman" w:eastAsia="Times New Roman" w:hint="default"/>
                          <w:sz w:val="28"/>
                          <w:szCs w:val="28"/>
                        </w:rPr>
                      </w:pPr>
                      <w:r>
                        <w:rPr>
                          <w:rFonts w:ascii="Times New Roman"/>
                          <w:sz w:val="28"/>
                        </w:rPr>
                        <w:t>1,094,573,62</w:t>
                      </w:r>
                    </w:p>
                    <w:p>
                      <w:pPr>
                        <w:spacing w:line="316" w:lineRule="exact" w:before="177"/>
                        <w:ind w:left="979" w:right="0" w:firstLine="0"/>
                        <w:jc w:val="left"/>
                        <w:rPr>
                          <w:rFonts w:ascii="Times New Roman" w:hAnsi="Times New Roman" w:cs="Times New Roman" w:eastAsia="Times New Roman" w:hint="default"/>
                          <w:sz w:val="28"/>
                          <w:szCs w:val="28"/>
                        </w:rPr>
                      </w:pPr>
                      <w:r>
                        <w:rPr>
                          <w:rFonts w:ascii="Times New Roman"/>
                          <w:sz w:val="28"/>
                        </w:rPr>
                        <w:t>7.48</w:t>
                      </w:r>
                    </w:p>
                  </w:txbxContent>
                </v:textbox>
                <w10:wrap type="none"/>
              </v:shape>
              <v:shape style="position:absolute;left:6817;top:-1262;width:1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7514;top:-1262;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385,523,151.72</w:t>
                      </w:r>
                    </w:p>
                  </w:txbxContent>
                </v:textbox>
                <w10:wrap type="none"/>
              </v:shape>
              <v:shape style="position:absolute;left:8872;top:-1122;width:1611;height:779" type="#_x0000_t202" filled="false" stroked="false">
                <v:textbox inset="0,0,0,0">
                  <w:txbxContent>
                    <w:p>
                      <w:pPr>
                        <w:spacing w:line="286" w:lineRule="exact" w:before="0"/>
                        <w:ind w:left="0" w:right="0" w:firstLine="0"/>
                        <w:jc w:val="right"/>
                        <w:rPr>
                          <w:rFonts w:ascii="Times New Roman" w:hAnsi="Times New Roman" w:cs="Times New Roman" w:eastAsia="Times New Roman" w:hint="default"/>
                          <w:sz w:val="28"/>
                          <w:szCs w:val="28"/>
                        </w:rPr>
                      </w:pPr>
                      <w:r>
                        <w:rPr>
                          <w:rFonts w:ascii="Times New Roman"/>
                          <w:w w:val="95"/>
                          <w:sz w:val="28"/>
                        </w:rPr>
                        <w:t>709,050,475.7</w:t>
                      </w:r>
                      <w:r>
                        <w:rPr>
                          <w:rFonts w:ascii="Times New Roman"/>
                          <w:sz w:val="28"/>
                        </w:rPr>
                      </w:r>
                    </w:p>
                    <w:p>
                      <w:pPr>
                        <w:spacing w:line="316" w:lineRule="exact" w:before="177"/>
                        <w:ind w:left="0" w:right="1" w:firstLine="0"/>
                        <w:jc w:val="right"/>
                        <w:rPr>
                          <w:rFonts w:ascii="Times New Roman" w:hAnsi="Times New Roman" w:cs="Times New Roman" w:eastAsia="Times New Roman" w:hint="default"/>
                          <w:sz w:val="28"/>
                          <w:szCs w:val="28"/>
                        </w:rPr>
                      </w:pPr>
                      <w:r>
                        <w:rPr>
                          <w:rFonts w:ascii="Times New Roman"/>
                          <w:w w:val="99"/>
                          <w:sz w:val="28"/>
                        </w:rPr>
                        <w:t>6</w:t>
                      </w:r>
                      <w:r>
                        <w:rPr>
                          <w:rFonts w:ascii="Times New Roman"/>
                          <w:sz w:val="28"/>
                        </w:rPr>
                      </w:r>
                    </w:p>
                  </w:txbxContent>
                </v:textbox>
                <w10:wrap type="none"/>
              </v:shape>
              <v:shape style="position:absolute;left:2644;top:-29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group>
            <w10:wrap type="none"/>
          </v:group>
        </w:pict>
      </w:r>
      <w:r>
        <w:rPr>
          <w:rFonts w:ascii="Times New Roman" w:hAnsi="Times New Roman" w:cs="Times New Roman" w:eastAsia="Times New Roman" w:hint="default"/>
          <w:sz w:val="21"/>
          <w:szCs w:val="21"/>
        </w:rPr>
        <w:t>*</w:t>
      </w:r>
      <w:r>
        <w:rPr>
          <w:rFonts w:ascii="宋体" w:hAnsi="宋体" w:cs="宋体" w:eastAsia="宋体" w:hint="default"/>
          <w:sz w:val="21"/>
          <w:szCs w:val="21"/>
        </w:rPr>
        <w:t>本年减少</w:t>
      </w:r>
      <w:r>
        <w:rPr>
          <w:rFonts w:ascii="宋体" w:hAnsi="宋体" w:cs="宋体" w:eastAsia="宋体" w:hint="default"/>
          <w:spacing w:val="1"/>
          <w:sz w:val="21"/>
          <w:szCs w:val="21"/>
        </w:rPr>
        <w:t>包</w:t>
      </w:r>
      <w:r>
        <w:rPr>
          <w:rFonts w:ascii="宋体" w:hAnsi="宋体" w:cs="宋体" w:eastAsia="宋体" w:hint="default"/>
          <w:sz w:val="21"/>
          <w:szCs w:val="21"/>
        </w:rPr>
        <w:t>括</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1"/>
          <w:sz w:val="21"/>
          <w:szCs w:val="21"/>
        </w:rPr>
        <w:t>本</w:t>
      </w:r>
      <w:r>
        <w:rPr>
          <w:rFonts w:ascii="宋体" w:hAnsi="宋体" w:cs="宋体" w:eastAsia="宋体" w:hint="default"/>
          <w:sz w:val="21"/>
          <w:szCs w:val="21"/>
        </w:rPr>
        <w:t>期实施 </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7 </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年度资本公积转增</w:t>
      </w:r>
      <w:r>
        <w:rPr>
          <w:rFonts w:ascii="宋体" w:hAnsi="宋体" w:cs="宋体" w:eastAsia="宋体" w:hint="default"/>
          <w:spacing w:val="1"/>
          <w:sz w:val="21"/>
          <w:szCs w:val="21"/>
        </w:rPr>
        <w:t>股</w:t>
      </w:r>
      <w:r>
        <w:rPr>
          <w:rFonts w:ascii="宋体" w:hAnsi="宋体" w:cs="宋体" w:eastAsia="宋体" w:hint="default"/>
          <w:sz w:val="21"/>
          <w:szCs w:val="21"/>
        </w:rPr>
        <w:t>本分配方</w:t>
      </w:r>
      <w:r>
        <w:rPr>
          <w:rFonts w:ascii="宋体" w:hAnsi="宋体" w:cs="宋体" w:eastAsia="宋体" w:hint="default"/>
          <w:spacing w:val="1"/>
          <w:sz w:val="21"/>
          <w:szCs w:val="21"/>
        </w:rPr>
        <w:t>案</w:t>
      </w:r>
      <w:r>
        <w:rPr>
          <w:rFonts w:ascii="宋体" w:hAnsi="宋体" w:cs="宋体" w:eastAsia="宋体" w:hint="default"/>
          <w:sz w:val="21"/>
          <w:szCs w:val="21"/>
        </w:rPr>
        <w:t>，减少资</w:t>
      </w:r>
      <w:r>
        <w:rPr>
          <w:rFonts w:ascii="宋体" w:hAnsi="宋体" w:cs="宋体" w:eastAsia="宋体" w:hint="default"/>
          <w:spacing w:val="1"/>
          <w:sz w:val="21"/>
          <w:szCs w:val="21"/>
        </w:rPr>
        <w:t>本</w:t>
      </w:r>
      <w:r>
        <w:rPr>
          <w:rFonts w:ascii="宋体" w:hAnsi="宋体" w:cs="宋体" w:eastAsia="宋体" w:hint="default"/>
          <w:sz w:val="21"/>
          <w:szCs w:val="21"/>
        </w:rPr>
        <w:t>公积</w:t>
      </w:r>
    </w:p>
    <w:p>
      <w:pPr>
        <w:spacing w:after="0"/>
        <w:jc w:val="left"/>
        <w:rPr>
          <w:rFonts w:ascii="宋体" w:hAnsi="宋体" w:cs="宋体" w:eastAsia="宋体" w:hint="default"/>
          <w:sz w:val="21"/>
          <w:szCs w:val="21"/>
        </w:rPr>
        <w:sectPr>
          <w:pgSz w:w="11910" w:h="16840"/>
          <w:pgMar w:header="0" w:footer="996" w:top="660" w:bottom="1180" w:left="1660" w:right="900"/>
        </w:sectPr>
      </w:pPr>
    </w:p>
    <w:p>
      <w:pPr>
        <w:spacing w:line="240" w:lineRule="auto" w:before="7"/>
        <w:rPr>
          <w:rFonts w:ascii="宋体" w:hAnsi="宋体" w:cs="宋体" w:eastAsia="宋体" w:hint="default"/>
          <w:sz w:val="8"/>
          <w:szCs w:val="8"/>
        </w:rPr>
      </w:pPr>
    </w:p>
    <w:p>
      <w:pPr>
        <w:tabs>
          <w:tab w:pos="6724" w:val="left" w:leader="none"/>
        </w:tabs>
        <w:spacing w:before="35"/>
        <w:ind w:left="740" w:right="656"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21904"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19"/>
          <w:szCs w:val="19"/>
        </w:rPr>
      </w:pPr>
    </w:p>
    <w:p>
      <w:pPr>
        <w:spacing w:before="35"/>
        <w:ind w:left="140" w:right="65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160,500,000.00 </w:t>
      </w:r>
      <w:r>
        <w:rPr>
          <w:rFonts w:ascii="宋体" w:hAnsi="宋体" w:cs="宋体" w:eastAsia="宋体" w:hint="default"/>
          <w:spacing w:val="-3"/>
          <w:sz w:val="21"/>
          <w:szCs w:val="21"/>
        </w:rPr>
        <w:t>元；（</w:t>
      </w:r>
      <w:r>
        <w:rPr>
          <w:rFonts w:ascii="Times New Roman" w:hAnsi="Times New Roman" w:cs="Times New Roman" w:eastAsia="Times New Roman" w:hint="default"/>
          <w:spacing w:val="-3"/>
          <w:sz w:val="21"/>
          <w:szCs w:val="21"/>
        </w:rPr>
        <w:t>2</w:t>
      </w:r>
      <w:r>
        <w:rPr>
          <w:rFonts w:ascii="宋体" w:hAnsi="宋体" w:cs="宋体" w:eastAsia="宋体" w:hint="default"/>
          <w:spacing w:val="-3"/>
          <w:sz w:val="21"/>
          <w:szCs w:val="21"/>
        </w:rPr>
        <w:t>）本期收购子公司安徽安泰新型包装材料有限公司少数股东股权，冲</w:t>
      </w:r>
    </w:p>
    <w:p>
      <w:pPr>
        <w:spacing w:line="240" w:lineRule="auto" w:before="0"/>
        <w:rPr>
          <w:rFonts w:ascii="宋体" w:hAnsi="宋体" w:cs="宋体" w:eastAsia="宋体" w:hint="default"/>
          <w:sz w:val="16"/>
          <w:szCs w:val="16"/>
        </w:rPr>
      </w:pPr>
    </w:p>
    <w:p>
      <w:pPr>
        <w:spacing w:before="0"/>
        <w:ind w:left="140" w:right="656" w:firstLine="0"/>
        <w:jc w:val="left"/>
        <w:rPr>
          <w:rFonts w:ascii="宋体" w:hAnsi="宋体" w:cs="宋体" w:eastAsia="宋体" w:hint="default"/>
          <w:sz w:val="21"/>
          <w:szCs w:val="21"/>
        </w:rPr>
      </w:pPr>
      <w:r>
        <w:rPr>
          <w:rFonts w:ascii="宋体" w:hAnsi="宋体" w:cs="宋体" w:eastAsia="宋体" w:hint="default"/>
          <w:sz w:val="21"/>
          <w:szCs w:val="21"/>
        </w:rPr>
        <w:t>减资本公积</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225,019,534.28</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元，详情见附注六</w:t>
      </w:r>
      <w:r>
        <w:rPr>
          <w:rFonts w:ascii="Times New Roman" w:hAnsi="Times New Roman" w:cs="Times New Roman" w:eastAsia="Times New Roman" w:hint="default"/>
          <w:sz w:val="21"/>
          <w:szCs w:val="21"/>
        </w:rPr>
        <w:t>(</w:t>
      </w:r>
      <w:r>
        <w:rPr>
          <w:rFonts w:ascii="宋体" w:hAnsi="宋体" w:cs="宋体" w:eastAsia="宋体" w:hint="default"/>
          <w:sz w:val="21"/>
          <w:szCs w:val="21"/>
        </w:rPr>
        <w:t>三</w:t>
      </w:r>
      <w:r>
        <w:rPr>
          <w:rFonts w:ascii="Times New Roman" w:hAnsi="Times New Roman" w:cs="Times New Roman" w:eastAsia="Times New Roman" w:hint="default"/>
          <w:sz w:val="21"/>
          <w:szCs w:val="21"/>
        </w:rPr>
        <w:t>)*3</w:t>
      </w:r>
      <w:r>
        <w:rPr>
          <w:rFonts w:ascii="宋体" w:hAnsi="宋体" w:cs="宋体" w:eastAsia="宋体" w:hint="default"/>
          <w:sz w:val="21"/>
          <w:szCs w:val="21"/>
        </w:rPr>
        <w:t>。</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8"/>
        <w:rPr>
          <w:rFonts w:ascii="宋体" w:hAnsi="宋体" w:cs="宋体" w:eastAsia="宋体" w:hint="default"/>
          <w:sz w:val="16"/>
          <w:szCs w:val="16"/>
        </w:rPr>
      </w:pPr>
    </w:p>
    <w:p>
      <w:pPr>
        <w:spacing w:before="0"/>
        <w:ind w:left="560" w:right="65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宋体" w:hAnsi="宋体" w:cs="宋体" w:eastAsia="宋体" w:hint="default"/>
          <w:sz w:val="18"/>
          <w:szCs w:val="18"/>
        </w:rPr>
        <w:t>盈余公积</w:t>
      </w:r>
    </w:p>
    <w:p>
      <w:pPr>
        <w:spacing w:line="240" w:lineRule="auto" w:before="1"/>
        <w:rPr>
          <w:rFonts w:ascii="宋体" w:hAnsi="宋体" w:cs="宋体" w:eastAsia="宋体" w:hint="default"/>
          <w:sz w:val="4"/>
          <w:szCs w:val="4"/>
        </w:rPr>
      </w:pPr>
    </w:p>
    <w:p>
      <w:pPr>
        <w:spacing w:line="1720" w:lineRule="exact"/>
        <w:ind w:left="530"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27.8pt;height:86.05pt;mso-position-horizontal-relative:char;mso-position-vertical-relative:line" coordorigin="0,0" coordsize="8556,1721">
            <v:group style="position:absolute;left:29;top:15;width:8505;height:2" coordorigin="29,15" coordsize="8505,2">
              <v:shape style="position:absolute;left:29;top:15;width:8505;height:2" coordorigin="29,15" coordsize="8505,0" path="m29,15l8534,15e" filled="false" stroked="true" strokeweight="1.5pt" strokecolor="#000000">
                <v:path arrowok="t"/>
              </v:shape>
            </v:group>
            <v:group style="position:absolute;left:15;top:1706;width:2142;height:2" coordorigin="15,1706" coordsize="2142,2">
              <v:shape style="position:absolute;left:15;top:1706;width:2142;height:2" coordorigin="15,1706" coordsize="2142,0" path="m15,1706l2157,1706e" filled="false" stroked="true" strokeweight="1.5pt" strokecolor="#000000">
                <v:path arrowok="t"/>
              </v:shape>
            </v:group>
            <v:group style="position:absolute;left:2157;top:1706;width:1594;height:2" coordorigin="2157,1706" coordsize="1594,2">
              <v:shape style="position:absolute;left:2157;top:1706;width:1594;height:2" coordorigin="2157,1706" coordsize="1594,0" path="m2157,1706l3751,1706e" filled="false" stroked="true" strokeweight="1.5pt" strokecolor="#000000">
                <v:path arrowok="t"/>
              </v:shape>
            </v:group>
            <v:group style="position:absolute;left:3751;top:1706;width:1809;height:2" coordorigin="3751,1706" coordsize="1809,2">
              <v:shape style="position:absolute;left:3751;top:1706;width:1809;height:2" coordorigin="3751,1706" coordsize="1809,0" path="m3751,1706l5559,1706e" filled="false" stroked="true" strokeweight="1.5pt" strokecolor="#000000">
                <v:path arrowok="t"/>
              </v:shape>
            </v:group>
            <v:group style="position:absolute;left:5559;top:1706;width:1382;height:2" coordorigin="5559,1706" coordsize="1382,2">
              <v:shape style="position:absolute;left:5559;top:1706;width:1382;height:2" coordorigin="5559,1706" coordsize="1382,0" path="m5559,1706l6940,1706e" filled="false" stroked="true" strokeweight="1.5pt" strokecolor="#000000">
                <v:path arrowok="t"/>
              </v:shape>
              <v:shape style="position:absolute;left:10;top:11;width:8533;height:1694" type="#_x0000_t75" stroked="false">
                <v:imagedata r:id="rId264" o:title=""/>
              </v:shape>
            </v:group>
            <v:group style="position:absolute;left:6940;top:1706;width:1601;height:2" coordorigin="6940,1706" coordsize="1601,2">
              <v:shape style="position:absolute;left:6940;top:1706;width:1601;height:2" coordorigin="6940,1706" coordsize="1601,0" path="m6940,1706l8541,1706e" filled="false" stroked="true" strokeweight="1.5pt" strokecolor="#000000">
                <v:path arrowok="t"/>
              </v:shape>
              <v:shape style="position:absolute;left:825;top:36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2539;top:382;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w:t>
                      </w:r>
                    </w:p>
                  </w:txbxContent>
                </v:textbox>
                <w10:wrap type="none"/>
              </v:shape>
              <v:shape style="position:absolute;left:4299;top:36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本年增加</w:t>
                      </w:r>
                    </w:p>
                  </w:txbxContent>
                </v:textbox>
                <w10:wrap type="none"/>
              </v:shape>
              <v:shape style="position:absolute;left:5895;top:36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本年减少</w:t>
                      </w:r>
                    </w:p>
                  </w:txbxContent>
                </v:textbox>
                <w10:wrap type="none"/>
              </v:shape>
              <v:shape style="position:absolute;left:7322;top:382;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2008-12-31</w:t>
                      </w:r>
                    </w:p>
                  </w:txbxContent>
                </v:textbox>
                <w10:wrap type="none"/>
              </v:shape>
              <v:shape style="position:absolute;left:137;top:95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法定盈余公积</w:t>
                      </w:r>
                    </w:p>
                  </w:txbxContent>
                </v:textbox>
                <w10:wrap type="none"/>
              </v:shape>
              <v:shape style="position:absolute;left:2612;top:1217;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70,493,817.93</w:t>
                      </w:r>
                    </w:p>
                  </w:txbxContent>
                </v:textbox>
                <w10:wrap type="none"/>
              </v:shape>
              <v:shape style="position:absolute;left:6651;top:1111;width:188;height:280" type="#_x0000_t202" filled="false" stroked="false">
                <v:textbox inset="0,0,0,0">
                  <w:txbxContent>
                    <w:p>
                      <w:pPr>
                        <w:spacing w:line="280" w:lineRule="exact" w:before="0"/>
                        <w:ind w:left="0" w:right="0" w:firstLine="0"/>
                        <w:jc w:val="left"/>
                        <w:rPr>
                          <w:rFonts w:ascii="Times New Roman" w:hAnsi="Times New Roman" w:cs="Times New Roman" w:eastAsia="Times New Roman" w:hint="default"/>
                          <w:sz w:val="28"/>
                          <w:szCs w:val="28"/>
                        </w:rPr>
                      </w:pPr>
                      <w:r>
                        <w:rPr>
                          <w:rFonts w:ascii="Times New Roman"/>
                          <w:sz w:val="28"/>
                        </w:rPr>
                        <w:t>--</w:t>
                      </w:r>
                    </w:p>
                  </w:txbxContent>
                </v:textbox>
                <w10:wrap type="none"/>
              </v:shape>
              <v:shape style="position:absolute;left:7396;top:1217;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87,585,648.41</w:t>
                      </w:r>
                    </w:p>
                  </w:txbxContent>
                </v:textbox>
                <w10:wrap type="none"/>
              </v:shape>
              <v:shape style="position:absolute;left:4420;top:1463;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17,091,830.48</w:t>
                      </w:r>
                    </w:p>
                  </w:txbxContent>
                </v:textbox>
                <w10:wrap type="none"/>
              </v:shape>
            </v:group>
          </v:group>
        </w:pict>
      </w:r>
      <w:r>
        <w:rPr>
          <w:rFonts w:ascii="宋体" w:hAnsi="宋体" w:cs="宋体" w:eastAsia="宋体" w:hint="default"/>
          <w:position w:val="-33"/>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9"/>
          <w:szCs w:val="19"/>
        </w:rPr>
      </w:pPr>
    </w:p>
    <w:p>
      <w:pPr>
        <w:spacing w:before="44"/>
        <w:ind w:left="500" w:right="65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32.</w:t>
      </w:r>
      <w:r>
        <w:rPr>
          <w:rFonts w:ascii="宋体" w:hAnsi="宋体" w:cs="宋体" w:eastAsia="宋体" w:hint="default"/>
          <w:sz w:val="18"/>
          <w:szCs w:val="18"/>
        </w:rPr>
        <w:t>未分配利润</w:t>
      </w:r>
    </w:p>
    <w:p>
      <w:pPr>
        <w:spacing w:line="240" w:lineRule="auto" w:before="1"/>
        <w:rPr>
          <w:rFonts w:ascii="宋体" w:hAnsi="宋体" w:cs="宋体" w:eastAsia="宋体" w:hint="default"/>
          <w:sz w:val="4"/>
          <w:szCs w:val="4"/>
        </w:rPr>
      </w:pPr>
    </w:p>
    <w:p>
      <w:pPr>
        <w:spacing w:line="5550" w:lineRule="exact"/>
        <w:ind w:left="536" w:right="0" w:firstLine="0"/>
        <w:rPr>
          <w:rFonts w:ascii="宋体" w:hAnsi="宋体" w:cs="宋体" w:eastAsia="宋体" w:hint="default"/>
          <w:sz w:val="20"/>
          <w:szCs w:val="20"/>
        </w:rPr>
      </w:pPr>
      <w:r>
        <w:rPr>
          <w:rFonts w:ascii="宋体" w:hAnsi="宋体" w:cs="宋体" w:eastAsia="宋体" w:hint="default"/>
          <w:position w:val="-110"/>
          <w:sz w:val="20"/>
          <w:szCs w:val="20"/>
        </w:rPr>
        <w:pict>
          <v:group style="width:427.55pt;height:277.5pt;mso-position-horizontal-relative:char;mso-position-vertical-relative:line" coordorigin="0,0" coordsize="8551,5550">
            <v:group style="position:absolute;left:29;top:15;width:4420;height:2" coordorigin="29,15" coordsize="4420,2">
              <v:shape style="position:absolute;left:29;top:15;width:4420;height:2" coordorigin="29,15" coordsize="4420,0" path="m29,15l4449,15e" filled="false" stroked="true" strokeweight="1.5pt" strokecolor="#000000">
                <v:path arrowok="t"/>
              </v:shape>
            </v:group>
            <v:group style="position:absolute;left:4449;top:15;width:2096;height:2" coordorigin="4449,15" coordsize="2096,2">
              <v:shape style="position:absolute;left:4449;top:15;width:2096;height:2" coordorigin="4449,15" coordsize="2096,0" path="m4449,15l6544,15e" filled="false" stroked="true" strokeweight="1.5pt" strokecolor="#000000">
                <v:path arrowok="t"/>
              </v:shape>
            </v:group>
            <v:group style="position:absolute;left:6544;top:15;width:1984;height:2" coordorigin="6544,15" coordsize="1984,2">
              <v:shape style="position:absolute;left:6544;top:15;width:1984;height:2" coordorigin="6544,15" coordsize="1984,0" path="m6544,15l8528,15e" filled="false" stroked="true" strokeweight="1.5pt" strokecolor="#000000">
                <v:path arrowok="t"/>
              </v:shape>
              <v:shape style="position:absolute;left:4400;top:11;width:2173;height:618" type="#_x0000_t75" stroked="false">
                <v:imagedata r:id="rId265" o:title=""/>
              </v:shape>
            </v:group>
            <v:group style="position:absolute;left:15;top:5535;width:4404;height:2" coordorigin="15,5535" coordsize="4404,2">
              <v:shape style="position:absolute;left:15;top:5535;width:4404;height:2" coordorigin="15,5535" coordsize="4404,0" path="m15,5535l4419,5535e" filled="false" stroked="true" strokeweight="1.5pt" strokecolor="#000000">
                <v:path arrowok="t"/>
              </v:shape>
            </v:group>
            <v:group style="position:absolute;left:4419;top:5535;width:30;height:2" coordorigin="4419,5535" coordsize="30,2">
              <v:shape style="position:absolute;left:4419;top:5535;width:30;height:2" coordorigin="4419,5535" coordsize="30,0" path="m4419,5535l4449,5535e" filled="false" stroked="true" strokeweight="1.5pt" strokecolor="#000000">
                <v:path arrowok="t"/>
              </v:shape>
            </v:group>
            <v:group style="position:absolute;left:4449;top:5535;width:2096;height:2" coordorigin="4449,5535" coordsize="2096,2">
              <v:shape style="position:absolute;left:4449;top:5535;width:2096;height:2" coordorigin="4449,5535" coordsize="2096,0" path="m4449,5535l6544,5535e" filled="false" stroked="true" strokeweight="1.5pt" strokecolor="#000000">
                <v:path arrowok="t"/>
              </v:shape>
              <v:shape style="position:absolute;left:10;top:595;width:8540;height:4939" type="#_x0000_t75" stroked="false">
                <v:imagedata r:id="rId266" o:title=""/>
              </v:shape>
            </v:group>
            <v:group style="position:absolute;left:6544;top:5535;width:1991;height:2" coordorigin="6544,5535" coordsize="1991,2">
              <v:shape style="position:absolute;left:6544;top:5535;width:1991;height:2" coordorigin="6544,5535" coordsize="1991,0" path="m6544,5535l8535,5535e" filled="false" stroked="true" strokeweight="1.5pt" strokecolor="#000000">
                <v:path arrowok="t"/>
              </v:shape>
              <v:shape style="position:absolute;left:1957;top:36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5103;top:363;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7159;top:363;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137;top:9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4691;top:1109;width:3762;height:280" type="#_x0000_t202" filled="false" stroked="false">
                <v:textbox inset="0,0,0,0">
                  <w:txbxContent>
                    <w:p>
                      <w:pPr>
                        <w:tabs>
                          <w:tab w:pos="2011" w:val="left" w:leader="none"/>
                        </w:tabs>
                        <w:spacing w:line="280" w:lineRule="exact" w:before="0"/>
                        <w:ind w:left="0" w:right="0" w:firstLine="0"/>
                        <w:jc w:val="left"/>
                        <w:rPr>
                          <w:rFonts w:ascii="Times New Roman" w:hAnsi="Times New Roman" w:cs="Times New Roman" w:eastAsia="Times New Roman" w:hint="default"/>
                          <w:sz w:val="28"/>
                          <w:szCs w:val="28"/>
                        </w:rPr>
                      </w:pPr>
                      <w:r>
                        <w:rPr>
                          <w:rFonts w:ascii="Times New Roman"/>
                          <w:w w:val="95"/>
                          <w:sz w:val="28"/>
                        </w:rPr>
                        <w:t>338,996,305.30</w:t>
                        <w:tab/>
                        <w:t>184,524,345.99</w:t>
                      </w:r>
                      <w:r>
                        <w:rPr>
                          <w:rFonts w:ascii="Times New Roman"/>
                          <w:sz w:val="28"/>
                        </w:rPr>
                      </w:r>
                    </w:p>
                  </w:txbxContent>
                </v:textbox>
                <w10:wrap type="none"/>
              </v:shape>
              <v:shape style="position:absolute;left:137;top:2032;width:34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加：本年实现的归属于母公司股东的净利润</w:t>
                      </w:r>
                    </w:p>
                  </w:txbxContent>
                </v:textbox>
                <w10:wrap type="none"/>
              </v:shape>
              <v:shape style="position:absolute;left:4691;top:2189;width:1752;height:280" type="#_x0000_t202" filled="false" stroked="false">
                <v:textbox inset="0,0,0,0">
                  <w:txbxContent>
                    <w:p>
                      <w:pPr>
                        <w:spacing w:line="280" w:lineRule="exact" w:before="0"/>
                        <w:ind w:left="0" w:right="0" w:firstLine="0"/>
                        <w:jc w:val="left"/>
                        <w:rPr>
                          <w:rFonts w:ascii="Times New Roman" w:hAnsi="Times New Roman" w:cs="Times New Roman" w:eastAsia="Times New Roman" w:hint="default"/>
                          <w:sz w:val="28"/>
                          <w:szCs w:val="28"/>
                        </w:rPr>
                      </w:pPr>
                      <w:r>
                        <w:rPr>
                          <w:rFonts w:ascii="Times New Roman"/>
                          <w:sz w:val="28"/>
                        </w:rPr>
                        <w:t>224,166,782.43</w:t>
                      </w:r>
                    </w:p>
                  </w:txbxContent>
                </v:textbox>
                <w10:wrap type="none"/>
              </v:shape>
              <v:shape style="position:absolute;left:7329;top:2051;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165,544,197.61</w:t>
                      </w:r>
                    </w:p>
                  </w:txbxContent>
                </v:textbox>
                <w10:wrap type="none"/>
              </v:shape>
              <v:shape style="position:absolute;left:137;top:3112;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减：提取法定盈余公积金</w:t>
                      </w:r>
                    </w:p>
                  </w:txbxContent>
                </v:textbox>
                <w10:wrap type="none"/>
              </v:shape>
              <v:shape style="position:absolute;left:5407;top:3131;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17,091,830.48</w:t>
                      </w:r>
                    </w:p>
                  </w:txbxContent>
                </v:textbox>
                <w10:wrap type="none"/>
              </v:shape>
              <v:shape style="position:absolute;left:7396;top:3131;width:103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11,072,238.30</w:t>
                      </w:r>
                    </w:p>
                  </w:txbxContent>
                </v:textbox>
                <w10:wrap type="none"/>
              </v:shape>
              <v:shape style="position:absolute;left:497;top:3702;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分配普通股股利</w:t>
                      </w:r>
                    </w:p>
                  </w:txbxContent>
                </v:textbox>
                <w10:wrap type="none"/>
              </v:shape>
              <v:shape style="position:absolute;left:4832;top:3860;width:1611;height:280" type="#_x0000_t202" filled="false" stroked="false">
                <v:textbox inset="0,0,0,0">
                  <w:txbxContent>
                    <w:p>
                      <w:pPr>
                        <w:spacing w:line="280" w:lineRule="exact" w:before="0"/>
                        <w:ind w:left="0" w:right="0" w:firstLine="0"/>
                        <w:jc w:val="left"/>
                        <w:rPr>
                          <w:rFonts w:ascii="Times New Roman" w:hAnsi="Times New Roman" w:cs="Times New Roman" w:eastAsia="Times New Roman" w:hint="default"/>
                          <w:sz w:val="28"/>
                          <w:szCs w:val="28"/>
                        </w:rPr>
                      </w:pPr>
                      <w:r>
                        <w:rPr>
                          <w:rFonts w:ascii="Times New Roman"/>
                          <w:w w:val="95"/>
                          <w:sz w:val="28"/>
                        </w:rPr>
                        <w:t>26,750,000.00</w:t>
                      </w:r>
                      <w:r>
                        <w:rPr>
                          <w:rFonts w:ascii="Times New Roman"/>
                          <w:sz w:val="28"/>
                        </w:rPr>
                      </w:r>
                    </w:p>
                  </w:txbxContent>
                </v:textbox>
                <w10:wrap type="none"/>
              </v:shape>
              <v:shape style="position:absolute;left:8239;top:3860;width:187;height:280" type="#_x0000_t202" filled="false" stroked="false">
                <v:textbox inset="0,0,0,0">
                  <w:txbxContent>
                    <w:p>
                      <w:pPr>
                        <w:spacing w:line="280" w:lineRule="exact" w:before="0"/>
                        <w:ind w:left="0" w:right="0" w:firstLine="0"/>
                        <w:jc w:val="left"/>
                        <w:rPr>
                          <w:rFonts w:ascii="Times New Roman" w:hAnsi="Times New Roman" w:cs="Times New Roman" w:eastAsia="Times New Roman" w:hint="default"/>
                          <w:sz w:val="28"/>
                          <w:szCs w:val="28"/>
                        </w:rPr>
                      </w:pPr>
                      <w:r>
                        <w:rPr>
                          <w:rFonts w:ascii="Times New Roman"/>
                          <w:sz w:val="28"/>
                        </w:rPr>
                        <w:t>--</w:t>
                      </w:r>
                    </w:p>
                  </w:txbxContent>
                </v:textbox>
                <w10:wrap type="none"/>
              </v:shape>
              <v:shape style="position:absolute;left:4691;top:4940;width:3735;height:280" type="#_x0000_t202" filled="false" stroked="false">
                <v:textbox inset="0,0,0,0">
                  <w:txbxContent>
                    <w:p>
                      <w:pPr>
                        <w:tabs>
                          <w:tab w:pos="1983" w:val="left" w:leader="none"/>
                        </w:tabs>
                        <w:spacing w:line="280" w:lineRule="exact" w:before="0"/>
                        <w:ind w:left="0" w:right="0" w:firstLine="0"/>
                        <w:jc w:val="left"/>
                        <w:rPr>
                          <w:rFonts w:ascii="Times New Roman" w:hAnsi="Times New Roman" w:cs="Times New Roman" w:eastAsia="Times New Roman" w:hint="default"/>
                          <w:sz w:val="28"/>
                          <w:szCs w:val="28"/>
                        </w:rPr>
                      </w:pPr>
                      <w:r>
                        <w:rPr>
                          <w:rFonts w:ascii="Times New Roman"/>
                          <w:w w:val="95"/>
                          <w:sz w:val="28"/>
                        </w:rPr>
                        <w:t>519,321,257.25</w:t>
                        <w:tab/>
                      </w:r>
                      <w:r>
                        <w:rPr>
                          <w:rFonts w:ascii="Times New Roman"/>
                          <w:sz w:val="28"/>
                        </w:rPr>
                        <w:t>338,996,305.30</w:t>
                      </w:r>
                    </w:p>
                  </w:txbxContent>
                </v:textbox>
                <w10:wrap type="none"/>
              </v:shape>
              <v:shape style="position:absolute;left:137;top:527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group>
          </v:group>
        </w:pict>
      </w:r>
      <w:r>
        <w:rPr>
          <w:rFonts w:ascii="宋体" w:hAnsi="宋体" w:cs="宋体" w:eastAsia="宋体" w:hint="default"/>
          <w:position w:val="-110"/>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9"/>
          <w:szCs w:val="19"/>
        </w:rPr>
      </w:pPr>
    </w:p>
    <w:p>
      <w:pPr>
        <w:spacing w:before="44"/>
        <w:ind w:left="500" w:right="656" w:firstLine="0"/>
        <w:jc w:val="left"/>
        <w:rPr>
          <w:rFonts w:ascii="宋体" w:hAnsi="宋体" w:cs="宋体" w:eastAsia="宋体" w:hint="default"/>
          <w:sz w:val="18"/>
          <w:szCs w:val="18"/>
        </w:rPr>
      </w:pPr>
      <w:r>
        <w:rPr/>
        <w:pict>
          <v:group style="position:absolute;margin-left:110.040001pt;margin-top:17.331713pt;width:427.2pt;height:120pt;mso-position-horizontal-relative:page;mso-position-vertical-relative:paragraph;z-index:-762112" coordorigin="2201,347" coordsize="8544,2400">
            <v:group style="position:absolute;left:2220;top:362;width:8505;height:2" coordorigin="2220,362" coordsize="8505,2">
              <v:shape style="position:absolute;left:2220;top:362;width:8505;height:2" coordorigin="2220,362" coordsize="8505,0" path="m2220,362l10724,362e" filled="false" stroked="true" strokeweight="1.5pt" strokecolor="#000000">
                <v:path arrowok="t"/>
              </v:shape>
              <v:shape style="position:absolute;left:4753;top:357;width:3025;height:619" type="#_x0000_t75" stroked="false">
                <v:imagedata r:id="rId267" o:title=""/>
              </v:shape>
              <v:shape style="position:absolute;left:2201;top:938;width:8544;height:1808" type="#_x0000_t75" stroked="false">
                <v:imagedata r:id="rId268" o:title=""/>
              </v:shape>
              <v:shape style="position:absolute;left:7730;top:2127;width:48;height:619" type="#_x0000_t75" stroked="false">
                <v:imagedata r:id="rId103" o:title=""/>
              </v:shape>
            </v:group>
            <w10:wrap type="none"/>
          </v:group>
        </w:pict>
      </w:r>
      <w:r>
        <w:rPr>
          <w:rFonts w:ascii="Times New Roman" w:hAnsi="Times New Roman" w:cs="Times New Roman" w:eastAsia="Times New Roman" w:hint="default"/>
          <w:sz w:val="18"/>
          <w:szCs w:val="18"/>
        </w:rPr>
        <w:t>33.</w:t>
      </w:r>
      <w:r>
        <w:rPr>
          <w:rFonts w:ascii="宋体" w:hAnsi="宋体" w:cs="宋体" w:eastAsia="宋体" w:hint="default"/>
          <w:sz w:val="18"/>
          <w:szCs w:val="18"/>
        </w:rPr>
        <w:t>营业收入及营业成本</w:t>
      </w:r>
    </w:p>
    <w:p>
      <w:pPr>
        <w:spacing w:line="240" w:lineRule="auto" w:before="2"/>
        <w:rPr>
          <w:rFonts w:ascii="宋体" w:hAnsi="宋体" w:cs="宋体" w:eastAsia="宋体" w:hint="default"/>
          <w:sz w:val="24"/>
          <w:szCs w:val="24"/>
        </w:rPr>
      </w:pPr>
    </w:p>
    <w:tbl>
      <w:tblPr>
        <w:tblW w:w="0" w:type="auto"/>
        <w:jc w:val="left"/>
        <w:tblInd w:w="545" w:type="dxa"/>
        <w:tblLayout w:type="fixed"/>
        <w:tblCellMar>
          <w:top w:w="0" w:type="dxa"/>
          <w:left w:w="0" w:type="dxa"/>
          <w:bottom w:w="0" w:type="dxa"/>
          <w:right w:w="0" w:type="dxa"/>
        </w:tblCellMar>
        <w:tblLook w:val="01E0"/>
      </w:tblPr>
      <w:tblGrid>
        <w:gridCol w:w="2656"/>
        <w:gridCol w:w="3400"/>
        <w:gridCol w:w="2470"/>
      </w:tblGrid>
      <w:tr>
        <w:trPr>
          <w:trHeight w:val="1085" w:hRule="exact"/>
        </w:trPr>
        <w:tc>
          <w:tcPr>
            <w:tcW w:w="265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19" w:right="0"/>
              <w:jc w:val="left"/>
              <w:rPr>
                <w:rFonts w:ascii="宋体" w:hAnsi="宋体" w:cs="宋体" w:eastAsia="宋体" w:hint="default"/>
                <w:sz w:val="18"/>
                <w:szCs w:val="18"/>
              </w:rPr>
            </w:pPr>
            <w:r>
              <w:rPr>
                <w:rFonts w:ascii="宋体" w:hAnsi="宋体" w:cs="宋体" w:eastAsia="宋体" w:hint="default"/>
                <w:sz w:val="18"/>
                <w:szCs w:val="18"/>
              </w:rPr>
              <w:t>项  目</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9"/>
              <w:ind w:left="14"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340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7"/>
              <w:ind w:left="1538" w:right="0"/>
              <w:jc w:val="left"/>
              <w:rPr>
                <w:rFonts w:ascii="Times New Roman" w:hAnsi="Times New Roman" w:cs="Times New Roman" w:eastAsia="Times New Roman" w:hint="default"/>
                <w:sz w:val="18"/>
                <w:szCs w:val="18"/>
              </w:rPr>
            </w:pPr>
            <w:r>
              <w:rPr>
                <w:rFonts w:ascii="Times New Roman"/>
                <w:sz w:val="18"/>
              </w:rPr>
              <w:t>1,907,833,892.18</w:t>
            </w:r>
          </w:p>
        </w:tc>
        <w:tc>
          <w:tcPr>
            <w:tcW w:w="247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7"/>
              <w:ind w:left="1119" w:right="0"/>
              <w:jc w:val="left"/>
              <w:rPr>
                <w:rFonts w:ascii="Times New Roman" w:hAnsi="Times New Roman" w:cs="Times New Roman" w:eastAsia="Times New Roman" w:hint="default"/>
                <w:sz w:val="18"/>
                <w:szCs w:val="18"/>
              </w:rPr>
            </w:pPr>
            <w:r>
              <w:rPr>
                <w:rFonts w:ascii="Times New Roman"/>
                <w:sz w:val="18"/>
              </w:rPr>
              <w:t>1,458,463,543.72</w:t>
            </w:r>
          </w:p>
        </w:tc>
      </w:tr>
      <w:tr>
        <w:trPr>
          <w:trHeight w:val="590" w:hRule="exact"/>
        </w:trPr>
        <w:tc>
          <w:tcPr>
            <w:tcW w:w="2656"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1019"/>
              <w:jc w:val="right"/>
              <w:rPr>
                <w:rFonts w:ascii="宋体" w:hAnsi="宋体" w:cs="宋体" w:eastAsia="宋体" w:hint="default"/>
                <w:sz w:val="18"/>
                <w:szCs w:val="18"/>
              </w:rPr>
            </w:pPr>
            <w:r>
              <w:rPr>
                <w:rFonts w:ascii="宋体" w:hAnsi="宋体" w:cs="宋体" w:eastAsia="宋体" w:hint="default"/>
                <w:sz w:val="18"/>
                <w:szCs w:val="18"/>
              </w:rPr>
              <w:t>其中：主营业务收入</w:t>
            </w:r>
          </w:p>
        </w:tc>
        <w:tc>
          <w:tcPr>
            <w:tcW w:w="340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600"/>
              <w:jc w:val="right"/>
              <w:rPr>
                <w:rFonts w:ascii="Times New Roman" w:hAnsi="Times New Roman" w:cs="Times New Roman" w:eastAsia="Times New Roman" w:hint="default"/>
                <w:sz w:val="18"/>
                <w:szCs w:val="18"/>
              </w:rPr>
            </w:pPr>
            <w:r>
              <w:rPr>
                <w:rFonts w:ascii="Times New Roman"/>
                <w:spacing w:val="-1"/>
                <w:sz w:val="18"/>
              </w:rPr>
              <w:t>1,852,037,901.10</w:t>
            </w:r>
          </w:p>
        </w:tc>
        <w:tc>
          <w:tcPr>
            <w:tcW w:w="24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88"/>
              <w:jc w:val="right"/>
              <w:rPr>
                <w:rFonts w:ascii="Times New Roman" w:hAnsi="Times New Roman" w:cs="Times New Roman" w:eastAsia="Times New Roman" w:hint="default"/>
                <w:sz w:val="18"/>
                <w:szCs w:val="18"/>
              </w:rPr>
            </w:pPr>
            <w:r>
              <w:rPr>
                <w:rFonts w:ascii="Times New Roman"/>
                <w:spacing w:val="-1"/>
                <w:sz w:val="18"/>
              </w:rPr>
              <w:t>1,454,049,992.24</w:t>
            </w:r>
          </w:p>
        </w:tc>
      </w:tr>
      <w:tr>
        <w:trPr>
          <w:trHeight w:val="459" w:hRule="exact"/>
        </w:trPr>
        <w:tc>
          <w:tcPr>
            <w:tcW w:w="2656" w:type="dxa"/>
            <w:tcBorders>
              <w:top w:val="nil" w:sz="6" w:space="0" w:color="auto"/>
              <w:left w:val="nil" w:sz="6" w:space="0" w:color="auto"/>
              <w:bottom w:val="single" w:sz="12" w:space="0" w:color="000000"/>
              <w:right w:val="nil" w:sz="6" w:space="0" w:color="auto"/>
            </w:tcBorders>
          </w:tcPr>
          <w:p>
            <w:pPr>
              <w:pStyle w:val="TableParagraph"/>
              <w:spacing w:line="240" w:lineRule="auto" w:before="140"/>
              <w:ind w:right="1019"/>
              <w:jc w:val="right"/>
              <w:rPr>
                <w:rFonts w:ascii="宋体" w:hAnsi="宋体" w:cs="宋体" w:eastAsia="宋体" w:hint="default"/>
                <w:sz w:val="18"/>
                <w:szCs w:val="18"/>
              </w:rPr>
            </w:pPr>
            <w:r>
              <w:rPr>
                <w:rFonts w:ascii="宋体" w:hAnsi="宋体" w:cs="宋体" w:eastAsia="宋体" w:hint="default"/>
                <w:sz w:val="18"/>
                <w:szCs w:val="18"/>
              </w:rPr>
              <w:t>其他业务收入</w:t>
            </w:r>
          </w:p>
        </w:tc>
        <w:tc>
          <w:tcPr>
            <w:tcW w:w="3400"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99"/>
              <w:jc w:val="right"/>
              <w:rPr>
                <w:rFonts w:ascii="Times New Roman" w:hAnsi="Times New Roman" w:cs="Times New Roman" w:eastAsia="Times New Roman" w:hint="default"/>
                <w:sz w:val="18"/>
                <w:szCs w:val="18"/>
              </w:rPr>
            </w:pPr>
            <w:r>
              <w:rPr>
                <w:rFonts w:ascii="Times New Roman"/>
                <w:spacing w:val="-1"/>
                <w:sz w:val="18"/>
              </w:rPr>
              <w:t>55,795,991.08</w:t>
            </w:r>
          </w:p>
        </w:tc>
        <w:tc>
          <w:tcPr>
            <w:tcW w:w="2470"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88"/>
              <w:jc w:val="right"/>
              <w:rPr>
                <w:rFonts w:ascii="Times New Roman" w:hAnsi="Times New Roman" w:cs="Times New Roman" w:eastAsia="Times New Roman" w:hint="default"/>
                <w:sz w:val="18"/>
                <w:szCs w:val="18"/>
              </w:rPr>
            </w:pPr>
            <w:r>
              <w:rPr>
                <w:rFonts w:ascii="Times New Roman"/>
                <w:spacing w:val="-1"/>
                <w:sz w:val="18"/>
              </w:rPr>
              <w:t>4,413,551.48</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996" w:top="660" w:bottom="1180" w:left="1660" w:right="1040"/>
        </w:sectPr>
      </w:pPr>
    </w:p>
    <w:p>
      <w:pPr>
        <w:spacing w:line="240" w:lineRule="auto" w:before="7"/>
        <w:rPr>
          <w:rFonts w:ascii="宋体" w:hAnsi="宋体" w:cs="宋体" w:eastAsia="宋体" w:hint="default"/>
          <w:sz w:val="8"/>
          <w:szCs w:val="8"/>
        </w:rPr>
      </w:pPr>
    </w:p>
    <w:p>
      <w:pPr>
        <w:tabs>
          <w:tab w:pos="6724" w:val="left" w:leader="none"/>
        </w:tabs>
        <w:spacing w:before="35"/>
        <w:ind w:left="740" w:right="656"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22816"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7"/>
          <w:szCs w:val="7"/>
        </w:rPr>
      </w:pPr>
    </w:p>
    <w:p>
      <w:pPr>
        <w:spacing w:line="3000" w:lineRule="exact"/>
        <w:ind w:left="530" w:right="0" w:firstLine="0"/>
        <w:rPr>
          <w:rFonts w:ascii="宋体" w:hAnsi="宋体" w:cs="宋体" w:eastAsia="宋体" w:hint="default"/>
          <w:sz w:val="20"/>
          <w:szCs w:val="20"/>
        </w:rPr>
      </w:pPr>
      <w:r>
        <w:rPr>
          <w:rFonts w:ascii="宋体" w:hAnsi="宋体" w:cs="宋体" w:eastAsia="宋体" w:hint="default"/>
          <w:position w:val="-59"/>
          <w:sz w:val="20"/>
          <w:szCs w:val="20"/>
        </w:rPr>
        <w:pict>
          <v:group style="width:427.8pt;height:150pt;mso-position-horizontal-relative:char;mso-position-vertical-relative:line" coordorigin="0,0" coordsize="8556,3000">
            <v:group style="position:absolute;left:29;top:15;width:8505;height:2" coordorigin="29,15" coordsize="8505,2">
              <v:shape style="position:absolute;left:29;top:15;width:8505;height:2" coordorigin="29,15" coordsize="8505,0" path="m29,15l8534,15e" filled="false" stroked="true" strokeweight="1.5pt" strokecolor="#000000">
                <v:path arrowok="t"/>
              </v:shape>
              <v:shape style="position:absolute;left:2563;top:11;width:3025;height:618" type="#_x0000_t75" stroked="false">
                <v:imagedata r:id="rId269" o:title=""/>
              </v:shape>
            </v:group>
            <v:group style="position:absolute;left:15;top:2985;width:2567;height:2" coordorigin="15,2985" coordsize="2567,2">
              <v:shape style="position:absolute;left:15;top:2985;width:2567;height:2" coordorigin="15,2985" coordsize="2567,0" path="m15,2985l2582,2985e" filled="false" stroked="true" strokeweight="1.5pt" strokecolor="#000000">
                <v:path arrowok="t"/>
              </v:shape>
              <v:shape style="position:absolute;left:10;top:590;width:8544;height:2399" type="#_x0000_t75" stroked="false">
                <v:imagedata r:id="rId270" o:title=""/>
              </v:shape>
            </v:group>
            <v:group style="position:absolute;left:2582;top:2985;width:2978;height:2" coordorigin="2582,2985" coordsize="2978,2">
              <v:shape style="position:absolute;left:2582;top:2985;width:2978;height:2" coordorigin="2582,2985" coordsize="2978,0" path="m2582,2985l5559,2985e" filled="false" stroked="true" strokeweight="1.5pt" strokecolor="#000000">
                <v:path arrowok="t"/>
              </v:shape>
              <v:shape style="position:absolute;left:5540;top:2370;width:48;height:619" type="#_x0000_t75" stroked="false">
                <v:imagedata r:id="rId107" o:title=""/>
              </v:shape>
            </v:group>
            <v:group style="position:absolute;left:5559;top:2985;width:2982;height:2" coordorigin="5559,2985" coordsize="2982,2">
              <v:shape style="position:absolute;left:5559;top:2985;width:2982;height:2" coordorigin="5559,2985" coordsize="2982,0" path="m5559,2985l8541,2985e" filled="false" stroked="true" strokeweight="1.5pt" strokecolor="#000000">
                <v:path arrowok="t"/>
              </v:shape>
              <v:shape style="position:absolute;left:1035;top:36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3692;top:363;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6673;top:363;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29;top:9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营业成本</w:t>
                      </w:r>
                    </w:p>
                  </w:txbxContent>
                </v:textbox>
                <w10:wrap type="none"/>
              </v:shape>
              <v:shape style="position:absolute;left:4209;top:971;width:12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1,302,366,609.50</w:t>
                      </w:r>
                    </w:p>
                  </w:txbxContent>
                </v:textbox>
                <w10:wrap type="none"/>
              </v:shape>
              <v:shape style="position:absolute;left:7191;top:971;width:12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1,060,616,825.47</w:t>
                      </w:r>
                    </w:p>
                  </w:txbxContent>
                </v:textbox>
                <w10:wrap type="none"/>
              </v:shape>
              <v:shape style="position:absolute;left:29;top:1542;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其中：主营业务成本</w:t>
                      </w:r>
                    </w:p>
                  </w:txbxContent>
                </v:textbox>
                <w10:wrap type="none"/>
              </v:shape>
              <v:shape style="position:absolute;left:4209;top:1562;width:12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1,253,155,673.66</w:t>
                      </w:r>
                    </w:p>
                  </w:txbxContent>
                </v:textbox>
                <w10:wrap type="none"/>
              </v:shape>
              <v:shape style="position:absolute;left:7191;top:1562;width:12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1,054,279,546.69</w:t>
                      </w:r>
                    </w:p>
                  </w:txbxContent>
                </v:textbox>
                <w10:wrap type="none"/>
              </v:shape>
              <v:shape style="position:absolute;left:569;top:213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其他业务成本</w:t>
                      </w:r>
                    </w:p>
                  </w:txbxContent>
                </v:textbox>
                <w10:wrap type="none"/>
              </v:shape>
              <v:shape style="position:absolute;left:4433;top:215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49,210,935.84</w:t>
                      </w:r>
                    </w:p>
                  </w:txbxContent>
                </v:textbox>
                <w10:wrap type="none"/>
              </v:shape>
              <v:shape style="position:absolute;left:7505;top:215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6,337,278.78</w:t>
                      </w:r>
                    </w:p>
                  </w:txbxContent>
                </v:textbox>
                <w10:wrap type="none"/>
              </v:shape>
              <v:shape style="position:absolute;left:29;top:27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营业毛利</w:t>
                      </w:r>
                    </w:p>
                  </w:txbxContent>
                </v:textbox>
                <w10:wrap type="none"/>
              </v:shape>
              <v:shape style="position:absolute;left:4345;top:2741;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605,467,282.68</w:t>
                      </w:r>
                    </w:p>
                  </w:txbxContent>
                </v:textbox>
                <w10:wrap type="none"/>
              </v:shape>
              <v:shape style="position:absolute;left:7316;top:2741;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397,846,718.25</w:t>
                      </w:r>
                    </w:p>
                  </w:txbxContent>
                </v:textbox>
                <w10:wrap type="none"/>
              </v:shape>
            </v:group>
          </v:group>
        </w:pict>
      </w:r>
      <w:r>
        <w:rPr>
          <w:rFonts w:ascii="宋体" w:hAnsi="宋体" w:cs="宋体" w:eastAsia="宋体" w:hint="default"/>
          <w:position w:val="-59"/>
          <w:sz w:val="20"/>
          <w:szCs w:val="20"/>
        </w:rPr>
      </w:r>
    </w:p>
    <w:p>
      <w:pPr>
        <w:spacing w:line="240" w:lineRule="auto" w:before="10"/>
        <w:rPr>
          <w:rFonts w:ascii="宋体" w:hAnsi="宋体" w:cs="宋体" w:eastAsia="宋体" w:hint="default"/>
          <w:sz w:val="17"/>
          <w:szCs w:val="17"/>
        </w:rPr>
      </w:pPr>
    </w:p>
    <w:p>
      <w:pPr>
        <w:spacing w:line="508" w:lineRule="auto" w:before="44"/>
        <w:ind w:left="140" w:right="656" w:firstLine="360"/>
        <w:jc w:val="left"/>
        <w:rPr>
          <w:rFonts w:ascii="宋体" w:hAnsi="宋体" w:cs="宋体" w:eastAsia="宋体" w:hint="default"/>
          <w:sz w:val="18"/>
          <w:szCs w:val="18"/>
        </w:rPr>
      </w:pPr>
      <w:r>
        <w:rPr/>
        <w:pict>
          <v:group style="position:absolute;margin-left:110.360001pt;margin-top:42.352001pt;width:426.65pt;height:208.45pt;mso-position-horizontal-relative:page;mso-position-vertical-relative:paragraph;z-index:-761200" coordorigin="2207,847" coordsize="8533,4169">
            <v:group style="position:absolute;left:2227;top:862;width:8498;height:2" coordorigin="2227,862" coordsize="8498,2">
              <v:shape style="position:absolute;left:2227;top:862;width:8498;height:2" coordorigin="2227,862" coordsize="8498,0" path="m2227,862l10724,862e" filled="false" stroked="true" strokeweight="1.5pt" strokecolor="#000000">
                <v:path arrowok="t"/>
              </v:shape>
              <v:shape style="position:absolute;left:3562;top:858;width:3792;height:618" type="#_x0000_t75" stroked="false">
                <v:imagedata r:id="rId271" o:title=""/>
              </v:shape>
              <v:shape style="position:absolute;left:3568;top:1444;width:7169;height:616" type="#_x0000_t75" stroked="false">
                <v:imagedata r:id="rId272" o:title=""/>
              </v:shape>
              <v:shape style="position:absolute;left:2207;top:2034;width:8530;height:2982" type="#_x0000_t75" stroked="false">
                <v:imagedata r:id="rId273" o:title=""/>
              </v:shape>
              <v:shape style="position:absolute;left:5462;top:4398;width:48;height:618" type="#_x0000_t75" stroked="false">
                <v:imagedata r:id="rId166" o:title=""/>
              </v:shape>
              <v:shape style="position:absolute;left:7306;top:4398;width:48;height:618" type="#_x0000_t75" stroked="false">
                <v:imagedata r:id="rId166" o:title=""/>
              </v:shape>
              <v:shape style="position:absolute;left:9006;top:4398;width:48;height:618" type="#_x0000_t75" stroked="false">
                <v:imagedata r:id="rId167" o:title=""/>
              </v:shape>
            </v:group>
            <w10:wrap type="none"/>
          </v:group>
        </w:pict>
      </w:r>
      <w:r>
        <w:rPr>
          <w:rFonts w:ascii="宋体" w:hAnsi="宋体" w:cs="宋体" w:eastAsia="宋体" w:hint="default"/>
          <w:sz w:val="18"/>
          <w:szCs w:val="18"/>
        </w:rPr>
        <w:t>本公司的风险和报酬主要受产品差异影响，因此将业务分部确定为主要分部形式，地区分部确定为次</w:t>
      </w:r>
      <w:r>
        <w:rPr>
          <w:rFonts w:ascii="宋体" w:hAnsi="宋体" w:cs="宋体" w:eastAsia="宋体" w:hint="default"/>
          <w:spacing w:val="1"/>
          <w:sz w:val="18"/>
          <w:szCs w:val="18"/>
        </w:rPr>
        <w:t> </w:t>
      </w:r>
      <w:r>
        <w:rPr>
          <w:rFonts w:ascii="宋体" w:hAnsi="宋体" w:cs="宋体" w:eastAsia="宋体" w:hint="default"/>
          <w:sz w:val="18"/>
          <w:szCs w:val="18"/>
        </w:rPr>
        <w:t>要分部形式。其中业务分部详见业务分部报表，地区分部列示如下：</w:t>
      </w:r>
    </w:p>
    <w:p>
      <w:pPr>
        <w:spacing w:line="240" w:lineRule="auto" w:before="10"/>
        <w:rPr>
          <w:rFonts w:ascii="宋体" w:hAnsi="宋体" w:cs="宋体" w:eastAsia="宋体" w:hint="default"/>
          <w:sz w:val="9"/>
          <w:szCs w:val="9"/>
        </w:rPr>
      </w:pPr>
    </w:p>
    <w:tbl>
      <w:tblPr>
        <w:tblW w:w="0" w:type="auto"/>
        <w:jc w:val="left"/>
        <w:tblInd w:w="545" w:type="dxa"/>
        <w:tblLayout w:type="fixed"/>
        <w:tblCellMar>
          <w:top w:w="0" w:type="dxa"/>
          <w:left w:w="0" w:type="dxa"/>
          <w:bottom w:w="0" w:type="dxa"/>
          <w:right w:w="0" w:type="dxa"/>
        </w:tblCellMar>
        <w:tblLook w:val="01E0"/>
      </w:tblPr>
      <w:tblGrid>
        <w:gridCol w:w="1484"/>
        <w:gridCol w:w="2199"/>
        <w:gridCol w:w="1553"/>
        <w:gridCol w:w="1889"/>
        <w:gridCol w:w="1400"/>
      </w:tblGrid>
      <w:tr>
        <w:trPr>
          <w:trHeight w:val="624" w:hRule="exact"/>
        </w:trPr>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335" w:right="0"/>
              <w:jc w:val="left"/>
              <w:rPr>
                <w:rFonts w:ascii="宋体" w:hAnsi="宋体" w:cs="宋体" w:eastAsia="宋体" w:hint="default"/>
                <w:sz w:val="18"/>
                <w:szCs w:val="18"/>
              </w:rPr>
            </w:pPr>
            <w:r>
              <w:rPr>
                <w:rFonts w:ascii="宋体" w:hAnsi="宋体" w:cs="宋体" w:eastAsia="宋体" w:hint="default"/>
                <w:sz w:val="18"/>
                <w:szCs w:val="18"/>
              </w:rPr>
              <w:t>地区名称</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407"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553" w:type="dxa"/>
            <w:tcBorders>
              <w:top w:val="nil" w:sz="6" w:space="0" w:color="auto"/>
              <w:left w:val="nil" w:sz="6" w:space="0" w:color="auto"/>
              <w:bottom w:val="nil" w:sz="6" w:space="0" w:color="auto"/>
              <w:right w:val="nil" w:sz="6" w:space="0" w:color="auto"/>
            </w:tcBorders>
          </w:tcPr>
          <w:p>
            <w:pP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9"/>
              <w:jc w:val="right"/>
              <w:rPr>
                <w:rFonts w:ascii="宋体" w:hAnsi="宋体" w:cs="宋体" w:eastAsia="宋体" w:hint="default"/>
                <w:sz w:val="18"/>
                <w:szCs w:val="18"/>
              </w:rPr>
            </w:pPr>
            <w:r>
              <w:rPr>
                <w:rFonts w:ascii="宋体" w:hAnsi="宋体" w:cs="宋体" w:eastAsia="宋体" w:hint="default"/>
                <w:sz w:val="18"/>
                <w:szCs w:val="18"/>
              </w:rPr>
              <w:t>总资产</w:t>
            </w:r>
          </w:p>
        </w:tc>
        <w:tc>
          <w:tcPr>
            <w:tcW w:w="1400" w:type="dxa"/>
            <w:tcBorders>
              <w:top w:val="nil" w:sz="6" w:space="0" w:color="auto"/>
              <w:left w:val="nil" w:sz="6" w:space="0" w:color="auto"/>
              <w:bottom w:val="nil" w:sz="6" w:space="0" w:color="auto"/>
              <w:right w:val="nil" w:sz="6" w:space="0" w:color="auto"/>
            </w:tcBorders>
          </w:tcPr>
          <w:p>
            <w:pPr/>
          </w:p>
        </w:tc>
      </w:tr>
      <w:tr>
        <w:trPr>
          <w:trHeight w:val="460" w:hRule="exact"/>
        </w:trPr>
        <w:tc>
          <w:tcPr>
            <w:tcW w:w="1484" w:type="dxa"/>
            <w:tcBorders>
              <w:top w:val="nil" w:sz="6" w:space="0" w:color="auto"/>
              <w:left w:val="nil" w:sz="6" w:space="0" w:color="auto"/>
              <w:bottom w:val="nil" w:sz="6" w:space="0" w:color="auto"/>
              <w:right w:val="nil" w:sz="6" w:space="0" w:color="auto"/>
            </w:tcBorders>
          </w:tcPr>
          <w:p>
            <w:pP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9"/>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9"/>
              <w:ind w:left="1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17" w:right="0"/>
              <w:jc w:val="left"/>
              <w:rPr>
                <w:rFonts w:ascii="Times New Roman" w:hAnsi="Times New Roman" w:cs="Times New Roman" w:eastAsia="Times New Roman" w:hint="default"/>
                <w:sz w:val="18"/>
                <w:szCs w:val="18"/>
              </w:rPr>
            </w:pPr>
            <w:r>
              <w:rPr>
                <w:rFonts w:ascii="Times New Roman"/>
                <w:sz w:val="18"/>
              </w:rPr>
              <w:t>2008-12-31</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29" w:right="0"/>
              <w:jc w:val="left"/>
              <w:rPr>
                <w:rFonts w:ascii="Times New Roman" w:hAnsi="Times New Roman" w:cs="Times New Roman" w:eastAsia="Times New Roman" w:hint="default"/>
                <w:sz w:val="18"/>
                <w:szCs w:val="18"/>
              </w:rPr>
            </w:pPr>
            <w:r>
              <w:rPr>
                <w:rFonts w:ascii="Times New Roman"/>
                <w:sz w:val="18"/>
              </w:rPr>
              <w:t>2007-12-31</w:t>
            </w:r>
          </w:p>
        </w:tc>
      </w:tr>
      <w:tr>
        <w:trPr>
          <w:trHeight w:val="590" w:hRule="exact"/>
        </w:trPr>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华东地区</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428" w:right="0"/>
              <w:jc w:val="left"/>
              <w:rPr>
                <w:rFonts w:ascii="Times New Roman" w:hAnsi="Times New Roman" w:cs="Times New Roman" w:eastAsia="Times New Roman" w:hint="default"/>
                <w:sz w:val="18"/>
                <w:szCs w:val="18"/>
              </w:rPr>
            </w:pPr>
            <w:r>
              <w:rPr>
                <w:rFonts w:ascii="Times New Roman"/>
                <w:sz w:val="18"/>
              </w:rPr>
              <w:t>1,050,414,836.04</w:t>
            </w:r>
          </w:p>
        </w:tc>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7"/>
              <w:jc w:val="right"/>
              <w:rPr>
                <w:rFonts w:ascii="Times New Roman" w:hAnsi="Times New Roman" w:cs="Times New Roman" w:eastAsia="Times New Roman" w:hint="default"/>
                <w:sz w:val="18"/>
                <w:szCs w:val="18"/>
              </w:rPr>
            </w:pPr>
            <w:r>
              <w:rPr>
                <w:rFonts w:ascii="Times New Roman"/>
                <w:spacing w:val="-1"/>
                <w:sz w:val="18"/>
              </w:rPr>
              <w:t>729,827,238.49</w:t>
            </w: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220" w:right="0"/>
              <w:jc w:val="left"/>
              <w:rPr>
                <w:rFonts w:ascii="Times New Roman" w:hAnsi="Times New Roman" w:cs="Times New Roman" w:eastAsia="Times New Roman" w:hint="default"/>
                <w:sz w:val="18"/>
                <w:szCs w:val="18"/>
              </w:rPr>
            </w:pPr>
            <w:r>
              <w:rPr>
                <w:rFonts w:ascii="Times New Roman"/>
                <w:sz w:val="18"/>
              </w:rPr>
              <w:t>1,185,478,753.97</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176,929,530.52</w:t>
            </w:r>
          </w:p>
        </w:tc>
      </w:tr>
      <w:tr>
        <w:trPr>
          <w:trHeight w:val="590" w:hRule="exact"/>
        </w:trPr>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西南地区</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563" w:right="0"/>
              <w:jc w:val="left"/>
              <w:rPr>
                <w:rFonts w:ascii="Times New Roman" w:hAnsi="Times New Roman" w:cs="Times New Roman" w:eastAsia="Times New Roman" w:hint="default"/>
                <w:sz w:val="18"/>
                <w:szCs w:val="18"/>
              </w:rPr>
            </w:pPr>
            <w:r>
              <w:rPr>
                <w:rFonts w:ascii="Times New Roman"/>
                <w:sz w:val="18"/>
              </w:rPr>
              <w:t>672,943,746.64</w:t>
            </w:r>
          </w:p>
        </w:tc>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7"/>
              <w:jc w:val="right"/>
              <w:rPr>
                <w:rFonts w:ascii="Times New Roman" w:hAnsi="Times New Roman" w:cs="Times New Roman" w:eastAsia="Times New Roman" w:hint="default"/>
                <w:sz w:val="18"/>
                <w:szCs w:val="18"/>
              </w:rPr>
            </w:pPr>
            <w:r>
              <w:rPr>
                <w:rFonts w:ascii="Times New Roman"/>
                <w:spacing w:val="-1"/>
                <w:sz w:val="18"/>
              </w:rPr>
              <w:t>619,450,774.79</w:t>
            </w: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356" w:right="0"/>
              <w:jc w:val="left"/>
              <w:rPr>
                <w:rFonts w:ascii="Times New Roman" w:hAnsi="Times New Roman" w:cs="Times New Roman" w:eastAsia="Times New Roman" w:hint="default"/>
                <w:sz w:val="18"/>
                <w:szCs w:val="18"/>
              </w:rPr>
            </w:pPr>
            <w:r>
              <w:rPr>
                <w:rFonts w:ascii="Times New Roman"/>
                <w:sz w:val="18"/>
              </w:rPr>
              <w:t>303,234,144.64</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147,365,915.60</w:t>
            </w:r>
          </w:p>
        </w:tc>
      </w:tr>
      <w:tr>
        <w:trPr>
          <w:trHeight w:val="590" w:hRule="exact"/>
        </w:trPr>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华南地区</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563" w:right="0"/>
              <w:jc w:val="left"/>
              <w:rPr>
                <w:rFonts w:ascii="Times New Roman" w:hAnsi="Times New Roman" w:cs="Times New Roman" w:eastAsia="Times New Roman" w:hint="default"/>
                <w:sz w:val="18"/>
                <w:szCs w:val="18"/>
              </w:rPr>
            </w:pPr>
            <w:r>
              <w:rPr>
                <w:rFonts w:ascii="Times New Roman"/>
                <w:sz w:val="18"/>
              </w:rPr>
              <w:t>109,044,068.92</w:t>
            </w:r>
          </w:p>
        </w:tc>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19"/>
              <w:jc w:val="right"/>
              <w:rPr>
                <w:rFonts w:ascii="Times New Roman" w:hAnsi="Times New Roman" w:cs="Times New Roman" w:eastAsia="Times New Roman" w:hint="default"/>
                <w:sz w:val="18"/>
                <w:szCs w:val="18"/>
              </w:rPr>
            </w:pPr>
            <w:r>
              <w:rPr>
                <w:rFonts w:ascii="Times New Roman"/>
                <w:spacing w:val="-1"/>
                <w:sz w:val="18"/>
              </w:rPr>
              <w:t>57,611,662.94</w:t>
            </w: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19" w:right="0"/>
              <w:jc w:val="left"/>
              <w:rPr>
                <w:rFonts w:ascii="Times New Roman" w:hAnsi="Times New Roman" w:cs="Times New Roman" w:eastAsia="Times New Roman" w:hint="default"/>
                <w:sz w:val="18"/>
                <w:szCs w:val="18"/>
              </w:rPr>
            </w:pPr>
            <w:r>
              <w:rPr>
                <w:rFonts w:ascii="Times New Roman"/>
                <w:sz w:val="18"/>
              </w:rPr>
              <w:t>2,266,985,649.86</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31" w:right="0"/>
              <w:jc w:val="left"/>
              <w:rPr>
                <w:rFonts w:ascii="Times New Roman" w:hAnsi="Times New Roman" w:cs="Times New Roman" w:eastAsia="Times New Roman" w:hint="default"/>
                <w:sz w:val="18"/>
                <w:szCs w:val="18"/>
              </w:rPr>
            </w:pPr>
            <w:r>
              <w:rPr>
                <w:rFonts w:ascii="Times New Roman"/>
                <w:sz w:val="18"/>
              </w:rPr>
              <w:t>2,460,327,803.48</w:t>
            </w:r>
          </w:p>
        </w:tc>
      </w:tr>
      <w:tr>
        <w:trPr>
          <w:trHeight w:val="590" w:hRule="exact"/>
        </w:trPr>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652" w:right="0"/>
              <w:jc w:val="left"/>
              <w:rPr>
                <w:rFonts w:ascii="Times New Roman" w:hAnsi="Times New Roman" w:cs="Times New Roman" w:eastAsia="Times New Roman" w:hint="default"/>
                <w:sz w:val="18"/>
                <w:szCs w:val="18"/>
              </w:rPr>
            </w:pPr>
            <w:r>
              <w:rPr>
                <w:rFonts w:ascii="Times New Roman"/>
                <w:sz w:val="18"/>
              </w:rPr>
              <w:t>75,431,240.58</w:t>
            </w:r>
          </w:p>
        </w:tc>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9"/>
              <w:jc w:val="right"/>
              <w:rPr>
                <w:rFonts w:ascii="Times New Roman" w:hAnsi="Times New Roman" w:cs="Times New Roman" w:eastAsia="Times New Roman" w:hint="default"/>
                <w:sz w:val="18"/>
                <w:szCs w:val="18"/>
              </w:rPr>
            </w:pPr>
            <w:r>
              <w:rPr>
                <w:rFonts w:ascii="Times New Roman"/>
                <w:spacing w:val="-1"/>
                <w:sz w:val="18"/>
              </w:rPr>
              <w:t>51,573,867.50</w:t>
            </w: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407"/>
              <w:jc w:val="right"/>
              <w:rPr>
                <w:rFonts w:ascii="Times New Roman" w:hAnsi="Times New Roman" w:cs="Times New Roman" w:eastAsia="Times New Roman" w:hint="default"/>
                <w:sz w:val="18"/>
                <w:szCs w:val="18"/>
              </w:rPr>
            </w:pPr>
            <w:r>
              <w:rPr>
                <w:rFonts w:ascii="Times New Roman"/>
                <w:sz w:val="18"/>
              </w:rPr>
              <w:t>--</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458" w:hRule="exact"/>
        </w:trPr>
        <w:tc>
          <w:tcPr>
            <w:tcW w:w="1484" w:type="dxa"/>
            <w:tcBorders>
              <w:top w:val="nil" w:sz="6" w:space="0" w:color="auto"/>
              <w:left w:val="nil" w:sz="6" w:space="0" w:color="auto"/>
              <w:bottom w:val="single" w:sz="12" w:space="0" w:color="000000"/>
              <w:right w:val="nil" w:sz="6" w:space="0" w:color="auto"/>
            </w:tcBorders>
          </w:tcPr>
          <w:p>
            <w:pPr>
              <w:pStyle w:val="TableParagraph"/>
              <w:spacing w:line="240" w:lineRule="auto" w:before="140"/>
              <w:ind w:left="426"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2199"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428" w:right="0"/>
              <w:jc w:val="left"/>
              <w:rPr>
                <w:rFonts w:ascii="Times New Roman" w:hAnsi="Times New Roman" w:cs="Times New Roman" w:eastAsia="Times New Roman" w:hint="default"/>
                <w:sz w:val="18"/>
                <w:szCs w:val="18"/>
              </w:rPr>
            </w:pPr>
            <w:r>
              <w:rPr>
                <w:rFonts w:ascii="Times New Roman"/>
                <w:sz w:val="18"/>
              </w:rPr>
              <w:t>1,907,833,892.18</w:t>
            </w:r>
          </w:p>
        </w:tc>
        <w:tc>
          <w:tcPr>
            <w:tcW w:w="1553"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1,458,463,543.72</w:t>
            </w:r>
          </w:p>
        </w:tc>
        <w:tc>
          <w:tcPr>
            <w:tcW w:w="1889"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219" w:right="0"/>
              <w:jc w:val="left"/>
              <w:rPr>
                <w:rFonts w:ascii="Times New Roman" w:hAnsi="Times New Roman" w:cs="Times New Roman" w:eastAsia="Times New Roman" w:hint="default"/>
                <w:sz w:val="18"/>
                <w:szCs w:val="18"/>
              </w:rPr>
            </w:pPr>
            <w:r>
              <w:rPr>
                <w:rFonts w:ascii="Times New Roman"/>
                <w:sz w:val="18"/>
              </w:rPr>
              <w:t>3,755,698,548.47</w:t>
            </w:r>
          </w:p>
        </w:tc>
        <w:tc>
          <w:tcPr>
            <w:tcW w:w="1400"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31" w:right="0"/>
              <w:jc w:val="left"/>
              <w:rPr>
                <w:rFonts w:ascii="Times New Roman" w:hAnsi="Times New Roman" w:cs="Times New Roman" w:eastAsia="Times New Roman" w:hint="default"/>
                <w:sz w:val="18"/>
                <w:szCs w:val="18"/>
              </w:rPr>
            </w:pPr>
            <w:r>
              <w:rPr>
                <w:rFonts w:ascii="Times New Roman"/>
                <w:sz w:val="18"/>
              </w:rPr>
              <w:t>2,784,623,249.60</w:t>
            </w:r>
          </w:p>
        </w:tc>
      </w:tr>
    </w:tbl>
    <w:p>
      <w:pPr>
        <w:spacing w:line="240" w:lineRule="auto" w:before="8"/>
        <w:rPr>
          <w:rFonts w:ascii="宋体" w:hAnsi="宋体" w:cs="宋体" w:eastAsia="宋体" w:hint="default"/>
          <w:sz w:val="16"/>
          <w:szCs w:val="16"/>
        </w:rPr>
      </w:pPr>
    </w:p>
    <w:p>
      <w:pPr>
        <w:spacing w:before="44"/>
        <w:ind w:left="500" w:right="65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 </w:t>
      </w:r>
      <w:r>
        <w:rPr>
          <w:rFonts w:ascii="宋体" w:hAnsi="宋体" w:cs="宋体" w:eastAsia="宋体" w:hint="default"/>
          <w:sz w:val="18"/>
          <w:szCs w:val="18"/>
        </w:rPr>
        <w:t>年度销货前五名金额合计为 </w:t>
      </w:r>
      <w:r>
        <w:rPr>
          <w:rFonts w:ascii="Times New Roman" w:hAnsi="Times New Roman" w:cs="Times New Roman" w:eastAsia="Times New Roman" w:hint="default"/>
          <w:sz w:val="18"/>
          <w:szCs w:val="18"/>
        </w:rPr>
        <w:t>986,295,768.24 </w:t>
      </w:r>
      <w:r>
        <w:rPr>
          <w:rFonts w:ascii="宋体" w:hAnsi="宋体" w:cs="宋体" w:eastAsia="宋体" w:hint="default"/>
          <w:sz w:val="18"/>
          <w:szCs w:val="18"/>
        </w:rPr>
        <w:t>元，占合并营业收入总额的</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51.70%</w:t>
      </w:r>
      <w:r>
        <w:rPr>
          <w:rFonts w:ascii="宋体" w:hAnsi="宋体" w:cs="宋体" w:eastAsia="宋体" w:hint="default"/>
          <w:sz w:val="18"/>
          <w:szCs w:val="18"/>
        </w:rPr>
        <w:t>。</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25"/>
        <w:ind w:left="500" w:right="65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34.</w:t>
      </w:r>
      <w:r>
        <w:rPr>
          <w:rFonts w:ascii="宋体" w:hAnsi="宋体" w:cs="宋体" w:eastAsia="宋体" w:hint="default"/>
          <w:sz w:val="18"/>
          <w:szCs w:val="18"/>
        </w:rPr>
        <w:t>营业税金及附加</w:t>
      </w:r>
    </w:p>
    <w:p>
      <w:pPr>
        <w:spacing w:line="240" w:lineRule="auto" w:before="1"/>
        <w:rPr>
          <w:rFonts w:ascii="宋体" w:hAnsi="宋体" w:cs="宋体" w:eastAsia="宋体" w:hint="default"/>
          <w:sz w:val="4"/>
          <w:szCs w:val="4"/>
        </w:rPr>
      </w:pPr>
    </w:p>
    <w:p>
      <w:pPr>
        <w:spacing w:line="3589" w:lineRule="exact"/>
        <w:ind w:left="530" w:right="0" w:firstLine="0"/>
        <w:rPr>
          <w:rFonts w:ascii="宋体" w:hAnsi="宋体" w:cs="宋体" w:eastAsia="宋体" w:hint="default"/>
          <w:sz w:val="20"/>
          <w:szCs w:val="20"/>
        </w:rPr>
      </w:pPr>
      <w:r>
        <w:rPr>
          <w:rFonts w:ascii="宋体" w:hAnsi="宋体" w:cs="宋体" w:eastAsia="宋体" w:hint="default"/>
          <w:position w:val="-71"/>
          <w:sz w:val="20"/>
          <w:szCs w:val="20"/>
        </w:rPr>
        <w:pict>
          <v:group style="width:427.8pt;height:179.5pt;mso-position-horizontal-relative:char;mso-position-vertical-relative:line" coordorigin="0,0" coordsize="8556,3590">
            <v:group style="position:absolute;left:29;top:15;width:8505;height:2" coordorigin="29,15" coordsize="8505,2">
              <v:shape style="position:absolute;left:29;top:15;width:8505;height:2" coordorigin="29,15" coordsize="8505,0" path="m29,15l8534,15e" filled="false" stroked="true" strokeweight="1.5pt" strokecolor="#000000">
                <v:path arrowok="t"/>
              </v:shape>
              <v:shape style="position:absolute;left:2987;top:11;width:2600;height:618" type="#_x0000_t75" stroked="false">
                <v:imagedata r:id="rId274" o:title=""/>
              </v:shape>
            </v:group>
            <v:group style="position:absolute;left:15;top:3574;width:2992;height:2" coordorigin="15,3574" coordsize="2992,2">
              <v:shape style="position:absolute;left:15;top:3574;width:2992;height:2" coordorigin="15,3574" coordsize="2992,0" path="m15,3574l3007,3574e" filled="false" stroked="true" strokeweight="1.5pt" strokecolor="#000000">
                <v:path arrowok="t"/>
              </v:shape>
              <v:shape style="position:absolute;left:17;top:597;width:8531;height:2982" type="#_x0000_t75" stroked="false">
                <v:imagedata r:id="rId275" o:title=""/>
              </v:shape>
            </v:group>
            <v:group style="position:absolute;left:3007;top:3574;width:2553;height:2" coordorigin="3007,3574" coordsize="2553,2">
              <v:shape style="position:absolute;left:3007;top:3574;width:2553;height:2" coordorigin="3007,3574" coordsize="2553,0" path="m3007,3574l5559,3574e" filled="false" stroked="true" strokeweight="1.5pt" strokecolor="#000000">
                <v:path arrowok="t"/>
              </v:shape>
              <v:shape style="position:absolute;left:5540;top:2960;width:48;height:618" type="#_x0000_t75" stroked="false">
                <v:imagedata r:id="rId158" o:title=""/>
              </v:shape>
            </v:group>
            <v:group style="position:absolute;left:5559;top:3574;width:2982;height:2" coordorigin="5559,3574" coordsize="2982,2">
              <v:shape style="position:absolute;left:5559;top:3574;width:2982;height:2" coordorigin="5559,3574" coordsize="2982,0" path="m5559,3574l8541,3574e" filled="false" stroked="true" strokeweight="1.5pt" strokecolor="#000000">
                <v:path arrowok="t"/>
              </v:shape>
              <v:shape style="position:absolute;left:1250;top:36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3905;top:363;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6670;top:363;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137;top:95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城建税</w:t>
                      </w:r>
                    </w:p>
                  </w:txbxContent>
                </v:textbox>
                <w10:wrap type="none"/>
              </v:shape>
              <v:shape style="position:absolute;left:4510;top:971;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1,266,261.73</w:t>
                      </w:r>
                    </w:p>
                  </w:txbxContent>
                </v:textbox>
                <w10:wrap type="none"/>
              </v:shape>
              <v:shape style="position:absolute;left:7621;top:97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587,128.73</w:t>
                      </w:r>
                    </w:p>
                  </w:txbxContent>
                </v:textbox>
                <w10:wrap type="none"/>
              </v:shape>
              <v:shape style="position:absolute;left:137;top:154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教育费附加</w:t>
                      </w:r>
                    </w:p>
                  </w:txbxContent>
                </v:textbox>
                <w10:wrap type="none"/>
              </v:shape>
              <v:shape style="position:absolute;left:4645;top:156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421,838.10</w:t>
                      </w:r>
                    </w:p>
                  </w:txbxContent>
                </v:textbox>
                <w10:wrap type="none"/>
              </v:shape>
              <v:shape style="position:absolute;left:7622;top:156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360,601.57</w:t>
                      </w:r>
                    </w:p>
                  </w:txbxContent>
                </v:textbox>
                <w10:wrap type="none"/>
              </v:shape>
              <v:shape style="position:absolute;left:137;top:213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营业税</w:t>
                      </w:r>
                    </w:p>
                  </w:txbxContent>
                </v:textbox>
                <w10:wrap type="none"/>
              </v:shape>
              <v:shape style="position:absolute;left:4735;top:2151;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57,143.28</w:t>
                      </w:r>
                    </w:p>
                  </w:txbxContent>
                </v:textbox>
                <w10:wrap type="none"/>
              </v:shape>
              <v:shape style="position:absolute;left:7712;top:2151;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62,743.92</w:t>
                      </w:r>
                    </w:p>
                  </w:txbxContent>
                </v:textbox>
                <w10:wrap type="none"/>
              </v:shape>
              <v:shape style="position:absolute;left:137;top:2722;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地方教育费附加</w:t>
                      </w:r>
                    </w:p>
                  </w:txbxContent>
                </v:textbox>
                <w10:wrap type="none"/>
              </v:shape>
              <v:shape style="position:absolute;left:4645;top:274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580,861.83</w:t>
                      </w:r>
                    </w:p>
                  </w:txbxContent>
                </v:textbox>
                <w10:wrap type="none"/>
              </v:shape>
              <v:shape style="position:absolute;left:8313;top:2741;width:1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7;top:331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水利建设基金</w:t>
                      </w:r>
                    </w:p>
                  </w:txbxContent>
                </v:textbox>
                <w10:wrap type="none"/>
              </v:shape>
              <v:shape style="position:absolute;left:4645;top:333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444,972.14</w:t>
                      </w:r>
                    </w:p>
                  </w:txbxContent>
                </v:textbox>
                <w10:wrap type="none"/>
              </v:shape>
              <v:shape style="position:absolute;left:8313;top:3332;width:1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group>
          </v:group>
        </w:pict>
      </w:r>
      <w:r>
        <w:rPr>
          <w:rFonts w:ascii="宋体" w:hAnsi="宋体" w:cs="宋体" w:eastAsia="宋体" w:hint="default"/>
          <w:position w:val="-71"/>
          <w:sz w:val="20"/>
          <w:szCs w:val="20"/>
        </w:rPr>
      </w:r>
    </w:p>
    <w:p>
      <w:pPr>
        <w:spacing w:after="0" w:line="3589" w:lineRule="exact"/>
        <w:rPr>
          <w:rFonts w:ascii="宋体" w:hAnsi="宋体" w:cs="宋体" w:eastAsia="宋体" w:hint="default"/>
          <w:sz w:val="20"/>
          <w:szCs w:val="20"/>
        </w:rPr>
        <w:sectPr>
          <w:pgSz w:w="11910" w:h="16840"/>
          <w:pgMar w:header="0" w:footer="996" w:top="660" w:bottom="1180" w:left="1660" w:right="1040"/>
        </w:sectPr>
      </w:pPr>
    </w:p>
    <w:p>
      <w:pPr>
        <w:spacing w:line="240" w:lineRule="auto" w:before="7"/>
        <w:rPr>
          <w:rFonts w:ascii="宋体" w:hAnsi="宋体" w:cs="宋体" w:eastAsia="宋体" w:hint="default"/>
          <w:sz w:val="8"/>
          <w:szCs w:val="8"/>
        </w:rPr>
      </w:pPr>
    </w:p>
    <w:p>
      <w:pPr>
        <w:tabs>
          <w:tab w:pos="6724" w:val="left" w:leader="none"/>
        </w:tabs>
        <w:spacing w:before="35"/>
        <w:ind w:left="740" w:right="656"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22984"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7"/>
          <w:szCs w:val="7"/>
        </w:rPr>
      </w:pPr>
    </w:p>
    <w:p>
      <w:pPr>
        <w:spacing w:line="639" w:lineRule="exact"/>
        <w:ind w:left="530" w:right="0" w:firstLine="0"/>
        <w:rPr>
          <w:rFonts w:ascii="宋体" w:hAnsi="宋体" w:cs="宋体" w:eastAsia="宋体" w:hint="default"/>
          <w:sz w:val="20"/>
          <w:szCs w:val="20"/>
        </w:rPr>
      </w:pPr>
      <w:r>
        <w:rPr>
          <w:rFonts w:ascii="宋体" w:hAnsi="宋体" w:cs="宋体" w:eastAsia="宋体" w:hint="default"/>
          <w:position w:val="-12"/>
          <w:sz w:val="20"/>
          <w:szCs w:val="20"/>
        </w:rPr>
        <w:pict>
          <v:group style="width:427.8pt;height:32pt;mso-position-horizontal-relative:char;mso-position-vertical-relative:line" coordorigin="0,0" coordsize="8556,640">
            <v:group style="position:absolute;left:29;top:15;width:8505;height:2" coordorigin="29,15" coordsize="8505,2">
              <v:shape style="position:absolute;left:29;top:15;width:8505;height:2" coordorigin="29,15" coordsize="8505,0" path="m29,15l8534,15e" filled="false" stroked="true" strokeweight="1.5pt" strokecolor="#000000">
                <v:path arrowok="t"/>
              </v:shape>
            </v:group>
            <v:group style="position:absolute;left:15;top:625;width:2992;height:2" coordorigin="15,625" coordsize="2992,2">
              <v:shape style="position:absolute;left:15;top:625;width:2992;height:2" coordorigin="15,625" coordsize="2992,0" path="m15,625l3007,625e" filled="false" stroked="true" strokeweight="1.5pt" strokecolor="#000000">
                <v:path arrowok="t"/>
              </v:shape>
              <v:shape style="position:absolute;left:2987;top:11;width:48;height:618" type="#_x0000_t75" stroked="false">
                <v:imagedata r:id="rId124" o:title=""/>
              </v:shape>
            </v:group>
            <v:group style="position:absolute;left:3007;top:625;width:2553;height:2" coordorigin="3007,625" coordsize="2553,2">
              <v:shape style="position:absolute;left:3007;top:625;width:2553;height:2" coordorigin="3007,625" coordsize="2553,0" path="m3007,625l5559,625e" filled="false" stroked="true" strokeweight="1.5pt" strokecolor="#000000">
                <v:path arrowok="t"/>
              </v:shape>
              <v:shape style="position:absolute;left:5540;top:11;width:48;height:618" type="#_x0000_t75" stroked="false">
                <v:imagedata r:id="rId124" o:title=""/>
              </v:shape>
            </v:group>
            <v:group style="position:absolute;left:5559;top:625;width:2982;height:2" coordorigin="5559,625" coordsize="2982,2">
              <v:shape style="position:absolute;left:5559;top:625;width:2982;height:2" coordorigin="5559,625" coordsize="2982,0" path="m5559,625l8541,625e" filled="false" stroked="true" strokeweight="1.5pt" strokecolor="#000000">
                <v:path arrowok="t"/>
              </v:shape>
              <v:shape style="position:absolute;left:1250;top:36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4510;top:38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2,771,077.08</w:t>
                      </w:r>
                    </w:p>
                  </w:txbxContent>
                </v:textbox>
                <w10:wrap type="none"/>
              </v:shape>
              <v:shape style="position:absolute;left:7487;top:38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1,010,474.22</w:t>
                      </w:r>
                    </w:p>
                  </w:txbxContent>
                </v:textbox>
                <w10:wrap type="none"/>
              </v:shape>
            </v:group>
          </v:group>
        </w:pict>
      </w:r>
      <w:r>
        <w:rPr>
          <w:rFonts w:ascii="宋体" w:hAnsi="宋体" w:cs="宋体" w:eastAsia="宋体" w:hint="default"/>
          <w:position w:val="-12"/>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9"/>
          <w:szCs w:val="19"/>
        </w:rPr>
      </w:pPr>
    </w:p>
    <w:p>
      <w:pPr>
        <w:spacing w:before="44"/>
        <w:ind w:left="502" w:right="65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35.</w:t>
      </w:r>
      <w:r>
        <w:rPr>
          <w:rFonts w:ascii="宋体" w:hAnsi="宋体" w:cs="宋体" w:eastAsia="宋体" w:hint="default"/>
          <w:sz w:val="18"/>
          <w:szCs w:val="18"/>
        </w:rPr>
        <w:t>销售费用</w:t>
      </w:r>
    </w:p>
    <w:p>
      <w:pPr>
        <w:spacing w:line="240" w:lineRule="auto" w:before="2"/>
        <w:rPr>
          <w:rFonts w:ascii="宋体" w:hAnsi="宋体" w:cs="宋体" w:eastAsia="宋体" w:hint="default"/>
          <w:sz w:val="22"/>
          <w:szCs w:val="22"/>
        </w:rPr>
      </w:pPr>
    </w:p>
    <w:p>
      <w:pPr>
        <w:spacing w:before="0"/>
        <w:ind w:left="502" w:right="656" w:firstLine="0"/>
        <w:jc w:val="left"/>
        <w:rPr>
          <w:rFonts w:ascii="宋体" w:hAnsi="宋体" w:cs="宋体" w:eastAsia="宋体" w:hint="default"/>
          <w:sz w:val="18"/>
          <w:szCs w:val="18"/>
        </w:rPr>
      </w:pPr>
      <w:r>
        <w:rPr>
          <w:rFonts w:ascii="宋体" w:hAnsi="宋体" w:cs="宋体" w:eastAsia="宋体" w:hint="default"/>
          <w:sz w:val="18"/>
          <w:szCs w:val="18"/>
        </w:rPr>
        <w:t>销售费用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年度发生额为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61,461,783.77 </w:t>
      </w:r>
      <w:r>
        <w:rPr>
          <w:rFonts w:ascii="Times New Roman" w:hAnsi="Times New Roman" w:cs="Times New Roman" w:eastAsia="Times New Roman" w:hint="default"/>
          <w:spacing w:val="2"/>
          <w:sz w:val="18"/>
          <w:szCs w:val="18"/>
        </w:rPr>
        <w:t> </w:t>
      </w:r>
      <w:r>
        <w:rPr>
          <w:rFonts w:ascii="宋体" w:hAnsi="宋体" w:cs="宋体" w:eastAsia="宋体" w:hint="default"/>
          <w:spacing w:val="-4"/>
          <w:sz w:val="18"/>
          <w:szCs w:val="18"/>
        </w:rPr>
        <w:t>元，比上年度增加了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20,756,207.21 </w:t>
      </w:r>
      <w:r>
        <w:rPr>
          <w:rFonts w:ascii="宋体" w:hAnsi="宋体" w:cs="宋体" w:eastAsia="宋体" w:hint="default"/>
          <w:spacing w:val="-6"/>
          <w:sz w:val="18"/>
          <w:szCs w:val="18"/>
        </w:rPr>
        <w:t>元，增幅为</w:t>
      </w:r>
      <w:r>
        <w:rPr>
          <w:rFonts w:ascii="宋体" w:hAnsi="宋体" w:cs="宋体" w:eastAsia="宋体" w:hint="default"/>
          <w:spacing w:val="-45"/>
          <w:sz w:val="18"/>
          <w:szCs w:val="18"/>
        </w:rPr>
        <w:t> </w:t>
      </w:r>
      <w:r>
        <w:rPr>
          <w:rFonts w:ascii="Times New Roman" w:hAnsi="Times New Roman" w:cs="Times New Roman" w:eastAsia="Times New Roman" w:hint="default"/>
          <w:spacing w:val="-7"/>
          <w:sz w:val="18"/>
          <w:szCs w:val="18"/>
        </w:rPr>
        <w:t>50.99%</w:t>
      </w:r>
      <w:r>
        <w:rPr>
          <w:rFonts w:ascii="宋体" w:hAnsi="宋体" w:cs="宋体" w:eastAsia="宋体" w:hint="default"/>
          <w:spacing w:val="-7"/>
          <w:sz w:val="18"/>
          <w:szCs w:val="18"/>
        </w:rPr>
        <w:t>，主</w:t>
      </w:r>
      <w:r>
        <w:rPr>
          <w:rFonts w:ascii="宋体" w:hAnsi="宋体" w:cs="宋体" w:eastAsia="宋体" w:hint="default"/>
          <w:sz w:val="18"/>
          <w:szCs w:val="18"/>
        </w:rPr>
      </w:r>
    </w:p>
    <w:p>
      <w:pPr>
        <w:spacing w:line="240" w:lineRule="auto" w:before="1"/>
        <w:rPr>
          <w:rFonts w:ascii="宋体" w:hAnsi="宋体" w:cs="宋体" w:eastAsia="宋体" w:hint="default"/>
          <w:sz w:val="19"/>
          <w:szCs w:val="19"/>
        </w:rPr>
      </w:pPr>
    </w:p>
    <w:p>
      <w:pPr>
        <w:spacing w:line="496" w:lineRule="auto" w:before="0"/>
        <w:ind w:left="142" w:right="755" w:firstLine="0"/>
        <w:jc w:val="both"/>
        <w:rPr>
          <w:rFonts w:ascii="宋体" w:hAnsi="宋体" w:cs="宋体" w:eastAsia="宋体" w:hint="default"/>
          <w:sz w:val="18"/>
          <w:szCs w:val="18"/>
        </w:rPr>
      </w:pPr>
      <w:r>
        <w:rPr>
          <w:rFonts w:ascii="宋体" w:hAnsi="宋体" w:cs="宋体" w:eastAsia="宋体" w:hint="default"/>
          <w:sz w:val="18"/>
          <w:szCs w:val="18"/>
        </w:rPr>
        <w:t>要是由于本期新增合并范围并入 </w:t>
      </w:r>
      <w:r>
        <w:rPr>
          <w:rFonts w:ascii="Times New Roman" w:hAnsi="Times New Roman" w:cs="Times New Roman" w:eastAsia="Times New Roman" w:hint="default"/>
          <w:sz w:val="18"/>
          <w:szCs w:val="18"/>
        </w:rPr>
        <w:t>7,250,419.21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元，以及为了提高烟标市场占有率，公司加大了市场拓展的 力度，增加了人员工资、差旅费等支出；另外，由于销售规模扩大、油价上升以及产品运输采用空运方式</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的增多，相应增加了运输费用的支出。</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3"/>
          <w:szCs w:val="13"/>
        </w:rPr>
      </w:pPr>
    </w:p>
    <w:p>
      <w:pPr>
        <w:spacing w:before="0"/>
        <w:ind w:left="502" w:right="65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36.</w:t>
      </w:r>
      <w:r>
        <w:rPr>
          <w:rFonts w:ascii="宋体" w:hAnsi="宋体" w:cs="宋体" w:eastAsia="宋体" w:hint="default"/>
          <w:sz w:val="18"/>
          <w:szCs w:val="18"/>
        </w:rPr>
        <w:t>管理费用</w:t>
      </w:r>
    </w:p>
    <w:p>
      <w:pPr>
        <w:spacing w:line="240" w:lineRule="auto" w:before="2"/>
        <w:rPr>
          <w:rFonts w:ascii="宋体" w:hAnsi="宋体" w:cs="宋体" w:eastAsia="宋体" w:hint="default"/>
          <w:sz w:val="22"/>
          <w:szCs w:val="22"/>
        </w:rPr>
      </w:pPr>
    </w:p>
    <w:p>
      <w:pPr>
        <w:spacing w:before="0"/>
        <w:ind w:left="502" w:right="656" w:firstLine="0"/>
        <w:jc w:val="left"/>
        <w:rPr>
          <w:rFonts w:ascii="宋体" w:hAnsi="宋体" w:cs="宋体" w:eastAsia="宋体" w:hint="default"/>
          <w:sz w:val="18"/>
          <w:szCs w:val="18"/>
        </w:rPr>
      </w:pPr>
      <w:r>
        <w:rPr>
          <w:rFonts w:ascii="宋体" w:hAnsi="宋体" w:cs="宋体" w:eastAsia="宋体" w:hint="default"/>
          <w:sz w:val="18"/>
          <w:szCs w:val="18"/>
        </w:rPr>
        <w:t>管理费用</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年度发生额为</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155,600,418.21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元，比上年度增加了</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60,361,548.78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元，增幅为</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63.38%</w:t>
      </w:r>
      <w:r>
        <w:rPr>
          <w:rFonts w:ascii="宋体" w:hAnsi="宋体" w:cs="宋体" w:eastAsia="宋体" w:hint="default"/>
          <w:sz w:val="18"/>
          <w:szCs w:val="18"/>
        </w:rPr>
        <w:t>，</w:t>
      </w:r>
    </w:p>
    <w:p>
      <w:pPr>
        <w:spacing w:line="240" w:lineRule="auto" w:before="1"/>
        <w:rPr>
          <w:rFonts w:ascii="宋体" w:hAnsi="宋体" w:cs="宋体" w:eastAsia="宋体" w:hint="default"/>
          <w:sz w:val="19"/>
          <w:szCs w:val="19"/>
        </w:rPr>
      </w:pPr>
    </w:p>
    <w:p>
      <w:pPr>
        <w:spacing w:line="482" w:lineRule="auto" w:before="0"/>
        <w:ind w:left="142" w:right="756" w:firstLine="0"/>
        <w:jc w:val="both"/>
        <w:rPr>
          <w:rFonts w:ascii="宋体" w:hAnsi="宋体" w:cs="宋体" w:eastAsia="宋体" w:hint="default"/>
          <w:sz w:val="18"/>
          <w:szCs w:val="18"/>
        </w:rPr>
      </w:pPr>
      <w:r>
        <w:rPr>
          <w:rFonts w:ascii="宋体" w:hAnsi="宋体" w:cs="宋体" w:eastAsia="宋体" w:hint="default"/>
          <w:spacing w:val="-4"/>
          <w:sz w:val="18"/>
          <w:szCs w:val="18"/>
        </w:rPr>
        <w:t>主要原因是：（</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）报告期本公司报表合并范围增加导致管理费用增加了</w:t>
      </w:r>
      <w:r>
        <w:rPr>
          <w:rFonts w:ascii="宋体" w:hAnsi="宋体" w:cs="宋体" w:eastAsia="宋体" w:hint="default"/>
          <w:spacing w:val="-26"/>
          <w:sz w:val="18"/>
          <w:szCs w:val="18"/>
        </w:rPr>
        <w:t> </w:t>
      </w:r>
      <w:r>
        <w:rPr>
          <w:rFonts w:ascii="Times New Roman" w:hAnsi="Times New Roman" w:cs="Times New Roman" w:eastAsia="Times New Roman" w:hint="default"/>
          <w:spacing w:val="-1"/>
          <w:sz w:val="18"/>
          <w:szCs w:val="18"/>
        </w:rPr>
        <w:t>34,907,458.53</w:t>
      </w:r>
      <w:r>
        <w:rPr>
          <w:rFonts w:ascii="Times New Roman" w:hAnsi="Times New Roman" w:cs="Times New Roman" w:eastAsia="Times New Roman" w:hint="default"/>
          <w:spacing w:val="19"/>
          <w:sz w:val="18"/>
          <w:szCs w:val="18"/>
        </w:rPr>
        <w:t> </w:t>
      </w:r>
      <w:r>
        <w:rPr>
          <w:rFonts w:ascii="宋体" w:hAnsi="宋体" w:cs="宋体" w:eastAsia="宋体" w:hint="default"/>
          <w:spacing w:val="-11"/>
          <w:sz w:val="18"/>
          <w:szCs w:val="18"/>
        </w:rPr>
        <w:t>元；（</w:t>
      </w:r>
      <w:r>
        <w:rPr>
          <w:rFonts w:ascii="Times New Roman" w:hAnsi="Times New Roman" w:cs="Times New Roman" w:eastAsia="Times New Roman" w:hint="default"/>
          <w:spacing w:val="-11"/>
          <w:sz w:val="18"/>
          <w:szCs w:val="18"/>
        </w:rPr>
        <w:t>2</w:t>
      </w:r>
      <w:r>
        <w:rPr>
          <w:rFonts w:ascii="宋体" w:hAnsi="宋体" w:cs="宋体" w:eastAsia="宋体" w:hint="default"/>
          <w:spacing w:val="-11"/>
          <w:sz w:val="18"/>
          <w:szCs w:val="18"/>
        </w:rPr>
        <w:t>）本公司经营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1"/>
          <w:sz w:val="18"/>
          <w:szCs w:val="18"/>
        </w:rPr>
        <w:t>规模扩大，相关人员工资、劳动保险费、公司经费等增加；</w:t>
      </w:r>
      <w:r>
        <w:rPr>
          <w:rFonts w:ascii="Times New Roman" w:hAnsi="Times New Roman" w:cs="Times New Roman" w:eastAsia="Times New Roman" w:hint="default"/>
          <w:spacing w:val="-1"/>
          <w:sz w:val="18"/>
          <w:szCs w:val="18"/>
        </w:rPr>
        <w:t>(3)</w:t>
      </w:r>
      <w:r>
        <w:rPr>
          <w:rFonts w:ascii="宋体" w:hAnsi="宋体" w:cs="宋体" w:eastAsia="宋体" w:hint="default"/>
          <w:spacing w:val="-1"/>
          <w:sz w:val="18"/>
          <w:szCs w:val="18"/>
        </w:rPr>
        <w:t>本公司积极实施并购战略、相应增加了中介</w:t>
      </w:r>
      <w:r>
        <w:rPr>
          <w:rFonts w:ascii="宋体" w:hAnsi="宋体" w:cs="宋体" w:eastAsia="宋体" w:hint="default"/>
          <w:spacing w:val="-52"/>
          <w:sz w:val="18"/>
          <w:szCs w:val="18"/>
        </w:rPr>
        <w:t> </w:t>
      </w:r>
      <w:r>
        <w:rPr>
          <w:rFonts w:ascii="宋体" w:hAnsi="宋体" w:cs="宋体" w:eastAsia="宋体" w:hint="default"/>
          <w:spacing w:val="-52"/>
          <w:sz w:val="18"/>
          <w:szCs w:val="18"/>
        </w:rPr>
      </w:r>
      <w:r>
        <w:rPr>
          <w:rFonts w:ascii="宋体" w:hAnsi="宋体" w:cs="宋体" w:eastAsia="宋体" w:hint="default"/>
          <w:sz w:val="18"/>
          <w:szCs w:val="18"/>
        </w:rPr>
        <w:t>机构费用；</w:t>
      </w:r>
      <w:r>
        <w:rPr>
          <w:rFonts w:ascii="Times New Roman" w:hAnsi="Times New Roman" w:cs="Times New Roman" w:eastAsia="Times New Roman" w:hint="default"/>
          <w:sz w:val="18"/>
          <w:szCs w:val="18"/>
        </w:rPr>
        <w:t>(4)</w:t>
      </w:r>
      <w:r>
        <w:rPr>
          <w:rFonts w:ascii="宋体" w:hAnsi="宋体" w:cs="宋体" w:eastAsia="宋体" w:hint="default"/>
          <w:sz w:val="18"/>
          <w:szCs w:val="18"/>
        </w:rPr>
        <w:t>土地使用权的增加导致无形资产的摊销增加。</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4"/>
          <w:szCs w:val="24"/>
        </w:rPr>
      </w:pPr>
    </w:p>
    <w:tbl>
      <w:tblPr>
        <w:tblW w:w="0" w:type="auto"/>
        <w:jc w:val="left"/>
        <w:tblInd w:w="551" w:type="dxa"/>
        <w:tblLayout w:type="fixed"/>
        <w:tblCellMar>
          <w:top w:w="0" w:type="dxa"/>
          <w:left w:w="0" w:type="dxa"/>
          <w:bottom w:w="0" w:type="dxa"/>
          <w:right w:w="0" w:type="dxa"/>
        </w:tblCellMar>
        <w:tblLook w:val="01E0"/>
      </w:tblPr>
      <w:tblGrid>
        <w:gridCol w:w="2903"/>
        <w:gridCol w:w="3139"/>
        <w:gridCol w:w="2471"/>
      </w:tblGrid>
      <w:tr>
        <w:trPr>
          <w:trHeight w:val="362" w:hRule="exact"/>
        </w:trPr>
        <w:tc>
          <w:tcPr>
            <w:tcW w:w="2903" w:type="dxa"/>
            <w:tcBorders>
              <w:top w:val="nil" w:sz="6" w:space="0" w:color="auto"/>
              <w:left w:val="nil" w:sz="6" w:space="0" w:color="auto"/>
              <w:bottom w:val="single" w:sz="12" w:space="0" w:color="000000"/>
              <w:right w:val="nil" w:sz="6" w:space="0" w:color="auto"/>
            </w:tcBorders>
          </w:tcPr>
          <w:p>
            <w:pPr>
              <w:pStyle w:val="TableParagraph"/>
              <w:spacing w:line="240" w:lineRule="auto" w:before="44"/>
              <w:ind w:left="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37.</w:t>
            </w:r>
            <w:r>
              <w:rPr>
                <w:rFonts w:ascii="宋体" w:hAnsi="宋体" w:cs="宋体" w:eastAsia="宋体" w:hint="default"/>
                <w:sz w:val="18"/>
                <w:szCs w:val="18"/>
              </w:rPr>
              <w:t>财务费用</w:t>
            </w:r>
          </w:p>
        </w:tc>
        <w:tc>
          <w:tcPr>
            <w:tcW w:w="5609" w:type="dxa"/>
            <w:gridSpan w:val="2"/>
            <w:tcBorders>
              <w:top w:val="nil" w:sz="6" w:space="0" w:color="auto"/>
              <w:left w:val="nil" w:sz="6" w:space="0" w:color="auto"/>
              <w:bottom w:val="single" w:sz="12" w:space="0" w:color="000000"/>
              <w:right w:val="nil" w:sz="6" w:space="0" w:color="auto"/>
            </w:tcBorders>
          </w:tcPr>
          <w:p>
            <w:pPr/>
          </w:p>
        </w:tc>
      </w:tr>
      <w:tr>
        <w:trPr>
          <w:trHeight w:val="737" w:hRule="exact"/>
        </w:trPr>
        <w:tc>
          <w:tcPr>
            <w:tcW w:w="2903"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01"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3139"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98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2471"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6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595" w:hRule="exact"/>
        </w:trPr>
        <w:tc>
          <w:tcPr>
            <w:tcW w:w="2903" w:type="dxa"/>
            <w:tcBorders>
              <w:top w:val="nil" w:sz="6" w:space="0" w:color="auto"/>
              <w:left w:val="nil" w:sz="6" w:space="0" w:color="auto"/>
              <w:bottom w:val="nil" w:sz="6" w:space="0" w:color="auto"/>
              <w:right w:val="nil" w:sz="6" w:space="0" w:color="auto"/>
            </w:tcBorders>
          </w:tcPr>
          <w:p>
            <w:pPr>
              <w:pStyle w:val="TableParagraph"/>
              <w:spacing w:line="240" w:lineRule="auto" w:before="144"/>
              <w:ind w:left="122"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13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605"/>
              <w:jc w:val="right"/>
              <w:rPr>
                <w:rFonts w:ascii="Times New Roman" w:hAnsi="Times New Roman" w:cs="Times New Roman" w:eastAsia="Times New Roman" w:hint="default"/>
                <w:sz w:val="18"/>
                <w:szCs w:val="18"/>
              </w:rPr>
            </w:pPr>
            <w:r>
              <w:rPr>
                <w:rFonts w:ascii="Times New Roman"/>
                <w:spacing w:val="-1"/>
                <w:sz w:val="18"/>
              </w:rPr>
              <w:t>26,292,571.01</w:t>
            </w:r>
          </w:p>
        </w:tc>
        <w:tc>
          <w:tcPr>
            <w:tcW w:w="24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28,338,349.40</w:t>
            </w:r>
          </w:p>
        </w:tc>
      </w:tr>
      <w:tr>
        <w:trPr>
          <w:trHeight w:val="590" w:hRule="exact"/>
        </w:trPr>
        <w:tc>
          <w:tcPr>
            <w:tcW w:w="2903"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313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605"/>
              <w:jc w:val="right"/>
              <w:rPr>
                <w:rFonts w:ascii="Times New Roman" w:hAnsi="Times New Roman" w:cs="Times New Roman" w:eastAsia="Times New Roman" w:hint="default"/>
                <w:sz w:val="18"/>
                <w:szCs w:val="18"/>
              </w:rPr>
            </w:pPr>
            <w:r>
              <w:rPr>
                <w:rFonts w:ascii="Times New Roman"/>
                <w:spacing w:val="-1"/>
                <w:sz w:val="18"/>
              </w:rPr>
              <w:t>24,376,011.58</w:t>
            </w:r>
          </w:p>
        </w:tc>
        <w:tc>
          <w:tcPr>
            <w:tcW w:w="247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4,708,029.55</w:t>
            </w:r>
          </w:p>
        </w:tc>
      </w:tr>
      <w:tr>
        <w:trPr>
          <w:trHeight w:val="590" w:hRule="exact"/>
        </w:trPr>
        <w:tc>
          <w:tcPr>
            <w:tcW w:w="2903"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汇兑损失</w:t>
            </w:r>
          </w:p>
        </w:tc>
        <w:tc>
          <w:tcPr>
            <w:tcW w:w="313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605"/>
              <w:jc w:val="right"/>
              <w:rPr>
                <w:rFonts w:ascii="Times New Roman" w:hAnsi="Times New Roman" w:cs="Times New Roman" w:eastAsia="Times New Roman" w:hint="default"/>
                <w:sz w:val="18"/>
                <w:szCs w:val="18"/>
              </w:rPr>
            </w:pPr>
            <w:r>
              <w:rPr>
                <w:rFonts w:ascii="Times New Roman"/>
                <w:sz w:val="18"/>
              </w:rPr>
              <w:t>277,068.93</w:t>
            </w:r>
          </w:p>
        </w:tc>
        <w:tc>
          <w:tcPr>
            <w:tcW w:w="247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93,133.54</w:t>
            </w:r>
          </w:p>
        </w:tc>
      </w:tr>
      <w:tr>
        <w:trPr>
          <w:trHeight w:val="590" w:hRule="exact"/>
        </w:trPr>
        <w:tc>
          <w:tcPr>
            <w:tcW w:w="2903"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金融机构手续费及其他</w:t>
            </w:r>
          </w:p>
        </w:tc>
        <w:tc>
          <w:tcPr>
            <w:tcW w:w="313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605"/>
              <w:jc w:val="right"/>
              <w:rPr>
                <w:rFonts w:ascii="Times New Roman" w:hAnsi="Times New Roman" w:cs="Times New Roman" w:eastAsia="Times New Roman" w:hint="default"/>
                <w:sz w:val="18"/>
                <w:szCs w:val="18"/>
              </w:rPr>
            </w:pPr>
            <w:r>
              <w:rPr>
                <w:rFonts w:ascii="Times New Roman"/>
                <w:spacing w:val="-1"/>
                <w:sz w:val="18"/>
              </w:rPr>
              <w:t>1,000,069.67</w:t>
            </w:r>
          </w:p>
        </w:tc>
        <w:tc>
          <w:tcPr>
            <w:tcW w:w="247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932,157.02</w:t>
            </w:r>
          </w:p>
        </w:tc>
      </w:tr>
      <w:tr>
        <w:trPr>
          <w:trHeight w:val="458" w:hRule="exact"/>
        </w:trPr>
        <w:tc>
          <w:tcPr>
            <w:tcW w:w="2903" w:type="dxa"/>
            <w:tcBorders>
              <w:top w:val="nil" w:sz="6" w:space="0" w:color="auto"/>
              <w:left w:val="nil" w:sz="6" w:space="0" w:color="auto"/>
              <w:bottom w:val="single" w:sz="12" w:space="0" w:color="000000"/>
              <w:right w:val="nil" w:sz="6" w:space="0" w:color="auto"/>
            </w:tcBorders>
          </w:tcPr>
          <w:p>
            <w:pPr>
              <w:pStyle w:val="TableParagraph"/>
              <w:spacing w:line="240" w:lineRule="auto" w:before="140"/>
              <w:ind w:left="101"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3139"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605"/>
              <w:jc w:val="right"/>
              <w:rPr>
                <w:rFonts w:ascii="Times New Roman" w:hAnsi="Times New Roman" w:cs="Times New Roman" w:eastAsia="Times New Roman" w:hint="default"/>
                <w:sz w:val="18"/>
                <w:szCs w:val="18"/>
              </w:rPr>
            </w:pPr>
            <w:r>
              <w:rPr>
                <w:rFonts w:ascii="Times New Roman"/>
                <w:spacing w:val="-1"/>
                <w:sz w:val="18"/>
              </w:rPr>
              <w:t>3,193,698.03</w:t>
            </w:r>
          </w:p>
        </w:tc>
        <w:tc>
          <w:tcPr>
            <w:tcW w:w="2471"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24,655,610.41</w:t>
            </w:r>
          </w:p>
        </w:tc>
      </w:tr>
    </w:tbl>
    <w:p>
      <w:pPr>
        <w:spacing w:line="240" w:lineRule="auto" w:before="12"/>
        <w:rPr>
          <w:rFonts w:ascii="宋体" w:hAnsi="宋体" w:cs="宋体" w:eastAsia="宋体" w:hint="default"/>
          <w:sz w:val="10"/>
          <w:szCs w:val="10"/>
        </w:rPr>
      </w:pPr>
    </w:p>
    <w:p>
      <w:pPr>
        <w:spacing w:line="412" w:lineRule="auto" w:before="35"/>
        <w:ind w:left="139" w:right="656" w:firstLine="420"/>
        <w:jc w:val="left"/>
        <w:rPr>
          <w:rFonts w:ascii="宋体" w:hAnsi="宋体" w:cs="宋体" w:eastAsia="宋体" w:hint="default"/>
          <w:sz w:val="21"/>
          <w:szCs w:val="21"/>
        </w:rPr>
      </w:pPr>
      <w:r>
        <w:rPr/>
        <w:pict>
          <v:group style="position:absolute;margin-left:110.339996pt;margin-top:-186.80603pt;width:426.9pt;height:178.4pt;mso-position-horizontal-relative:page;mso-position-vertical-relative:paragraph;z-index:-761032" coordorigin="2207,-3736" coordsize="8538,3568">
            <v:shape style="position:absolute;left:5178;top:-3736;width:2600;height:618" type="#_x0000_t75" stroked="false">
              <v:imagedata r:id="rId274" o:title=""/>
            </v:shape>
            <v:shape style="position:absolute;left:2207;top:-3157;width:8538;height:2988" type="#_x0000_t75" stroked="false">
              <v:imagedata r:id="rId276" o:title=""/>
            </v:shape>
            <v:shape style="position:absolute;left:7730;top:-787;width:48;height:618" type="#_x0000_t75" stroked="false">
              <v:imagedata r:id="rId158" o:title=""/>
            </v:shape>
            <w10:wrap type="none"/>
          </v:group>
        </w:pict>
      </w:r>
      <w:r>
        <w:rPr>
          <w:rFonts w:ascii="宋体" w:hAnsi="宋体" w:cs="宋体" w:eastAsia="宋体" w:hint="default"/>
          <w:sz w:val="21"/>
          <w:szCs w:val="21"/>
        </w:rPr>
        <w:t>财务费用</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年度发生额比上年度减少了</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21,461,912.38</w:t>
      </w:r>
      <w:r>
        <w:rPr>
          <w:rFonts w:ascii="Times New Roman" w:hAnsi="Times New Roman" w:cs="Times New Roman" w:eastAsia="Times New Roman" w:hint="default"/>
          <w:spacing w:val="-2"/>
          <w:sz w:val="21"/>
          <w:szCs w:val="21"/>
        </w:rPr>
        <w:t> </w:t>
      </w:r>
      <w:r>
        <w:rPr>
          <w:rFonts w:ascii="宋体" w:hAnsi="宋体" w:cs="宋体" w:eastAsia="宋体" w:hint="default"/>
          <w:spacing w:val="-7"/>
          <w:sz w:val="21"/>
          <w:szCs w:val="21"/>
        </w:rPr>
        <w:t>元，主要是由于本公司</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募 集资金本期产生利息收入</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18,009,474.74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19"/>
          <w:szCs w:val="19"/>
        </w:rPr>
      </w:pPr>
    </w:p>
    <w:p>
      <w:pPr>
        <w:spacing w:before="0"/>
        <w:ind w:left="559" w:right="65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38.</w:t>
      </w:r>
      <w:r>
        <w:rPr>
          <w:rFonts w:ascii="宋体" w:hAnsi="宋体" w:cs="宋体" w:eastAsia="宋体" w:hint="default"/>
          <w:sz w:val="21"/>
          <w:szCs w:val="21"/>
        </w:rPr>
        <w:t>资产减值损失</w:t>
      </w:r>
    </w:p>
    <w:p>
      <w:pPr>
        <w:spacing w:after="0"/>
        <w:jc w:val="left"/>
        <w:rPr>
          <w:rFonts w:ascii="宋体" w:hAnsi="宋体" w:cs="宋体" w:eastAsia="宋体" w:hint="default"/>
          <w:sz w:val="21"/>
          <w:szCs w:val="21"/>
        </w:rPr>
        <w:sectPr>
          <w:pgSz w:w="11910" w:h="16840"/>
          <w:pgMar w:header="0" w:footer="996" w:top="660" w:bottom="1180" w:left="1660" w:right="1040"/>
        </w:sectPr>
      </w:pPr>
    </w:p>
    <w:p>
      <w:pPr>
        <w:spacing w:line="240" w:lineRule="auto" w:before="7"/>
        <w:rPr>
          <w:rFonts w:ascii="宋体" w:hAnsi="宋体" w:cs="宋体" w:eastAsia="宋体" w:hint="default"/>
          <w:sz w:val="8"/>
          <w:szCs w:val="8"/>
        </w:rPr>
      </w:pPr>
    </w:p>
    <w:p>
      <w:pPr>
        <w:tabs>
          <w:tab w:pos="6724" w:val="left" w:leader="none"/>
        </w:tabs>
        <w:spacing w:before="35"/>
        <w:ind w:left="740" w:right="656"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23752"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7"/>
          <w:szCs w:val="7"/>
        </w:rPr>
      </w:pPr>
    </w:p>
    <w:p>
      <w:pPr>
        <w:spacing w:line="2409" w:lineRule="exact"/>
        <w:ind w:left="530" w:right="0" w:firstLine="0"/>
        <w:rPr>
          <w:rFonts w:ascii="宋体" w:hAnsi="宋体" w:cs="宋体" w:eastAsia="宋体" w:hint="default"/>
          <w:sz w:val="20"/>
          <w:szCs w:val="20"/>
        </w:rPr>
      </w:pPr>
      <w:r>
        <w:rPr>
          <w:rFonts w:ascii="宋体" w:hAnsi="宋体" w:cs="宋体" w:eastAsia="宋体" w:hint="default"/>
          <w:position w:val="-47"/>
          <w:sz w:val="20"/>
          <w:szCs w:val="20"/>
        </w:rPr>
        <w:pict>
          <v:group style="width:427.95pt;height:120.5pt;mso-position-horizontal-relative:char;mso-position-vertical-relative:line" coordorigin="0,0" coordsize="8559,2410">
            <v:group style="position:absolute;left:29;top:15;width:8505;height:2" coordorigin="29,15" coordsize="8505,2">
              <v:shape style="position:absolute;left:29;top:15;width:8505;height:2" coordorigin="29,15" coordsize="8505,0" path="m29,15l8534,15e" filled="false" stroked="true" strokeweight="1.5pt" strokecolor="#000000">
                <v:path arrowok="t"/>
              </v:shape>
              <v:shape style="position:absolute;left:3267;top:11;width:2604;height:618" type="#_x0000_t75" stroked="false">
                <v:imagedata r:id="rId277" o:title=""/>
              </v:shape>
            </v:group>
            <v:group style="position:absolute;left:15;top:2395;width:3272;height:2" coordorigin="15,2395" coordsize="3272,2">
              <v:shape style="position:absolute;left:15;top:2395;width:3272;height:2" coordorigin="15,2395" coordsize="3272,0" path="m15,2395l3286,2395e" filled="false" stroked="true" strokeweight="1.5pt" strokecolor="#000000">
                <v:path arrowok="t"/>
              </v:shape>
              <v:shape style="position:absolute;left:10;top:590;width:8549;height:1808" type="#_x0000_t75" stroked="false">
                <v:imagedata r:id="rId278" o:title=""/>
              </v:shape>
            </v:group>
            <v:group style="position:absolute;left:3286;top:2395;width:2556;height:2" coordorigin="3286,2395" coordsize="2556,2">
              <v:shape style="position:absolute;left:3286;top:2395;width:2556;height:2" coordorigin="3286,2395" coordsize="2556,0" path="m3286,2395l5842,2395e" filled="false" stroked="true" strokeweight="1.5pt" strokecolor="#000000">
                <v:path arrowok="t"/>
              </v:shape>
              <v:shape style="position:absolute;left:5823;top:1781;width:48;height:618" type="#_x0000_t75" stroked="false">
                <v:imagedata r:id="rId95" o:title=""/>
              </v:shape>
            </v:group>
            <v:group style="position:absolute;left:5842;top:2395;width:2699;height:2" coordorigin="5842,2395" coordsize="2699,2">
              <v:shape style="position:absolute;left:5842;top:2395;width:2699;height:2" coordorigin="5842,2395" coordsize="2699,0" path="m5842,2395l8541,2395e" filled="false" stroked="true" strokeweight="1.5pt" strokecolor="#000000">
                <v:path arrowok="t"/>
              </v:shape>
              <v:shape style="position:absolute;left:1390;top:36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4186;top:363;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6812;top:363;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137;top:9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坏账损失</w:t>
                      </w:r>
                    </w:p>
                  </w:txbxContent>
                </v:textbox>
                <w10:wrap type="none"/>
              </v:shape>
              <v:shape style="position:absolute;left:4733;top:971;width:10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-1,449,629.96</w:t>
                      </w:r>
                    </w:p>
                  </w:txbxContent>
                </v:textbox>
                <w10:wrap type="none"/>
              </v:shape>
              <v:shape style="position:absolute;left:7427;top:971;width:10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-3,207,634.41</w:t>
                      </w:r>
                    </w:p>
                  </w:txbxContent>
                </v:textbox>
                <w10:wrap type="none"/>
              </v:shape>
              <v:shape style="position:absolute;left:137;top:154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存货跌价损失</w:t>
                      </w:r>
                    </w:p>
                  </w:txbxContent>
                </v:textbox>
                <w10:wrap type="none"/>
              </v:shape>
              <v:shape style="position:absolute;left:4709;top:1562;width:103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11,191,245.54</w:t>
                      </w:r>
                    </w:p>
                  </w:txbxContent>
                </v:textbox>
                <w10:wrap type="none"/>
              </v:shape>
              <v:shape style="position:absolute;left:7621;top:156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422,618.55</w:t>
                      </w:r>
                    </w:p>
                  </w:txbxContent>
                </v:textbox>
                <w10:wrap type="none"/>
              </v:shape>
              <v:shape style="position:absolute;left:1390;top:213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4793;top:215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9,741,615.58</w:t>
                      </w:r>
                    </w:p>
                  </w:txbxContent>
                </v:textbox>
                <w10:wrap type="none"/>
              </v:shape>
              <v:shape style="position:absolute;left:7427;top:2152;width:10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-2,785,015.86</w:t>
                      </w:r>
                    </w:p>
                  </w:txbxContent>
                </v:textbox>
                <w10:wrap type="none"/>
              </v:shape>
            </v:group>
          </v:group>
        </w:pict>
      </w:r>
      <w:r>
        <w:rPr>
          <w:rFonts w:ascii="宋体" w:hAnsi="宋体" w:cs="宋体" w:eastAsia="宋体" w:hint="default"/>
          <w:position w:val="-47"/>
          <w:sz w:val="20"/>
          <w:szCs w:val="20"/>
        </w:rPr>
      </w:r>
    </w:p>
    <w:p>
      <w:pPr>
        <w:spacing w:line="240" w:lineRule="auto" w:before="11"/>
        <w:rPr>
          <w:rFonts w:ascii="宋体" w:hAnsi="宋体" w:cs="宋体" w:eastAsia="宋体" w:hint="default"/>
          <w:sz w:val="17"/>
          <w:szCs w:val="17"/>
        </w:rPr>
      </w:pPr>
    </w:p>
    <w:p>
      <w:pPr>
        <w:spacing w:before="44"/>
        <w:ind w:left="560" w:right="65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39.</w:t>
      </w:r>
      <w:r>
        <w:rPr>
          <w:rFonts w:ascii="宋体" w:hAnsi="宋体" w:cs="宋体" w:eastAsia="宋体" w:hint="default"/>
          <w:sz w:val="18"/>
          <w:szCs w:val="18"/>
        </w:rPr>
        <w:t>投资收益</w:t>
      </w:r>
    </w:p>
    <w:p>
      <w:pPr>
        <w:spacing w:line="240" w:lineRule="auto" w:before="2"/>
        <w:rPr>
          <w:rFonts w:ascii="宋体" w:hAnsi="宋体" w:cs="宋体" w:eastAsia="宋体" w:hint="default"/>
          <w:sz w:val="4"/>
          <w:szCs w:val="4"/>
        </w:rPr>
      </w:pPr>
    </w:p>
    <w:p>
      <w:pPr>
        <w:spacing w:line="3000" w:lineRule="exact"/>
        <w:ind w:left="530" w:right="0" w:firstLine="0"/>
        <w:rPr>
          <w:rFonts w:ascii="宋体" w:hAnsi="宋体" w:cs="宋体" w:eastAsia="宋体" w:hint="default"/>
          <w:sz w:val="20"/>
          <w:szCs w:val="20"/>
        </w:rPr>
      </w:pPr>
      <w:r>
        <w:rPr>
          <w:rFonts w:ascii="宋体" w:hAnsi="宋体" w:cs="宋体" w:eastAsia="宋体" w:hint="default"/>
          <w:position w:val="-59"/>
          <w:sz w:val="20"/>
          <w:szCs w:val="20"/>
        </w:rPr>
        <w:pict>
          <v:group style="width:427.8pt;height:150pt;mso-position-horizontal-relative:char;mso-position-vertical-relative:line" coordorigin="0,0" coordsize="8556,3000">
            <v:group style="position:absolute;left:29;top:15;width:8505;height:2" coordorigin="29,15" coordsize="8505,2">
              <v:shape style="position:absolute;left:29;top:15;width:8505;height:2" coordorigin="29,15" coordsize="8505,0" path="m29,15l8534,15e" filled="false" stroked="true" strokeweight="1.5pt" strokecolor="#000000">
                <v:path arrowok="t"/>
              </v:shape>
              <v:shape style="position:absolute;left:2987;top:11;width:2600;height:618" type="#_x0000_t75" stroked="false">
                <v:imagedata r:id="rId279" o:title=""/>
              </v:shape>
            </v:group>
            <v:group style="position:absolute;left:15;top:2985;width:2992;height:2" coordorigin="15,2985" coordsize="2992,2">
              <v:shape style="position:absolute;left:15;top:2985;width:2992;height:2" coordorigin="15,2985" coordsize="2992,0" path="m15,2985l3007,2985e" filled="false" stroked="true" strokeweight="1.5pt" strokecolor="#000000">
                <v:path arrowok="t"/>
              </v:shape>
              <v:shape style="position:absolute;left:17;top:597;width:8531;height:2392" type="#_x0000_t75" stroked="false">
                <v:imagedata r:id="rId280" o:title=""/>
              </v:shape>
            </v:group>
            <v:group style="position:absolute;left:3007;top:2985;width:2553;height:2" coordorigin="3007,2985" coordsize="2553,2">
              <v:shape style="position:absolute;left:3007;top:2985;width:2553;height:2" coordorigin="3007,2985" coordsize="2553,0" path="m3007,2985l5559,2985e" filled="false" stroked="true" strokeweight="1.5pt" strokecolor="#000000">
                <v:path arrowok="t"/>
              </v:shape>
              <v:shape style="position:absolute;left:5540;top:2370;width:48;height:619" type="#_x0000_t75" stroked="false">
                <v:imagedata r:id="rId147" o:title=""/>
              </v:shape>
            </v:group>
            <v:group style="position:absolute;left:5559;top:2985;width:2982;height:2" coordorigin="5559,2985" coordsize="2982,2">
              <v:shape style="position:absolute;left:5559;top:2985;width:2982;height:2" coordorigin="5559,2985" coordsize="2982,0" path="m5559,2985l8541,2985e" filled="false" stroked="true" strokeweight="1.5pt" strokecolor="#000000">
                <v:path arrowok="t"/>
              </v:shape>
              <v:shape style="position:absolute;left:1250;top:36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3905;top:363;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6670;top:363;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137;top:952;width:189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处置长期股权投资收益</w:t>
                      </w:r>
                      <w:r>
                        <w:rPr>
                          <w:rFonts w:ascii="Times New Roman" w:hAnsi="Times New Roman" w:cs="Times New Roman" w:eastAsia="Times New Roman" w:hint="default"/>
                          <w:sz w:val="18"/>
                          <w:szCs w:val="18"/>
                        </w:rPr>
                        <w:t>*</w:t>
                      </w:r>
                    </w:p>
                  </w:txbxContent>
                </v:textbox>
                <w10:wrap type="none"/>
              </v:shape>
              <v:shape style="position:absolute;left:4645;top:97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134,421.16</w:t>
                      </w:r>
                    </w:p>
                  </w:txbxContent>
                </v:textbox>
                <w10:wrap type="none"/>
              </v:shape>
              <v:shape style="position:absolute;left:8313;top:971;width:1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7;top:154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权益法调整</w:t>
                      </w:r>
                    </w:p>
                  </w:txbxContent>
                </v:textbox>
                <w10:wrap type="none"/>
              </v:shape>
              <v:shape style="position:absolute;left:4585;top:1562;width:87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-130,757.94</w:t>
                      </w:r>
                    </w:p>
                  </w:txbxContent>
                </v:textbox>
                <w10:wrap type="none"/>
              </v:shape>
              <v:shape style="position:absolute;left:8313;top:1562;width:1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7;top:213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股利收入</w:t>
                      </w:r>
                    </w:p>
                  </w:txbxContent>
                </v:textbox>
                <w10:wrap type="none"/>
              </v:shape>
              <v:shape style="position:absolute;left:4645;top:215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222,610.34</w:t>
                      </w:r>
                    </w:p>
                  </w:txbxContent>
                </v:textbox>
                <w10:wrap type="none"/>
              </v:shape>
              <v:shape style="position:absolute;left:8313;top:2151;width:1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250;top:272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4645;top:274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226,273.56</w:t>
                      </w:r>
                    </w:p>
                  </w:txbxContent>
                </v:textbox>
                <w10:wrap type="none"/>
              </v:shape>
              <v:shape style="position:absolute;left:8313;top:2741;width:1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group>
          </v:group>
        </w:pict>
      </w:r>
      <w:r>
        <w:rPr>
          <w:rFonts w:ascii="宋体" w:hAnsi="宋体" w:cs="宋体" w:eastAsia="宋体" w:hint="default"/>
          <w:position w:val="-59"/>
          <w:sz w:val="20"/>
          <w:szCs w:val="20"/>
        </w:rPr>
      </w:r>
    </w:p>
    <w:p>
      <w:pPr>
        <w:spacing w:line="240" w:lineRule="auto" w:before="0"/>
        <w:rPr>
          <w:rFonts w:ascii="宋体" w:hAnsi="宋体" w:cs="宋体" w:eastAsia="宋体" w:hint="default"/>
          <w:sz w:val="12"/>
          <w:szCs w:val="12"/>
        </w:rPr>
      </w:pPr>
    </w:p>
    <w:p>
      <w:pPr>
        <w:spacing w:line="412" w:lineRule="auto" w:before="35"/>
        <w:ind w:left="140" w:right="737" w:firstLine="420"/>
        <w:jc w:val="left"/>
        <w:rPr>
          <w:rFonts w:ascii="宋体" w:hAnsi="宋体" w:cs="宋体" w:eastAsia="宋体" w:hint="default"/>
          <w:sz w:val="21"/>
          <w:szCs w:val="21"/>
        </w:rPr>
      </w:pPr>
      <w:r>
        <w:rPr>
          <w:rFonts w:ascii="Times New Roman" w:hAnsi="Times New Roman" w:cs="Times New Roman" w:eastAsia="Times New Roman" w:hint="default"/>
          <w:spacing w:val="6"/>
          <w:sz w:val="21"/>
          <w:szCs w:val="21"/>
        </w:rPr>
        <w:t>*</w:t>
      </w:r>
      <w:r>
        <w:rPr>
          <w:rFonts w:ascii="宋体" w:hAnsi="宋体" w:cs="宋体" w:eastAsia="宋体" w:hint="default"/>
          <w:spacing w:val="6"/>
          <w:sz w:val="21"/>
          <w:szCs w:val="21"/>
        </w:rPr>
        <w:t>其中本公司之控股子公司昆明彩印于本期注销其控股子公司昆明腾达形成投资收益 </w:t>
      </w:r>
      <w:r>
        <w:rPr>
          <w:rFonts w:ascii="Times New Roman" w:hAnsi="Times New Roman" w:cs="Times New Roman" w:eastAsia="Times New Roman" w:hint="default"/>
          <w:sz w:val="21"/>
          <w:szCs w:val="21"/>
        </w:rPr>
        <w:t>112,563.43</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元，转让劲嘉实业</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100%</w:t>
      </w:r>
      <w:r>
        <w:rPr>
          <w:rFonts w:ascii="宋体" w:hAnsi="宋体" w:cs="宋体" w:eastAsia="宋体" w:hint="default"/>
          <w:sz w:val="21"/>
          <w:szCs w:val="21"/>
        </w:rPr>
        <w:t>股权取得转让收益</w:t>
      </w:r>
      <w:r>
        <w:rPr>
          <w:rFonts w:ascii="宋体" w:hAnsi="宋体" w:cs="宋体" w:eastAsia="宋体" w:hint="default"/>
          <w:spacing w:val="-6"/>
          <w:sz w:val="21"/>
          <w:szCs w:val="21"/>
        </w:rPr>
        <w:t> </w:t>
      </w:r>
      <w:r>
        <w:rPr>
          <w:rFonts w:ascii="Times New Roman" w:hAnsi="Times New Roman" w:cs="Times New Roman" w:eastAsia="Times New Roman" w:hint="default"/>
          <w:sz w:val="21"/>
          <w:szCs w:val="21"/>
        </w:rPr>
        <w:t>21,857.73</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8"/>
          <w:szCs w:val="18"/>
        </w:rPr>
      </w:pPr>
    </w:p>
    <w:tbl>
      <w:tblPr>
        <w:tblW w:w="0" w:type="auto"/>
        <w:jc w:val="left"/>
        <w:tblInd w:w="545" w:type="dxa"/>
        <w:tblLayout w:type="fixed"/>
        <w:tblCellMar>
          <w:top w:w="0" w:type="dxa"/>
          <w:left w:w="0" w:type="dxa"/>
          <w:bottom w:w="0" w:type="dxa"/>
          <w:right w:w="0" w:type="dxa"/>
        </w:tblCellMar>
        <w:tblLook w:val="01E0"/>
      </w:tblPr>
      <w:tblGrid>
        <w:gridCol w:w="3081"/>
        <w:gridCol w:w="3286"/>
        <w:gridCol w:w="2152"/>
      </w:tblGrid>
      <w:tr>
        <w:trPr>
          <w:trHeight w:val="357" w:hRule="exact"/>
        </w:trPr>
        <w:tc>
          <w:tcPr>
            <w:tcW w:w="3081"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40.</w:t>
            </w:r>
            <w:r>
              <w:rPr>
                <w:rFonts w:ascii="宋体" w:hAnsi="宋体" w:cs="宋体" w:eastAsia="宋体" w:hint="default"/>
                <w:sz w:val="21"/>
                <w:szCs w:val="21"/>
              </w:rPr>
              <w:t>营业外收入</w:t>
            </w:r>
          </w:p>
        </w:tc>
        <w:tc>
          <w:tcPr>
            <w:tcW w:w="5438" w:type="dxa"/>
            <w:gridSpan w:val="2"/>
            <w:tcBorders>
              <w:top w:val="nil" w:sz="6" w:space="0" w:color="auto"/>
              <w:left w:val="nil" w:sz="6" w:space="0" w:color="auto"/>
              <w:bottom w:val="single" w:sz="12" w:space="0" w:color="000000"/>
              <w:right w:val="nil" w:sz="6" w:space="0" w:color="auto"/>
            </w:tcBorders>
          </w:tcPr>
          <w:p>
            <w:pPr/>
          </w:p>
        </w:tc>
      </w:tr>
      <w:tr>
        <w:trPr>
          <w:trHeight w:val="738" w:hRule="exact"/>
        </w:trPr>
        <w:tc>
          <w:tcPr>
            <w:tcW w:w="3081"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161"/>
              <w:jc w:val="right"/>
              <w:rPr>
                <w:rFonts w:ascii="宋体" w:hAnsi="宋体" w:cs="宋体" w:eastAsia="宋体" w:hint="default"/>
                <w:sz w:val="18"/>
                <w:szCs w:val="18"/>
              </w:rPr>
            </w:pPr>
            <w:r>
              <w:rPr>
                <w:rFonts w:ascii="宋体" w:hAnsi="宋体" w:cs="宋体" w:eastAsia="宋体" w:hint="default"/>
                <w:sz w:val="18"/>
                <w:szCs w:val="18"/>
              </w:rPr>
              <w:t>项  目</w:t>
            </w:r>
          </w:p>
        </w:tc>
        <w:tc>
          <w:tcPr>
            <w:tcW w:w="3286"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92"/>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2152"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5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595" w:hRule="exact"/>
        </w:trPr>
        <w:tc>
          <w:tcPr>
            <w:tcW w:w="3081" w:type="dxa"/>
            <w:tcBorders>
              <w:top w:val="nil" w:sz="6" w:space="0" w:color="auto"/>
              <w:left w:val="nil" w:sz="6" w:space="0" w:color="auto"/>
              <w:bottom w:val="nil" w:sz="6" w:space="0" w:color="auto"/>
              <w:right w:val="nil" w:sz="6" w:space="0" w:color="auto"/>
            </w:tcBorders>
          </w:tcPr>
          <w:p>
            <w:pPr>
              <w:pStyle w:val="TableParagraph"/>
              <w:spacing w:line="240" w:lineRule="auto" w:before="144"/>
              <w:ind w:left="1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政府补助</w:t>
            </w:r>
            <w:r>
              <w:rPr>
                <w:rFonts w:ascii="Times New Roman" w:hAnsi="Times New Roman" w:cs="Times New Roman" w:eastAsia="Times New Roman" w:hint="default"/>
                <w:sz w:val="18"/>
                <w:szCs w:val="18"/>
              </w:rPr>
              <w:t>*1</w:t>
            </w:r>
          </w:p>
        </w:tc>
        <w:tc>
          <w:tcPr>
            <w:tcW w:w="328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right="498"/>
              <w:jc w:val="right"/>
              <w:rPr>
                <w:rFonts w:ascii="Times New Roman" w:hAnsi="Times New Roman" w:cs="Times New Roman" w:eastAsia="Times New Roman" w:hint="default"/>
                <w:sz w:val="18"/>
                <w:szCs w:val="18"/>
              </w:rPr>
            </w:pPr>
            <w:r>
              <w:rPr>
                <w:rFonts w:ascii="Times New Roman"/>
                <w:spacing w:val="-1"/>
                <w:sz w:val="18"/>
              </w:rPr>
              <w:t>19,762,687.00</w:t>
            </w:r>
          </w:p>
        </w:tc>
        <w:tc>
          <w:tcPr>
            <w:tcW w:w="2152"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8,523,958.35</w:t>
            </w:r>
          </w:p>
        </w:tc>
      </w:tr>
      <w:tr>
        <w:trPr>
          <w:trHeight w:val="590" w:hRule="exact"/>
        </w:trPr>
        <w:tc>
          <w:tcPr>
            <w:tcW w:w="3081"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无形资产处置利得</w:t>
            </w:r>
            <w:r>
              <w:rPr>
                <w:rFonts w:ascii="Times New Roman" w:hAnsi="Times New Roman" w:cs="Times New Roman" w:eastAsia="Times New Roman" w:hint="default"/>
                <w:sz w:val="18"/>
                <w:szCs w:val="18"/>
              </w:rPr>
              <w:t>*2</w:t>
            </w:r>
          </w:p>
        </w:tc>
        <w:tc>
          <w:tcPr>
            <w:tcW w:w="328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499"/>
              <w:jc w:val="right"/>
              <w:rPr>
                <w:rFonts w:ascii="Times New Roman" w:hAnsi="Times New Roman" w:cs="Times New Roman" w:eastAsia="Times New Roman" w:hint="default"/>
                <w:sz w:val="18"/>
                <w:szCs w:val="18"/>
              </w:rPr>
            </w:pPr>
            <w:r>
              <w:rPr>
                <w:rFonts w:ascii="Times New Roman"/>
                <w:spacing w:val="-1"/>
                <w:sz w:val="18"/>
              </w:rPr>
              <w:t>7,216,222.85</w:t>
            </w:r>
          </w:p>
        </w:tc>
        <w:tc>
          <w:tcPr>
            <w:tcW w:w="215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w:t>
            </w:r>
          </w:p>
        </w:tc>
      </w:tr>
      <w:tr>
        <w:trPr>
          <w:trHeight w:val="590" w:hRule="exact"/>
        </w:trPr>
        <w:tc>
          <w:tcPr>
            <w:tcW w:w="3081"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固定资产处置利得</w:t>
            </w:r>
          </w:p>
        </w:tc>
        <w:tc>
          <w:tcPr>
            <w:tcW w:w="328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499"/>
              <w:jc w:val="right"/>
              <w:rPr>
                <w:rFonts w:ascii="Times New Roman" w:hAnsi="Times New Roman" w:cs="Times New Roman" w:eastAsia="Times New Roman" w:hint="default"/>
                <w:sz w:val="18"/>
                <w:szCs w:val="18"/>
              </w:rPr>
            </w:pPr>
            <w:r>
              <w:rPr>
                <w:rFonts w:ascii="Times New Roman"/>
                <w:spacing w:val="-1"/>
                <w:sz w:val="18"/>
              </w:rPr>
              <w:t>171,311.82</w:t>
            </w:r>
          </w:p>
        </w:tc>
        <w:tc>
          <w:tcPr>
            <w:tcW w:w="215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561,556.11</w:t>
            </w:r>
          </w:p>
        </w:tc>
      </w:tr>
      <w:tr>
        <w:trPr>
          <w:trHeight w:val="590" w:hRule="exact"/>
        </w:trPr>
        <w:tc>
          <w:tcPr>
            <w:tcW w:w="3081"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其他收入</w:t>
            </w:r>
          </w:p>
        </w:tc>
        <w:tc>
          <w:tcPr>
            <w:tcW w:w="328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499"/>
              <w:jc w:val="right"/>
              <w:rPr>
                <w:rFonts w:ascii="Times New Roman" w:hAnsi="Times New Roman" w:cs="Times New Roman" w:eastAsia="Times New Roman" w:hint="default"/>
                <w:sz w:val="18"/>
                <w:szCs w:val="18"/>
              </w:rPr>
            </w:pPr>
            <w:r>
              <w:rPr>
                <w:rFonts w:ascii="Times New Roman"/>
                <w:sz w:val="18"/>
              </w:rPr>
              <w:t>309,001.65</w:t>
            </w:r>
          </w:p>
        </w:tc>
        <w:tc>
          <w:tcPr>
            <w:tcW w:w="215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r>
      <w:tr>
        <w:trPr>
          <w:trHeight w:val="458" w:hRule="exact"/>
        </w:trPr>
        <w:tc>
          <w:tcPr>
            <w:tcW w:w="3081" w:type="dxa"/>
            <w:tcBorders>
              <w:top w:val="nil" w:sz="6" w:space="0" w:color="auto"/>
              <w:left w:val="nil" w:sz="6" w:space="0" w:color="auto"/>
              <w:bottom w:val="single" w:sz="12" w:space="0" w:color="000000"/>
              <w:right w:val="nil" w:sz="6" w:space="0" w:color="auto"/>
            </w:tcBorders>
          </w:tcPr>
          <w:p>
            <w:pPr>
              <w:pStyle w:val="TableParagraph"/>
              <w:spacing w:line="240" w:lineRule="auto" w:before="139"/>
              <w:ind w:right="1161"/>
              <w:jc w:val="right"/>
              <w:rPr>
                <w:rFonts w:ascii="宋体" w:hAnsi="宋体" w:cs="宋体" w:eastAsia="宋体" w:hint="default"/>
                <w:sz w:val="18"/>
                <w:szCs w:val="18"/>
              </w:rPr>
            </w:pPr>
            <w:r>
              <w:rPr>
                <w:rFonts w:ascii="宋体" w:hAnsi="宋体" w:cs="宋体" w:eastAsia="宋体" w:hint="default"/>
                <w:sz w:val="18"/>
                <w:szCs w:val="18"/>
              </w:rPr>
              <w:t>合  计</w:t>
            </w:r>
          </w:p>
        </w:tc>
        <w:tc>
          <w:tcPr>
            <w:tcW w:w="3286"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498"/>
              <w:jc w:val="right"/>
              <w:rPr>
                <w:rFonts w:ascii="Times New Roman" w:hAnsi="Times New Roman" w:cs="Times New Roman" w:eastAsia="Times New Roman" w:hint="default"/>
                <w:sz w:val="18"/>
                <w:szCs w:val="18"/>
              </w:rPr>
            </w:pPr>
            <w:r>
              <w:rPr>
                <w:rFonts w:ascii="Times New Roman"/>
                <w:spacing w:val="-1"/>
                <w:sz w:val="18"/>
              </w:rPr>
              <w:t>27,459,225.32</w:t>
            </w:r>
          </w:p>
        </w:tc>
        <w:tc>
          <w:tcPr>
            <w:tcW w:w="2152"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9,085,514.46</w:t>
            </w:r>
          </w:p>
        </w:tc>
      </w:tr>
    </w:tbl>
    <w:p>
      <w:pPr>
        <w:spacing w:line="240" w:lineRule="auto" w:before="8"/>
        <w:rPr>
          <w:rFonts w:ascii="宋体" w:hAnsi="宋体" w:cs="宋体" w:eastAsia="宋体" w:hint="default"/>
          <w:sz w:val="16"/>
          <w:szCs w:val="16"/>
        </w:rPr>
      </w:pPr>
    </w:p>
    <w:p>
      <w:pPr>
        <w:spacing w:before="44"/>
        <w:ind w:left="560" w:right="656" w:firstLine="0"/>
        <w:jc w:val="left"/>
        <w:rPr>
          <w:rFonts w:ascii="宋体" w:hAnsi="宋体" w:cs="宋体" w:eastAsia="宋体" w:hint="default"/>
          <w:sz w:val="18"/>
          <w:szCs w:val="18"/>
        </w:rPr>
      </w:pPr>
      <w:r>
        <w:rPr/>
        <w:pict>
          <v:group style="position:absolute;margin-left:110.040001pt;margin-top:-190.627975pt;width:427.35pt;height:178.45pt;mso-position-horizontal-relative:page;mso-position-vertical-relative:paragraph;z-index:-760264" coordorigin="2201,-3813" coordsize="8547,3569">
            <v:shape style="position:absolute;left:5462;top:-3813;width:2741;height:619" type="#_x0000_t75" stroked="false">
              <v:imagedata r:id="rId281" o:title=""/>
            </v:shape>
            <v:shape style="position:absolute;left:2201;top:-3232;width:8546;height:2988" type="#_x0000_t75" stroked="false">
              <v:imagedata r:id="rId282" o:title=""/>
            </v:shape>
            <v:shape style="position:absolute;left:8155;top:-863;width:48;height:619" type="#_x0000_t75" stroked="false">
              <v:imagedata r:id="rId198" o:title=""/>
            </v:shape>
            <w10:wrap type="none"/>
          </v:group>
        </w:pict>
      </w:r>
      <w:r>
        <w:rPr>
          <w:rFonts w:ascii="Times New Roman" w:hAnsi="Times New Roman" w:cs="Times New Roman" w:eastAsia="Times New Roman" w:hint="default"/>
          <w:sz w:val="18"/>
          <w:szCs w:val="18"/>
        </w:rPr>
        <w:t>*1  2008</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年度收到的财政补贴收入主要包括</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）深圳市财政局拨付的高新技术成果转化项目补助资</w:t>
      </w:r>
    </w:p>
    <w:p>
      <w:pPr>
        <w:spacing w:line="240" w:lineRule="auto" w:before="1"/>
        <w:rPr>
          <w:rFonts w:ascii="宋体" w:hAnsi="宋体" w:cs="宋体" w:eastAsia="宋体" w:hint="default"/>
          <w:sz w:val="19"/>
          <w:szCs w:val="19"/>
        </w:rPr>
      </w:pPr>
    </w:p>
    <w:p>
      <w:pPr>
        <w:spacing w:before="0"/>
        <w:ind w:left="139" w:right="656" w:firstLine="0"/>
        <w:jc w:val="left"/>
        <w:rPr>
          <w:rFonts w:ascii="宋体" w:hAnsi="宋体" w:cs="宋体" w:eastAsia="宋体" w:hint="default"/>
          <w:sz w:val="18"/>
          <w:szCs w:val="18"/>
        </w:rPr>
      </w:pPr>
      <w:r>
        <w:rPr>
          <w:rFonts w:ascii="宋体" w:hAnsi="宋体" w:cs="宋体" w:eastAsia="宋体" w:hint="default"/>
          <w:sz w:val="18"/>
          <w:szCs w:val="18"/>
        </w:rPr>
        <w:t>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9,897,607.00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r>
        <w:rPr>
          <w:rFonts w:ascii="宋体" w:hAnsi="宋体" w:cs="宋体" w:eastAsia="宋体" w:hint="default"/>
          <w:spacing w:val="-106"/>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pacing w:val="-16"/>
          <w:sz w:val="18"/>
          <w:szCs w:val="18"/>
        </w:rPr>
        <w:t>）</w:t>
      </w:r>
      <w:r>
        <w:rPr>
          <w:rFonts w:ascii="宋体" w:hAnsi="宋体" w:cs="宋体" w:eastAsia="宋体" w:hint="default"/>
          <w:sz w:val="18"/>
          <w:szCs w:val="18"/>
        </w:rPr>
        <w:t>深圳</w:t>
      </w:r>
      <w:r>
        <w:rPr>
          <w:rFonts w:ascii="宋体" w:hAnsi="宋体" w:cs="宋体" w:eastAsia="宋体" w:hint="default"/>
          <w:spacing w:val="-2"/>
          <w:sz w:val="18"/>
          <w:szCs w:val="18"/>
        </w:rPr>
        <w:t>市</w:t>
      </w:r>
      <w:r>
        <w:rPr>
          <w:rFonts w:ascii="宋体" w:hAnsi="宋体" w:cs="宋体" w:eastAsia="宋体" w:hint="default"/>
          <w:sz w:val="18"/>
          <w:szCs w:val="18"/>
        </w:rPr>
        <w:t>财政局拨付的科技研发资金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3,000,00</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z w:val="18"/>
          <w:szCs w:val="18"/>
        </w:rPr>
        <w:t>.00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宋体" w:hAnsi="宋体" w:cs="宋体" w:eastAsia="宋体" w:hint="default"/>
          <w:spacing w:val="-106"/>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pacing w:val="-16"/>
          <w:sz w:val="18"/>
          <w:szCs w:val="18"/>
        </w:rPr>
        <w:t>）</w:t>
      </w:r>
      <w:r>
        <w:rPr>
          <w:rFonts w:ascii="宋体" w:hAnsi="宋体" w:cs="宋体" w:eastAsia="宋体" w:hint="default"/>
          <w:sz w:val="18"/>
          <w:szCs w:val="18"/>
        </w:rPr>
        <w:t>深圳市</w:t>
      </w:r>
      <w:r>
        <w:rPr>
          <w:rFonts w:ascii="宋体" w:hAnsi="宋体" w:cs="宋体" w:eastAsia="宋体" w:hint="default"/>
          <w:spacing w:val="-2"/>
          <w:sz w:val="18"/>
          <w:szCs w:val="18"/>
        </w:rPr>
        <w:t>政</w:t>
      </w:r>
      <w:r>
        <w:rPr>
          <w:rFonts w:ascii="宋体" w:hAnsi="宋体" w:cs="宋体" w:eastAsia="宋体" w:hint="default"/>
          <w:sz w:val="18"/>
          <w:szCs w:val="18"/>
        </w:rPr>
        <w:t>府发放的中</w:t>
      </w:r>
      <w:r>
        <w:rPr>
          <w:rFonts w:ascii="宋体" w:hAnsi="宋体" w:cs="宋体" w:eastAsia="宋体" w:hint="default"/>
          <w:spacing w:val="1"/>
          <w:sz w:val="18"/>
          <w:szCs w:val="18"/>
        </w:rPr>
        <w:t>国</w:t>
      </w:r>
      <w:r>
        <w:rPr>
          <w:rFonts w:ascii="宋体" w:hAnsi="宋体" w:cs="宋体" w:eastAsia="宋体" w:hint="default"/>
          <w:sz w:val="18"/>
          <w:szCs w:val="18"/>
        </w:rPr>
        <w:t>驰</w:t>
      </w:r>
    </w:p>
    <w:p>
      <w:pPr>
        <w:spacing w:line="240" w:lineRule="auto" w:before="3"/>
        <w:rPr>
          <w:rFonts w:ascii="宋体" w:hAnsi="宋体" w:cs="宋体" w:eastAsia="宋体" w:hint="default"/>
          <w:sz w:val="19"/>
          <w:szCs w:val="19"/>
        </w:rPr>
      </w:pPr>
    </w:p>
    <w:p>
      <w:pPr>
        <w:spacing w:before="0"/>
        <w:ind w:left="139" w:right="656" w:firstLine="0"/>
        <w:jc w:val="left"/>
        <w:rPr>
          <w:rFonts w:ascii="宋体" w:hAnsi="宋体" w:cs="宋体" w:eastAsia="宋体" w:hint="default"/>
          <w:sz w:val="18"/>
          <w:szCs w:val="18"/>
        </w:rPr>
      </w:pPr>
      <w:r>
        <w:rPr>
          <w:rFonts w:ascii="宋体" w:hAnsi="宋体" w:cs="宋体" w:eastAsia="宋体" w:hint="default"/>
          <w:sz w:val="18"/>
          <w:szCs w:val="18"/>
        </w:rPr>
        <w:t>名商标奖金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2,000,000.00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宋体" w:hAnsi="宋体" w:cs="宋体" w:eastAsia="宋体" w:hint="default"/>
          <w:spacing w:val="-106"/>
          <w:sz w:val="18"/>
          <w:szCs w:val="18"/>
        </w:rPr>
        <w:t>；</w:t>
      </w:r>
      <w:r>
        <w:rPr>
          <w:rFonts w:ascii="宋体" w:hAnsi="宋体" w:cs="宋体" w:eastAsia="宋体" w:hint="default"/>
          <w:spacing w:val="-2"/>
          <w:sz w:val="18"/>
          <w:szCs w:val="18"/>
        </w:rPr>
        <w:t>（</w:t>
      </w:r>
      <w:r>
        <w:rPr>
          <w:rFonts w:ascii="Times New Roman" w:hAnsi="Times New Roman" w:cs="Times New Roman" w:eastAsia="Times New Roman" w:hint="default"/>
          <w:sz w:val="18"/>
          <w:szCs w:val="18"/>
        </w:rPr>
        <w:t>4</w:t>
      </w:r>
      <w:r>
        <w:rPr>
          <w:rFonts w:ascii="宋体" w:hAnsi="宋体" w:cs="宋体" w:eastAsia="宋体" w:hint="default"/>
          <w:spacing w:val="-16"/>
          <w:sz w:val="18"/>
          <w:szCs w:val="18"/>
        </w:rPr>
        <w:t>）</w:t>
      </w:r>
      <w:r>
        <w:rPr>
          <w:rFonts w:ascii="宋体" w:hAnsi="宋体" w:cs="宋体" w:eastAsia="宋体" w:hint="default"/>
          <w:sz w:val="18"/>
          <w:szCs w:val="18"/>
        </w:rPr>
        <w:t>深圳市财政局拨付的广东省关于驰名商标的奖励</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1,000,000.00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宋体" w:hAnsi="宋体" w:cs="宋体" w:eastAsia="宋体" w:hint="default"/>
          <w:spacing w:val="-106"/>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pacing w:val="-17"/>
          <w:sz w:val="18"/>
          <w:szCs w:val="18"/>
        </w:rPr>
        <w:t>）江</w:t>
      </w:r>
      <w:r>
        <w:rPr>
          <w:rFonts w:ascii="宋体" w:hAnsi="宋体" w:cs="宋体" w:eastAsia="宋体" w:hint="default"/>
          <w:sz w:val="18"/>
          <w:szCs w:val="18"/>
        </w:rPr>
      </w:r>
    </w:p>
    <w:p>
      <w:pPr>
        <w:spacing w:line="240" w:lineRule="auto" w:before="3"/>
        <w:rPr>
          <w:rFonts w:ascii="宋体" w:hAnsi="宋体" w:cs="宋体" w:eastAsia="宋体" w:hint="default"/>
          <w:sz w:val="19"/>
          <w:szCs w:val="19"/>
        </w:rPr>
      </w:pPr>
    </w:p>
    <w:p>
      <w:pPr>
        <w:spacing w:before="0"/>
        <w:ind w:left="139" w:right="656" w:firstLine="0"/>
        <w:jc w:val="left"/>
        <w:rPr>
          <w:rFonts w:ascii="宋体" w:hAnsi="宋体" w:cs="宋体" w:eastAsia="宋体" w:hint="default"/>
          <w:sz w:val="18"/>
          <w:szCs w:val="18"/>
        </w:rPr>
      </w:pPr>
      <w:r>
        <w:rPr>
          <w:rFonts w:ascii="宋体" w:hAnsi="宋体" w:cs="宋体" w:eastAsia="宋体" w:hint="default"/>
          <w:sz w:val="18"/>
          <w:szCs w:val="18"/>
        </w:rPr>
        <w:t>苏省淮安市经济开发区管委会向本公司之控股子公司江苏劲嘉拨付的企业扶持发展资金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1,216,500.00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pgSz w:w="11910" w:h="16840"/>
          <w:pgMar w:header="0" w:footer="996" w:top="660" w:bottom="1180" w:left="1660" w:right="1040"/>
        </w:sectPr>
      </w:pPr>
    </w:p>
    <w:p>
      <w:pPr>
        <w:spacing w:line="240" w:lineRule="auto" w:before="7"/>
        <w:rPr>
          <w:rFonts w:ascii="宋体" w:hAnsi="宋体" w:cs="宋体" w:eastAsia="宋体" w:hint="default"/>
          <w:sz w:val="8"/>
          <w:szCs w:val="8"/>
        </w:rPr>
      </w:pPr>
    </w:p>
    <w:p>
      <w:pPr>
        <w:tabs>
          <w:tab w:pos="6724" w:val="left" w:leader="none"/>
        </w:tabs>
        <w:spacing w:before="35"/>
        <w:ind w:left="740" w:right="656"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24400"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6"/>
        <w:rPr>
          <w:rFonts w:ascii="宋体" w:hAnsi="宋体" w:cs="宋体" w:eastAsia="宋体" w:hint="default"/>
          <w:sz w:val="22"/>
          <w:szCs w:val="22"/>
        </w:rPr>
      </w:pPr>
    </w:p>
    <w:p>
      <w:pPr>
        <w:spacing w:line="482" w:lineRule="auto" w:before="44"/>
        <w:ind w:left="140" w:right="742" w:firstLine="41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本公司位于塘尾福盈工业区的土地于本期被政府部门收回，政府补偿金额为</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46,885,626</w:t>
      </w:r>
      <w:r>
        <w:rPr>
          <w:rFonts w:ascii="Times New Roman" w:hAnsi="Times New Roman" w:cs="Times New Roman" w:eastAsia="Times New Roman" w:hint="default"/>
          <w:spacing w:val="-14"/>
          <w:sz w:val="18"/>
          <w:szCs w:val="18"/>
        </w:rPr>
        <w:t> </w:t>
      </w:r>
      <w:r>
        <w:rPr>
          <w:rFonts w:ascii="宋体" w:hAnsi="宋体" w:cs="宋体" w:eastAsia="宋体" w:hint="default"/>
          <w:spacing w:val="-8"/>
          <w:sz w:val="18"/>
          <w:szCs w:val="18"/>
        </w:rPr>
        <w:t>元，扣除账</w:t>
      </w:r>
      <w:r>
        <w:rPr>
          <w:rFonts w:ascii="宋体" w:hAnsi="宋体" w:cs="宋体" w:eastAsia="宋体" w:hint="default"/>
          <w:sz w:val="18"/>
          <w:szCs w:val="18"/>
        </w:rPr>
        <w:t> 面土地成本</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39,669,403.15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元，取得收入</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7,216,222.85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4"/>
          <w:szCs w:val="24"/>
        </w:rPr>
      </w:pPr>
    </w:p>
    <w:tbl>
      <w:tblPr>
        <w:tblW w:w="0" w:type="auto"/>
        <w:jc w:val="left"/>
        <w:tblInd w:w="545" w:type="dxa"/>
        <w:tblLayout w:type="fixed"/>
        <w:tblCellMar>
          <w:top w:w="0" w:type="dxa"/>
          <w:left w:w="0" w:type="dxa"/>
          <w:bottom w:w="0" w:type="dxa"/>
          <w:right w:w="0" w:type="dxa"/>
        </w:tblCellMar>
        <w:tblLook w:val="01E0"/>
      </w:tblPr>
      <w:tblGrid>
        <w:gridCol w:w="1650"/>
        <w:gridCol w:w="1396"/>
        <w:gridCol w:w="3215"/>
        <w:gridCol w:w="1324"/>
        <w:gridCol w:w="935"/>
      </w:tblGrid>
      <w:tr>
        <w:trPr>
          <w:trHeight w:val="362" w:hRule="exact"/>
        </w:trPr>
        <w:tc>
          <w:tcPr>
            <w:tcW w:w="1650" w:type="dxa"/>
            <w:tcBorders>
              <w:top w:val="nil" w:sz="6" w:space="0" w:color="auto"/>
              <w:left w:val="nil" w:sz="6" w:space="0" w:color="auto"/>
              <w:bottom w:val="single" w:sz="12" w:space="0" w:color="000000"/>
              <w:right w:val="nil" w:sz="6" w:space="0" w:color="auto"/>
            </w:tcBorders>
          </w:tcPr>
          <w:p>
            <w:pPr>
              <w:pStyle w:val="TableParagraph"/>
              <w:spacing w:line="240" w:lineRule="auto" w:before="44"/>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41.</w:t>
            </w:r>
            <w:r>
              <w:rPr>
                <w:rFonts w:ascii="宋体" w:hAnsi="宋体" w:cs="宋体" w:eastAsia="宋体" w:hint="default"/>
                <w:sz w:val="18"/>
                <w:szCs w:val="18"/>
              </w:rPr>
              <w:t>营业外支出</w:t>
            </w:r>
          </w:p>
        </w:tc>
        <w:tc>
          <w:tcPr>
            <w:tcW w:w="6869" w:type="dxa"/>
            <w:gridSpan w:val="4"/>
            <w:tcBorders>
              <w:top w:val="nil" w:sz="6" w:space="0" w:color="auto"/>
              <w:left w:val="nil" w:sz="6" w:space="0" w:color="auto"/>
              <w:bottom w:val="single" w:sz="12" w:space="0" w:color="000000"/>
              <w:right w:val="nil" w:sz="6" w:space="0" w:color="auto"/>
            </w:tcBorders>
          </w:tcPr>
          <w:p>
            <w:pPr/>
          </w:p>
        </w:tc>
      </w:tr>
      <w:tr>
        <w:trPr>
          <w:trHeight w:val="737" w:hRule="exact"/>
        </w:trPr>
        <w:tc>
          <w:tcPr>
            <w:tcW w:w="1650"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90"/>
              <w:jc w:val="right"/>
              <w:rPr>
                <w:rFonts w:ascii="宋体" w:hAnsi="宋体" w:cs="宋体" w:eastAsia="宋体" w:hint="default"/>
                <w:sz w:val="18"/>
                <w:szCs w:val="18"/>
              </w:rPr>
            </w:pPr>
            <w:r>
              <w:rPr>
                <w:rFonts w:ascii="宋体" w:hAnsi="宋体" w:cs="宋体" w:eastAsia="宋体" w:hint="default"/>
                <w:sz w:val="18"/>
                <w:szCs w:val="18"/>
              </w:rPr>
              <w:t>项</w:t>
            </w:r>
          </w:p>
        </w:tc>
        <w:tc>
          <w:tcPr>
            <w:tcW w:w="1396"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87" w:right="0"/>
              <w:jc w:val="left"/>
              <w:rPr>
                <w:rFonts w:ascii="宋体" w:hAnsi="宋体" w:cs="宋体" w:eastAsia="宋体" w:hint="default"/>
                <w:sz w:val="18"/>
                <w:szCs w:val="18"/>
              </w:rPr>
            </w:pPr>
            <w:r>
              <w:rPr>
                <w:rFonts w:ascii="宋体" w:hAnsi="宋体" w:cs="宋体" w:eastAsia="宋体" w:hint="default"/>
                <w:sz w:val="18"/>
                <w:szCs w:val="18"/>
              </w:rPr>
              <w:t>目</w:t>
            </w:r>
          </w:p>
        </w:tc>
        <w:tc>
          <w:tcPr>
            <w:tcW w:w="3215"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92"/>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324"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53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935" w:type="dxa"/>
            <w:tcBorders>
              <w:top w:val="single" w:sz="12" w:space="0" w:color="000000"/>
              <w:left w:val="nil" w:sz="6" w:space="0" w:color="auto"/>
              <w:bottom w:val="nil" w:sz="6" w:space="0" w:color="auto"/>
              <w:right w:val="nil" w:sz="6" w:space="0" w:color="auto"/>
            </w:tcBorders>
          </w:tcPr>
          <w:p>
            <w:pPr/>
          </w:p>
        </w:tc>
      </w:tr>
      <w:tr>
        <w:trPr>
          <w:trHeight w:val="595" w:hRule="exact"/>
        </w:trPr>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144"/>
              <w:ind w:right="85"/>
              <w:jc w:val="right"/>
              <w:rPr>
                <w:rFonts w:ascii="宋体" w:hAnsi="宋体" w:cs="宋体" w:eastAsia="宋体" w:hint="default"/>
                <w:sz w:val="18"/>
                <w:szCs w:val="18"/>
              </w:rPr>
            </w:pPr>
            <w:r>
              <w:rPr>
                <w:rFonts w:ascii="宋体" w:hAnsi="宋体" w:cs="宋体" w:eastAsia="宋体" w:hint="default"/>
                <w:sz w:val="18"/>
                <w:szCs w:val="18"/>
              </w:rPr>
              <w:t>固定资产处置损失</w:t>
            </w:r>
          </w:p>
        </w:tc>
        <w:tc>
          <w:tcPr>
            <w:tcW w:w="1396" w:type="dxa"/>
            <w:tcBorders>
              <w:top w:val="nil" w:sz="6" w:space="0" w:color="auto"/>
              <w:left w:val="nil" w:sz="6" w:space="0" w:color="auto"/>
              <w:bottom w:val="nil" w:sz="6" w:space="0" w:color="auto"/>
              <w:right w:val="nil" w:sz="6" w:space="0" w:color="auto"/>
            </w:tcBorders>
          </w:tcPr>
          <w:p>
            <w:pPr/>
          </w:p>
        </w:tc>
        <w:tc>
          <w:tcPr>
            <w:tcW w:w="321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534"/>
              <w:jc w:val="right"/>
              <w:rPr>
                <w:rFonts w:ascii="Times New Roman" w:hAnsi="Times New Roman" w:cs="Times New Roman" w:eastAsia="Times New Roman" w:hint="default"/>
                <w:sz w:val="18"/>
                <w:szCs w:val="18"/>
              </w:rPr>
            </w:pPr>
            <w:r>
              <w:rPr>
                <w:rFonts w:ascii="Times New Roman"/>
                <w:spacing w:val="-1"/>
                <w:sz w:val="18"/>
              </w:rPr>
              <w:t>1,794,388.98</w:t>
            </w:r>
          </w:p>
        </w:tc>
        <w:tc>
          <w:tcPr>
            <w:tcW w:w="1324" w:type="dxa"/>
            <w:tcBorders>
              <w:top w:val="nil" w:sz="6" w:space="0" w:color="auto"/>
              <w:left w:val="nil" w:sz="6" w:space="0" w:color="auto"/>
              <w:bottom w:val="nil" w:sz="6" w:space="0" w:color="auto"/>
              <w:right w:val="nil" w:sz="6" w:space="0" w:color="auto"/>
            </w:tcBorders>
          </w:tcPr>
          <w:p>
            <w:pPr/>
          </w:p>
        </w:tc>
        <w:tc>
          <w:tcPr>
            <w:tcW w:w="93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76"/>
              <w:jc w:val="center"/>
              <w:rPr>
                <w:rFonts w:ascii="Times New Roman" w:hAnsi="Times New Roman" w:cs="Times New Roman" w:eastAsia="Times New Roman" w:hint="default"/>
                <w:sz w:val="18"/>
                <w:szCs w:val="18"/>
              </w:rPr>
            </w:pPr>
            <w:r>
              <w:rPr>
                <w:rFonts w:ascii="Times New Roman"/>
                <w:sz w:val="18"/>
              </w:rPr>
              <w:t>406,344.84</w:t>
            </w:r>
          </w:p>
        </w:tc>
      </w:tr>
      <w:tr>
        <w:trPr>
          <w:trHeight w:val="585" w:hRule="exact"/>
        </w:trPr>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捐助支出</w:t>
            </w:r>
          </w:p>
        </w:tc>
        <w:tc>
          <w:tcPr>
            <w:tcW w:w="1396" w:type="dxa"/>
            <w:tcBorders>
              <w:top w:val="nil" w:sz="6" w:space="0" w:color="auto"/>
              <w:left w:val="nil" w:sz="6" w:space="0" w:color="auto"/>
              <w:bottom w:val="nil" w:sz="6" w:space="0" w:color="auto"/>
              <w:right w:val="nil" w:sz="6" w:space="0" w:color="auto"/>
            </w:tcBorders>
          </w:tcPr>
          <w:p>
            <w:pPr/>
          </w:p>
        </w:tc>
        <w:tc>
          <w:tcPr>
            <w:tcW w:w="321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34"/>
              <w:jc w:val="right"/>
              <w:rPr>
                <w:rFonts w:ascii="Times New Roman" w:hAnsi="Times New Roman" w:cs="Times New Roman" w:eastAsia="Times New Roman" w:hint="default"/>
                <w:sz w:val="18"/>
                <w:szCs w:val="18"/>
              </w:rPr>
            </w:pPr>
            <w:r>
              <w:rPr>
                <w:rFonts w:ascii="Times New Roman"/>
                <w:spacing w:val="-1"/>
                <w:sz w:val="18"/>
              </w:rPr>
              <w:t>1,419,820.00</w:t>
            </w:r>
          </w:p>
        </w:tc>
        <w:tc>
          <w:tcPr>
            <w:tcW w:w="1324" w:type="dxa"/>
            <w:tcBorders>
              <w:top w:val="nil" w:sz="6" w:space="0" w:color="auto"/>
              <w:left w:val="nil" w:sz="6" w:space="0" w:color="auto"/>
              <w:bottom w:val="nil" w:sz="6" w:space="0" w:color="auto"/>
              <w:right w:val="nil" w:sz="6" w:space="0" w:color="auto"/>
            </w:tcBorders>
          </w:tcPr>
          <w:p>
            <w:pPr/>
          </w:p>
        </w:tc>
        <w:tc>
          <w:tcPr>
            <w:tcW w:w="9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76"/>
              <w:jc w:val="center"/>
              <w:rPr>
                <w:rFonts w:ascii="Times New Roman" w:hAnsi="Times New Roman" w:cs="Times New Roman" w:eastAsia="Times New Roman" w:hint="default"/>
                <w:sz w:val="18"/>
                <w:szCs w:val="18"/>
              </w:rPr>
            </w:pPr>
            <w:r>
              <w:rPr>
                <w:rFonts w:ascii="Times New Roman"/>
                <w:sz w:val="18"/>
              </w:rPr>
              <w:t>290,000.00</w:t>
            </w:r>
          </w:p>
        </w:tc>
      </w:tr>
      <w:tr>
        <w:trPr>
          <w:trHeight w:val="580" w:hRule="exact"/>
        </w:trPr>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96" w:type="dxa"/>
            <w:tcBorders>
              <w:top w:val="nil" w:sz="6" w:space="0" w:color="auto"/>
              <w:left w:val="nil" w:sz="6" w:space="0" w:color="auto"/>
              <w:bottom w:val="nil" w:sz="6" w:space="0" w:color="auto"/>
              <w:right w:val="nil" w:sz="6" w:space="0" w:color="auto"/>
            </w:tcBorders>
          </w:tcPr>
          <w:p>
            <w:pPr/>
          </w:p>
        </w:tc>
        <w:tc>
          <w:tcPr>
            <w:tcW w:w="321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567"/>
              <w:jc w:val="right"/>
              <w:rPr>
                <w:rFonts w:ascii="Times New Roman" w:hAnsi="Times New Roman" w:cs="Times New Roman" w:eastAsia="Times New Roman" w:hint="default"/>
                <w:sz w:val="18"/>
                <w:szCs w:val="18"/>
              </w:rPr>
            </w:pPr>
            <w:r>
              <w:rPr>
                <w:rFonts w:ascii="Times New Roman"/>
                <w:sz w:val="18"/>
              </w:rPr>
              <w:t>51,685.52</w:t>
            </w:r>
          </w:p>
        </w:tc>
        <w:tc>
          <w:tcPr>
            <w:tcW w:w="1324" w:type="dxa"/>
            <w:tcBorders>
              <w:top w:val="nil" w:sz="6" w:space="0" w:color="auto"/>
              <w:left w:val="nil" w:sz="6" w:space="0" w:color="auto"/>
              <w:bottom w:val="nil" w:sz="6" w:space="0" w:color="auto"/>
              <w:right w:val="nil" w:sz="6" w:space="0" w:color="auto"/>
            </w:tcBorders>
          </w:tcPr>
          <w:p>
            <w:pPr/>
          </w:p>
        </w:tc>
        <w:tc>
          <w:tcPr>
            <w:tcW w:w="93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76"/>
              <w:jc w:val="center"/>
              <w:rPr>
                <w:rFonts w:ascii="Times New Roman" w:hAnsi="Times New Roman" w:cs="Times New Roman" w:eastAsia="Times New Roman" w:hint="default"/>
                <w:sz w:val="18"/>
                <w:szCs w:val="18"/>
              </w:rPr>
            </w:pPr>
            <w:r>
              <w:rPr>
                <w:rFonts w:ascii="Times New Roman"/>
                <w:sz w:val="18"/>
              </w:rPr>
              <w:t>104,655.26</w:t>
            </w:r>
          </w:p>
        </w:tc>
      </w:tr>
      <w:tr>
        <w:trPr>
          <w:trHeight w:val="453" w:hRule="exact"/>
        </w:trPr>
        <w:tc>
          <w:tcPr>
            <w:tcW w:w="1650" w:type="dxa"/>
            <w:tcBorders>
              <w:top w:val="nil" w:sz="6" w:space="0" w:color="auto"/>
              <w:left w:val="nil" w:sz="6" w:space="0" w:color="auto"/>
              <w:bottom w:val="single" w:sz="12" w:space="0" w:color="000000"/>
              <w:right w:val="nil" w:sz="6" w:space="0" w:color="auto"/>
            </w:tcBorders>
          </w:tcPr>
          <w:p>
            <w:pPr>
              <w:pStyle w:val="TableParagraph"/>
              <w:spacing w:line="240" w:lineRule="auto" w:before="135"/>
              <w:ind w:right="90"/>
              <w:jc w:val="right"/>
              <w:rPr>
                <w:rFonts w:ascii="宋体" w:hAnsi="宋体" w:cs="宋体" w:eastAsia="宋体" w:hint="default"/>
                <w:sz w:val="18"/>
                <w:szCs w:val="18"/>
              </w:rPr>
            </w:pPr>
            <w:r>
              <w:rPr>
                <w:rFonts w:ascii="宋体" w:hAnsi="宋体" w:cs="宋体" w:eastAsia="宋体" w:hint="default"/>
                <w:sz w:val="18"/>
                <w:szCs w:val="18"/>
              </w:rPr>
              <w:t>合</w:t>
            </w:r>
          </w:p>
        </w:tc>
        <w:tc>
          <w:tcPr>
            <w:tcW w:w="1396" w:type="dxa"/>
            <w:tcBorders>
              <w:top w:val="nil" w:sz="6" w:space="0" w:color="auto"/>
              <w:left w:val="nil" w:sz="6" w:space="0" w:color="auto"/>
              <w:bottom w:val="single" w:sz="12" w:space="0" w:color="000000"/>
              <w:right w:val="nil" w:sz="6" w:space="0" w:color="auto"/>
            </w:tcBorders>
          </w:tcPr>
          <w:p>
            <w:pPr>
              <w:pStyle w:val="TableParagraph"/>
              <w:spacing w:line="240" w:lineRule="auto" w:before="135"/>
              <w:ind w:left="87" w:right="0"/>
              <w:jc w:val="left"/>
              <w:rPr>
                <w:rFonts w:ascii="宋体" w:hAnsi="宋体" w:cs="宋体" w:eastAsia="宋体" w:hint="default"/>
                <w:sz w:val="18"/>
                <w:szCs w:val="18"/>
              </w:rPr>
            </w:pPr>
            <w:r>
              <w:rPr>
                <w:rFonts w:ascii="宋体" w:hAnsi="宋体" w:cs="宋体" w:eastAsia="宋体" w:hint="default"/>
                <w:sz w:val="18"/>
                <w:szCs w:val="18"/>
              </w:rPr>
              <w:t>计</w:t>
            </w:r>
          </w:p>
        </w:tc>
        <w:tc>
          <w:tcPr>
            <w:tcW w:w="3215"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534"/>
              <w:jc w:val="right"/>
              <w:rPr>
                <w:rFonts w:ascii="Times New Roman" w:hAnsi="Times New Roman" w:cs="Times New Roman" w:eastAsia="Times New Roman" w:hint="default"/>
                <w:sz w:val="18"/>
                <w:szCs w:val="18"/>
              </w:rPr>
            </w:pPr>
            <w:r>
              <w:rPr>
                <w:rFonts w:ascii="Times New Roman"/>
                <w:spacing w:val="-1"/>
                <w:sz w:val="18"/>
              </w:rPr>
              <w:t>3,265,894.50</w:t>
            </w:r>
          </w:p>
        </w:tc>
        <w:tc>
          <w:tcPr>
            <w:tcW w:w="1324" w:type="dxa"/>
            <w:tcBorders>
              <w:top w:val="nil" w:sz="6" w:space="0" w:color="auto"/>
              <w:left w:val="nil" w:sz="6" w:space="0" w:color="auto"/>
              <w:bottom w:val="single" w:sz="12" w:space="0" w:color="000000"/>
              <w:right w:val="nil" w:sz="6" w:space="0" w:color="auto"/>
            </w:tcBorders>
          </w:tcPr>
          <w:p>
            <w:pPr/>
          </w:p>
        </w:tc>
        <w:tc>
          <w:tcPr>
            <w:tcW w:w="935"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76"/>
              <w:jc w:val="center"/>
              <w:rPr>
                <w:rFonts w:ascii="Times New Roman" w:hAnsi="Times New Roman" w:cs="Times New Roman" w:eastAsia="Times New Roman" w:hint="default"/>
                <w:sz w:val="18"/>
                <w:szCs w:val="18"/>
              </w:rPr>
            </w:pPr>
            <w:r>
              <w:rPr>
                <w:rFonts w:ascii="Times New Roman"/>
                <w:sz w:val="18"/>
              </w:rPr>
              <w:t>801,000.10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spacing w:before="44"/>
        <w:ind w:left="560" w:right="656" w:firstLine="0"/>
        <w:jc w:val="left"/>
        <w:rPr>
          <w:rFonts w:ascii="宋体" w:hAnsi="宋体" w:cs="宋体" w:eastAsia="宋体" w:hint="default"/>
          <w:sz w:val="18"/>
          <w:szCs w:val="18"/>
        </w:rPr>
      </w:pPr>
      <w:r>
        <w:rPr/>
        <w:pict>
          <v:group style="position:absolute;margin-left:110.040001pt;margin-top:-186.068283pt;width:427.45pt;height:147.6pt;mso-position-horizontal-relative:page;mso-position-vertical-relative:paragraph;z-index:-759616" coordorigin="2201,-3721" coordsize="8549,2952">
            <v:shape style="position:absolute;left:5462;top:-3721;width:2599;height:618" type="#_x0000_t75" stroked="false">
              <v:imagedata r:id="rId283" o:title=""/>
            </v:shape>
            <v:shape style="position:absolute;left:2201;top:-3142;width:8549;height:2372" type="#_x0000_t75" stroked="false">
              <v:imagedata r:id="rId284" o:title=""/>
            </v:shape>
            <w10:wrap type="none"/>
          </v:group>
        </w:pict>
      </w:r>
      <w:r>
        <w:rPr/>
        <w:pict>
          <v:group style="position:absolute;margin-left:110.040001pt;margin-top:17.391716pt;width:427.15pt;height:117.75pt;mso-position-horizontal-relative:page;mso-position-vertical-relative:paragraph;z-index:-759592" coordorigin="2201,348" coordsize="8543,2355">
            <v:group style="position:absolute;left:2220;top:363;width:8505;height:2" coordorigin="2220,363" coordsize="8505,2">
              <v:shape style="position:absolute;left:2220;top:363;width:8505;height:2" coordorigin="2220,363" coordsize="8505,0" path="m2220,363l10724,363e" filled="false" stroked="true" strokeweight="1.5pt" strokecolor="#000000">
                <v:path arrowok="t"/>
              </v:shape>
              <v:shape style="position:absolute;left:5468;top:365;width:2587;height:596" type="#_x0000_t75" stroked="false">
                <v:imagedata r:id="rId285" o:title=""/>
              </v:shape>
              <v:shape style="position:absolute;left:2201;top:935;width:8543;height:1768" type="#_x0000_t75" stroked="false">
                <v:imagedata r:id="rId286" o:title=""/>
              </v:shape>
            </v:group>
            <w10:wrap type="none"/>
          </v:group>
        </w:pict>
      </w:r>
      <w:r>
        <w:rPr>
          <w:rFonts w:ascii="Times New Roman" w:hAnsi="Times New Roman" w:cs="Times New Roman" w:eastAsia="Times New Roman" w:hint="default"/>
          <w:sz w:val="18"/>
          <w:szCs w:val="18"/>
        </w:rPr>
        <w:t>42.</w:t>
      </w:r>
      <w:r>
        <w:rPr>
          <w:rFonts w:ascii="宋体" w:hAnsi="宋体" w:cs="宋体" w:eastAsia="宋体" w:hint="default"/>
          <w:sz w:val="18"/>
          <w:szCs w:val="18"/>
        </w:rPr>
        <w:t>所得税费用</w:t>
      </w:r>
    </w:p>
    <w:p>
      <w:pPr>
        <w:spacing w:line="240" w:lineRule="auto" w:before="7"/>
        <w:rPr>
          <w:rFonts w:ascii="宋体" w:hAnsi="宋体" w:cs="宋体" w:eastAsia="宋体" w:hint="default"/>
          <w:sz w:val="23"/>
          <w:szCs w:val="23"/>
        </w:rPr>
      </w:pPr>
    </w:p>
    <w:tbl>
      <w:tblPr>
        <w:tblW w:w="0" w:type="auto"/>
        <w:jc w:val="left"/>
        <w:tblInd w:w="545" w:type="dxa"/>
        <w:tblLayout w:type="fixed"/>
        <w:tblCellMar>
          <w:top w:w="0" w:type="dxa"/>
          <w:left w:w="0" w:type="dxa"/>
          <w:bottom w:w="0" w:type="dxa"/>
          <w:right w:w="0" w:type="dxa"/>
        </w:tblCellMar>
        <w:tblLook w:val="01E0"/>
      </w:tblPr>
      <w:tblGrid>
        <w:gridCol w:w="1648"/>
        <w:gridCol w:w="1398"/>
        <w:gridCol w:w="3215"/>
        <w:gridCol w:w="2265"/>
      </w:tblGrid>
      <w:tr>
        <w:trPr>
          <w:trHeight w:val="1069" w:hRule="exact"/>
        </w:trPr>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77" w:right="0"/>
              <w:jc w:val="left"/>
              <w:rPr>
                <w:rFonts w:ascii="宋体" w:hAnsi="宋体" w:cs="宋体" w:eastAsia="宋体" w:hint="default"/>
                <w:sz w:val="18"/>
                <w:szCs w:val="18"/>
              </w:rPr>
            </w:pPr>
            <w:r>
              <w:rPr>
                <w:rFonts w:ascii="宋体" w:hAnsi="宋体" w:cs="宋体" w:eastAsia="宋体" w:hint="default"/>
                <w:sz w:val="18"/>
                <w:szCs w:val="18"/>
              </w:rPr>
              <w:t>项</w:t>
            </w:r>
          </w:p>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当期所得税费用</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89" w:right="0"/>
              <w:jc w:val="left"/>
              <w:rPr>
                <w:rFonts w:ascii="宋体" w:hAnsi="宋体" w:cs="宋体" w:eastAsia="宋体" w:hint="default"/>
                <w:sz w:val="18"/>
                <w:szCs w:val="18"/>
              </w:rPr>
            </w:pPr>
            <w:r>
              <w:rPr>
                <w:rFonts w:ascii="宋体" w:hAnsi="宋体" w:cs="宋体" w:eastAsia="宋体" w:hint="default"/>
                <w:sz w:val="18"/>
                <w:szCs w:val="18"/>
              </w:rPr>
              <w:t>目</w:t>
            </w:r>
          </w:p>
        </w:tc>
        <w:tc>
          <w:tcPr>
            <w:tcW w:w="321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92"/>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6"/>
              <w:ind w:left="1642" w:right="0"/>
              <w:jc w:val="left"/>
              <w:rPr>
                <w:rFonts w:ascii="Times New Roman" w:hAnsi="Times New Roman" w:cs="Times New Roman" w:eastAsia="Times New Roman" w:hint="default"/>
                <w:sz w:val="18"/>
                <w:szCs w:val="18"/>
              </w:rPr>
            </w:pPr>
            <w:r>
              <w:rPr>
                <w:rFonts w:ascii="Times New Roman"/>
                <w:sz w:val="18"/>
              </w:rPr>
              <w:t>69,750,638.55</w:t>
            </w:r>
          </w:p>
        </w:tc>
        <w:tc>
          <w:tcPr>
            <w:tcW w:w="226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3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6"/>
              <w:ind w:left="1121" w:right="0"/>
              <w:jc w:val="left"/>
              <w:rPr>
                <w:rFonts w:ascii="Times New Roman" w:hAnsi="Times New Roman" w:cs="Times New Roman" w:eastAsia="Times New Roman" w:hint="default"/>
                <w:sz w:val="18"/>
                <w:szCs w:val="18"/>
              </w:rPr>
            </w:pPr>
            <w:r>
              <w:rPr>
                <w:rFonts w:ascii="Times New Roman"/>
                <w:sz w:val="18"/>
              </w:rPr>
              <w:t>26,653,323.24</w:t>
            </w:r>
          </w:p>
        </w:tc>
      </w:tr>
      <w:tr>
        <w:trPr>
          <w:trHeight w:val="580" w:hRule="exact"/>
        </w:trPr>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22"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1398" w:type="dxa"/>
            <w:tcBorders>
              <w:top w:val="nil" w:sz="6" w:space="0" w:color="auto"/>
              <w:left w:val="nil" w:sz="6" w:space="0" w:color="auto"/>
              <w:bottom w:val="nil" w:sz="6" w:space="0" w:color="auto"/>
              <w:right w:val="nil" w:sz="6" w:space="0" w:color="auto"/>
            </w:tcBorders>
          </w:tcPr>
          <w:p>
            <w:pPr/>
          </w:p>
        </w:tc>
        <w:tc>
          <w:tcPr>
            <w:tcW w:w="321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534"/>
              <w:jc w:val="right"/>
              <w:rPr>
                <w:rFonts w:ascii="Times New Roman" w:hAnsi="Times New Roman" w:cs="Times New Roman" w:eastAsia="Times New Roman" w:hint="default"/>
                <w:sz w:val="18"/>
                <w:szCs w:val="18"/>
              </w:rPr>
            </w:pPr>
            <w:r>
              <w:rPr>
                <w:rFonts w:ascii="Times New Roman"/>
                <w:spacing w:val="-1"/>
                <w:sz w:val="18"/>
              </w:rPr>
              <w:t>-7,456,912.76</w:t>
            </w:r>
          </w:p>
        </w:tc>
        <w:tc>
          <w:tcPr>
            <w:tcW w:w="226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-1,533,291.11</w:t>
            </w:r>
          </w:p>
        </w:tc>
      </w:tr>
      <w:tr>
        <w:trPr>
          <w:trHeight w:val="453" w:hRule="exact"/>
        </w:trPr>
        <w:tc>
          <w:tcPr>
            <w:tcW w:w="1648" w:type="dxa"/>
            <w:tcBorders>
              <w:top w:val="nil" w:sz="6" w:space="0" w:color="auto"/>
              <w:left w:val="nil" w:sz="6" w:space="0" w:color="auto"/>
              <w:bottom w:val="single" w:sz="12" w:space="0" w:color="000000"/>
              <w:right w:val="nil" w:sz="6" w:space="0" w:color="auto"/>
            </w:tcBorders>
          </w:tcPr>
          <w:p>
            <w:pPr>
              <w:pStyle w:val="TableParagraph"/>
              <w:spacing w:line="240" w:lineRule="auto" w:before="134"/>
              <w:ind w:right="89"/>
              <w:jc w:val="right"/>
              <w:rPr>
                <w:rFonts w:ascii="宋体" w:hAnsi="宋体" w:cs="宋体" w:eastAsia="宋体" w:hint="default"/>
                <w:sz w:val="18"/>
                <w:szCs w:val="18"/>
              </w:rPr>
            </w:pPr>
            <w:r>
              <w:rPr>
                <w:rFonts w:ascii="宋体" w:hAnsi="宋体" w:cs="宋体" w:eastAsia="宋体" w:hint="default"/>
                <w:sz w:val="18"/>
                <w:szCs w:val="18"/>
              </w:rPr>
              <w:t>合</w:t>
            </w:r>
          </w:p>
        </w:tc>
        <w:tc>
          <w:tcPr>
            <w:tcW w:w="1398" w:type="dxa"/>
            <w:tcBorders>
              <w:top w:val="nil" w:sz="6" w:space="0" w:color="auto"/>
              <w:left w:val="nil" w:sz="6" w:space="0" w:color="auto"/>
              <w:bottom w:val="single" w:sz="12" w:space="0" w:color="000000"/>
              <w:right w:val="nil" w:sz="6" w:space="0" w:color="auto"/>
            </w:tcBorders>
          </w:tcPr>
          <w:p>
            <w:pPr>
              <w:pStyle w:val="TableParagraph"/>
              <w:spacing w:line="240" w:lineRule="auto" w:before="134"/>
              <w:ind w:left="90" w:right="0"/>
              <w:jc w:val="left"/>
              <w:rPr>
                <w:rFonts w:ascii="宋体" w:hAnsi="宋体" w:cs="宋体" w:eastAsia="宋体" w:hint="default"/>
                <w:sz w:val="18"/>
                <w:szCs w:val="18"/>
              </w:rPr>
            </w:pPr>
            <w:r>
              <w:rPr>
                <w:rFonts w:ascii="宋体" w:hAnsi="宋体" w:cs="宋体" w:eastAsia="宋体" w:hint="default"/>
                <w:sz w:val="18"/>
                <w:szCs w:val="18"/>
              </w:rPr>
              <w:t>计</w:t>
            </w:r>
          </w:p>
        </w:tc>
        <w:tc>
          <w:tcPr>
            <w:tcW w:w="3215"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534"/>
              <w:jc w:val="right"/>
              <w:rPr>
                <w:rFonts w:ascii="Times New Roman" w:hAnsi="Times New Roman" w:cs="Times New Roman" w:eastAsia="Times New Roman" w:hint="default"/>
                <w:sz w:val="18"/>
                <w:szCs w:val="18"/>
              </w:rPr>
            </w:pPr>
            <w:r>
              <w:rPr>
                <w:rFonts w:ascii="Times New Roman"/>
                <w:spacing w:val="-1"/>
                <w:sz w:val="18"/>
              </w:rPr>
              <w:t>62,293,725.79</w:t>
            </w:r>
          </w:p>
        </w:tc>
        <w:tc>
          <w:tcPr>
            <w:tcW w:w="2265"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25,120,032.13</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spacing w:before="44"/>
        <w:ind w:left="500" w:right="65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43.</w:t>
      </w:r>
      <w:r>
        <w:rPr>
          <w:rFonts w:ascii="宋体" w:hAnsi="宋体" w:cs="宋体" w:eastAsia="宋体" w:hint="default"/>
          <w:sz w:val="18"/>
          <w:szCs w:val="18"/>
        </w:rPr>
        <w:t>收到的其他与经营活动有关的现金</w:t>
      </w:r>
    </w:p>
    <w:p>
      <w:pPr>
        <w:spacing w:line="240" w:lineRule="auto" w:before="1"/>
        <w:rPr>
          <w:rFonts w:ascii="宋体" w:hAnsi="宋体" w:cs="宋体" w:eastAsia="宋体" w:hint="default"/>
          <w:sz w:val="4"/>
          <w:szCs w:val="4"/>
        </w:rPr>
      </w:pPr>
    </w:p>
    <w:p>
      <w:pPr>
        <w:spacing w:line="3530" w:lineRule="exact"/>
        <w:ind w:left="530" w:right="0" w:firstLine="0"/>
        <w:rPr>
          <w:rFonts w:ascii="宋体" w:hAnsi="宋体" w:cs="宋体" w:eastAsia="宋体" w:hint="default"/>
          <w:sz w:val="20"/>
          <w:szCs w:val="20"/>
        </w:rPr>
      </w:pPr>
      <w:r>
        <w:rPr>
          <w:rFonts w:ascii="宋体" w:hAnsi="宋体" w:cs="宋体" w:eastAsia="宋体" w:hint="default"/>
          <w:position w:val="-70"/>
          <w:sz w:val="20"/>
          <w:szCs w:val="20"/>
        </w:rPr>
        <w:pict>
          <v:group style="width:392.8pt;height:176.55pt;mso-position-horizontal-relative:char;mso-position-vertical-relative:line" coordorigin="0,0" coordsize="7856,3531">
            <v:group style="position:absolute;left:29;top:15;width:6028;height:2" coordorigin="29,15" coordsize="6028,2">
              <v:shape style="position:absolute;left:29;top:15;width:6028;height:2" coordorigin="29,15" coordsize="6028,0" path="m29,15l6057,15e" filled="false" stroked="true" strokeweight="1.5pt" strokecolor="#000000">
                <v:path arrowok="t"/>
              </v:shape>
            </v:group>
            <v:group style="position:absolute;left:6057;top:15;width:1776;height:2" coordorigin="6057,15" coordsize="1776,2">
              <v:shape style="position:absolute;left:6057;top:15;width:1776;height:2" coordorigin="6057,15" coordsize="1776,0" path="m6057,15l7833,15e" filled="false" stroked="true" strokeweight="1.5pt" strokecolor="#000000">
                <v:path arrowok="t"/>
              </v:shape>
              <v:shape style="position:absolute;left:2242;top:17;width:3808;height:596" type="#_x0000_t75" stroked="false">
                <v:imagedata r:id="rId287" o:title=""/>
              </v:shape>
            </v:group>
            <v:group style="position:absolute;left:15;top:3515;width:2241;height:2" coordorigin="15,3515" coordsize="2241,2">
              <v:shape style="position:absolute;left:15;top:3515;width:2241;height:2" coordorigin="15,3515" coordsize="2241,0" path="m15,3515l2255,3515e" filled="false" stroked="true" strokeweight="1.5pt" strokecolor="#000000">
                <v:path arrowok="t"/>
              </v:shape>
            </v:group>
            <v:group style="position:absolute;left:2255;top:3515;width:1962;height:2" coordorigin="2255,3515" coordsize="1962,2">
              <v:shape style="position:absolute;left:2255;top:3515;width:1962;height:2" coordorigin="2255,3515" coordsize="1962,0" path="m2255,3515l4217,3515e" filled="false" stroked="true" strokeweight="1.5pt" strokecolor="#000000">
                <v:path arrowok="t"/>
              </v:shape>
            </v:group>
            <v:group style="position:absolute;left:4217;top:3515;width:1810;height:2" coordorigin="4217,3515" coordsize="1810,2">
              <v:shape style="position:absolute;left:4217;top:3515;width:1810;height:2" coordorigin="4217,3515" coordsize="1810,0" path="m4217,3515l6027,3515e" filled="false" stroked="true" strokeweight="1.5pt" strokecolor="#000000">
                <v:path arrowok="t"/>
              </v:shape>
              <v:shape style="position:absolute;left:10;top:586;width:7846;height:2928" type="#_x0000_t75" stroked="false">
                <v:imagedata r:id="rId288" o:title=""/>
              </v:shape>
            </v:group>
            <v:group style="position:absolute;left:6027;top:3515;width:30;height:2" coordorigin="6027,3515" coordsize="30,2">
              <v:shape style="position:absolute;left:6027;top:3515;width:30;height:2" coordorigin="6027,3515" coordsize="30,0" path="m6027,3515l6057,3515e" filled="false" stroked="true" strokeweight="1.5pt" strokecolor="#000000">
                <v:path arrowok="t"/>
              </v:shape>
            </v:group>
            <v:group style="position:absolute;left:6057;top:3515;width:1784;height:2" coordorigin="6057,3515" coordsize="1784,2">
              <v:shape style="position:absolute;left:6057;top:3515;width:1784;height:2" coordorigin="6057,3515" coordsize="1784,0" path="m6057,3515l7840,3515e" filled="false" stroked="true" strokeweight="1.5pt" strokecolor="#000000">
                <v:path arrowok="t"/>
              </v:shape>
              <v:shape style="position:absolute;left:830;top:353;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w:t>
                        <w:tab/>
                        <w:t>项</w:t>
                      </w:r>
                    </w:p>
                  </w:txbxContent>
                </v:textbox>
                <w10:wrap type="none"/>
              </v:shape>
              <v:shape style="position:absolute;left:2971;top:35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内  容</w:t>
                      </w:r>
                    </w:p>
                  </w:txbxContent>
                </v:textbox>
                <w10:wrap type="none"/>
              </v:shape>
              <v:shape style="position:absolute;left:4744;top:353;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6554;top:353;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137;top:93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财务费用</w:t>
                      </w:r>
                    </w:p>
                  </w:txbxContent>
                </v:textbox>
                <w10:wrap type="none"/>
              </v:shape>
              <v:shape style="position:absolute;left:2881;top:93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利息收入</w:t>
                      </w:r>
                    </w:p>
                  </w:txbxContent>
                </v:textbox>
                <w10:wrap type="none"/>
              </v:shape>
              <v:shape style="position:absolute;left:4977;top:95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6,366,536.84</w:t>
                      </w:r>
                    </w:p>
                  </w:txbxContent>
                </v:textbox>
                <w10:wrap type="none"/>
              </v:shape>
              <v:shape style="position:absolute;left:6786;top:95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4,708,029.55</w:t>
                      </w:r>
                    </w:p>
                  </w:txbxContent>
                </v:textbox>
                <w10:wrap type="none"/>
              </v:shape>
              <v:shape style="position:absolute;left:137;top:151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营业外收入</w:t>
                      </w:r>
                    </w:p>
                  </w:txbxContent>
                </v:textbox>
                <w10:wrap type="none"/>
              </v:shape>
              <v:shape style="position:absolute;left:2881;top:15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政府补贴</w:t>
                      </w:r>
                    </w:p>
                  </w:txbxContent>
                </v:textbox>
                <w10:wrap type="none"/>
              </v:shape>
              <v:shape style="position:absolute;left:4887;top:1533;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19,224,607.00</w:t>
                      </w:r>
                    </w:p>
                  </w:txbxContent>
                </v:textbox>
                <w10:wrap type="none"/>
              </v:shape>
              <v:shape style="position:absolute;left:6787;top:1533;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8,523,958.35</w:t>
                      </w:r>
                    </w:p>
                  </w:txbxContent>
                </v:textbox>
                <w10:wrap type="none"/>
              </v:shape>
              <v:shape style="position:absolute;left:137;top:209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其他流动负债</w:t>
                      </w:r>
                    </w:p>
                  </w:txbxContent>
                </v:textbox>
                <w10:wrap type="none"/>
              </v:shape>
              <v:shape style="position:absolute;left:2881;top:209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递延收益</w:t>
                      </w:r>
                    </w:p>
                  </w:txbxContent>
                </v:textbox>
                <w10:wrap type="none"/>
              </v:shape>
              <v:shape style="position:absolute;left:4977;top:211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1,500,000.00</w:t>
                      </w:r>
                    </w:p>
                  </w:txbxContent>
                </v:textbox>
                <w10:wrap type="none"/>
              </v:shape>
              <v:shape style="position:absolute;left:7612;top:211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7;top:267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w:t>
                      </w:r>
                    </w:p>
                  </w:txbxContent>
                </v:textbox>
                <w10:wrap type="none"/>
              </v:shape>
              <v:shape style="position:absolute;left:2971;top:267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往来款</w:t>
                      </w:r>
                    </w:p>
                  </w:txbxContent>
                </v:textbox>
                <w10:wrap type="none"/>
              </v:shape>
              <v:shape style="position:absolute;left:4977;top:269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6,907,909.60</w:t>
                      </w:r>
                    </w:p>
                  </w:txbxContent>
                </v:textbox>
                <w10:wrap type="none"/>
              </v:shape>
              <v:shape style="position:absolute;left:6786;top:269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4,387,557.32</w:t>
                      </w:r>
                    </w:p>
                  </w:txbxContent>
                </v:textbox>
                <w10:wrap type="none"/>
              </v:shape>
              <v:shape style="position:absolute;left:830;top:3253;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4887;top:3273;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33,999,053.44</w:t>
                      </w:r>
                    </w:p>
                  </w:txbxContent>
                </v:textbox>
                <w10:wrap type="none"/>
              </v:shape>
              <v:shape style="position:absolute;left:6696;top:3273;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17,619,545.22</w:t>
                      </w:r>
                    </w:p>
                  </w:txbxContent>
                </v:textbox>
                <w10:wrap type="none"/>
              </v:shape>
            </v:group>
          </v:group>
        </w:pict>
      </w:r>
      <w:r>
        <w:rPr>
          <w:rFonts w:ascii="宋体" w:hAnsi="宋体" w:cs="宋体" w:eastAsia="宋体" w:hint="default"/>
          <w:position w:val="-70"/>
          <w:sz w:val="20"/>
          <w:szCs w:val="20"/>
        </w:rPr>
      </w:r>
    </w:p>
    <w:p>
      <w:pPr>
        <w:spacing w:after="0" w:line="3530" w:lineRule="exact"/>
        <w:rPr>
          <w:rFonts w:ascii="宋体" w:hAnsi="宋体" w:cs="宋体" w:eastAsia="宋体" w:hint="default"/>
          <w:sz w:val="20"/>
          <w:szCs w:val="20"/>
        </w:rPr>
        <w:sectPr>
          <w:pgSz w:w="11910" w:h="16840"/>
          <w:pgMar w:header="0" w:footer="996" w:top="660" w:bottom="1180" w:left="1660" w:right="1040"/>
        </w:sectPr>
      </w:pPr>
    </w:p>
    <w:p>
      <w:pPr>
        <w:spacing w:line="240" w:lineRule="auto" w:before="7"/>
        <w:rPr>
          <w:rFonts w:ascii="宋体" w:hAnsi="宋体" w:cs="宋体" w:eastAsia="宋体" w:hint="default"/>
          <w:sz w:val="8"/>
          <w:szCs w:val="8"/>
        </w:rPr>
      </w:pPr>
    </w:p>
    <w:p>
      <w:pPr>
        <w:tabs>
          <w:tab w:pos="6724" w:val="left" w:leader="none"/>
        </w:tabs>
        <w:spacing w:before="35"/>
        <w:ind w:left="740" w:right="656"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24592"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10"/>
        <w:rPr>
          <w:rFonts w:ascii="宋体" w:hAnsi="宋体" w:cs="宋体" w:eastAsia="宋体" w:hint="default"/>
          <w:sz w:val="21"/>
          <w:szCs w:val="21"/>
        </w:rPr>
      </w:pPr>
    </w:p>
    <w:p>
      <w:pPr>
        <w:spacing w:before="44"/>
        <w:ind w:left="500" w:right="656" w:firstLine="0"/>
        <w:jc w:val="left"/>
        <w:rPr>
          <w:rFonts w:ascii="宋体" w:hAnsi="宋体" w:cs="宋体" w:eastAsia="宋体" w:hint="default"/>
          <w:sz w:val="18"/>
          <w:szCs w:val="18"/>
        </w:rPr>
      </w:pPr>
      <w:r>
        <w:rPr/>
        <w:pict>
          <v:group style="position:absolute;margin-left:110.040001pt;margin-top:17.392021pt;width:427.2pt;height:581.65pt;mso-position-horizontal-relative:page;mso-position-vertical-relative:paragraph;z-index:-759424" coordorigin="2201,348" coordsize="8544,11633">
            <v:group style="position:absolute;left:2220;top:363;width:4142;height:2" coordorigin="2220,363" coordsize="4142,2">
              <v:shape style="position:absolute;left:2220;top:363;width:4142;height:2" coordorigin="2220,363" coordsize="4142,0" path="m2220,363l6361,363e" filled="false" stroked="true" strokeweight="1.5pt" strokecolor="#000000">
                <v:path arrowok="t"/>
              </v:shape>
            </v:group>
            <v:group style="position:absolute;left:6361;top:363;width:2238;height:2" coordorigin="6361,363" coordsize="2238,2">
              <v:shape style="position:absolute;left:6361;top:363;width:2238;height:2" coordorigin="6361,363" coordsize="2238,0" path="m6361,363l8599,363e" filled="false" stroked="true" strokeweight="1.5pt" strokecolor="#000000">
                <v:path arrowok="t"/>
              </v:shape>
            </v:group>
            <v:group style="position:absolute;left:8599;top:363;width:2126;height:2" coordorigin="8599,363" coordsize="2126,2">
              <v:shape style="position:absolute;left:8599;top:363;width:2126;height:2" coordorigin="8599,363" coordsize="2126,0" path="m8599,363l10724,363e" filled="false" stroked="true" strokeweight="1.5pt" strokecolor="#000000">
                <v:path arrowok="t"/>
              </v:shape>
              <v:shape style="position:absolute;left:3910;top:365;width:4712;height:596" type="#_x0000_t75" stroked="false">
                <v:imagedata r:id="rId289" o:title=""/>
              </v:shape>
              <v:shape style="position:absolute;left:2201;top:935;width:8544;height:11046" type="#_x0000_t75" stroked="false">
                <v:imagedata r:id="rId290" o:title=""/>
              </v:shape>
            </v:group>
            <w10:wrap type="none"/>
          </v:group>
        </w:pict>
      </w:r>
      <w:r>
        <w:rPr>
          <w:rFonts w:ascii="Times New Roman" w:hAnsi="Times New Roman" w:cs="Times New Roman" w:eastAsia="Times New Roman" w:hint="default"/>
          <w:sz w:val="18"/>
          <w:szCs w:val="18"/>
        </w:rPr>
        <w:t>44.</w:t>
      </w:r>
      <w:r>
        <w:rPr>
          <w:rFonts w:ascii="宋体" w:hAnsi="宋体" w:cs="宋体" w:eastAsia="宋体" w:hint="default"/>
          <w:sz w:val="18"/>
          <w:szCs w:val="18"/>
        </w:rPr>
        <w:t>支付的其他与经营活动有关的现金</w:t>
      </w:r>
    </w:p>
    <w:p>
      <w:pPr>
        <w:spacing w:line="240" w:lineRule="auto" w:before="7"/>
        <w:rPr>
          <w:rFonts w:ascii="宋体" w:hAnsi="宋体" w:cs="宋体" w:eastAsia="宋体" w:hint="default"/>
          <w:sz w:val="23"/>
          <w:szCs w:val="23"/>
        </w:rPr>
      </w:pPr>
    </w:p>
    <w:tbl>
      <w:tblPr>
        <w:tblW w:w="0" w:type="auto"/>
        <w:jc w:val="left"/>
        <w:tblInd w:w="545" w:type="dxa"/>
        <w:tblLayout w:type="fixed"/>
        <w:tblCellMar>
          <w:top w:w="0" w:type="dxa"/>
          <w:left w:w="0" w:type="dxa"/>
          <w:bottom w:w="0" w:type="dxa"/>
          <w:right w:w="0" w:type="dxa"/>
        </w:tblCellMar>
        <w:tblLook w:val="01E0"/>
      </w:tblPr>
      <w:tblGrid>
        <w:gridCol w:w="1507"/>
        <w:gridCol w:w="2659"/>
        <w:gridCol w:w="2520"/>
        <w:gridCol w:w="1840"/>
      </w:tblGrid>
      <w:tr>
        <w:trPr>
          <w:trHeight w:val="1069" w:hRule="exact"/>
        </w:trPr>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97" w:right="0"/>
              <w:jc w:val="left"/>
              <w:rPr>
                <w:rFonts w:ascii="宋体" w:hAnsi="宋体" w:cs="宋体" w:eastAsia="宋体" w:hint="default"/>
                <w:sz w:val="18"/>
                <w:szCs w:val="18"/>
              </w:rPr>
            </w:pPr>
            <w:r>
              <w:rPr>
                <w:rFonts w:ascii="宋体" w:hAnsi="宋体" w:cs="宋体" w:eastAsia="宋体" w:hint="default"/>
                <w:sz w:val="18"/>
                <w:szCs w:val="18"/>
              </w:rPr>
              <w:t>账  项</w:t>
            </w:r>
          </w:p>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148" w:right="0"/>
              <w:jc w:val="left"/>
              <w:rPr>
                <w:rFonts w:ascii="宋体" w:hAnsi="宋体" w:cs="宋体" w:eastAsia="宋体" w:hint="default"/>
                <w:sz w:val="18"/>
                <w:szCs w:val="18"/>
              </w:rPr>
            </w:pPr>
            <w:r>
              <w:rPr>
                <w:rFonts w:ascii="宋体" w:hAnsi="宋体" w:cs="宋体" w:eastAsia="宋体" w:hint="default"/>
                <w:sz w:val="18"/>
                <w:szCs w:val="18"/>
              </w:rPr>
              <w:t>内  容</w:t>
            </w:r>
          </w:p>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323" w:right="0"/>
              <w:jc w:val="left"/>
              <w:rPr>
                <w:rFonts w:ascii="宋体" w:hAnsi="宋体" w:cs="宋体" w:eastAsia="宋体" w:hint="default"/>
                <w:sz w:val="18"/>
                <w:szCs w:val="18"/>
              </w:rPr>
            </w:pPr>
            <w:r>
              <w:rPr>
                <w:rFonts w:ascii="宋体" w:hAnsi="宋体" w:cs="宋体" w:eastAsia="宋体" w:hint="default"/>
                <w:sz w:val="18"/>
                <w:szCs w:val="18"/>
              </w:rPr>
              <w:t>手续费</w:t>
            </w: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1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6"/>
              <w:ind w:left="1179" w:right="0"/>
              <w:jc w:val="left"/>
              <w:rPr>
                <w:rFonts w:ascii="Times New Roman" w:hAnsi="Times New Roman" w:cs="Times New Roman" w:eastAsia="Times New Roman" w:hint="default"/>
                <w:sz w:val="18"/>
                <w:szCs w:val="18"/>
              </w:rPr>
            </w:pPr>
            <w:r>
              <w:rPr>
                <w:rFonts w:ascii="Times New Roman"/>
                <w:sz w:val="18"/>
              </w:rPr>
              <w:t>1,000,069.27</w:t>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9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6"/>
              <w:ind w:left="920" w:right="0"/>
              <w:jc w:val="left"/>
              <w:rPr>
                <w:rFonts w:ascii="Times New Roman" w:hAnsi="Times New Roman" w:cs="Times New Roman" w:eastAsia="Times New Roman" w:hint="default"/>
                <w:sz w:val="18"/>
                <w:szCs w:val="18"/>
              </w:rPr>
            </w:pPr>
            <w:r>
              <w:rPr>
                <w:rFonts w:ascii="Times New Roman"/>
                <w:sz w:val="18"/>
              </w:rPr>
              <w:t>932,157.02</w:t>
            </w:r>
          </w:p>
        </w:tc>
      </w:tr>
      <w:tr>
        <w:trPr>
          <w:trHeight w:val="580" w:hRule="exact"/>
        </w:trPr>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22" w:right="0"/>
              <w:jc w:val="left"/>
              <w:rPr>
                <w:rFonts w:ascii="宋体" w:hAnsi="宋体" w:cs="宋体" w:eastAsia="宋体" w:hint="default"/>
                <w:sz w:val="18"/>
                <w:szCs w:val="18"/>
              </w:rPr>
            </w:pPr>
            <w:r>
              <w:rPr>
                <w:rFonts w:ascii="宋体" w:hAnsi="宋体" w:cs="宋体" w:eastAsia="宋体" w:hint="default"/>
                <w:sz w:val="18"/>
                <w:szCs w:val="18"/>
              </w:rPr>
              <w:t>制造费用</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323" w:right="0"/>
              <w:jc w:val="left"/>
              <w:rPr>
                <w:rFonts w:ascii="宋体" w:hAnsi="宋体" w:cs="宋体" w:eastAsia="宋体" w:hint="default"/>
                <w:sz w:val="18"/>
                <w:szCs w:val="18"/>
              </w:rPr>
            </w:pPr>
            <w:r>
              <w:rPr>
                <w:rFonts w:ascii="宋体" w:hAnsi="宋体" w:cs="宋体" w:eastAsia="宋体" w:hint="default"/>
                <w:sz w:val="18"/>
                <w:szCs w:val="18"/>
              </w:rPr>
              <w:t>修理费用</w:t>
            </w: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393"/>
              <w:jc w:val="right"/>
              <w:rPr>
                <w:rFonts w:ascii="Times New Roman" w:hAnsi="Times New Roman" w:cs="Times New Roman" w:eastAsia="Times New Roman" w:hint="default"/>
                <w:sz w:val="18"/>
                <w:szCs w:val="18"/>
              </w:rPr>
            </w:pPr>
            <w:r>
              <w:rPr>
                <w:rFonts w:ascii="Times New Roman"/>
                <w:spacing w:val="-1"/>
                <w:sz w:val="18"/>
              </w:rPr>
              <w:t>9,136,127.69</w:t>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6,185,974.53</w:t>
            </w:r>
          </w:p>
        </w:tc>
      </w:tr>
      <w:tr>
        <w:trPr>
          <w:trHeight w:val="580" w:hRule="exact"/>
        </w:trPr>
        <w:tc>
          <w:tcPr>
            <w:tcW w:w="1507" w:type="dxa"/>
            <w:tcBorders>
              <w:top w:val="nil" w:sz="6" w:space="0" w:color="auto"/>
              <w:left w:val="nil" w:sz="6" w:space="0" w:color="auto"/>
              <w:bottom w:val="nil" w:sz="6" w:space="0" w:color="auto"/>
              <w:right w:val="nil" w:sz="6" w:space="0" w:color="auto"/>
            </w:tcBorders>
          </w:tcPr>
          <w:p>
            <w:pP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323" w:right="0"/>
              <w:jc w:val="left"/>
              <w:rPr>
                <w:rFonts w:ascii="宋体" w:hAnsi="宋体" w:cs="宋体" w:eastAsia="宋体" w:hint="default"/>
                <w:sz w:val="18"/>
                <w:szCs w:val="18"/>
              </w:rPr>
            </w:pPr>
            <w:r>
              <w:rPr>
                <w:rFonts w:ascii="宋体" w:hAnsi="宋体" w:cs="宋体" w:eastAsia="宋体" w:hint="default"/>
                <w:sz w:val="18"/>
                <w:szCs w:val="18"/>
              </w:rPr>
              <w:t>产品设计研发</w:t>
            </w: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393"/>
              <w:jc w:val="right"/>
              <w:rPr>
                <w:rFonts w:ascii="Times New Roman" w:hAnsi="Times New Roman" w:cs="Times New Roman" w:eastAsia="Times New Roman" w:hint="default"/>
                <w:sz w:val="18"/>
                <w:szCs w:val="18"/>
              </w:rPr>
            </w:pPr>
            <w:r>
              <w:rPr>
                <w:rFonts w:ascii="Times New Roman"/>
                <w:spacing w:val="-1"/>
                <w:sz w:val="18"/>
              </w:rPr>
              <w:t>15,035,077.96</w:t>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9,159,551.26</w:t>
            </w:r>
          </w:p>
        </w:tc>
      </w:tr>
      <w:tr>
        <w:trPr>
          <w:trHeight w:val="580" w:hRule="exact"/>
        </w:trPr>
        <w:tc>
          <w:tcPr>
            <w:tcW w:w="1507" w:type="dxa"/>
            <w:tcBorders>
              <w:top w:val="nil" w:sz="6" w:space="0" w:color="auto"/>
              <w:left w:val="nil" w:sz="6" w:space="0" w:color="auto"/>
              <w:bottom w:val="nil" w:sz="6" w:space="0" w:color="auto"/>
              <w:right w:val="nil" w:sz="6" w:space="0" w:color="auto"/>
            </w:tcBorders>
          </w:tcPr>
          <w:p>
            <w:pP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323"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393"/>
              <w:jc w:val="right"/>
              <w:rPr>
                <w:rFonts w:ascii="Times New Roman" w:hAnsi="Times New Roman" w:cs="Times New Roman" w:eastAsia="Times New Roman" w:hint="default"/>
                <w:sz w:val="18"/>
                <w:szCs w:val="18"/>
              </w:rPr>
            </w:pPr>
            <w:r>
              <w:rPr>
                <w:rFonts w:ascii="Times New Roman"/>
                <w:spacing w:val="-1"/>
                <w:sz w:val="18"/>
              </w:rPr>
              <w:t>1,217,972.70</w:t>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639,578.70</w:t>
            </w:r>
          </w:p>
        </w:tc>
      </w:tr>
      <w:tr>
        <w:trPr>
          <w:trHeight w:val="580" w:hRule="exact"/>
        </w:trPr>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2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323"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393"/>
              <w:jc w:val="right"/>
              <w:rPr>
                <w:rFonts w:ascii="Times New Roman" w:hAnsi="Times New Roman" w:cs="Times New Roman" w:eastAsia="Times New Roman" w:hint="default"/>
                <w:sz w:val="18"/>
                <w:szCs w:val="18"/>
              </w:rPr>
            </w:pPr>
            <w:r>
              <w:rPr>
                <w:rFonts w:ascii="Times New Roman"/>
                <w:spacing w:val="-1"/>
                <w:sz w:val="18"/>
              </w:rPr>
              <w:t>3,348,205.03</w:t>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2,221,992.25</w:t>
            </w:r>
          </w:p>
        </w:tc>
      </w:tr>
      <w:tr>
        <w:trPr>
          <w:trHeight w:val="580" w:hRule="exact"/>
        </w:trPr>
        <w:tc>
          <w:tcPr>
            <w:tcW w:w="1507" w:type="dxa"/>
            <w:tcBorders>
              <w:top w:val="nil" w:sz="6" w:space="0" w:color="auto"/>
              <w:left w:val="nil" w:sz="6" w:space="0" w:color="auto"/>
              <w:bottom w:val="nil" w:sz="6" w:space="0" w:color="auto"/>
              <w:right w:val="nil" w:sz="6" w:space="0" w:color="auto"/>
            </w:tcBorders>
          </w:tcPr>
          <w:p>
            <w:pP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323"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393"/>
              <w:jc w:val="right"/>
              <w:rPr>
                <w:rFonts w:ascii="Times New Roman" w:hAnsi="Times New Roman" w:cs="Times New Roman" w:eastAsia="Times New Roman" w:hint="default"/>
                <w:sz w:val="18"/>
                <w:szCs w:val="18"/>
              </w:rPr>
            </w:pPr>
            <w:r>
              <w:rPr>
                <w:rFonts w:ascii="Times New Roman"/>
                <w:spacing w:val="-1"/>
                <w:sz w:val="18"/>
              </w:rPr>
              <w:t>8,534,658.39</w:t>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6,316,861.09</w:t>
            </w:r>
          </w:p>
        </w:tc>
      </w:tr>
      <w:tr>
        <w:trPr>
          <w:trHeight w:val="580" w:hRule="exact"/>
        </w:trPr>
        <w:tc>
          <w:tcPr>
            <w:tcW w:w="1507" w:type="dxa"/>
            <w:tcBorders>
              <w:top w:val="nil" w:sz="6" w:space="0" w:color="auto"/>
              <w:left w:val="nil" w:sz="6" w:space="0" w:color="auto"/>
              <w:bottom w:val="nil" w:sz="6" w:space="0" w:color="auto"/>
              <w:right w:val="nil" w:sz="6" w:space="0" w:color="auto"/>
            </w:tcBorders>
          </w:tcPr>
          <w:p>
            <w:pP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323" w:right="0"/>
              <w:jc w:val="left"/>
              <w:rPr>
                <w:rFonts w:ascii="宋体" w:hAnsi="宋体" w:cs="宋体" w:eastAsia="宋体" w:hint="default"/>
                <w:sz w:val="18"/>
                <w:szCs w:val="18"/>
              </w:rPr>
            </w:pPr>
            <w:r>
              <w:rPr>
                <w:rFonts w:ascii="宋体" w:hAnsi="宋体" w:cs="宋体" w:eastAsia="宋体" w:hint="default"/>
                <w:sz w:val="18"/>
                <w:szCs w:val="18"/>
              </w:rPr>
              <w:t>仓储运输费</w:t>
            </w: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393"/>
              <w:jc w:val="right"/>
              <w:rPr>
                <w:rFonts w:ascii="Times New Roman" w:hAnsi="Times New Roman" w:cs="Times New Roman" w:eastAsia="Times New Roman" w:hint="default"/>
                <w:sz w:val="18"/>
                <w:szCs w:val="18"/>
              </w:rPr>
            </w:pPr>
            <w:r>
              <w:rPr>
                <w:rFonts w:ascii="Times New Roman"/>
                <w:spacing w:val="-1"/>
                <w:sz w:val="18"/>
              </w:rPr>
              <w:t>24,304,609.48</w:t>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16,894,167.33</w:t>
            </w:r>
          </w:p>
        </w:tc>
      </w:tr>
      <w:tr>
        <w:trPr>
          <w:trHeight w:val="580" w:hRule="exact"/>
        </w:trPr>
        <w:tc>
          <w:tcPr>
            <w:tcW w:w="1507" w:type="dxa"/>
            <w:tcBorders>
              <w:top w:val="nil" w:sz="6" w:space="0" w:color="auto"/>
              <w:left w:val="nil" w:sz="6" w:space="0" w:color="auto"/>
              <w:bottom w:val="nil" w:sz="6" w:space="0" w:color="auto"/>
              <w:right w:val="nil" w:sz="6" w:space="0" w:color="auto"/>
            </w:tcBorders>
          </w:tcPr>
          <w:p>
            <w:pP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323"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393"/>
              <w:jc w:val="right"/>
              <w:rPr>
                <w:rFonts w:ascii="Times New Roman" w:hAnsi="Times New Roman" w:cs="Times New Roman" w:eastAsia="Times New Roman" w:hint="default"/>
                <w:sz w:val="18"/>
                <w:szCs w:val="18"/>
              </w:rPr>
            </w:pPr>
            <w:r>
              <w:rPr>
                <w:rFonts w:ascii="Times New Roman"/>
                <w:spacing w:val="-1"/>
                <w:sz w:val="18"/>
              </w:rPr>
              <w:t>9,971,569.03</w:t>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8,127,828.83</w:t>
            </w:r>
          </w:p>
        </w:tc>
      </w:tr>
      <w:tr>
        <w:trPr>
          <w:trHeight w:val="580" w:hRule="exact"/>
        </w:trPr>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2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323"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393"/>
              <w:jc w:val="right"/>
              <w:rPr>
                <w:rFonts w:ascii="Times New Roman" w:hAnsi="Times New Roman" w:cs="Times New Roman" w:eastAsia="Times New Roman" w:hint="default"/>
                <w:sz w:val="18"/>
                <w:szCs w:val="18"/>
              </w:rPr>
            </w:pPr>
            <w:r>
              <w:rPr>
                <w:rFonts w:ascii="Times New Roman"/>
                <w:spacing w:val="-1"/>
                <w:sz w:val="18"/>
              </w:rPr>
              <w:t>8,842,605.97</w:t>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4,802,114.33</w:t>
            </w:r>
          </w:p>
        </w:tc>
      </w:tr>
      <w:tr>
        <w:trPr>
          <w:trHeight w:val="580" w:hRule="exact"/>
        </w:trPr>
        <w:tc>
          <w:tcPr>
            <w:tcW w:w="1507" w:type="dxa"/>
            <w:tcBorders>
              <w:top w:val="nil" w:sz="6" w:space="0" w:color="auto"/>
              <w:left w:val="nil" w:sz="6" w:space="0" w:color="auto"/>
              <w:bottom w:val="nil" w:sz="6" w:space="0" w:color="auto"/>
              <w:right w:val="nil" w:sz="6" w:space="0" w:color="auto"/>
            </w:tcBorders>
          </w:tcPr>
          <w:p>
            <w:pP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323" w:right="0"/>
              <w:jc w:val="left"/>
              <w:rPr>
                <w:rFonts w:ascii="宋体" w:hAnsi="宋体" w:cs="宋体" w:eastAsia="宋体" w:hint="default"/>
                <w:sz w:val="18"/>
                <w:szCs w:val="18"/>
              </w:rPr>
            </w:pPr>
            <w:r>
              <w:rPr>
                <w:rFonts w:ascii="宋体" w:hAnsi="宋体" w:cs="宋体" w:eastAsia="宋体" w:hint="default"/>
                <w:sz w:val="18"/>
                <w:szCs w:val="18"/>
              </w:rPr>
              <w:t>污水排放费</w:t>
            </w: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393"/>
              <w:jc w:val="right"/>
              <w:rPr>
                <w:rFonts w:ascii="Times New Roman" w:hAnsi="Times New Roman" w:cs="Times New Roman" w:eastAsia="Times New Roman" w:hint="default"/>
                <w:sz w:val="18"/>
                <w:szCs w:val="18"/>
              </w:rPr>
            </w:pPr>
            <w:r>
              <w:rPr>
                <w:rFonts w:ascii="Times New Roman"/>
                <w:sz w:val="18"/>
              </w:rPr>
              <w:t>504,032.73</w:t>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667,787.71</w:t>
            </w:r>
          </w:p>
        </w:tc>
      </w:tr>
      <w:tr>
        <w:trPr>
          <w:trHeight w:val="580" w:hRule="exact"/>
        </w:trPr>
        <w:tc>
          <w:tcPr>
            <w:tcW w:w="1507" w:type="dxa"/>
            <w:tcBorders>
              <w:top w:val="nil" w:sz="6" w:space="0" w:color="auto"/>
              <w:left w:val="nil" w:sz="6" w:space="0" w:color="auto"/>
              <w:bottom w:val="nil" w:sz="6" w:space="0" w:color="auto"/>
              <w:right w:val="nil" w:sz="6" w:space="0" w:color="auto"/>
            </w:tcBorders>
          </w:tcPr>
          <w:p>
            <w:pP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323"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393"/>
              <w:jc w:val="right"/>
              <w:rPr>
                <w:rFonts w:ascii="Times New Roman" w:hAnsi="Times New Roman" w:cs="Times New Roman" w:eastAsia="Times New Roman" w:hint="default"/>
                <w:sz w:val="18"/>
                <w:szCs w:val="18"/>
              </w:rPr>
            </w:pPr>
            <w:r>
              <w:rPr>
                <w:rFonts w:ascii="Times New Roman"/>
                <w:spacing w:val="-1"/>
                <w:sz w:val="18"/>
              </w:rPr>
              <w:t>9,454,996.89</w:t>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6,161,206.13</w:t>
            </w:r>
          </w:p>
        </w:tc>
      </w:tr>
      <w:tr>
        <w:trPr>
          <w:trHeight w:val="580" w:hRule="exact"/>
        </w:trPr>
        <w:tc>
          <w:tcPr>
            <w:tcW w:w="1507" w:type="dxa"/>
            <w:tcBorders>
              <w:top w:val="nil" w:sz="6" w:space="0" w:color="auto"/>
              <w:left w:val="nil" w:sz="6" w:space="0" w:color="auto"/>
              <w:bottom w:val="nil" w:sz="6" w:space="0" w:color="auto"/>
              <w:right w:val="nil" w:sz="6" w:space="0" w:color="auto"/>
            </w:tcBorders>
          </w:tcPr>
          <w:p>
            <w:pP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323" w:right="0"/>
              <w:jc w:val="left"/>
              <w:rPr>
                <w:rFonts w:ascii="宋体" w:hAnsi="宋体" w:cs="宋体" w:eastAsia="宋体" w:hint="default"/>
                <w:sz w:val="18"/>
                <w:szCs w:val="18"/>
              </w:rPr>
            </w:pPr>
            <w:r>
              <w:rPr>
                <w:rFonts w:ascii="宋体" w:hAnsi="宋体" w:cs="宋体" w:eastAsia="宋体" w:hint="default"/>
                <w:sz w:val="18"/>
                <w:szCs w:val="18"/>
              </w:rPr>
              <w:t>汽车费用</w:t>
            </w: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393"/>
              <w:jc w:val="right"/>
              <w:rPr>
                <w:rFonts w:ascii="Times New Roman" w:hAnsi="Times New Roman" w:cs="Times New Roman" w:eastAsia="Times New Roman" w:hint="default"/>
                <w:sz w:val="18"/>
                <w:szCs w:val="18"/>
              </w:rPr>
            </w:pPr>
            <w:r>
              <w:rPr>
                <w:rFonts w:ascii="Times New Roman"/>
                <w:spacing w:val="-1"/>
                <w:sz w:val="18"/>
              </w:rPr>
              <w:t>3,694,252.80</w:t>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3,292,706.46</w:t>
            </w:r>
          </w:p>
        </w:tc>
      </w:tr>
      <w:tr>
        <w:trPr>
          <w:trHeight w:val="580" w:hRule="exact"/>
        </w:trPr>
        <w:tc>
          <w:tcPr>
            <w:tcW w:w="1507" w:type="dxa"/>
            <w:tcBorders>
              <w:top w:val="nil" w:sz="6" w:space="0" w:color="auto"/>
              <w:left w:val="nil" w:sz="6" w:space="0" w:color="auto"/>
              <w:bottom w:val="nil" w:sz="6" w:space="0" w:color="auto"/>
              <w:right w:val="nil" w:sz="6" w:space="0" w:color="auto"/>
            </w:tcBorders>
          </w:tcPr>
          <w:p>
            <w:pP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323"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393"/>
              <w:jc w:val="right"/>
              <w:rPr>
                <w:rFonts w:ascii="Times New Roman" w:hAnsi="Times New Roman" w:cs="Times New Roman" w:eastAsia="Times New Roman" w:hint="default"/>
                <w:sz w:val="18"/>
                <w:szCs w:val="18"/>
              </w:rPr>
            </w:pPr>
            <w:r>
              <w:rPr>
                <w:rFonts w:ascii="Times New Roman"/>
                <w:sz w:val="18"/>
              </w:rPr>
              <w:t>3,655837.30</w:t>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3,732,594.99</w:t>
            </w:r>
          </w:p>
        </w:tc>
      </w:tr>
      <w:tr>
        <w:trPr>
          <w:trHeight w:val="580" w:hRule="exact"/>
        </w:trPr>
        <w:tc>
          <w:tcPr>
            <w:tcW w:w="1507" w:type="dxa"/>
            <w:tcBorders>
              <w:top w:val="nil" w:sz="6" w:space="0" w:color="auto"/>
              <w:left w:val="nil" w:sz="6" w:space="0" w:color="auto"/>
              <w:bottom w:val="nil" w:sz="6" w:space="0" w:color="auto"/>
              <w:right w:val="nil" w:sz="6" w:space="0" w:color="auto"/>
            </w:tcBorders>
          </w:tcPr>
          <w:p>
            <w:pP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323" w:right="0"/>
              <w:jc w:val="left"/>
              <w:rPr>
                <w:rFonts w:ascii="宋体" w:hAnsi="宋体" w:cs="宋体" w:eastAsia="宋体" w:hint="default"/>
                <w:sz w:val="18"/>
                <w:szCs w:val="18"/>
              </w:rPr>
            </w:pPr>
            <w:r>
              <w:rPr>
                <w:rFonts w:ascii="宋体" w:hAnsi="宋体" w:cs="宋体" w:eastAsia="宋体" w:hint="default"/>
                <w:sz w:val="18"/>
                <w:szCs w:val="18"/>
              </w:rPr>
              <w:t>管理咨询、审计费用</w:t>
            </w: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393"/>
              <w:jc w:val="right"/>
              <w:rPr>
                <w:rFonts w:ascii="Times New Roman" w:hAnsi="Times New Roman" w:cs="Times New Roman" w:eastAsia="Times New Roman" w:hint="default"/>
                <w:sz w:val="18"/>
                <w:szCs w:val="18"/>
              </w:rPr>
            </w:pPr>
            <w:r>
              <w:rPr>
                <w:rFonts w:ascii="Times New Roman"/>
                <w:spacing w:val="-1"/>
                <w:sz w:val="18"/>
              </w:rPr>
              <w:t>7,015,324.89</w:t>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1,441,557.61</w:t>
            </w:r>
          </w:p>
        </w:tc>
      </w:tr>
      <w:tr>
        <w:trPr>
          <w:trHeight w:val="580" w:hRule="exact"/>
        </w:trPr>
        <w:tc>
          <w:tcPr>
            <w:tcW w:w="1507" w:type="dxa"/>
            <w:tcBorders>
              <w:top w:val="nil" w:sz="6" w:space="0" w:color="auto"/>
              <w:left w:val="nil" w:sz="6" w:space="0" w:color="auto"/>
              <w:bottom w:val="nil" w:sz="6" w:space="0" w:color="auto"/>
              <w:right w:val="nil" w:sz="6" w:space="0" w:color="auto"/>
            </w:tcBorders>
          </w:tcPr>
          <w:p>
            <w:pP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323" w:right="0"/>
              <w:jc w:val="left"/>
              <w:rPr>
                <w:rFonts w:ascii="宋体" w:hAnsi="宋体" w:cs="宋体" w:eastAsia="宋体" w:hint="default"/>
                <w:sz w:val="18"/>
                <w:szCs w:val="18"/>
              </w:rPr>
            </w:pPr>
            <w:r>
              <w:rPr>
                <w:rFonts w:ascii="宋体" w:hAnsi="宋体" w:cs="宋体" w:eastAsia="宋体" w:hint="default"/>
                <w:sz w:val="18"/>
                <w:szCs w:val="18"/>
              </w:rPr>
              <w:t>土地租用费</w:t>
            </w: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393"/>
              <w:jc w:val="right"/>
              <w:rPr>
                <w:rFonts w:ascii="Times New Roman" w:hAnsi="Times New Roman" w:cs="Times New Roman" w:eastAsia="Times New Roman" w:hint="default"/>
                <w:sz w:val="18"/>
                <w:szCs w:val="18"/>
              </w:rPr>
            </w:pPr>
            <w:r>
              <w:rPr>
                <w:rFonts w:ascii="Times New Roman"/>
                <w:spacing w:val="-1"/>
                <w:sz w:val="18"/>
              </w:rPr>
              <w:t>2,998,051.20</w:t>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2,988,319.62</w:t>
            </w:r>
          </w:p>
        </w:tc>
      </w:tr>
      <w:tr>
        <w:trPr>
          <w:trHeight w:val="580" w:hRule="exact"/>
        </w:trPr>
        <w:tc>
          <w:tcPr>
            <w:tcW w:w="1507" w:type="dxa"/>
            <w:tcBorders>
              <w:top w:val="nil" w:sz="6" w:space="0" w:color="auto"/>
              <w:left w:val="nil" w:sz="6" w:space="0" w:color="auto"/>
              <w:bottom w:val="nil" w:sz="6" w:space="0" w:color="auto"/>
              <w:right w:val="nil" w:sz="6" w:space="0" w:color="auto"/>
            </w:tcBorders>
          </w:tcPr>
          <w:p>
            <w:pP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323" w:right="0"/>
              <w:jc w:val="left"/>
              <w:rPr>
                <w:rFonts w:ascii="宋体" w:hAnsi="宋体" w:cs="宋体" w:eastAsia="宋体" w:hint="default"/>
                <w:sz w:val="18"/>
                <w:szCs w:val="18"/>
              </w:rPr>
            </w:pPr>
            <w:r>
              <w:rPr>
                <w:rFonts w:ascii="宋体" w:hAnsi="宋体" w:cs="宋体" w:eastAsia="宋体" w:hint="default"/>
                <w:sz w:val="18"/>
                <w:szCs w:val="18"/>
              </w:rPr>
              <w:t>技术开发</w:t>
            </w: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393"/>
              <w:jc w:val="right"/>
              <w:rPr>
                <w:rFonts w:ascii="Times New Roman" w:hAnsi="Times New Roman" w:cs="Times New Roman" w:eastAsia="Times New Roman" w:hint="default"/>
                <w:sz w:val="18"/>
                <w:szCs w:val="18"/>
              </w:rPr>
            </w:pPr>
            <w:r>
              <w:rPr>
                <w:rFonts w:ascii="Times New Roman"/>
                <w:spacing w:val="-1"/>
                <w:sz w:val="18"/>
              </w:rPr>
              <w:t>6,215,744.94</w:t>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1,394,939.28</w:t>
            </w:r>
          </w:p>
        </w:tc>
      </w:tr>
      <w:tr>
        <w:trPr>
          <w:trHeight w:val="580" w:hRule="exact"/>
        </w:trPr>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22"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323" w:right="0"/>
              <w:jc w:val="left"/>
              <w:rPr>
                <w:rFonts w:ascii="宋体" w:hAnsi="宋体" w:cs="宋体" w:eastAsia="宋体" w:hint="default"/>
                <w:sz w:val="18"/>
                <w:szCs w:val="18"/>
              </w:rPr>
            </w:pPr>
            <w:r>
              <w:rPr>
                <w:rFonts w:ascii="宋体" w:hAnsi="宋体" w:cs="宋体" w:eastAsia="宋体" w:hint="default"/>
                <w:sz w:val="18"/>
                <w:szCs w:val="18"/>
              </w:rPr>
              <w:t>捐赠支出</w:t>
            </w: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393"/>
              <w:jc w:val="right"/>
              <w:rPr>
                <w:rFonts w:ascii="Times New Roman" w:hAnsi="Times New Roman" w:cs="Times New Roman" w:eastAsia="Times New Roman" w:hint="default"/>
                <w:sz w:val="18"/>
                <w:szCs w:val="18"/>
              </w:rPr>
            </w:pPr>
            <w:r>
              <w:rPr>
                <w:rFonts w:ascii="Times New Roman"/>
                <w:spacing w:val="-1"/>
                <w:sz w:val="18"/>
              </w:rPr>
              <w:t>1,419,820.00</w:t>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290,000.00</w:t>
            </w:r>
          </w:p>
        </w:tc>
      </w:tr>
      <w:tr>
        <w:trPr>
          <w:trHeight w:val="580" w:hRule="exact"/>
        </w:trPr>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659" w:type="dxa"/>
            <w:tcBorders>
              <w:top w:val="nil" w:sz="6" w:space="0" w:color="auto"/>
              <w:left w:val="nil" w:sz="6" w:space="0" w:color="auto"/>
              <w:bottom w:val="nil" w:sz="6" w:space="0" w:color="auto"/>
              <w:right w:val="nil" w:sz="6" w:space="0" w:color="auto"/>
            </w:tcBorders>
          </w:tcPr>
          <w:p>
            <w:pP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393"/>
              <w:jc w:val="right"/>
              <w:rPr>
                <w:rFonts w:ascii="Times New Roman" w:hAnsi="Times New Roman" w:cs="Times New Roman" w:eastAsia="Times New Roman" w:hint="default"/>
                <w:sz w:val="18"/>
                <w:szCs w:val="18"/>
              </w:rPr>
            </w:pPr>
            <w:r>
              <w:rPr>
                <w:rFonts w:ascii="Times New Roman"/>
                <w:spacing w:val="-1"/>
                <w:sz w:val="18"/>
              </w:rPr>
              <w:t>3,705,235.76</w:t>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1,154,600.62</w:t>
            </w:r>
          </w:p>
        </w:tc>
      </w:tr>
      <w:tr>
        <w:trPr>
          <w:trHeight w:val="453" w:hRule="exact"/>
        </w:trPr>
        <w:tc>
          <w:tcPr>
            <w:tcW w:w="1507" w:type="dxa"/>
            <w:tcBorders>
              <w:top w:val="nil" w:sz="6" w:space="0" w:color="auto"/>
              <w:left w:val="nil" w:sz="6" w:space="0" w:color="auto"/>
              <w:bottom w:val="single" w:sz="12" w:space="0" w:color="000000"/>
              <w:right w:val="nil" w:sz="6" w:space="0" w:color="auto"/>
            </w:tcBorders>
          </w:tcPr>
          <w:p>
            <w:pPr>
              <w:pStyle w:val="TableParagraph"/>
              <w:tabs>
                <w:tab w:pos="1003" w:val="left" w:leader="none"/>
              </w:tabs>
              <w:spacing w:line="240" w:lineRule="auto" w:before="135"/>
              <w:ind w:left="553"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2659" w:type="dxa"/>
            <w:tcBorders>
              <w:top w:val="nil" w:sz="6" w:space="0" w:color="auto"/>
              <w:left w:val="nil" w:sz="6" w:space="0" w:color="auto"/>
              <w:bottom w:val="single" w:sz="12" w:space="0" w:color="000000"/>
              <w:right w:val="nil" w:sz="6" w:space="0" w:color="auto"/>
            </w:tcBorders>
          </w:tcPr>
          <w:p>
            <w:pPr/>
          </w:p>
        </w:tc>
        <w:tc>
          <w:tcPr>
            <w:tcW w:w="2520"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392"/>
              <w:jc w:val="right"/>
              <w:rPr>
                <w:rFonts w:ascii="Times New Roman" w:hAnsi="Times New Roman" w:cs="Times New Roman" w:eastAsia="Times New Roman" w:hint="default"/>
                <w:sz w:val="18"/>
                <w:szCs w:val="18"/>
              </w:rPr>
            </w:pPr>
            <w:r>
              <w:rPr>
                <w:rFonts w:ascii="Times New Roman"/>
                <w:spacing w:val="-1"/>
                <w:sz w:val="18"/>
              </w:rPr>
              <w:t>120,054,192.03</w:t>
            </w:r>
          </w:p>
        </w:tc>
        <w:tc>
          <w:tcPr>
            <w:tcW w:w="1840"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76,403,937.76</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spacing w:before="44"/>
        <w:ind w:left="500" w:right="65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45.</w:t>
      </w:r>
      <w:r>
        <w:rPr>
          <w:rFonts w:ascii="宋体" w:hAnsi="宋体" w:cs="宋体" w:eastAsia="宋体" w:hint="default"/>
          <w:sz w:val="18"/>
          <w:szCs w:val="18"/>
        </w:rPr>
        <w:t>收到的其他与筹资活动有关的现金</w:t>
      </w:r>
    </w:p>
    <w:p>
      <w:pPr>
        <w:spacing w:line="240" w:lineRule="auto" w:before="2"/>
        <w:rPr>
          <w:rFonts w:ascii="宋体" w:hAnsi="宋体" w:cs="宋体" w:eastAsia="宋体" w:hint="default"/>
          <w:sz w:val="4"/>
          <w:szCs w:val="4"/>
        </w:rPr>
      </w:pPr>
    </w:p>
    <w:p>
      <w:pPr>
        <w:spacing w:line="630" w:lineRule="exact"/>
        <w:ind w:left="530" w:right="0" w:firstLine="0"/>
        <w:rPr>
          <w:rFonts w:ascii="宋体" w:hAnsi="宋体" w:cs="宋体" w:eastAsia="宋体" w:hint="default"/>
          <w:sz w:val="20"/>
          <w:szCs w:val="20"/>
        </w:rPr>
      </w:pPr>
      <w:r>
        <w:rPr>
          <w:rFonts w:ascii="宋体" w:hAnsi="宋体" w:cs="宋体" w:eastAsia="宋体" w:hint="default"/>
          <w:position w:val="-12"/>
          <w:sz w:val="20"/>
          <w:szCs w:val="20"/>
        </w:rPr>
        <w:pict>
          <v:group style="width:427.8pt;height:31.5pt;mso-position-horizontal-relative:char;mso-position-vertical-relative:line" coordorigin="0,0" coordsize="8556,630">
            <v:group style="position:absolute;left:29;top:15;width:4142;height:2" coordorigin="29,15" coordsize="4142,2">
              <v:shape style="position:absolute;left:29;top:15;width:4142;height:2" coordorigin="29,15" coordsize="4142,0" path="m29,15l4171,15e" filled="false" stroked="true" strokeweight="1.5pt" strokecolor="#000000">
                <v:path arrowok="t"/>
              </v:shape>
            </v:group>
            <v:group style="position:absolute;left:4171;top:15;width:2238;height:2" coordorigin="4171,15" coordsize="2238,2">
              <v:shape style="position:absolute;left:4171;top:15;width:2238;height:2" coordorigin="4171,15" coordsize="2238,0" path="m4171,15l6409,15e" filled="false" stroked="true" strokeweight="1.5pt" strokecolor="#000000">
                <v:path arrowok="t"/>
              </v:shape>
            </v:group>
            <v:group style="position:absolute;left:6409;top:15;width:2126;height:2" coordorigin="6409,15" coordsize="2126,2">
              <v:shape style="position:absolute;left:6409;top:15;width:2126;height:2" coordorigin="6409,15" coordsize="2126,0" path="m6409,15l8534,15e" filled="false" stroked="true" strokeweight="1.5pt" strokecolor="#000000">
                <v:path arrowok="t"/>
              </v:shape>
            </v:group>
            <v:group style="position:absolute;left:15;top:615;width:4126;height:2" coordorigin="15,615" coordsize="4126,2">
              <v:shape style="position:absolute;left:15;top:615;width:4126;height:2" coordorigin="15,615" coordsize="4126,0" path="m15,615l4141,615e" filled="false" stroked="true" strokeweight="1.5pt" strokecolor="#000000">
                <v:path arrowok="t"/>
              </v:shape>
              <v:shape style="position:absolute;left:4127;top:17;width:36;height:596" type="#_x0000_t75" stroked="false">
                <v:imagedata r:id="rId291" o:title=""/>
              </v:shape>
            </v:group>
            <v:group style="position:absolute;left:4141;top:615;width:30;height:2" coordorigin="4141,615" coordsize="30,2">
              <v:shape style="position:absolute;left:4141;top:615;width:30;height:2" coordorigin="4141,615" coordsize="30,0" path="m4141,615l4171,615e" filled="false" stroked="true" strokeweight="1.5pt" strokecolor="#000000">
                <v:path arrowok="t"/>
              </v:shape>
            </v:group>
            <v:group style="position:absolute;left:4171;top:615;width:2238;height:2" coordorigin="4171,615" coordsize="2238,2">
              <v:shape style="position:absolute;left:4171;top:615;width:2238;height:2" coordorigin="4171,615" coordsize="2238,0" path="m4171,615l6409,615e" filled="false" stroked="true" strokeweight="1.5pt" strokecolor="#000000">
                <v:path arrowok="t"/>
              </v:shape>
              <v:shape style="position:absolute;left:6395;top:17;width:36;height:596" type="#_x0000_t75" stroked="false">
                <v:imagedata r:id="rId292" o:title=""/>
              </v:shape>
            </v:group>
            <v:group style="position:absolute;left:6409;top:615;width:2133;height:2" coordorigin="6409,615" coordsize="2133,2">
              <v:shape style="position:absolute;left:6409;top:615;width:2133;height:2" coordorigin="6409,615" coordsize="2133,0" path="m6409,615l8541,615e" filled="false" stroked="true" strokeweight="1.5pt" strokecolor="#000000">
                <v:path arrowok="t"/>
              </v:shape>
              <v:shape style="position:absolute;left:1817;top:35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4897;top:353;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7095;top:353;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group>
          </v:group>
        </w:pict>
      </w:r>
      <w:r>
        <w:rPr>
          <w:rFonts w:ascii="宋体" w:hAnsi="宋体" w:cs="宋体" w:eastAsia="宋体" w:hint="default"/>
          <w:position w:val="-12"/>
          <w:sz w:val="20"/>
          <w:szCs w:val="20"/>
        </w:rPr>
      </w:r>
    </w:p>
    <w:p>
      <w:pPr>
        <w:spacing w:after="0" w:line="630" w:lineRule="exact"/>
        <w:rPr>
          <w:rFonts w:ascii="宋体" w:hAnsi="宋体" w:cs="宋体" w:eastAsia="宋体" w:hint="default"/>
          <w:sz w:val="20"/>
          <w:szCs w:val="20"/>
        </w:rPr>
        <w:sectPr>
          <w:pgSz w:w="11910" w:h="16840"/>
          <w:pgMar w:header="0" w:footer="996" w:top="660" w:bottom="1180" w:left="1660" w:right="1040"/>
        </w:sectPr>
      </w:pPr>
    </w:p>
    <w:p>
      <w:pPr>
        <w:spacing w:line="240" w:lineRule="auto" w:before="7"/>
        <w:rPr>
          <w:rFonts w:ascii="宋体" w:hAnsi="宋体" w:cs="宋体" w:eastAsia="宋体" w:hint="default"/>
          <w:sz w:val="8"/>
          <w:szCs w:val="8"/>
        </w:rPr>
      </w:pPr>
    </w:p>
    <w:p>
      <w:pPr>
        <w:tabs>
          <w:tab w:pos="6724" w:val="left" w:leader="none"/>
        </w:tabs>
        <w:spacing w:before="35"/>
        <w:ind w:left="740" w:right="656"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25864"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7"/>
          <w:szCs w:val="7"/>
        </w:rPr>
      </w:pPr>
    </w:p>
    <w:p>
      <w:pPr>
        <w:spacing w:line="1790" w:lineRule="exact"/>
        <w:ind w:left="530" w:right="0" w:firstLine="0"/>
        <w:rPr>
          <w:rFonts w:ascii="宋体" w:hAnsi="宋体" w:cs="宋体" w:eastAsia="宋体" w:hint="default"/>
          <w:sz w:val="20"/>
          <w:szCs w:val="20"/>
        </w:rPr>
      </w:pPr>
      <w:r>
        <w:rPr>
          <w:rFonts w:ascii="宋体" w:hAnsi="宋体" w:cs="宋体" w:eastAsia="宋体" w:hint="default"/>
          <w:position w:val="-35"/>
          <w:sz w:val="20"/>
          <w:szCs w:val="20"/>
        </w:rPr>
        <w:pict>
          <v:group style="width:427.8pt;height:89.55pt;mso-position-horizontal-relative:char;mso-position-vertical-relative:line" coordorigin="0,0" coordsize="8556,1791">
            <v:group style="position:absolute;left:29;top:15;width:4142;height:2" coordorigin="29,15" coordsize="4142,2">
              <v:shape style="position:absolute;left:29;top:15;width:4142;height:2" coordorigin="29,15" coordsize="4142,0" path="m29,15l4171,15e" filled="false" stroked="true" strokeweight="1.5pt" strokecolor="#000000">
                <v:path arrowok="t"/>
              </v:shape>
            </v:group>
            <v:group style="position:absolute;left:4171;top:15;width:2238;height:2" coordorigin="4171,15" coordsize="2238,2">
              <v:shape style="position:absolute;left:4171;top:15;width:2238;height:2" coordorigin="4171,15" coordsize="2238,0" path="m4171,15l6409,15e" filled="false" stroked="true" strokeweight="1.5pt" strokecolor="#000000">
                <v:path arrowok="t"/>
              </v:shape>
            </v:group>
            <v:group style="position:absolute;left:6409;top:15;width:2126;height:2" coordorigin="6409,15" coordsize="2126,2">
              <v:shape style="position:absolute;left:6409;top:15;width:2126;height:2" coordorigin="6409,15" coordsize="2126,0" path="m6409,15l8534,15e" filled="false" stroked="true" strokeweight="1.5pt" strokecolor="#000000">
                <v:path arrowok="t"/>
              </v:shape>
              <v:shape style="position:absolute;left:4127;top:17;width:2304;height:596" type="#_x0000_t75" stroked="false">
                <v:imagedata r:id="rId293" o:title=""/>
              </v:shape>
            </v:group>
            <v:group style="position:absolute;left:15;top:1775;width:4126;height:2" coordorigin="15,1775" coordsize="4126,2">
              <v:shape style="position:absolute;left:15;top:1775;width:4126;height:2" coordorigin="15,1775" coordsize="4126,0" path="m15,1775l4141,1775e" filled="false" stroked="true" strokeweight="1.5pt" strokecolor="#000000">
                <v:path arrowok="t"/>
              </v:shape>
            </v:group>
            <v:group style="position:absolute;left:4141;top:1775;width:30;height:2" coordorigin="4141,1775" coordsize="30,2">
              <v:shape style="position:absolute;left:4141;top:1775;width:30;height:2" coordorigin="4141,1775" coordsize="30,0" path="m4141,1775l4171,1775e" filled="false" stroked="true" strokeweight="1.5pt" strokecolor="#000000">
                <v:path arrowok="t"/>
              </v:shape>
            </v:group>
            <v:group style="position:absolute;left:4171;top:1775;width:2238;height:2" coordorigin="4171,1775" coordsize="2238,2">
              <v:shape style="position:absolute;left:4171;top:1775;width:2238;height:2" coordorigin="4171,1775" coordsize="2238,0" path="m4171,1775l6409,1775e" filled="false" stroked="true" strokeweight="1.5pt" strokecolor="#000000">
                <v:path arrowok="t"/>
              </v:shape>
              <v:shape style="position:absolute;left:10;top:587;width:8543;height:1188" type="#_x0000_t75" stroked="false">
                <v:imagedata r:id="rId294" o:title=""/>
              </v:shape>
            </v:group>
            <v:group style="position:absolute;left:6409;top:1775;width:2133;height:2" coordorigin="6409,1775" coordsize="2133,2">
              <v:shape style="position:absolute;left:6409;top:1775;width:2133;height:2" coordorigin="6409,1775" coordsize="2133,0" path="m6409,1775l8541,1775e" filled="false" stroked="true" strokeweight="1.5pt" strokecolor="#000000">
                <v:path arrowok="t"/>
              </v:shape>
              <v:shape style="position:absolute;left:137;top:353;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银行承兑汇票保证金</w:t>
                      </w:r>
                    </w:p>
                  </w:txbxContent>
                </v:textbox>
                <w10:wrap type="none"/>
              </v:shape>
              <v:shape style="position:absolute;left:6185;top:372;width:1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7398;top:37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76,935,084.25</w:t>
                      </w:r>
                    </w:p>
                  </w:txbxContent>
                </v:textbox>
                <w10:wrap type="none"/>
              </v:shape>
              <v:shape style="position:absolute;left:137;top:933;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募集资金存款利息收入</w:t>
                      </w:r>
                    </w:p>
                  </w:txbxContent>
                </v:textbox>
                <w10:wrap type="none"/>
              </v:shape>
              <v:shape style="position:absolute;left:5270;top:95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18,009,474.74</w:t>
                      </w:r>
                    </w:p>
                  </w:txbxContent>
                </v:textbox>
                <w10:wrap type="none"/>
              </v:shape>
              <v:shape style="position:absolute;left:8313;top:952;width:1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772;top:1512;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5270;top:153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18,009,474.74</w:t>
                      </w:r>
                    </w:p>
                  </w:txbxContent>
                </v:textbox>
                <w10:wrap type="none"/>
              </v:shape>
              <v:shape style="position:absolute;left:7397;top:153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76,935,084.25</w:t>
                      </w:r>
                    </w:p>
                  </w:txbxContent>
                </v:textbox>
                <w10:wrap type="none"/>
              </v:shape>
            </v:group>
          </v:group>
        </w:pict>
      </w:r>
      <w:r>
        <w:rPr>
          <w:rFonts w:ascii="宋体" w:hAnsi="宋体" w:cs="宋体" w:eastAsia="宋体" w:hint="default"/>
          <w:position w:val="-35"/>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p>
      <w:pPr>
        <w:spacing w:before="44"/>
        <w:ind w:left="500" w:right="65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46.</w:t>
      </w:r>
      <w:r>
        <w:rPr>
          <w:rFonts w:ascii="宋体" w:hAnsi="宋体" w:cs="宋体" w:eastAsia="宋体" w:hint="default"/>
          <w:sz w:val="18"/>
          <w:szCs w:val="18"/>
        </w:rPr>
        <w:t>支付的其他与筹资活动有关的现金</w:t>
      </w:r>
    </w:p>
    <w:p>
      <w:pPr>
        <w:spacing w:line="240" w:lineRule="auto" w:before="1"/>
        <w:rPr>
          <w:rFonts w:ascii="宋体" w:hAnsi="宋体" w:cs="宋体" w:eastAsia="宋体" w:hint="default"/>
          <w:sz w:val="4"/>
          <w:szCs w:val="4"/>
        </w:rPr>
      </w:pPr>
    </w:p>
    <w:p>
      <w:pPr>
        <w:spacing w:line="2950" w:lineRule="exact"/>
        <w:ind w:left="530" w:right="0" w:firstLine="0"/>
        <w:rPr>
          <w:rFonts w:ascii="宋体" w:hAnsi="宋体" w:cs="宋体" w:eastAsia="宋体" w:hint="default"/>
          <w:sz w:val="20"/>
          <w:szCs w:val="20"/>
        </w:rPr>
      </w:pPr>
      <w:r>
        <w:rPr>
          <w:rFonts w:ascii="宋体" w:hAnsi="宋体" w:cs="宋体" w:eastAsia="宋体" w:hint="default"/>
          <w:position w:val="-58"/>
          <w:sz w:val="20"/>
          <w:szCs w:val="20"/>
        </w:rPr>
        <w:pict>
          <v:group style="width:427.8pt;height:147.550pt;mso-position-horizontal-relative:char;mso-position-vertical-relative:line" coordorigin="0,0" coordsize="8556,2951">
            <v:group style="position:absolute;left:29;top:15;width:4142;height:2" coordorigin="29,15" coordsize="4142,2">
              <v:shape style="position:absolute;left:29;top:15;width:4142;height:2" coordorigin="29,15" coordsize="4142,0" path="m29,15l4171,15e" filled="false" stroked="true" strokeweight="1.5pt" strokecolor="#000000">
                <v:path arrowok="t"/>
              </v:shape>
            </v:group>
            <v:group style="position:absolute;left:4171;top:15;width:2238;height:2" coordorigin="4171,15" coordsize="2238,2">
              <v:shape style="position:absolute;left:4171;top:15;width:2238;height:2" coordorigin="4171,15" coordsize="2238,0" path="m4171,15l6409,15e" filled="false" stroked="true" strokeweight="1.5pt" strokecolor="#000000">
                <v:path arrowok="t"/>
              </v:shape>
            </v:group>
            <v:group style="position:absolute;left:6409;top:15;width:2126;height:2" coordorigin="6409,15" coordsize="2126,2">
              <v:shape style="position:absolute;left:6409;top:15;width:2126;height:2" coordorigin="6409,15" coordsize="2126,0" path="m6409,15l8534,15e" filled="false" stroked="true" strokeweight="1.5pt" strokecolor="#000000">
                <v:path arrowok="t"/>
              </v:shape>
              <v:shape style="position:absolute;left:4127;top:17;width:2304;height:596" type="#_x0000_t75" stroked="false">
                <v:imagedata r:id="rId295" o:title=""/>
              </v:shape>
            </v:group>
            <v:group style="position:absolute;left:15;top:2936;width:4126;height:2" coordorigin="15,2936" coordsize="4126,2">
              <v:shape style="position:absolute;left:15;top:2936;width:4126;height:2" coordorigin="15,2936" coordsize="4126,0" path="m15,2936l4141,2936e" filled="false" stroked="true" strokeweight="1.5pt" strokecolor="#000000">
                <v:path arrowok="t"/>
              </v:shape>
            </v:group>
            <v:group style="position:absolute;left:4141;top:2936;width:30;height:2" coordorigin="4141,2936" coordsize="30,2">
              <v:shape style="position:absolute;left:4141;top:2936;width:30;height:2" coordorigin="4141,2936" coordsize="30,0" path="m4141,2936l4171,2936e" filled="false" stroked="true" strokeweight="1.5pt" strokecolor="#000000">
                <v:path arrowok="t"/>
              </v:shape>
            </v:group>
            <v:group style="position:absolute;left:4171;top:2936;width:2238;height:2" coordorigin="4171,2936" coordsize="2238,2">
              <v:shape style="position:absolute;left:4171;top:2936;width:2238;height:2" coordorigin="4171,2936" coordsize="2238,0" path="m4171,2936l6409,2936e" filled="false" stroked="true" strokeweight="1.5pt" strokecolor="#000000">
                <v:path arrowok="t"/>
              </v:shape>
              <v:shape style="position:absolute;left:10;top:586;width:8544;height:2350" type="#_x0000_t75" stroked="false">
                <v:imagedata r:id="rId296" o:title=""/>
              </v:shape>
            </v:group>
            <v:group style="position:absolute;left:6409;top:2936;width:2133;height:2" coordorigin="6409,2936" coordsize="2133,2">
              <v:shape style="position:absolute;left:6409;top:2936;width:2133;height:2" coordorigin="6409,2936" coordsize="2133,0" path="m6409,2936l8541,2936e" filled="false" stroked="true" strokeweight="1.5pt" strokecolor="#000000">
                <v:path arrowok="t"/>
              </v:shape>
              <v:shape style="position:absolute;left:1817;top:35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4897;top:353;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7095;top:353;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137;top:933;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银行承兑汇票及信用证保证金</w:t>
                      </w:r>
                    </w:p>
                  </w:txbxContent>
                </v:textbox>
                <w10:wrap type="none"/>
              </v:shape>
              <v:shape style="position:absolute;left:5270;top:95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43,975,473.23</w:t>
                      </w:r>
                    </w:p>
                  </w:txbxContent>
                </v:textbox>
                <w10:wrap type="none"/>
              </v:shape>
              <v:shape style="position:absolute;left:8313;top:952;width:1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7;top:151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股票发行费用</w:t>
                      </w:r>
                    </w:p>
                  </w:txbxContent>
                </v:textbox>
                <w10:wrap type="none"/>
              </v:shape>
              <v:shape style="position:absolute;left:5360;top:1533;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2,685,998.00</w:t>
                      </w:r>
                    </w:p>
                  </w:txbxContent>
                </v:textbox>
                <w10:wrap type="none"/>
              </v:shape>
              <v:shape style="position:absolute;left:7397;top:1533;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16,560,882.20</w:t>
                      </w:r>
                    </w:p>
                  </w:txbxContent>
                </v:textbox>
                <w10:wrap type="none"/>
              </v:shape>
              <v:shape style="position:absolute;left:137;top:209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信用证费用</w:t>
                      </w:r>
                    </w:p>
                  </w:txbxContent>
                </v:textbox>
                <w10:wrap type="none"/>
              </v:shape>
              <v:shape style="position:absolute;left:5494;top:211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160,381.27</w:t>
                      </w:r>
                    </w:p>
                  </w:txbxContent>
                </v:textbox>
                <w10:wrap type="none"/>
              </v:shape>
              <v:shape style="position:absolute;left:8313;top:2112;width:1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817;top:267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5270;top:269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46,821,852.50</w:t>
                      </w:r>
                    </w:p>
                  </w:txbxContent>
                </v:textbox>
                <w10:wrap type="none"/>
              </v:shape>
              <v:shape style="position:absolute;left:7397;top:269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16,560,882.20</w:t>
                      </w:r>
                    </w:p>
                  </w:txbxContent>
                </v:textbox>
                <w10:wrap type="none"/>
              </v:shape>
            </v:group>
          </v:group>
        </w:pict>
      </w:r>
      <w:r>
        <w:rPr>
          <w:rFonts w:ascii="宋体" w:hAnsi="宋体" w:cs="宋体" w:eastAsia="宋体" w:hint="default"/>
          <w:position w:val="-58"/>
          <w:sz w:val="20"/>
          <w:szCs w:val="20"/>
        </w:rPr>
      </w:r>
    </w:p>
    <w:p>
      <w:pPr>
        <w:spacing w:line="240" w:lineRule="auto" w:before="11"/>
        <w:rPr>
          <w:rFonts w:ascii="宋体" w:hAnsi="宋体" w:cs="宋体" w:eastAsia="宋体" w:hint="default"/>
          <w:sz w:val="17"/>
          <w:szCs w:val="17"/>
        </w:rPr>
      </w:pPr>
    </w:p>
    <w:p>
      <w:pPr>
        <w:spacing w:before="44"/>
        <w:ind w:left="560" w:right="65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47.</w:t>
      </w:r>
      <w:r>
        <w:rPr>
          <w:rFonts w:ascii="宋体" w:hAnsi="宋体" w:cs="宋体" w:eastAsia="宋体" w:hint="default"/>
          <w:sz w:val="18"/>
          <w:szCs w:val="18"/>
        </w:rPr>
        <w:t>现金及现金等价物的期末余额</w:t>
      </w:r>
    </w:p>
    <w:p>
      <w:pPr>
        <w:spacing w:line="240" w:lineRule="auto" w:before="1"/>
        <w:rPr>
          <w:rFonts w:ascii="宋体" w:hAnsi="宋体" w:cs="宋体" w:eastAsia="宋体" w:hint="default"/>
          <w:sz w:val="4"/>
          <w:szCs w:val="4"/>
        </w:rPr>
      </w:pPr>
    </w:p>
    <w:p>
      <w:pPr>
        <w:spacing w:line="2349" w:lineRule="exact"/>
        <w:ind w:left="530" w:right="0" w:firstLine="0"/>
        <w:rPr>
          <w:rFonts w:ascii="宋体" w:hAnsi="宋体" w:cs="宋体" w:eastAsia="宋体" w:hint="default"/>
          <w:sz w:val="20"/>
          <w:szCs w:val="20"/>
        </w:rPr>
      </w:pPr>
      <w:r>
        <w:rPr>
          <w:rFonts w:ascii="宋体" w:hAnsi="宋体" w:cs="宋体" w:eastAsia="宋体" w:hint="default"/>
          <w:position w:val="-46"/>
          <w:sz w:val="20"/>
          <w:szCs w:val="20"/>
        </w:rPr>
        <w:pict>
          <v:group style="width:427.95pt;height:117.5pt;mso-position-horizontal-relative:char;mso-position-vertical-relative:line" coordorigin="0,0" coordsize="8559,2350">
            <v:group style="position:absolute;left:29;top:15;width:4142;height:2" coordorigin="29,15" coordsize="4142,2">
              <v:shape style="position:absolute;left:29;top:15;width:4142;height:2" coordorigin="29,15" coordsize="4142,0" path="m29,15l4171,15e" filled="false" stroked="true" strokeweight="1.5pt" strokecolor="#000000">
                <v:path arrowok="t"/>
              </v:shape>
            </v:group>
            <v:group style="position:absolute;left:4171;top:15;width:2238;height:2" coordorigin="4171,15" coordsize="2238,2">
              <v:shape style="position:absolute;left:4171;top:15;width:2238;height:2" coordorigin="4171,15" coordsize="2238,0" path="m4171,15l6409,15e" filled="false" stroked="true" strokeweight="1.5pt" strokecolor="#000000">
                <v:path arrowok="t"/>
              </v:shape>
            </v:group>
            <v:group style="position:absolute;left:6409;top:15;width:2126;height:2" coordorigin="6409,15" coordsize="2126,2">
              <v:shape style="position:absolute;left:6409;top:15;width:2126;height:2" coordorigin="6409,15" coordsize="2126,0" path="m6409,15l8534,15e" filled="false" stroked="true" strokeweight="1.5pt" strokecolor="#000000">
                <v:path arrowok="t"/>
              </v:shape>
              <v:shape style="position:absolute;left:4121;top:11;width:2316;height:618" type="#_x0000_t75" stroked="false">
                <v:imagedata r:id="rId297" o:title=""/>
              </v:shape>
            </v:group>
            <v:group style="position:absolute;left:15;top:2335;width:4126;height:2" coordorigin="15,2335" coordsize="4126,2">
              <v:shape style="position:absolute;left:15;top:2335;width:4126;height:2" coordorigin="15,2335" coordsize="4126,0" path="m15,2335l4141,2335e" filled="false" stroked="true" strokeweight="1.5pt" strokecolor="#000000">
                <v:path arrowok="t"/>
              </v:shape>
            </v:group>
            <v:group style="position:absolute;left:4141;top:2335;width:30;height:2" coordorigin="4141,2335" coordsize="30,2">
              <v:shape style="position:absolute;left:4141;top:2335;width:30;height:2" coordorigin="4141,2335" coordsize="30,0" path="m4141,2335l4171,2335e" filled="false" stroked="true" strokeweight="1.5pt" strokecolor="#000000">
                <v:path arrowok="t"/>
              </v:shape>
            </v:group>
            <v:group style="position:absolute;left:4171;top:2335;width:2238;height:2" coordorigin="4171,2335" coordsize="2238,2">
              <v:shape style="position:absolute;left:4171;top:2335;width:2238;height:2" coordorigin="4171,2335" coordsize="2238,0" path="m4171,2335l6409,2335e" filled="false" stroked="true" strokeweight="1.5pt" strokecolor="#000000">
                <v:path arrowok="t"/>
              </v:shape>
              <v:shape style="position:absolute;left:10;top:590;width:8549;height:1742" type="#_x0000_t75" stroked="false">
                <v:imagedata r:id="rId298" o:title=""/>
              </v:shape>
            </v:group>
            <v:group style="position:absolute;left:6409;top:2335;width:2133;height:2" coordorigin="6409,2335" coordsize="2133,2">
              <v:shape style="position:absolute;left:6409;top:2335;width:2133;height:2" coordorigin="6409,2335" coordsize="2133,0" path="m6409,2335l8541,2335e" filled="false" stroked="true" strokeweight="1.5pt" strokecolor="#000000">
                <v:path arrowok="t"/>
              </v:shape>
              <v:shape style="position:absolute;left:1772;top:363;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4859;top:382;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2008-12-31</w:t>
                      </w:r>
                    </w:p>
                  </w:txbxContent>
                </v:textbox>
                <w10:wrap type="none"/>
              </v:shape>
              <v:shape style="position:absolute;left:7057;top:382;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w:t>
                      </w:r>
                    </w:p>
                  </w:txbxContent>
                </v:textbox>
                <w10:wrap type="none"/>
              </v:shape>
              <v:shape style="position:absolute;left:137;top:952;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货币资金期末余额</w:t>
                      </w:r>
                    </w:p>
                  </w:txbxContent>
                </v:textbox>
                <w10:wrap type="none"/>
              </v:shape>
              <v:shape style="position:absolute;left:5181;top:971;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956,041,765.28</w:t>
                      </w:r>
                    </w:p>
                  </w:txbxContent>
                </v:textbox>
                <w10:wrap type="none"/>
              </v:shape>
              <v:shape style="position:absolute;left:7180;top:971;width:1253;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1,288,511,603.77</w:t>
                      </w:r>
                    </w:p>
                  </w:txbxContent>
                </v:textbox>
                <w10:wrap type="none"/>
              </v:shape>
              <v:shape style="position:absolute;left:137;top:1512;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减：其他货币资金期末余额</w:t>
                      </w:r>
                    </w:p>
                  </w:txbxContent>
                </v:textbox>
                <w10:wrap type="none"/>
              </v:shape>
              <v:shape style="position:absolute;left:5273;top:153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98,530,531.65</w:t>
                      </w:r>
                    </w:p>
                  </w:txbxContent>
                </v:textbox>
                <w10:wrap type="none"/>
              </v:shape>
              <v:shape style="position:absolute;left:7400;top:153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41,885,599.84</w:t>
                      </w:r>
                    </w:p>
                  </w:txbxContent>
                </v:textbox>
                <w10:wrap type="none"/>
              </v:shape>
              <v:shape style="position:absolute;left:137;top:2073;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现金及现金等价物的期末余额</w:t>
                      </w:r>
                    </w:p>
                  </w:txbxContent>
                </v:textbox>
                <w10:wrap type="none"/>
              </v:shape>
              <v:shape style="position:absolute;left:5187;top:2092;width:1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857,511,233.63</w:t>
                      </w:r>
                    </w:p>
                  </w:txbxContent>
                </v:textbox>
                <w10:wrap type="none"/>
              </v:shape>
              <v:shape style="position:absolute;left:7173;top:2092;width:12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1,246,626,003.93</w:t>
                      </w:r>
                    </w:p>
                  </w:txbxContent>
                </v:textbox>
                <w10:wrap type="none"/>
              </v:shape>
            </v:group>
          </v:group>
        </w:pict>
      </w:r>
      <w:r>
        <w:rPr>
          <w:rFonts w:ascii="宋体" w:hAnsi="宋体" w:cs="宋体" w:eastAsia="宋体" w:hint="default"/>
          <w:position w:val="-46"/>
          <w:sz w:val="20"/>
          <w:szCs w:val="20"/>
        </w:rPr>
      </w:r>
    </w:p>
    <w:p>
      <w:pPr>
        <w:spacing w:line="240" w:lineRule="auto" w:before="7"/>
        <w:rPr>
          <w:rFonts w:ascii="宋体" w:hAnsi="宋体" w:cs="宋体" w:eastAsia="宋体" w:hint="default"/>
          <w:sz w:val="15"/>
          <w:szCs w:val="15"/>
        </w:rPr>
      </w:pPr>
    </w:p>
    <w:p>
      <w:pPr>
        <w:spacing w:before="44"/>
        <w:ind w:left="620" w:right="656" w:firstLine="0"/>
        <w:jc w:val="left"/>
        <w:rPr>
          <w:rFonts w:ascii="宋体" w:hAnsi="宋体" w:cs="宋体" w:eastAsia="宋体" w:hint="default"/>
          <w:sz w:val="18"/>
          <w:szCs w:val="18"/>
        </w:rPr>
      </w:pPr>
      <w:r>
        <w:rPr>
          <w:rFonts w:ascii="宋体" w:hAnsi="宋体" w:cs="宋体" w:eastAsia="宋体" w:hint="default"/>
          <w:sz w:val="18"/>
          <w:szCs w:val="18"/>
        </w:rPr>
        <w:t>其他货币资金主要系银行承兑汇票和信用证保证金存款，未列示在现金及现金等价物中。</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0"/>
          <w:szCs w:val="20"/>
        </w:rPr>
      </w:pPr>
    </w:p>
    <w:p>
      <w:pPr>
        <w:spacing w:before="0"/>
        <w:ind w:left="620" w:right="656" w:firstLine="0"/>
        <w:jc w:val="left"/>
        <w:rPr>
          <w:rFonts w:ascii="黑体" w:hAnsi="黑体" w:cs="黑体" w:eastAsia="黑体" w:hint="default"/>
          <w:sz w:val="21"/>
          <w:szCs w:val="21"/>
        </w:rPr>
      </w:pPr>
      <w:r>
        <w:rPr>
          <w:rFonts w:ascii="黑体" w:hAnsi="黑体" w:cs="黑体" w:eastAsia="黑体" w:hint="default"/>
          <w:sz w:val="21"/>
          <w:szCs w:val="21"/>
        </w:rPr>
        <w:t>八、母公司财务报表主要项目注释</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3"/>
        <w:rPr>
          <w:rFonts w:ascii="黑体" w:hAnsi="黑体" w:cs="黑体" w:eastAsia="黑体" w:hint="default"/>
          <w:sz w:val="20"/>
          <w:szCs w:val="20"/>
        </w:rPr>
      </w:pPr>
    </w:p>
    <w:p>
      <w:pPr>
        <w:spacing w:before="0"/>
        <w:ind w:left="620" w:right="65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 应收账款</w:t>
      </w:r>
    </w:p>
    <w:p>
      <w:pPr>
        <w:spacing w:line="240" w:lineRule="auto" w:before="12"/>
        <w:rPr>
          <w:rFonts w:ascii="宋体" w:hAnsi="宋体" w:cs="宋体" w:eastAsia="宋体" w:hint="default"/>
          <w:sz w:val="19"/>
          <w:szCs w:val="19"/>
        </w:rPr>
      </w:pPr>
    </w:p>
    <w:p>
      <w:pPr>
        <w:spacing w:before="0"/>
        <w:ind w:left="481" w:right="7513" w:firstLine="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）风险分析</w:t>
      </w:r>
    </w:p>
    <w:p>
      <w:pPr>
        <w:spacing w:line="240" w:lineRule="auto" w:before="2"/>
        <w:rPr>
          <w:rFonts w:ascii="宋体" w:hAnsi="宋体" w:cs="宋体" w:eastAsia="宋体" w:hint="default"/>
          <w:sz w:val="4"/>
          <w:szCs w:val="4"/>
        </w:rPr>
      </w:pPr>
    </w:p>
    <w:p>
      <w:pPr>
        <w:spacing w:line="1729" w:lineRule="exact"/>
        <w:ind w:left="530" w:right="0" w:firstLine="0"/>
        <w:rPr>
          <w:rFonts w:ascii="宋体" w:hAnsi="宋体" w:cs="宋体" w:eastAsia="宋体" w:hint="default"/>
          <w:sz w:val="20"/>
          <w:szCs w:val="20"/>
        </w:rPr>
      </w:pPr>
      <w:r>
        <w:rPr>
          <w:rFonts w:ascii="宋体" w:hAnsi="宋体" w:cs="宋体" w:eastAsia="宋体" w:hint="default"/>
          <w:position w:val="-34"/>
          <w:sz w:val="20"/>
          <w:szCs w:val="20"/>
        </w:rPr>
        <w:pict>
          <v:group style="width:427.8pt;height:86.5pt;mso-position-horizontal-relative:char;mso-position-vertical-relative:line" coordorigin="0,0" coordsize="8556,1730">
            <v:group style="position:absolute;left:37;top:15;width:8498;height:2" coordorigin="37,15" coordsize="8498,2">
              <v:shape style="position:absolute;left:37;top:15;width:8498;height:2" coordorigin="37,15" coordsize="8498,0" path="m37,15l8534,15e" filled="false" stroked="true" strokeweight="1.5pt" strokecolor="#000000">
                <v:path arrowok="t"/>
              </v:shape>
              <v:shape style="position:absolute;left:3135;top:17;width:35;height:575" type="#_x0000_t75" stroked="false">
                <v:imagedata r:id="rId299" o:title=""/>
              </v:shape>
            </v:group>
            <v:group style="position:absolute;left:15;top:1714;width:3134;height:2" coordorigin="15,1714" coordsize="3134,2">
              <v:shape style="position:absolute;left:15;top:1714;width:3134;height:2" coordorigin="15,1714" coordsize="3134,0" path="m15,1714l3148,1714e" filled="false" stroked="true" strokeweight="1.5pt" strokecolor="#000000">
                <v:path arrowok="t"/>
              </v:shape>
            </v:group>
            <v:group style="position:absolute;left:3148;top:1714;width:1347;height:2" coordorigin="3148,1714" coordsize="1347,2">
              <v:shape style="position:absolute;left:3148;top:1714;width:1347;height:2" coordorigin="3148,1714" coordsize="1347,0" path="m3148,1714l4495,1714e" filled="false" stroked="true" strokeweight="1.5pt" strokecolor="#000000">
                <v:path arrowok="t"/>
              </v:shape>
            </v:group>
            <v:group style="position:absolute;left:4495;top:1714;width:1348;height:2" coordorigin="4495,1714" coordsize="1348,2">
              <v:shape style="position:absolute;left:4495;top:1714;width:1348;height:2" coordorigin="4495,1714" coordsize="1348,0" path="m4495,1714l5842,1714e" filled="false" stroked="true" strokeweight="1.5pt" strokecolor="#000000">
                <v:path arrowok="t"/>
              </v:shape>
            </v:group>
            <v:group style="position:absolute;left:5842;top:1714;width:1347;height:2" coordorigin="5842,1714" coordsize="1347,2">
              <v:shape style="position:absolute;left:5842;top:1714;width:1347;height:2" coordorigin="5842,1714" coordsize="1347,0" path="m5842,1714l7189,1714e" filled="false" stroked="true" strokeweight="1.5pt" strokecolor="#000000">
                <v:path arrowok="t"/>
              </v:shape>
              <v:shape style="position:absolute;left:10;top:566;width:8545;height:1146" type="#_x0000_t75" stroked="false">
                <v:imagedata r:id="rId300" o:title=""/>
              </v:shape>
            </v:group>
            <v:group style="position:absolute;left:7189;top:1714;width:1353;height:2" coordorigin="7189,1714" coordsize="1353,2">
              <v:shape style="position:absolute;left:7189;top:1714;width:1353;height:2" coordorigin="7189,1714" coordsize="1353,0" path="m7189,1714l8541,1714e" filled="false" stroked="true" strokeweight="1.5pt" strokecolor="#000000">
                <v:path arrowok="t"/>
              </v:shape>
              <v:shape style="position:absolute;left:5426;top:352;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2008-12-31</w:t>
                      </w:r>
                    </w:p>
                  </w:txbxContent>
                </v:textbox>
                <w10:wrap type="none"/>
              </v:shape>
              <v:shape style="position:absolute;left:1231;top:59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风险类别</w:t>
                      </w:r>
                    </w:p>
                  </w:txbxContent>
                </v:textbox>
                <w10:wrap type="none"/>
              </v:shape>
              <v:shape style="position:absolute;left:3511;top:892;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w:t>
                        <w:tab/>
                        <w:t>额</w:t>
                      </w:r>
                    </w:p>
                  </w:txbxContent>
                </v:textbox>
                <w10:wrap type="none"/>
              </v:shape>
              <v:shape style="position:absolute;left:4903;top:89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  例</w:t>
                      </w:r>
                    </w:p>
                  </w:txbxContent>
                </v:textbox>
                <w10:wrap type="none"/>
              </v:shape>
              <v:shape style="position:absolute;left:6160;top:89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7597;top:89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净  额</w:t>
                      </w:r>
                    </w:p>
                  </w:txbxContent>
                </v:textbox>
                <w10:wrap type="none"/>
              </v:shape>
              <v:shape style="position:absolute;left:137;top:1452;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单项金额重大的应收账款</w:t>
                      </w:r>
                    </w:p>
                  </w:txbxContent>
                </v:textbox>
                <w10:wrap type="none"/>
              </v:shape>
              <v:shape style="position:absolute;left:3356;top:147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84,702,085.67</w:t>
                      </w:r>
                    </w:p>
                  </w:txbxContent>
                </v:textbox>
                <w10:wrap type="none"/>
              </v:shape>
              <v:shape style="position:absolute;left:5183;top:1472;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55.56%</w:t>
                      </w:r>
                    </w:p>
                  </w:txbxContent>
                </v:textbox>
                <w10:wrap type="none"/>
              </v:shape>
              <v:shape style="position:absolute;left:6141;top:1472;width:2292;height:180" type="#_x0000_t202" filled="false" stroked="false">
                <v:textbox inset="0,0,0,0">
                  <w:txbxContent>
                    <w:p>
                      <w:pPr>
                        <w:tabs>
                          <w:tab w:pos="1256"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4,235,104.28</w:t>
                        <w:tab/>
                        <w:t>80,466,981.39</w:t>
                      </w:r>
                    </w:p>
                  </w:txbxContent>
                </v:textbox>
                <w10:wrap type="none"/>
              </v:shape>
            </v:group>
          </v:group>
        </w:pict>
      </w:r>
      <w:r>
        <w:rPr>
          <w:rFonts w:ascii="宋体" w:hAnsi="宋体" w:cs="宋体" w:eastAsia="宋体" w:hint="default"/>
          <w:position w:val="-34"/>
          <w:sz w:val="20"/>
          <w:szCs w:val="20"/>
        </w:rPr>
      </w:r>
    </w:p>
    <w:p>
      <w:pPr>
        <w:spacing w:after="0" w:line="1729" w:lineRule="exact"/>
        <w:rPr>
          <w:rFonts w:ascii="宋体" w:hAnsi="宋体" w:cs="宋体" w:eastAsia="宋体" w:hint="default"/>
          <w:sz w:val="20"/>
          <w:szCs w:val="20"/>
        </w:rPr>
        <w:sectPr>
          <w:pgSz w:w="11910" w:h="16840"/>
          <w:pgMar w:header="0" w:footer="996" w:top="660" w:bottom="1180" w:left="1660" w:right="1040"/>
        </w:sectPr>
      </w:pPr>
    </w:p>
    <w:p>
      <w:pPr>
        <w:spacing w:line="240" w:lineRule="auto" w:before="7"/>
        <w:rPr>
          <w:rFonts w:ascii="宋体" w:hAnsi="宋体" w:cs="宋体" w:eastAsia="宋体" w:hint="default"/>
          <w:sz w:val="8"/>
          <w:szCs w:val="8"/>
        </w:rPr>
      </w:pPr>
    </w:p>
    <w:p>
      <w:pPr>
        <w:tabs>
          <w:tab w:pos="6724" w:val="left" w:leader="none"/>
        </w:tabs>
        <w:spacing w:before="35"/>
        <w:ind w:left="740" w:right="656"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25984" type="#_x0000_t75" stroked="false">
            <v:imagedata r:id="rId6" o:title=""/>
          </v:shape>
        </w:pict>
      </w:r>
      <w:r>
        <w:rPr/>
        <w:pict>
          <v:group style="position:absolute;margin-left:110.040001pt;margin-top:30.993982pt;width:427.3pt;height:95.55pt;mso-position-horizontal-relative:page;mso-position-vertical-relative:paragraph;z-index:-758032" coordorigin="2201,620" coordsize="8546,1911">
            <v:group style="position:absolute;left:2220;top:635;width:8505;height:2" coordorigin="2220,635" coordsize="8505,2">
              <v:shape style="position:absolute;left:2220;top:635;width:8505;height:2" coordorigin="2220,635" coordsize="8505,0" path="m2220,635l10724,635e" filled="false" stroked="true" strokeweight="1.5pt" strokecolor="#000000">
                <v:path arrowok="t"/>
              </v:shape>
              <v:shape style="position:absolute;left:5322;top:633;width:4084;height:780" type="#_x0000_t75" stroked="false">
                <v:imagedata r:id="rId301" o:title=""/>
              </v:shape>
              <v:shape style="position:absolute;left:2201;top:1383;width:8545;height:1147" type="#_x0000_t75" stroked="false">
                <v:imagedata r:id="rId302" o:title=""/>
              </v:shape>
            </v:group>
            <w10:wrap type="none"/>
          </v:group>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3"/>
        <w:rPr>
          <w:rFonts w:ascii="宋体" w:hAnsi="宋体" w:cs="宋体" w:eastAsia="宋体" w:hint="default"/>
          <w:sz w:val="22"/>
          <w:szCs w:val="22"/>
        </w:rPr>
      </w:pPr>
    </w:p>
    <w:tbl>
      <w:tblPr>
        <w:tblW w:w="0" w:type="auto"/>
        <w:jc w:val="left"/>
        <w:tblInd w:w="545" w:type="dxa"/>
        <w:tblLayout w:type="fixed"/>
        <w:tblCellMar>
          <w:top w:w="0" w:type="dxa"/>
          <w:left w:w="0" w:type="dxa"/>
          <w:bottom w:w="0" w:type="dxa"/>
          <w:right w:w="0" w:type="dxa"/>
        </w:tblCellMar>
        <w:tblLook w:val="01E0"/>
      </w:tblPr>
      <w:tblGrid>
        <w:gridCol w:w="3143"/>
        <w:gridCol w:w="1585"/>
        <w:gridCol w:w="1197"/>
        <w:gridCol w:w="1258"/>
        <w:gridCol w:w="1344"/>
      </w:tblGrid>
      <w:tr>
        <w:trPr>
          <w:trHeight w:val="711" w:hRule="exact"/>
        </w:trPr>
        <w:tc>
          <w:tcPr>
            <w:tcW w:w="3143"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22" w:right="107"/>
              <w:jc w:val="left"/>
              <w:rPr>
                <w:rFonts w:ascii="宋体" w:hAnsi="宋体" w:cs="宋体" w:eastAsia="宋体" w:hint="default"/>
                <w:sz w:val="18"/>
                <w:szCs w:val="18"/>
              </w:rPr>
            </w:pPr>
            <w:r>
              <w:rPr>
                <w:rFonts w:ascii="宋体" w:hAnsi="宋体" w:cs="宋体" w:eastAsia="宋体" w:hint="default"/>
                <w:sz w:val="18"/>
                <w:szCs w:val="18"/>
              </w:rPr>
              <w:t>单项金额不重大但按信用风险特征组</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合后该组合的风险较大的应收账款</w:t>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49"/>
              <w:jc w:val="right"/>
              <w:rPr>
                <w:rFonts w:ascii="Times New Roman" w:hAnsi="Times New Roman" w:cs="Times New Roman" w:eastAsia="Times New Roman" w:hint="default"/>
                <w:sz w:val="18"/>
                <w:szCs w:val="18"/>
              </w:rPr>
            </w:pPr>
            <w:r>
              <w:rPr>
                <w:rFonts w:ascii="Times New Roman"/>
                <w:sz w:val="18"/>
              </w:rPr>
              <w:t>883,659.36</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99"/>
              <w:jc w:val="right"/>
              <w:rPr>
                <w:rFonts w:ascii="Times New Roman" w:hAnsi="Times New Roman" w:cs="Times New Roman" w:eastAsia="Times New Roman" w:hint="default"/>
                <w:sz w:val="18"/>
                <w:szCs w:val="18"/>
              </w:rPr>
            </w:pPr>
            <w:r>
              <w:rPr>
                <w:rFonts w:ascii="Times New Roman"/>
                <w:w w:val="95"/>
                <w:sz w:val="18"/>
              </w:rPr>
              <w:t>0.58%</w:t>
            </w:r>
            <w:r>
              <w:rPr>
                <w:rFonts w:ascii="Times New Roman"/>
                <w:sz w:val="18"/>
              </w:rPr>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9"/>
              <w:jc w:val="right"/>
              <w:rPr>
                <w:rFonts w:ascii="Times New Roman" w:hAnsi="Times New Roman" w:cs="Times New Roman" w:eastAsia="Times New Roman" w:hint="default"/>
                <w:sz w:val="18"/>
                <w:szCs w:val="18"/>
              </w:rPr>
            </w:pPr>
            <w:r>
              <w:rPr>
                <w:rFonts w:ascii="Times New Roman"/>
                <w:sz w:val="18"/>
              </w:rPr>
              <w:t>883,659.36</w:t>
            </w:r>
          </w:p>
        </w:tc>
        <w:tc>
          <w:tcPr>
            <w:tcW w:w="134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6"/>
              <w:jc w:val="right"/>
              <w:rPr>
                <w:rFonts w:ascii="Times New Roman" w:hAnsi="Times New Roman" w:cs="Times New Roman" w:eastAsia="Times New Roman" w:hint="default"/>
                <w:sz w:val="18"/>
                <w:szCs w:val="18"/>
              </w:rPr>
            </w:pPr>
            <w:r>
              <w:rPr>
                <w:rFonts w:ascii="Times New Roman"/>
                <w:sz w:val="18"/>
              </w:rPr>
              <w:t>--</w:t>
            </w:r>
          </w:p>
        </w:tc>
      </w:tr>
      <w:tr>
        <w:trPr>
          <w:trHeight w:val="570" w:hRule="exact"/>
        </w:trPr>
        <w:tc>
          <w:tcPr>
            <w:tcW w:w="3143"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22" w:right="0"/>
              <w:jc w:val="left"/>
              <w:rPr>
                <w:rFonts w:ascii="宋体" w:hAnsi="宋体" w:cs="宋体" w:eastAsia="宋体" w:hint="default"/>
                <w:sz w:val="18"/>
                <w:szCs w:val="18"/>
              </w:rPr>
            </w:pPr>
            <w:r>
              <w:rPr>
                <w:rFonts w:ascii="宋体" w:hAnsi="宋体" w:cs="宋体" w:eastAsia="宋体" w:hint="default"/>
                <w:sz w:val="18"/>
                <w:szCs w:val="18"/>
              </w:rPr>
              <w:t>其他单项金额不重大的应收账款</w:t>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349"/>
              <w:jc w:val="right"/>
              <w:rPr>
                <w:rFonts w:ascii="Times New Roman" w:hAnsi="Times New Roman" w:cs="Times New Roman" w:eastAsia="Times New Roman" w:hint="default"/>
                <w:sz w:val="18"/>
                <w:szCs w:val="18"/>
              </w:rPr>
            </w:pPr>
            <w:r>
              <w:rPr>
                <w:rFonts w:ascii="Times New Roman"/>
                <w:spacing w:val="-1"/>
                <w:sz w:val="18"/>
              </w:rPr>
              <w:t>66,852,905.07</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98"/>
              <w:jc w:val="right"/>
              <w:rPr>
                <w:rFonts w:ascii="Times New Roman" w:hAnsi="Times New Roman" w:cs="Times New Roman" w:eastAsia="Times New Roman" w:hint="default"/>
                <w:sz w:val="18"/>
                <w:szCs w:val="18"/>
              </w:rPr>
            </w:pPr>
            <w:r>
              <w:rPr>
                <w:rFonts w:ascii="Times New Roman"/>
                <w:sz w:val="18"/>
              </w:rPr>
              <w:t>43.86%</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9"/>
              <w:jc w:val="right"/>
              <w:rPr>
                <w:rFonts w:ascii="Times New Roman" w:hAnsi="Times New Roman" w:cs="Times New Roman" w:eastAsia="Times New Roman" w:hint="default"/>
                <w:sz w:val="18"/>
                <w:szCs w:val="18"/>
              </w:rPr>
            </w:pPr>
            <w:r>
              <w:rPr>
                <w:rFonts w:ascii="Times New Roman"/>
                <w:spacing w:val="-1"/>
                <w:sz w:val="18"/>
              </w:rPr>
              <w:t>1,376,886.02</w:t>
            </w:r>
          </w:p>
        </w:tc>
        <w:tc>
          <w:tcPr>
            <w:tcW w:w="134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65,476,019.05</w:t>
            </w:r>
          </w:p>
        </w:tc>
      </w:tr>
      <w:tr>
        <w:trPr>
          <w:trHeight w:val="444" w:hRule="exact"/>
        </w:trPr>
        <w:tc>
          <w:tcPr>
            <w:tcW w:w="3143" w:type="dxa"/>
            <w:tcBorders>
              <w:top w:val="nil" w:sz="6" w:space="0" w:color="auto"/>
              <w:left w:val="nil" w:sz="6" w:space="0" w:color="auto"/>
              <w:bottom w:val="single" w:sz="12" w:space="0" w:color="000000"/>
              <w:right w:val="nil" w:sz="6" w:space="0" w:color="auto"/>
            </w:tcBorders>
          </w:tcPr>
          <w:p>
            <w:pPr>
              <w:pStyle w:val="TableParagraph"/>
              <w:spacing w:line="240" w:lineRule="auto" w:before="125"/>
              <w:ind w:left="8"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585"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348"/>
              <w:jc w:val="right"/>
              <w:rPr>
                <w:rFonts w:ascii="Times New Roman" w:hAnsi="Times New Roman" w:cs="Times New Roman" w:eastAsia="Times New Roman" w:hint="default"/>
                <w:sz w:val="18"/>
                <w:szCs w:val="18"/>
              </w:rPr>
            </w:pPr>
            <w:r>
              <w:rPr>
                <w:rFonts w:ascii="Times New Roman"/>
                <w:spacing w:val="-1"/>
                <w:sz w:val="18"/>
              </w:rPr>
              <w:t>152,438,650.10</w:t>
            </w:r>
          </w:p>
        </w:tc>
        <w:tc>
          <w:tcPr>
            <w:tcW w:w="1197"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9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258"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6,495,649.66</w:t>
            </w:r>
          </w:p>
        </w:tc>
        <w:tc>
          <w:tcPr>
            <w:tcW w:w="1344"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145,943,000.44</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9"/>
          <w:szCs w:val="29"/>
        </w:rPr>
      </w:pPr>
    </w:p>
    <w:tbl>
      <w:tblPr>
        <w:tblW w:w="0" w:type="auto"/>
        <w:jc w:val="left"/>
        <w:tblInd w:w="545" w:type="dxa"/>
        <w:tblLayout w:type="fixed"/>
        <w:tblCellMar>
          <w:top w:w="0" w:type="dxa"/>
          <w:left w:w="0" w:type="dxa"/>
          <w:bottom w:w="0" w:type="dxa"/>
          <w:right w:w="0" w:type="dxa"/>
        </w:tblCellMar>
        <w:tblLook w:val="01E0"/>
      </w:tblPr>
      <w:tblGrid>
        <w:gridCol w:w="3037"/>
        <w:gridCol w:w="1736"/>
        <w:gridCol w:w="1197"/>
        <w:gridCol w:w="1212"/>
        <w:gridCol w:w="1344"/>
      </w:tblGrid>
      <w:tr>
        <w:trPr>
          <w:trHeight w:val="940" w:hRule="exact"/>
        </w:trPr>
        <w:tc>
          <w:tcPr>
            <w:tcW w:w="3037"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合后该组合的风险较大的应收账款</w:t>
            </w: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其他单项金额不重大的应收账款</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394"/>
              <w:jc w:val="right"/>
              <w:rPr>
                <w:rFonts w:ascii="Times New Roman" w:hAnsi="Times New Roman" w:cs="Times New Roman" w:eastAsia="Times New Roman" w:hint="default"/>
                <w:sz w:val="18"/>
                <w:szCs w:val="18"/>
              </w:rPr>
            </w:pPr>
            <w:r>
              <w:rPr>
                <w:rFonts w:ascii="Times New Roman"/>
                <w:spacing w:val="-1"/>
                <w:sz w:val="18"/>
              </w:rPr>
              <w:t>87,233,608.21</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153"/>
              <w:jc w:val="right"/>
              <w:rPr>
                <w:rFonts w:ascii="Times New Roman" w:hAnsi="Times New Roman" w:cs="Times New Roman" w:eastAsia="Times New Roman" w:hint="default"/>
                <w:sz w:val="18"/>
                <w:szCs w:val="18"/>
              </w:rPr>
            </w:pPr>
            <w:r>
              <w:rPr>
                <w:rFonts w:ascii="Times New Roman"/>
                <w:sz w:val="18"/>
              </w:rPr>
              <w:t>48.56%</w:t>
            </w: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109"/>
              <w:jc w:val="right"/>
              <w:rPr>
                <w:rFonts w:ascii="Times New Roman" w:hAnsi="Times New Roman" w:cs="Times New Roman" w:eastAsia="Times New Roman" w:hint="default"/>
                <w:sz w:val="18"/>
                <w:szCs w:val="18"/>
              </w:rPr>
            </w:pPr>
            <w:r>
              <w:rPr>
                <w:rFonts w:ascii="Times New Roman"/>
                <w:spacing w:val="-1"/>
                <w:sz w:val="18"/>
              </w:rPr>
              <w:t>2,490,368.43</w:t>
            </w:r>
          </w:p>
        </w:tc>
        <w:tc>
          <w:tcPr>
            <w:tcW w:w="134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84,743,239.78</w:t>
            </w:r>
          </w:p>
        </w:tc>
      </w:tr>
      <w:tr>
        <w:trPr>
          <w:trHeight w:val="444" w:hRule="exact"/>
        </w:trPr>
        <w:tc>
          <w:tcPr>
            <w:tcW w:w="3037" w:type="dxa"/>
            <w:tcBorders>
              <w:top w:val="nil" w:sz="6" w:space="0" w:color="auto"/>
              <w:left w:val="nil" w:sz="6" w:space="0" w:color="auto"/>
              <w:bottom w:val="single" w:sz="12" w:space="0" w:color="000000"/>
              <w:right w:val="nil" w:sz="6" w:space="0" w:color="auto"/>
            </w:tcBorders>
          </w:tcPr>
          <w:p>
            <w:pPr>
              <w:pStyle w:val="TableParagraph"/>
              <w:spacing w:line="240" w:lineRule="auto" w:before="125"/>
              <w:ind w:left="114"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736"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393"/>
              <w:jc w:val="right"/>
              <w:rPr>
                <w:rFonts w:ascii="Times New Roman" w:hAnsi="Times New Roman" w:cs="Times New Roman" w:eastAsia="Times New Roman" w:hint="default"/>
                <w:sz w:val="18"/>
                <w:szCs w:val="18"/>
              </w:rPr>
            </w:pPr>
            <w:r>
              <w:rPr>
                <w:rFonts w:ascii="Times New Roman"/>
                <w:spacing w:val="-1"/>
                <w:sz w:val="18"/>
              </w:rPr>
              <w:t>179,648,926.13</w:t>
            </w:r>
          </w:p>
        </w:tc>
        <w:tc>
          <w:tcPr>
            <w:tcW w:w="1197"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53"/>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212"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7,628,180.47</w:t>
            </w:r>
          </w:p>
        </w:tc>
        <w:tc>
          <w:tcPr>
            <w:tcW w:w="1344"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172,020,745.66</w:t>
            </w:r>
          </w:p>
        </w:tc>
      </w:tr>
    </w:tbl>
    <w:p>
      <w:pPr>
        <w:spacing w:line="240" w:lineRule="auto" w:before="8"/>
        <w:rPr>
          <w:rFonts w:ascii="宋体" w:hAnsi="宋体" w:cs="宋体" w:eastAsia="宋体" w:hint="default"/>
          <w:sz w:val="8"/>
          <w:szCs w:val="8"/>
        </w:rPr>
      </w:pPr>
    </w:p>
    <w:p>
      <w:pPr>
        <w:spacing w:line="386" w:lineRule="auto" w:before="35"/>
        <w:ind w:left="560" w:right="643" w:firstLine="0"/>
        <w:jc w:val="left"/>
        <w:rPr>
          <w:rFonts w:ascii="宋体" w:hAnsi="宋体" w:cs="宋体" w:eastAsia="宋体" w:hint="default"/>
          <w:sz w:val="21"/>
          <w:szCs w:val="21"/>
        </w:rPr>
      </w:pPr>
      <w:r>
        <w:rPr/>
        <w:pict>
          <v:group style="position:absolute;margin-left:110.040001pt;margin-top:-186.746033pt;width:427.45pt;height:179.55pt;mso-position-horizontal-relative:page;mso-position-vertical-relative:paragraph;z-index:-757672" coordorigin="2201,-3735" coordsize="8549,3591">
            <v:group style="position:absolute;left:2227;top:-3720;width:8498;height:2" coordorigin="2227,-3720" coordsize="8498,2">
              <v:shape style="position:absolute;left:2227;top:-3720;width:8498;height:2" coordorigin="2227,-3720" coordsize="8498,0" path="m2227,-3720l10724,-3720e" filled="false" stroked="true" strokeweight="1.5pt" strokecolor="#000000">
                <v:path arrowok="t"/>
              </v:shape>
              <v:shape style="position:absolute;left:5326;top:-3718;width:35;height:575" type="#_x0000_t75" stroked="false">
                <v:imagedata r:id="rId303" o:title=""/>
              </v:shape>
              <v:shape style="position:absolute;left:5326;top:-3169;width:5420;height:587" type="#_x0000_t75" stroked="false">
                <v:imagedata r:id="rId304" o:title=""/>
              </v:shape>
              <v:shape style="position:absolute;left:2201;top:-2608;width:8549;height:2464" type="#_x0000_t75" stroked="false">
                <v:imagedata r:id="rId305" o:title=""/>
              </v:shape>
              <v:shape style="position:absolute;left:7616;top:-3383;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w:t>
                      </w:r>
                    </w:p>
                  </w:txbxContent>
                </v:textbox>
                <w10:wrap type="none"/>
              </v:shape>
              <v:shape style="position:absolute;left:3421;top:-313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风险类别</w:t>
                      </w:r>
                    </w:p>
                  </w:txbxContent>
                </v:textbox>
                <w10:wrap type="none"/>
              </v:shape>
              <v:shape style="position:absolute;left:5701;top:-2843;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w:t>
                        <w:tab/>
                        <w:t>额</w:t>
                      </w:r>
                    </w:p>
                  </w:txbxContent>
                </v:textbox>
                <w10:wrap type="none"/>
              </v:shape>
              <v:shape style="position:absolute;left:7093;top:-284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  例</w:t>
                      </w:r>
                    </w:p>
                  </w:txbxContent>
                </v:textbox>
                <w10:wrap type="none"/>
              </v:shape>
              <v:shape style="position:absolute;left:8351;top:-284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9787;top:-284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净  额</w:t>
                      </w:r>
                    </w:p>
                  </w:txbxContent>
                </v:textbox>
                <w10:wrap type="none"/>
              </v:shape>
              <v:shape style="position:absolute;left:2328;top:-2283;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单项金额重大的应收账款</w:t>
                      </w:r>
                    </w:p>
                  </w:txbxContent>
                </v:textbox>
                <w10:wrap type="none"/>
              </v:shape>
              <v:shape style="position:absolute;left:5546;top:-2263;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91,871,058.82</w:t>
                      </w:r>
                    </w:p>
                  </w:txbxContent>
                </v:textbox>
                <w10:wrap type="none"/>
              </v:shape>
              <v:shape style="position:absolute;left:7465;top:-2263;width:3159;height:180" type="#_x0000_t202" filled="false" stroked="false">
                <v:textbox inset="0,0,0,0">
                  <w:txbxContent>
                    <w:p>
                      <w:pPr>
                        <w:tabs>
                          <w:tab w:pos="866" w:val="left" w:leader="none"/>
                          <w:tab w:pos="2122"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51.14%</w:t>
                        <w:tab/>
                      </w:r>
                      <w:r>
                        <w:rPr>
                          <w:rFonts w:ascii="Times New Roman"/>
                          <w:spacing w:val="-1"/>
                          <w:sz w:val="18"/>
                        </w:rPr>
                        <w:t>4,593,552.94</w:t>
                        <w:tab/>
                        <w:t>87,277,505.88</w:t>
                      </w:r>
                    </w:p>
                  </w:txbxContent>
                </v:textbox>
                <w10:wrap type="none"/>
              </v:shape>
              <v:shape style="position:absolute;left:2328;top:-1760;width:291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单项金额不重大但按信用风险特征组</w:t>
                      </w:r>
                    </w:p>
                  </w:txbxContent>
                </v:textbox>
                <w10:wrap type="none"/>
              </v:shape>
              <v:shape style="position:absolute;left:5771;top:-1637;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544,259.10</w:t>
                      </w:r>
                    </w:p>
                  </w:txbxContent>
                </v:textbox>
                <w10:wrap type="none"/>
              </v:shape>
              <v:shape style="position:absolute;left:7464;top:-1637;width:46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0.30%</w:t>
                      </w:r>
                    </w:p>
                  </w:txbxContent>
                </v:textbox>
                <w10:wrap type="none"/>
              </v:shape>
              <v:shape style="position:absolute;left:8466;top:-1637;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544,259.10</w:t>
                      </w:r>
                    </w:p>
                  </w:txbxContent>
                </v:textbox>
                <w10:wrap type="none"/>
              </v:shape>
              <v:shape style="position:absolute;left:10503;top:-1637;width:1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group>
            <w10:wrap type="none"/>
          </v:group>
        </w:pict>
      </w:r>
      <w:r>
        <w:rPr>
          <w:rFonts w:ascii="宋体" w:hAnsi="宋体" w:cs="宋体" w:eastAsia="宋体" w:hint="default"/>
          <w:sz w:val="21"/>
          <w:szCs w:val="21"/>
        </w:rPr>
        <w:t>单项金额重大的应收账款是指单笔金额为</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1"/>
          <w:sz w:val="21"/>
          <w:szCs w:val="21"/>
        </w:rPr>
        <w:t> </w:t>
      </w:r>
      <w:r>
        <w:rPr>
          <w:rFonts w:ascii="宋体" w:hAnsi="宋体" w:cs="宋体" w:eastAsia="宋体" w:hint="default"/>
          <w:spacing w:val="-8"/>
          <w:sz w:val="21"/>
          <w:szCs w:val="21"/>
        </w:rPr>
        <w:t>万元以上（含</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1,000 </w:t>
      </w:r>
      <w:r>
        <w:rPr>
          <w:rFonts w:ascii="宋体" w:hAnsi="宋体" w:cs="宋体" w:eastAsia="宋体" w:hint="default"/>
          <w:spacing w:val="-6"/>
          <w:sz w:val="21"/>
          <w:szCs w:val="21"/>
        </w:rPr>
        <w:t>万元）的应收款项。</w:t>
      </w:r>
      <w:r>
        <w:rPr>
          <w:rFonts w:ascii="宋体" w:hAnsi="宋体" w:cs="宋体" w:eastAsia="宋体" w:hint="default"/>
          <w:sz w:val="21"/>
          <w:szCs w:val="21"/>
        </w:rPr>
        <w:t> </w:t>
      </w:r>
      <w:r>
        <w:rPr>
          <w:rFonts w:ascii="宋体" w:hAnsi="宋体" w:cs="宋体" w:eastAsia="宋体" w:hint="default"/>
          <w:spacing w:val="-3"/>
          <w:sz w:val="21"/>
          <w:szCs w:val="21"/>
        </w:rPr>
        <w:t>单项金额不重大但按信用风险特征组合后该组合的风险较大的应收账款，是指有明显特</w:t>
      </w:r>
    </w:p>
    <w:p>
      <w:pPr>
        <w:spacing w:before="67"/>
        <w:ind w:left="140" w:right="656" w:firstLine="0"/>
        <w:jc w:val="left"/>
        <w:rPr>
          <w:rFonts w:ascii="宋体" w:hAnsi="宋体" w:cs="宋体" w:eastAsia="宋体" w:hint="default"/>
          <w:sz w:val="21"/>
          <w:szCs w:val="21"/>
        </w:rPr>
      </w:pPr>
      <w:r>
        <w:rPr>
          <w:rFonts w:ascii="宋体" w:hAnsi="宋体" w:cs="宋体" w:eastAsia="宋体" w:hint="default"/>
          <w:sz w:val="21"/>
          <w:szCs w:val="21"/>
        </w:rPr>
        <w:t>征表明难以收回的应收款项。</w:t>
      </w:r>
    </w:p>
    <w:p>
      <w:pPr>
        <w:spacing w:line="240" w:lineRule="auto" w:before="9"/>
        <w:rPr>
          <w:rFonts w:ascii="宋体" w:hAnsi="宋体" w:cs="宋体" w:eastAsia="宋体" w:hint="default"/>
          <w:sz w:val="23"/>
          <w:szCs w:val="23"/>
        </w:rPr>
      </w:pPr>
    </w:p>
    <w:p>
      <w:pPr>
        <w:spacing w:before="0"/>
        <w:ind w:left="620" w:right="656" w:firstLine="0"/>
        <w:jc w:val="left"/>
        <w:rPr>
          <w:rFonts w:ascii="宋体" w:hAnsi="宋体" w:cs="宋体" w:eastAsia="宋体" w:hint="default"/>
          <w:sz w:val="18"/>
          <w:szCs w:val="18"/>
        </w:rPr>
      </w:pPr>
      <w:r>
        <w:rPr/>
        <w:pict>
          <v:group style="position:absolute;margin-left:110.360001pt;margin-top:15.13202pt;width:426.9pt;height:208.45pt;mso-position-horizontal-relative:page;mso-position-vertical-relative:paragraph;z-index:-757648" coordorigin="2207,303" coordsize="8538,4169">
            <v:group style="position:absolute;left:2227;top:318;width:8498;height:2" coordorigin="2227,318" coordsize="8498,2">
              <v:shape style="position:absolute;left:2227;top:318;width:8498;height:2" coordorigin="2227,318" coordsize="8498,0" path="m2227,318l10724,318e" filled="false" stroked="true" strokeweight="1.5pt" strokecolor="#000000">
                <v:path arrowok="t"/>
              </v:shape>
              <v:shape style="position:absolute;left:4328;top:313;width:48;height:618" type="#_x0000_t75" stroked="false">
                <v:imagedata r:id="rId116" o:title=""/>
              </v:shape>
              <v:shape style="position:absolute;left:4335;top:899;width:6410;height:616" type="#_x0000_t75" stroked="false">
                <v:imagedata r:id="rId306" o:title=""/>
              </v:shape>
              <v:shape style="position:absolute;left:2207;top:1490;width:8537;height:2982" type="#_x0000_t75" stroked="false">
                <v:imagedata r:id="rId307" o:title=""/>
              </v:shape>
              <v:shape style="position:absolute;left:6029;top:3853;width:48;height:618" type="#_x0000_t75" stroked="false">
                <v:imagedata r:id="rId308" o:title=""/>
              </v:shape>
              <v:shape style="position:absolute;left:7588;top:3853;width:48;height:618" type="#_x0000_t75" stroked="false">
                <v:imagedata r:id="rId167" o:title=""/>
              </v:shape>
              <v:shape style="position:absolute;left:9148;top:3853;width:48;height:618" type="#_x0000_t75" stroked="false">
                <v:imagedata r:id="rId167" o:title=""/>
              </v:shape>
            </v:group>
            <w10:wrap type="none"/>
          </v:group>
        </w:pic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）账龄分析</w:t>
      </w:r>
    </w:p>
    <w:p>
      <w:pPr>
        <w:spacing w:line="240" w:lineRule="auto" w:before="8"/>
        <w:rPr>
          <w:rFonts w:ascii="宋体" w:hAnsi="宋体" w:cs="宋体" w:eastAsia="宋体" w:hint="default"/>
          <w:sz w:val="25"/>
          <w:szCs w:val="25"/>
        </w:rPr>
      </w:pPr>
    </w:p>
    <w:tbl>
      <w:tblPr>
        <w:tblW w:w="0" w:type="auto"/>
        <w:jc w:val="left"/>
        <w:tblInd w:w="545" w:type="dxa"/>
        <w:tblLayout w:type="fixed"/>
        <w:tblCellMar>
          <w:top w:w="0" w:type="dxa"/>
          <w:left w:w="0" w:type="dxa"/>
          <w:bottom w:w="0" w:type="dxa"/>
          <w:right w:w="0" w:type="dxa"/>
        </w:tblCellMar>
        <w:tblLook w:val="01E0"/>
      </w:tblPr>
      <w:tblGrid>
        <w:gridCol w:w="803"/>
        <w:gridCol w:w="277"/>
        <w:gridCol w:w="903"/>
        <w:gridCol w:w="2111"/>
        <w:gridCol w:w="1704"/>
        <w:gridCol w:w="1277"/>
        <w:gridCol w:w="1451"/>
      </w:tblGrid>
      <w:tr>
        <w:trPr>
          <w:trHeight w:val="605" w:hRule="exact"/>
        </w:trPr>
        <w:tc>
          <w:tcPr>
            <w:tcW w:w="803" w:type="dxa"/>
            <w:vMerge w:val="restart"/>
            <w:tcBorders>
              <w:top w:val="nil" w:sz="6" w:space="0" w:color="auto"/>
              <w:left w:val="nil" w:sz="6" w:space="0" w:color="auto"/>
              <w:right w:val="nil" w:sz="6" w:space="0" w:color="auto"/>
            </w:tcBorders>
          </w:tcPr>
          <w:p>
            <w:pPr/>
          </w:p>
        </w:tc>
        <w:tc>
          <w:tcPr>
            <w:tcW w:w="27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left="6" w:right="0"/>
              <w:jc w:val="left"/>
              <w:rPr>
                <w:rFonts w:ascii="宋体" w:hAnsi="宋体" w:cs="宋体" w:eastAsia="宋体" w:hint="default"/>
                <w:sz w:val="18"/>
                <w:szCs w:val="18"/>
              </w:rPr>
            </w:pPr>
            <w:r>
              <w:rPr>
                <w:rFonts w:ascii="宋体" w:hAnsi="宋体" w:cs="宋体" w:eastAsia="宋体" w:hint="default"/>
                <w:sz w:val="18"/>
                <w:szCs w:val="18"/>
              </w:rPr>
              <w:t>账</w:t>
            </w:r>
          </w:p>
        </w:tc>
        <w:tc>
          <w:tcPr>
            <w:tcW w:w="90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left="89" w:right="0"/>
              <w:jc w:val="left"/>
              <w:rPr>
                <w:rFonts w:ascii="宋体" w:hAnsi="宋体" w:cs="宋体" w:eastAsia="宋体" w:hint="default"/>
                <w:sz w:val="18"/>
                <w:szCs w:val="18"/>
              </w:rPr>
            </w:pPr>
            <w:r>
              <w:rPr>
                <w:rFonts w:ascii="宋体" w:hAnsi="宋体" w:cs="宋体" w:eastAsia="宋体" w:hint="default"/>
                <w:sz w:val="18"/>
                <w:szCs w:val="18"/>
              </w:rPr>
              <w:t>龄</w:t>
            </w:r>
          </w:p>
        </w:tc>
        <w:tc>
          <w:tcPr>
            <w:tcW w:w="2111" w:type="dxa"/>
            <w:tcBorders>
              <w:top w:val="nil" w:sz="6" w:space="0" w:color="auto"/>
              <w:left w:val="nil" w:sz="6" w:space="0" w:color="auto"/>
              <w:bottom w:val="nil" w:sz="6" w:space="0" w:color="auto"/>
              <w:right w:val="nil" w:sz="6" w:space="0" w:color="auto"/>
            </w:tcBorders>
          </w:tcPr>
          <w:p>
            <w:pP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76"/>
              <w:ind w:left="822" w:right="0"/>
              <w:jc w:val="left"/>
              <w:rPr>
                <w:rFonts w:ascii="Times New Roman" w:hAnsi="Times New Roman" w:cs="Times New Roman" w:eastAsia="Times New Roman" w:hint="default"/>
                <w:sz w:val="18"/>
                <w:szCs w:val="18"/>
              </w:rPr>
            </w:pPr>
            <w:r>
              <w:rPr>
                <w:rFonts w:ascii="Times New Roman"/>
                <w:sz w:val="18"/>
              </w:rPr>
              <w:t>2008-12-31</w:t>
            </w:r>
          </w:p>
        </w:tc>
        <w:tc>
          <w:tcPr>
            <w:tcW w:w="2728" w:type="dxa"/>
            <w:gridSpan w:val="2"/>
            <w:tcBorders>
              <w:top w:val="nil" w:sz="6" w:space="0" w:color="auto"/>
              <w:left w:val="nil" w:sz="6" w:space="0" w:color="auto"/>
              <w:bottom w:val="nil" w:sz="6" w:space="0" w:color="auto"/>
              <w:right w:val="nil" w:sz="6" w:space="0" w:color="auto"/>
            </w:tcBorders>
          </w:tcPr>
          <w:p>
            <w:pPr/>
          </w:p>
        </w:tc>
      </w:tr>
      <w:tr>
        <w:trPr>
          <w:trHeight w:val="450" w:hRule="exact"/>
        </w:trPr>
        <w:tc>
          <w:tcPr>
            <w:tcW w:w="803" w:type="dxa"/>
            <w:vMerge/>
            <w:tcBorders>
              <w:left w:val="nil" w:sz="6" w:space="0" w:color="auto"/>
              <w:bottom w:val="nil" w:sz="6" w:space="0" w:color="auto"/>
              <w:right w:val="nil" w:sz="6" w:space="0" w:color="auto"/>
            </w:tcBorders>
          </w:tcPr>
          <w:p>
            <w:pPr/>
          </w:p>
        </w:tc>
        <w:tc>
          <w:tcPr>
            <w:tcW w:w="277" w:type="dxa"/>
            <w:tcBorders>
              <w:top w:val="nil" w:sz="6" w:space="0" w:color="auto"/>
              <w:left w:val="nil" w:sz="6" w:space="0" w:color="auto"/>
              <w:bottom w:val="nil" w:sz="6" w:space="0" w:color="auto"/>
              <w:right w:val="nil" w:sz="6" w:space="0" w:color="auto"/>
            </w:tcBorders>
          </w:tcPr>
          <w:p>
            <w:pPr/>
          </w:p>
        </w:tc>
        <w:tc>
          <w:tcPr>
            <w:tcW w:w="903" w:type="dxa"/>
            <w:tcBorders>
              <w:top w:val="nil" w:sz="6" w:space="0" w:color="auto"/>
              <w:left w:val="nil" w:sz="6" w:space="0" w:color="auto"/>
              <w:bottom w:val="nil" w:sz="6" w:space="0" w:color="auto"/>
              <w:right w:val="nil" w:sz="6" w:space="0" w:color="auto"/>
            </w:tcBorders>
          </w:tcPr>
          <w:p>
            <w:pPr/>
          </w:p>
        </w:tc>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79"/>
              <w:jc w:val="center"/>
              <w:rPr>
                <w:rFonts w:ascii="宋体" w:hAnsi="宋体" w:cs="宋体" w:eastAsia="宋体" w:hint="default"/>
                <w:sz w:val="18"/>
                <w:szCs w:val="18"/>
              </w:rPr>
            </w:pPr>
            <w:r>
              <w:rPr>
                <w:rFonts w:ascii="宋体" w:hAnsi="宋体" w:cs="宋体" w:eastAsia="宋体" w:hint="default"/>
                <w:sz w:val="18"/>
                <w:szCs w:val="18"/>
              </w:rPr>
              <w:t>金  额</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9"/>
              <w:ind w:left="352"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9"/>
              <w:ind w:left="4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80"/>
              <w:jc w:val="center"/>
              <w:rPr>
                <w:rFonts w:ascii="宋体" w:hAnsi="宋体" w:cs="宋体" w:eastAsia="宋体" w:hint="default"/>
                <w:sz w:val="18"/>
                <w:szCs w:val="18"/>
              </w:rPr>
            </w:pPr>
            <w:r>
              <w:rPr>
                <w:rFonts w:ascii="宋体" w:hAnsi="宋体" w:cs="宋体" w:eastAsia="宋体" w:hint="default"/>
                <w:sz w:val="18"/>
                <w:szCs w:val="18"/>
              </w:rPr>
              <w:t>净额</w:t>
            </w:r>
          </w:p>
        </w:tc>
      </w:tr>
      <w:tr>
        <w:trPr>
          <w:trHeight w:val="600" w:hRule="exact"/>
        </w:trPr>
        <w:tc>
          <w:tcPr>
            <w:tcW w:w="803" w:type="dxa"/>
            <w:tcBorders>
              <w:top w:val="nil" w:sz="6" w:space="0" w:color="auto"/>
              <w:left w:val="nil" w:sz="6" w:space="0" w:color="auto"/>
              <w:bottom w:val="nil" w:sz="6" w:space="0" w:color="auto"/>
              <w:right w:val="nil" w:sz="6" w:space="0" w:color="auto"/>
            </w:tcBorders>
          </w:tcPr>
          <w:p>
            <w:pPr>
              <w:pStyle w:val="TableParagraph"/>
              <w:spacing w:line="240" w:lineRule="auto" w:before="149"/>
              <w:ind w:right="4"/>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77" w:type="dxa"/>
            <w:tcBorders>
              <w:top w:val="nil" w:sz="6" w:space="0" w:color="auto"/>
              <w:left w:val="nil" w:sz="6" w:space="0" w:color="auto"/>
              <w:bottom w:val="nil" w:sz="6" w:space="0" w:color="auto"/>
              <w:right w:val="nil" w:sz="6" w:space="0" w:color="auto"/>
            </w:tcBorders>
          </w:tcPr>
          <w:p>
            <w:pPr/>
          </w:p>
        </w:tc>
        <w:tc>
          <w:tcPr>
            <w:tcW w:w="903" w:type="dxa"/>
            <w:tcBorders>
              <w:top w:val="nil" w:sz="6" w:space="0" w:color="auto"/>
              <w:left w:val="nil" w:sz="6" w:space="0" w:color="auto"/>
              <w:bottom w:val="nil" w:sz="6" w:space="0" w:color="auto"/>
              <w:right w:val="nil" w:sz="6" w:space="0" w:color="auto"/>
            </w:tcBorders>
          </w:tcPr>
          <w:p>
            <w:pPr/>
          </w:p>
        </w:tc>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50"/>
              <w:jc w:val="right"/>
              <w:rPr>
                <w:rFonts w:ascii="Times New Roman" w:hAnsi="Times New Roman" w:cs="Times New Roman" w:eastAsia="Times New Roman" w:hint="default"/>
                <w:sz w:val="18"/>
                <w:szCs w:val="18"/>
              </w:rPr>
            </w:pPr>
            <w:r>
              <w:rPr>
                <w:rFonts w:ascii="Times New Roman"/>
                <w:spacing w:val="-1"/>
                <w:sz w:val="18"/>
              </w:rPr>
              <w:t>122,710,454.20</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648" w:right="0"/>
              <w:jc w:val="left"/>
              <w:rPr>
                <w:rFonts w:ascii="Times New Roman" w:hAnsi="Times New Roman" w:cs="Times New Roman" w:eastAsia="Times New Roman" w:hint="default"/>
                <w:sz w:val="18"/>
                <w:szCs w:val="18"/>
              </w:rPr>
            </w:pPr>
            <w:r>
              <w:rPr>
                <w:rFonts w:ascii="Times New Roman"/>
                <w:sz w:val="18"/>
              </w:rPr>
              <w:t>80.49%</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13" w:right="0"/>
              <w:jc w:val="left"/>
              <w:rPr>
                <w:rFonts w:ascii="Times New Roman" w:hAnsi="Times New Roman" w:cs="Times New Roman" w:eastAsia="Times New Roman" w:hint="default"/>
                <w:sz w:val="18"/>
                <w:szCs w:val="18"/>
              </w:rPr>
            </w:pPr>
            <w:r>
              <w:rPr>
                <w:rFonts w:ascii="Times New Roman"/>
                <w:sz w:val="18"/>
              </w:rPr>
              <w:t>4,169,763.48</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118,540,690.72</w:t>
            </w:r>
          </w:p>
        </w:tc>
      </w:tr>
      <w:tr>
        <w:trPr>
          <w:trHeight w:val="590" w:hRule="exact"/>
        </w:trPr>
        <w:tc>
          <w:tcPr>
            <w:tcW w:w="803"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5"/>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77" w:type="dxa"/>
            <w:tcBorders>
              <w:top w:val="nil" w:sz="6" w:space="0" w:color="auto"/>
              <w:left w:val="nil" w:sz="6" w:space="0" w:color="auto"/>
              <w:bottom w:val="nil" w:sz="6" w:space="0" w:color="auto"/>
              <w:right w:val="nil" w:sz="6" w:space="0" w:color="auto"/>
            </w:tcBorders>
          </w:tcPr>
          <w:p>
            <w:pPr/>
          </w:p>
        </w:tc>
        <w:tc>
          <w:tcPr>
            <w:tcW w:w="903" w:type="dxa"/>
            <w:tcBorders>
              <w:top w:val="nil" w:sz="6" w:space="0" w:color="auto"/>
              <w:left w:val="nil" w:sz="6" w:space="0" w:color="auto"/>
              <w:bottom w:val="nil" w:sz="6" w:space="0" w:color="auto"/>
              <w:right w:val="nil" w:sz="6" w:space="0" w:color="auto"/>
            </w:tcBorders>
          </w:tcPr>
          <w:p>
            <w:pPr/>
          </w:p>
        </w:tc>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51"/>
              <w:jc w:val="right"/>
              <w:rPr>
                <w:rFonts w:ascii="Times New Roman" w:hAnsi="Times New Roman" w:cs="Times New Roman" w:eastAsia="Times New Roman" w:hint="default"/>
                <w:sz w:val="18"/>
                <w:szCs w:val="18"/>
              </w:rPr>
            </w:pPr>
            <w:r>
              <w:rPr>
                <w:rFonts w:ascii="Times New Roman"/>
                <w:spacing w:val="-1"/>
                <w:sz w:val="18"/>
              </w:rPr>
              <w:t>26,341,560.66</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648" w:right="0"/>
              <w:jc w:val="left"/>
              <w:rPr>
                <w:rFonts w:ascii="Times New Roman" w:hAnsi="Times New Roman" w:cs="Times New Roman" w:eastAsia="Times New Roman" w:hint="default"/>
                <w:sz w:val="18"/>
                <w:szCs w:val="18"/>
              </w:rPr>
            </w:pPr>
            <w:r>
              <w:rPr>
                <w:rFonts w:ascii="Times New Roman"/>
                <w:sz w:val="18"/>
              </w:rPr>
              <w:t>17.28%</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13" w:right="0"/>
              <w:jc w:val="left"/>
              <w:rPr>
                <w:rFonts w:ascii="Times New Roman" w:hAnsi="Times New Roman" w:cs="Times New Roman" w:eastAsia="Times New Roman" w:hint="default"/>
                <w:sz w:val="18"/>
                <w:szCs w:val="18"/>
              </w:rPr>
            </w:pPr>
            <w:r>
              <w:rPr>
                <w:rFonts w:ascii="Times New Roman"/>
                <w:sz w:val="18"/>
              </w:rPr>
              <w:t>1,335,439.63</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25,006,121.03</w:t>
            </w:r>
          </w:p>
        </w:tc>
      </w:tr>
      <w:tr>
        <w:trPr>
          <w:trHeight w:val="590" w:hRule="exact"/>
        </w:trPr>
        <w:tc>
          <w:tcPr>
            <w:tcW w:w="803"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5"/>
              <w:jc w:val="righ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77" w:type="dxa"/>
            <w:tcBorders>
              <w:top w:val="nil" w:sz="6" w:space="0" w:color="auto"/>
              <w:left w:val="nil" w:sz="6" w:space="0" w:color="auto"/>
              <w:bottom w:val="nil" w:sz="6" w:space="0" w:color="auto"/>
              <w:right w:val="nil" w:sz="6" w:space="0" w:color="auto"/>
            </w:tcBorders>
          </w:tcPr>
          <w:p>
            <w:pPr/>
          </w:p>
        </w:tc>
        <w:tc>
          <w:tcPr>
            <w:tcW w:w="903" w:type="dxa"/>
            <w:tcBorders>
              <w:top w:val="nil" w:sz="6" w:space="0" w:color="auto"/>
              <w:left w:val="nil" w:sz="6" w:space="0" w:color="auto"/>
              <w:bottom w:val="nil" w:sz="6" w:space="0" w:color="auto"/>
              <w:right w:val="nil" w:sz="6" w:space="0" w:color="auto"/>
            </w:tcBorders>
          </w:tcPr>
          <w:p>
            <w:pPr/>
          </w:p>
        </w:tc>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51"/>
              <w:jc w:val="right"/>
              <w:rPr>
                <w:rFonts w:ascii="Times New Roman" w:hAnsi="Times New Roman" w:cs="Times New Roman" w:eastAsia="Times New Roman" w:hint="default"/>
                <w:sz w:val="18"/>
                <w:szCs w:val="18"/>
              </w:rPr>
            </w:pPr>
            <w:r>
              <w:rPr>
                <w:rFonts w:ascii="Times New Roman"/>
                <w:spacing w:val="-1"/>
                <w:sz w:val="18"/>
              </w:rPr>
              <w:t>1,945,534.27</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738" w:right="0"/>
              <w:jc w:val="left"/>
              <w:rPr>
                <w:rFonts w:ascii="Times New Roman" w:hAnsi="Times New Roman" w:cs="Times New Roman" w:eastAsia="Times New Roman" w:hint="default"/>
                <w:sz w:val="18"/>
                <w:szCs w:val="18"/>
              </w:rPr>
            </w:pPr>
            <w:r>
              <w:rPr>
                <w:rFonts w:ascii="Times New Roman"/>
                <w:sz w:val="18"/>
              </w:rPr>
              <w:t>1.28%</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16"/>
              <w:jc w:val="right"/>
              <w:rPr>
                <w:rFonts w:ascii="Times New Roman" w:hAnsi="Times New Roman" w:cs="Times New Roman" w:eastAsia="Times New Roman" w:hint="default"/>
                <w:sz w:val="18"/>
                <w:szCs w:val="18"/>
              </w:rPr>
            </w:pPr>
            <w:r>
              <w:rPr>
                <w:rFonts w:ascii="Times New Roman"/>
                <w:sz w:val="18"/>
              </w:rPr>
              <w:t>97,276.71</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1,848,257.56</w:t>
            </w:r>
          </w:p>
        </w:tc>
      </w:tr>
      <w:tr>
        <w:trPr>
          <w:trHeight w:val="590" w:hRule="exact"/>
        </w:trPr>
        <w:tc>
          <w:tcPr>
            <w:tcW w:w="803"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4"/>
              <w:jc w:val="righ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77" w:type="dxa"/>
            <w:tcBorders>
              <w:top w:val="nil" w:sz="6" w:space="0" w:color="auto"/>
              <w:left w:val="nil" w:sz="6" w:space="0" w:color="auto"/>
              <w:bottom w:val="nil" w:sz="6" w:space="0" w:color="auto"/>
              <w:right w:val="nil" w:sz="6" w:space="0" w:color="auto"/>
            </w:tcBorders>
          </w:tcPr>
          <w:p>
            <w:pPr/>
          </w:p>
        </w:tc>
        <w:tc>
          <w:tcPr>
            <w:tcW w:w="903" w:type="dxa"/>
            <w:tcBorders>
              <w:top w:val="nil" w:sz="6" w:space="0" w:color="auto"/>
              <w:left w:val="nil" w:sz="6" w:space="0" w:color="auto"/>
              <w:bottom w:val="nil" w:sz="6" w:space="0" w:color="auto"/>
              <w:right w:val="nil" w:sz="6" w:space="0" w:color="auto"/>
            </w:tcBorders>
          </w:tcPr>
          <w:p>
            <w:pPr/>
          </w:p>
        </w:tc>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51"/>
              <w:jc w:val="right"/>
              <w:rPr>
                <w:rFonts w:ascii="Times New Roman" w:hAnsi="Times New Roman" w:cs="Times New Roman" w:eastAsia="Times New Roman" w:hint="default"/>
                <w:sz w:val="18"/>
                <w:szCs w:val="18"/>
              </w:rPr>
            </w:pPr>
            <w:r>
              <w:rPr>
                <w:rFonts w:ascii="Times New Roman"/>
                <w:spacing w:val="-1"/>
                <w:sz w:val="18"/>
              </w:rPr>
              <w:t>1,441,100.97</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738" w:right="0"/>
              <w:jc w:val="left"/>
              <w:rPr>
                <w:rFonts w:ascii="Times New Roman" w:hAnsi="Times New Roman" w:cs="Times New Roman" w:eastAsia="Times New Roman" w:hint="default"/>
                <w:sz w:val="18"/>
                <w:szCs w:val="18"/>
              </w:rPr>
            </w:pPr>
            <w:r>
              <w:rPr>
                <w:rFonts w:ascii="Times New Roman"/>
                <w:sz w:val="18"/>
              </w:rPr>
              <w:t>0.95%</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7"/>
              <w:jc w:val="right"/>
              <w:rPr>
                <w:rFonts w:ascii="Times New Roman" w:hAnsi="Times New Roman" w:cs="Times New Roman" w:eastAsia="Times New Roman" w:hint="default"/>
                <w:sz w:val="18"/>
                <w:szCs w:val="18"/>
              </w:rPr>
            </w:pPr>
            <w:r>
              <w:rPr>
                <w:rFonts w:ascii="Times New Roman"/>
                <w:sz w:val="18"/>
              </w:rPr>
              <w:t>893,169.84</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547,931.13</w:t>
            </w:r>
          </w:p>
        </w:tc>
      </w:tr>
      <w:tr>
        <w:trPr>
          <w:trHeight w:val="458" w:hRule="exact"/>
        </w:trPr>
        <w:tc>
          <w:tcPr>
            <w:tcW w:w="803" w:type="dxa"/>
            <w:tcBorders>
              <w:top w:val="nil" w:sz="6" w:space="0" w:color="auto"/>
              <w:left w:val="nil" w:sz="6" w:space="0" w:color="auto"/>
              <w:bottom w:val="single" w:sz="12" w:space="0" w:color="000000"/>
              <w:right w:val="nil" w:sz="6" w:space="0" w:color="auto"/>
            </w:tcBorders>
          </w:tcPr>
          <w:p>
            <w:pPr/>
          </w:p>
        </w:tc>
        <w:tc>
          <w:tcPr>
            <w:tcW w:w="277" w:type="dxa"/>
            <w:tcBorders>
              <w:top w:val="nil" w:sz="6" w:space="0" w:color="auto"/>
              <w:left w:val="nil" w:sz="6" w:space="0" w:color="auto"/>
              <w:bottom w:val="single" w:sz="12" w:space="0" w:color="000000"/>
              <w:right w:val="nil" w:sz="6" w:space="0" w:color="auto"/>
            </w:tcBorders>
          </w:tcPr>
          <w:p>
            <w:pPr>
              <w:pStyle w:val="TableParagraph"/>
              <w:spacing w:line="240" w:lineRule="auto" w:before="140"/>
              <w:ind w:left="6" w:right="0"/>
              <w:jc w:val="left"/>
              <w:rPr>
                <w:rFonts w:ascii="宋体" w:hAnsi="宋体" w:cs="宋体" w:eastAsia="宋体" w:hint="default"/>
                <w:sz w:val="18"/>
                <w:szCs w:val="18"/>
              </w:rPr>
            </w:pPr>
            <w:r>
              <w:rPr>
                <w:rFonts w:ascii="宋体" w:hAnsi="宋体" w:cs="宋体" w:eastAsia="宋体" w:hint="default"/>
                <w:sz w:val="18"/>
                <w:szCs w:val="18"/>
              </w:rPr>
              <w:t>合</w:t>
            </w:r>
          </w:p>
        </w:tc>
        <w:tc>
          <w:tcPr>
            <w:tcW w:w="903" w:type="dxa"/>
            <w:tcBorders>
              <w:top w:val="nil" w:sz="6" w:space="0" w:color="auto"/>
              <w:left w:val="nil" w:sz="6" w:space="0" w:color="auto"/>
              <w:bottom w:val="single" w:sz="12" w:space="0" w:color="000000"/>
              <w:right w:val="nil" w:sz="6" w:space="0" w:color="auto"/>
            </w:tcBorders>
          </w:tcPr>
          <w:p>
            <w:pPr>
              <w:pStyle w:val="TableParagraph"/>
              <w:spacing w:line="240" w:lineRule="auto" w:before="140"/>
              <w:ind w:left="89" w:right="0"/>
              <w:jc w:val="left"/>
              <w:rPr>
                <w:rFonts w:ascii="宋体" w:hAnsi="宋体" w:cs="宋体" w:eastAsia="宋体" w:hint="default"/>
                <w:sz w:val="18"/>
                <w:szCs w:val="18"/>
              </w:rPr>
            </w:pPr>
            <w:r>
              <w:rPr>
                <w:rFonts w:ascii="宋体" w:hAnsi="宋体" w:cs="宋体" w:eastAsia="宋体" w:hint="default"/>
                <w:sz w:val="18"/>
                <w:szCs w:val="18"/>
              </w:rPr>
              <w:t>计</w:t>
            </w:r>
          </w:p>
        </w:tc>
        <w:tc>
          <w:tcPr>
            <w:tcW w:w="2111"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50"/>
              <w:jc w:val="right"/>
              <w:rPr>
                <w:rFonts w:ascii="Times New Roman" w:hAnsi="Times New Roman" w:cs="Times New Roman" w:eastAsia="Times New Roman" w:hint="default"/>
                <w:sz w:val="18"/>
                <w:szCs w:val="18"/>
              </w:rPr>
            </w:pPr>
            <w:r>
              <w:rPr>
                <w:rFonts w:ascii="Times New Roman"/>
                <w:spacing w:val="-1"/>
                <w:sz w:val="18"/>
              </w:rPr>
              <w:t>152,438,650.10</w:t>
            </w:r>
          </w:p>
        </w:tc>
        <w:tc>
          <w:tcPr>
            <w:tcW w:w="1704"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558" w:right="0"/>
              <w:jc w:val="left"/>
              <w:rPr>
                <w:rFonts w:ascii="Times New Roman" w:hAnsi="Times New Roman" w:cs="Times New Roman" w:eastAsia="Times New Roman" w:hint="default"/>
                <w:sz w:val="18"/>
                <w:szCs w:val="18"/>
              </w:rPr>
            </w:pPr>
            <w:r>
              <w:rPr>
                <w:rFonts w:ascii="Times New Roman"/>
                <w:sz w:val="18"/>
              </w:rPr>
              <w:t>100.00%</w:t>
            </w:r>
          </w:p>
        </w:tc>
        <w:tc>
          <w:tcPr>
            <w:tcW w:w="1277"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12" w:right="0"/>
              <w:jc w:val="left"/>
              <w:rPr>
                <w:rFonts w:ascii="Times New Roman" w:hAnsi="Times New Roman" w:cs="Times New Roman" w:eastAsia="Times New Roman" w:hint="default"/>
                <w:sz w:val="18"/>
                <w:szCs w:val="18"/>
              </w:rPr>
            </w:pPr>
            <w:r>
              <w:rPr>
                <w:rFonts w:ascii="Times New Roman"/>
                <w:sz w:val="18"/>
              </w:rPr>
              <w:t>6,495,649.66</w:t>
            </w:r>
          </w:p>
        </w:tc>
        <w:tc>
          <w:tcPr>
            <w:tcW w:w="1451"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145,943,000.44</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spacing w:line="639" w:lineRule="exact"/>
        <w:ind w:left="552" w:right="0" w:firstLine="0"/>
        <w:rPr>
          <w:rFonts w:ascii="宋体" w:hAnsi="宋体" w:cs="宋体" w:eastAsia="宋体" w:hint="default"/>
          <w:sz w:val="20"/>
          <w:szCs w:val="20"/>
        </w:rPr>
      </w:pPr>
      <w:r>
        <w:rPr>
          <w:rFonts w:ascii="宋体" w:hAnsi="宋体" w:cs="宋体" w:eastAsia="宋体" w:hint="default"/>
          <w:position w:val="-12"/>
          <w:sz w:val="20"/>
          <w:szCs w:val="20"/>
        </w:rPr>
        <w:pict>
          <v:group style="width:426.4pt;height:32pt;mso-position-horizontal-relative:char;mso-position-vertical-relative:line" coordorigin="0,0" coordsize="8528,640">
            <v:group style="position:absolute;left:15;top:15;width:8498;height:2" coordorigin="15,15" coordsize="8498,2">
              <v:shape style="position:absolute;left:15;top:15;width:8498;height:2" coordorigin="15,15" coordsize="8498,0" path="m15,15l8512,15e" filled="false" stroked="true" strokeweight="1.5pt" strokecolor="#000000">
                <v:path arrowok="t"/>
              </v:shape>
            </v:group>
            <v:group style="position:absolute;left:15;top:625;width:2121;height:2" coordorigin="15,625" coordsize="2121,2">
              <v:shape style="position:absolute;left:15;top:625;width:2121;height:2" coordorigin="15,625" coordsize="2121,0" path="m15,625l2135,625e" filled="false" stroked="true" strokeweight="1.5pt" strokecolor="#000000">
                <v:path arrowok="t"/>
              </v:shape>
              <v:shape style="position:absolute;left:2116;top:11;width:48;height:618" type="#_x0000_t75" stroked="false">
                <v:imagedata r:id="rId231" o:title=""/>
              </v:shape>
            </v:group>
            <v:group style="position:absolute;left:2135;top:625;width:6377;height:2" coordorigin="2135,625" coordsize="6377,2">
              <v:shape style="position:absolute;left:2135;top:625;width:6377;height:2" coordorigin="2135,625" coordsize="6377,0" path="m2135,625l8512,625e" filled="false" stroked="true" strokeweight="1.5pt" strokecolor="#000000">
                <v:path arrowok="t"/>
              </v:shape>
              <v:shape style="position:absolute;left:803;top:36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  龄</w:t>
                      </w:r>
                    </w:p>
                  </w:txbxContent>
                </v:textbox>
                <w10:wrap type="none"/>
              </v:shape>
              <v:shape style="position:absolute;left:4910;top:382;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w:t>
                      </w:r>
                    </w:p>
                  </w:txbxContent>
                </v:textbox>
                <w10:wrap type="none"/>
              </v:shape>
            </v:group>
          </v:group>
        </w:pict>
      </w:r>
      <w:r>
        <w:rPr>
          <w:rFonts w:ascii="宋体" w:hAnsi="宋体" w:cs="宋体" w:eastAsia="宋体" w:hint="default"/>
          <w:position w:val="-12"/>
          <w:sz w:val="20"/>
          <w:szCs w:val="20"/>
        </w:rPr>
      </w:r>
    </w:p>
    <w:p>
      <w:pPr>
        <w:spacing w:after="0" w:line="639" w:lineRule="exact"/>
        <w:rPr>
          <w:rFonts w:ascii="宋体" w:hAnsi="宋体" w:cs="宋体" w:eastAsia="宋体" w:hint="default"/>
          <w:sz w:val="20"/>
          <w:szCs w:val="20"/>
        </w:rPr>
        <w:sectPr>
          <w:pgSz w:w="11910" w:h="16840"/>
          <w:pgMar w:header="0" w:footer="996" w:top="660" w:bottom="1180" w:left="1660" w:right="1040"/>
        </w:sectPr>
      </w:pPr>
    </w:p>
    <w:p>
      <w:pPr>
        <w:spacing w:line="240" w:lineRule="auto" w:before="7"/>
        <w:rPr>
          <w:rFonts w:ascii="宋体" w:hAnsi="宋体" w:cs="宋体" w:eastAsia="宋体" w:hint="default"/>
          <w:sz w:val="8"/>
          <w:szCs w:val="8"/>
        </w:rPr>
      </w:pPr>
    </w:p>
    <w:p>
      <w:pPr>
        <w:tabs>
          <w:tab w:pos="6724" w:val="left" w:leader="none"/>
        </w:tabs>
        <w:spacing w:before="35"/>
        <w:ind w:left="740" w:right="656"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27088" type="#_x0000_t75" stroked="false">
            <v:imagedata r:id="rId6" o:title=""/>
          </v:shape>
        </w:pict>
      </w:r>
      <w:r>
        <w:rPr/>
        <w:pict>
          <v:group style="position:absolute;margin-left:110.360001pt;margin-top:30.993982pt;width:426.9pt;height:179pt;mso-position-horizontal-relative:page;mso-position-vertical-relative:paragraph;z-index:-756928" coordorigin="2207,620" coordsize="8538,3580">
            <v:group style="position:absolute;left:2227;top:635;width:5410;height:2" coordorigin="2227,635" coordsize="5410,2">
              <v:shape style="position:absolute;left:2227;top:635;width:5410;height:2" coordorigin="2227,635" coordsize="5410,0" path="m2227,635l7637,635e" filled="false" stroked="true" strokeweight="1.5pt" strokecolor="#000000">
                <v:path arrowok="t"/>
              </v:shape>
            </v:group>
            <v:group style="position:absolute;left:7637;top:635;width:1530;height:2" coordorigin="7637,635" coordsize="1530,2">
              <v:shape style="position:absolute;left:7637;top:635;width:1530;height:2" coordorigin="7637,635" coordsize="1530,0" path="m7637,635l9167,635e" filled="false" stroked="true" strokeweight="1.5pt" strokecolor="#000000">
                <v:path arrowok="t"/>
              </v:shape>
            </v:group>
            <v:group style="position:absolute;left:9167;top:635;width:1558;height:2" coordorigin="9167,635" coordsize="1558,2">
              <v:shape style="position:absolute;left:9167;top:635;width:1558;height:2" coordorigin="9167,635" coordsize="1558,0" path="m9167,635l10724,635e" filled="false" stroked="true" strokeweight="1.5pt" strokecolor="#000000">
                <v:path arrowok="t"/>
              </v:shape>
              <v:shape style="position:absolute;left:4328;top:631;width:4867;height:618" type="#_x0000_t75" stroked="false">
                <v:imagedata r:id="rId309" o:title=""/>
              </v:shape>
              <v:shape style="position:absolute;left:2207;top:1217;width:8537;height:2983" type="#_x0000_t75" stroked="false">
                <v:imagedata r:id="rId310" o:title=""/>
              </v:shape>
              <v:shape style="position:absolute;left:6029;top:3580;width:48;height:619" type="#_x0000_t75" stroked="false">
                <v:imagedata r:id="rId311" o:title=""/>
              </v:shape>
              <v:shape style="position:absolute;left:7588;top:3580;width:48;height:619" type="#_x0000_t75" stroked="false">
                <v:imagedata r:id="rId147" o:title=""/>
              </v:shape>
              <v:shape style="position:absolute;left:9148;top:3580;width:48;height:619" type="#_x0000_t75" stroked="false">
                <v:imagedata r:id="rId147" o:title=""/>
              </v:shape>
            </v:group>
            <w10:wrap type="none"/>
          </v:group>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12"/>
        <w:rPr>
          <w:rFonts w:ascii="宋体" w:hAnsi="宋体" w:cs="宋体" w:eastAsia="宋体" w:hint="default"/>
          <w:sz w:val="27"/>
          <w:szCs w:val="27"/>
        </w:rPr>
      </w:pPr>
    </w:p>
    <w:tbl>
      <w:tblPr>
        <w:tblW w:w="0" w:type="auto"/>
        <w:jc w:val="left"/>
        <w:tblInd w:w="545" w:type="dxa"/>
        <w:tblLayout w:type="fixed"/>
        <w:tblCellMar>
          <w:top w:w="0" w:type="dxa"/>
          <w:left w:w="0" w:type="dxa"/>
          <w:bottom w:w="0" w:type="dxa"/>
          <w:right w:w="0" w:type="dxa"/>
        </w:tblCellMar>
        <w:tblLook w:val="01E0"/>
      </w:tblPr>
      <w:tblGrid>
        <w:gridCol w:w="803"/>
        <w:gridCol w:w="1180"/>
        <w:gridCol w:w="2111"/>
        <w:gridCol w:w="1475"/>
        <w:gridCol w:w="1507"/>
        <w:gridCol w:w="1451"/>
      </w:tblGrid>
      <w:tr>
        <w:trPr>
          <w:trHeight w:val="1084" w:hRule="exact"/>
        </w:trPr>
        <w:tc>
          <w:tcPr>
            <w:tcW w:w="80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4"/>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180" w:type="dxa"/>
            <w:tcBorders>
              <w:top w:val="nil" w:sz="6" w:space="0" w:color="auto"/>
              <w:left w:val="nil" w:sz="6" w:space="0" w:color="auto"/>
              <w:bottom w:val="nil" w:sz="6" w:space="0" w:color="auto"/>
              <w:right w:val="nil" w:sz="6" w:space="0" w:color="auto"/>
            </w:tcBorders>
          </w:tcPr>
          <w:p>
            <w:pPr/>
          </w:p>
        </w:tc>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44" w:right="0"/>
              <w:jc w:val="left"/>
              <w:rPr>
                <w:rFonts w:ascii="宋体" w:hAnsi="宋体" w:cs="宋体" w:eastAsia="宋体" w:hint="default"/>
                <w:sz w:val="18"/>
                <w:szCs w:val="18"/>
              </w:rPr>
            </w:pPr>
            <w:r>
              <w:rPr>
                <w:rFonts w:ascii="宋体" w:hAnsi="宋体" w:cs="宋体" w:eastAsia="宋体" w:hint="default"/>
                <w:sz w:val="18"/>
                <w:szCs w:val="18"/>
              </w:rPr>
              <w:t>金  额</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633" w:right="0"/>
              <w:jc w:val="left"/>
              <w:rPr>
                <w:rFonts w:ascii="Times New Roman" w:hAnsi="Times New Roman" w:cs="Times New Roman" w:eastAsia="Times New Roman" w:hint="default"/>
                <w:sz w:val="18"/>
                <w:szCs w:val="18"/>
              </w:rPr>
            </w:pPr>
            <w:r>
              <w:rPr>
                <w:rFonts w:ascii="Times New Roman"/>
                <w:sz w:val="18"/>
              </w:rPr>
              <w:t>174,521,354.12</w:t>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2"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648" w:right="0"/>
              <w:jc w:val="left"/>
              <w:rPr>
                <w:rFonts w:ascii="Times New Roman" w:hAnsi="Times New Roman" w:cs="Times New Roman" w:eastAsia="Times New Roman" w:hint="default"/>
                <w:sz w:val="18"/>
                <w:szCs w:val="18"/>
              </w:rPr>
            </w:pPr>
            <w:r>
              <w:rPr>
                <w:rFonts w:ascii="Times New Roman"/>
                <w:sz w:val="18"/>
              </w:rPr>
              <w:t>97.15%</w:t>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70" w:right="0"/>
              <w:jc w:val="left"/>
              <w:rPr>
                <w:rFonts w:ascii="宋体" w:hAnsi="宋体" w:cs="宋体" w:eastAsia="宋体" w:hint="default"/>
                <w:sz w:val="18"/>
                <w:szCs w:val="18"/>
              </w:rPr>
            </w:pPr>
            <w:r>
              <w:rPr>
                <w:rFonts w:ascii="宋体" w:hAnsi="宋体" w:cs="宋体" w:eastAsia="宋体" w:hint="default"/>
                <w:sz w:val="18"/>
                <w:szCs w:val="18"/>
              </w:rPr>
              <w:t>坏账准备</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342" w:right="0"/>
              <w:jc w:val="left"/>
              <w:rPr>
                <w:rFonts w:ascii="Times New Roman" w:hAnsi="Times New Roman" w:cs="Times New Roman" w:eastAsia="Times New Roman" w:hint="default"/>
                <w:sz w:val="18"/>
                <w:szCs w:val="18"/>
              </w:rPr>
            </w:pPr>
            <w:r>
              <w:rPr>
                <w:rFonts w:ascii="Times New Roman"/>
                <w:sz w:val="18"/>
              </w:rPr>
              <w:t>6,929,701.00</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04" w:right="0"/>
              <w:jc w:val="left"/>
              <w:rPr>
                <w:rFonts w:ascii="宋体" w:hAnsi="宋体" w:cs="宋体" w:eastAsia="宋体" w:hint="default"/>
                <w:sz w:val="18"/>
                <w:szCs w:val="18"/>
              </w:rPr>
            </w:pPr>
            <w:r>
              <w:rPr>
                <w:rFonts w:ascii="宋体" w:hAnsi="宋体" w:cs="宋体" w:eastAsia="宋体" w:hint="default"/>
                <w:sz w:val="18"/>
                <w:szCs w:val="18"/>
              </w:rPr>
              <w:t>净额</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218" w:right="0"/>
              <w:jc w:val="left"/>
              <w:rPr>
                <w:rFonts w:ascii="Times New Roman" w:hAnsi="Times New Roman" w:cs="Times New Roman" w:eastAsia="Times New Roman" w:hint="default"/>
                <w:sz w:val="18"/>
                <w:szCs w:val="18"/>
              </w:rPr>
            </w:pPr>
            <w:r>
              <w:rPr>
                <w:rFonts w:ascii="Times New Roman"/>
                <w:sz w:val="18"/>
              </w:rPr>
              <w:t>167,591,653.12</w:t>
            </w:r>
          </w:p>
        </w:tc>
      </w:tr>
      <w:tr>
        <w:trPr>
          <w:trHeight w:val="590" w:hRule="exact"/>
        </w:trPr>
        <w:tc>
          <w:tcPr>
            <w:tcW w:w="803"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5"/>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80" w:type="dxa"/>
            <w:tcBorders>
              <w:top w:val="nil" w:sz="6" w:space="0" w:color="auto"/>
              <w:left w:val="nil" w:sz="6" w:space="0" w:color="auto"/>
              <w:bottom w:val="nil" w:sz="6" w:space="0" w:color="auto"/>
              <w:right w:val="nil" w:sz="6" w:space="0" w:color="auto"/>
            </w:tcBorders>
          </w:tcPr>
          <w:p>
            <w:pPr/>
          </w:p>
        </w:tc>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51"/>
              <w:jc w:val="right"/>
              <w:rPr>
                <w:rFonts w:ascii="Times New Roman" w:hAnsi="Times New Roman" w:cs="Times New Roman" w:eastAsia="Times New Roman" w:hint="default"/>
                <w:sz w:val="18"/>
                <w:szCs w:val="18"/>
              </w:rPr>
            </w:pPr>
            <w:r>
              <w:rPr>
                <w:rFonts w:ascii="Times New Roman"/>
                <w:spacing w:val="-1"/>
                <w:sz w:val="18"/>
              </w:rPr>
              <w:t>3,686,471.04</w:t>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70"/>
              <w:jc w:val="right"/>
              <w:rPr>
                <w:rFonts w:ascii="Times New Roman" w:hAnsi="Times New Roman" w:cs="Times New Roman" w:eastAsia="Times New Roman" w:hint="default"/>
                <w:sz w:val="18"/>
                <w:szCs w:val="18"/>
              </w:rPr>
            </w:pPr>
            <w:r>
              <w:rPr>
                <w:rFonts w:ascii="Times New Roman"/>
                <w:sz w:val="18"/>
              </w:rPr>
              <w:t>2.05%</w:t>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6"/>
              <w:jc w:val="right"/>
              <w:rPr>
                <w:rFonts w:ascii="Times New Roman" w:hAnsi="Times New Roman" w:cs="Times New Roman" w:eastAsia="Times New Roman" w:hint="default"/>
                <w:sz w:val="18"/>
                <w:szCs w:val="18"/>
              </w:rPr>
            </w:pPr>
            <w:r>
              <w:rPr>
                <w:rFonts w:ascii="Times New Roman"/>
                <w:sz w:val="18"/>
              </w:rPr>
              <w:t>95,670.04</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3,590,801.00</w:t>
            </w:r>
          </w:p>
        </w:tc>
      </w:tr>
      <w:tr>
        <w:trPr>
          <w:trHeight w:val="590" w:hRule="exact"/>
        </w:trPr>
        <w:tc>
          <w:tcPr>
            <w:tcW w:w="803"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5"/>
              <w:jc w:val="righ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80" w:type="dxa"/>
            <w:tcBorders>
              <w:top w:val="nil" w:sz="6" w:space="0" w:color="auto"/>
              <w:left w:val="nil" w:sz="6" w:space="0" w:color="auto"/>
              <w:bottom w:val="nil" w:sz="6" w:space="0" w:color="auto"/>
              <w:right w:val="nil" w:sz="6" w:space="0" w:color="auto"/>
            </w:tcBorders>
          </w:tcPr>
          <w:p>
            <w:pPr/>
          </w:p>
        </w:tc>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51"/>
              <w:jc w:val="right"/>
              <w:rPr>
                <w:rFonts w:ascii="Times New Roman" w:hAnsi="Times New Roman" w:cs="Times New Roman" w:eastAsia="Times New Roman" w:hint="default"/>
                <w:sz w:val="18"/>
                <w:szCs w:val="18"/>
              </w:rPr>
            </w:pPr>
            <w:r>
              <w:rPr>
                <w:rFonts w:ascii="Times New Roman"/>
                <w:sz w:val="18"/>
              </w:rPr>
              <w:t>320,072.26</w:t>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68"/>
              <w:jc w:val="right"/>
              <w:rPr>
                <w:rFonts w:ascii="Times New Roman" w:hAnsi="Times New Roman" w:cs="Times New Roman" w:eastAsia="Times New Roman" w:hint="default"/>
                <w:sz w:val="18"/>
                <w:szCs w:val="18"/>
              </w:rPr>
            </w:pPr>
            <w:r>
              <w:rPr>
                <w:rFonts w:ascii="Times New Roman"/>
                <w:w w:val="95"/>
                <w:sz w:val="18"/>
              </w:rPr>
              <w:t>0.18%</w:t>
            </w:r>
            <w:r>
              <w:rPr>
                <w:rFonts w:ascii="Times New Roman"/>
                <w:sz w:val="18"/>
              </w:rPr>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6"/>
              <w:jc w:val="right"/>
              <w:rPr>
                <w:rFonts w:ascii="Times New Roman" w:hAnsi="Times New Roman" w:cs="Times New Roman" w:eastAsia="Times New Roman" w:hint="default"/>
                <w:sz w:val="18"/>
                <w:szCs w:val="18"/>
              </w:rPr>
            </w:pPr>
            <w:r>
              <w:rPr>
                <w:rFonts w:ascii="Times New Roman"/>
                <w:spacing w:val="-1"/>
                <w:sz w:val="18"/>
              </w:rPr>
              <w:t>29,711.85</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290,360.41</w:t>
            </w:r>
          </w:p>
        </w:tc>
      </w:tr>
      <w:tr>
        <w:trPr>
          <w:trHeight w:val="590" w:hRule="exact"/>
        </w:trPr>
        <w:tc>
          <w:tcPr>
            <w:tcW w:w="803"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4"/>
              <w:jc w:val="righ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180" w:type="dxa"/>
            <w:tcBorders>
              <w:top w:val="nil" w:sz="6" w:space="0" w:color="auto"/>
              <w:left w:val="nil" w:sz="6" w:space="0" w:color="auto"/>
              <w:bottom w:val="nil" w:sz="6" w:space="0" w:color="auto"/>
              <w:right w:val="nil" w:sz="6" w:space="0" w:color="auto"/>
            </w:tcBorders>
          </w:tcPr>
          <w:p>
            <w:pPr/>
          </w:p>
        </w:tc>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51"/>
              <w:jc w:val="right"/>
              <w:rPr>
                <w:rFonts w:ascii="Times New Roman" w:hAnsi="Times New Roman" w:cs="Times New Roman" w:eastAsia="Times New Roman" w:hint="default"/>
                <w:sz w:val="18"/>
                <w:szCs w:val="18"/>
              </w:rPr>
            </w:pPr>
            <w:r>
              <w:rPr>
                <w:rFonts w:ascii="Times New Roman"/>
                <w:spacing w:val="-1"/>
                <w:sz w:val="18"/>
              </w:rPr>
              <w:t>1,121,028.71</w:t>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69"/>
              <w:jc w:val="right"/>
              <w:rPr>
                <w:rFonts w:ascii="Times New Roman" w:hAnsi="Times New Roman" w:cs="Times New Roman" w:eastAsia="Times New Roman" w:hint="default"/>
                <w:sz w:val="18"/>
                <w:szCs w:val="18"/>
              </w:rPr>
            </w:pPr>
            <w:r>
              <w:rPr>
                <w:rFonts w:ascii="Times New Roman"/>
                <w:sz w:val="18"/>
              </w:rPr>
              <w:t>0.62%</w:t>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17"/>
              <w:jc w:val="right"/>
              <w:rPr>
                <w:rFonts w:ascii="Times New Roman" w:hAnsi="Times New Roman" w:cs="Times New Roman" w:eastAsia="Times New Roman" w:hint="default"/>
                <w:sz w:val="18"/>
                <w:szCs w:val="18"/>
              </w:rPr>
            </w:pPr>
            <w:r>
              <w:rPr>
                <w:rFonts w:ascii="Times New Roman"/>
                <w:sz w:val="18"/>
              </w:rPr>
              <w:t>573,097.58</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547,931.13</w:t>
            </w:r>
          </w:p>
        </w:tc>
      </w:tr>
      <w:tr>
        <w:trPr>
          <w:trHeight w:val="459" w:hRule="exact"/>
        </w:trPr>
        <w:tc>
          <w:tcPr>
            <w:tcW w:w="803" w:type="dxa"/>
            <w:tcBorders>
              <w:top w:val="nil" w:sz="6" w:space="0" w:color="auto"/>
              <w:left w:val="nil" w:sz="6" w:space="0" w:color="auto"/>
              <w:bottom w:val="single" w:sz="12" w:space="0" w:color="000000"/>
              <w:right w:val="nil" w:sz="6" w:space="0" w:color="auto"/>
            </w:tcBorders>
          </w:tcPr>
          <w:p>
            <w:pPr/>
          </w:p>
        </w:tc>
        <w:tc>
          <w:tcPr>
            <w:tcW w:w="1180" w:type="dxa"/>
            <w:tcBorders>
              <w:top w:val="nil" w:sz="6" w:space="0" w:color="auto"/>
              <w:left w:val="nil" w:sz="6" w:space="0" w:color="auto"/>
              <w:bottom w:val="single" w:sz="12" w:space="0" w:color="000000"/>
              <w:right w:val="nil" w:sz="6" w:space="0" w:color="auto"/>
            </w:tcBorders>
          </w:tcPr>
          <w:p>
            <w:pPr>
              <w:pStyle w:val="TableParagraph"/>
              <w:spacing w:line="240" w:lineRule="auto" w:before="140"/>
              <w:ind w:left="6"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2111"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50"/>
              <w:jc w:val="right"/>
              <w:rPr>
                <w:rFonts w:ascii="Times New Roman" w:hAnsi="Times New Roman" w:cs="Times New Roman" w:eastAsia="Times New Roman" w:hint="default"/>
                <w:sz w:val="18"/>
                <w:szCs w:val="18"/>
              </w:rPr>
            </w:pPr>
            <w:r>
              <w:rPr>
                <w:rFonts w:ascii="Times New Roman"/>
                <w:spacing w:val="-1"/>
                <w:sz w:val="18"/>
              </w:rPr>
              <w:t>179,648,926.13</w:t>
            </w:r>
          </w:p>
        </w:tc>
        <w:tc>
          <w:tcPr>
            <w:tcW w:w="1475"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7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507"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6"/>
              <w:jc w:val="right"/>
              <w:rPr>
                <w:rFonts w:ascii="Times New Roman" w:hAnsi="Times New Roman" w:cs="Times New Roman" w:eastAsia="Times New Roman" w:hint="default"/>
                <w:sz w:val="18"/>
                <w:szCs w:val="18"/>
              </w:rPr>
            </w:pPr>
            <w:r>
              <w:rPr>
                <w:rFonts w:ascii="Times New Roman"/>
                <w:spacing w:val="-1"/>
                <w:sz w:val="18"/>
              </w:rPr>
              <w:t>7,628,180.47</w:t>
            </w:r>
          </w:p>
        </w:tc>
        <w:tc>
          <w:tcPr>
            <w:tcW w:w="1451"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172,020,745.66</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7"/>
          <w:szCs w:val="17"/>
        </w:rPr>
      </w:pPr>
    </w:p>
    <w:p>
      <w:pPr>
        <w:spacing w:before="44"/>
        <w:ind w:left="500" w:right="65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其他应收款</w:t>
      </w:r>
    </w:p>
    <w:p>
      <w:pPr>
        <w:spacing w:line="240" w:lineRule="auto" w:before="3"/>
        <w:rPr>
          <w:rFonts w:ascii="宋体" w:hAnsi="宋体" w:cs="宋体" w:eastAsia="宋体" w:hint="default"/>
          <w:sz w:val="22"/>
          <w:szCs w:val="22"/>
        </w:rPr>
      </w:pPr>
    </w:p>
    <w:p>
      <w:pPr>
        <w:spacing w:before="0"/>
        <w:ind w:left="665" w:right="656"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）风险分析</w:t>
      </w:r>
    </w:p>
    <w:p>
      <w:pPr>
        <w:spacing w:line="240" w:lineRule="auto" w:before="1"/>
        <w:rPr>
          <w:rFonts w:ascii="宋体" w:hAnsi="宋体" w:cs="宋体" w:eastAsia="宋体" w:hint="default"/>
          <w:sz w:val="4"/>
          <w:szCs w:val="4"/>
        </w:rPr>
      </w:pPr>
    </w:p>
    <w:p>
      <w:pPr>
        <w:spacing w:line="3757" w:lineRule="exact"/>
        <w:ind w:left="530" w:right="0" w:firstLine="0"/>
        <w:rPr>
          <w:rFonts w:ascii="宋体" w:hAnsi="宋体" w:cs="宋体" w:eastAsia="宋体" w:hint="default"/>
          <w:sz w:val="20"/>
          <w:szCs w:val="20"/>
        </w:rPr>
      </w:pPr>
      <w:r>
        <w:rPr>
          <w:rFonts w:ascii="宋体" w:hAnsi="宋体" w:cs="宋体" w:eastAsia="宋体" w:hint="default"/>
          <w:position w:val="-74"/>
          <w:sz w:val="20"/>
          <w:szCs w:val="20"/>
        </w:rPr>
        <w:pict>
          <v:group style="width:428.1pt;height:187.9pt;mso-position-horizontal-relative:char;mso-position-vertical-relative:line" coordorigin="0,0" coordsize="8562,3758">
            <v:group style="position:absolute;left:37;top:15;width:8498;height:2" coordorigin="37,15" coordsize="8498,2">
              <v:shape style="position:absolute;left:37;top:15;width:8498;height:2" coordorigin="37,15" coordsize="8498,0" path="m37,15l8534,15e" filled="false" stroked="true" strokeweight="1.5pt" strokecolor="#000000">
                <v:path arrowok="t"/>
              </v:shape>
              <v:shape style="position:absolute;left:3129;top:11;width:48;height:618" type="#_x0000_t75" stroked="false">
                <v:imagedata r:id="rId231" o:title=""/>
              </v:shape>
              <v:shape style="position:absolute;left:3129;top:590;width:5432;height:629" type="#_x0000_t75" stroked="false">
                <v:imagedata r:id="rId312" o:title=""/>
              </v:shape>
            </v:group>
            <v:group style="position:absolute;left:15;top:3742;width:3134;height:2" coordorigin="15,3742" coordsize="3134,2">
              <v:shape style="position:absolute;left:15;top:3742;width:3134;height:2" coordorigin="15,3742" coordsize="3134,0" path="m15,3742l3148,3742e" filled="false" stroked="true" strokeweight="1.5pt" strokecolor="#000000">
                <v:path arrowok="t"/>
              </v:shape>
              <v:shape style="position:absolute;left:10;top:1181;width:8551;height:2566" type="#_x0000_t75" stroked="false">
                <v:imagedata r:id="rId313" o:title=""/>
              </v:shape>
            </v:group>
            <v:group style="position:absolute;left:3148;top:3742;width:1347;height:2" coordorigin="3148,3742" coordsize="1347,2">
              <v:shape style="position:absolute;left:3148;top:3742;width:1347;height:2" coordorigin="3148,3742" coordsize="1347,0" path="m3148,3742l4495,3742e" filled="false" stroked="true" strokeweight="1.5pt" strokecolor="#000000">
                <v:path arrowok="t"/>
              </v:shape>
              <v:shape style="position:absolute;left:4475;top:3127;width:48;height:619" type="#_x0000_t75" stroked="false">
                <v:imagedata r:id="rId198" o:title=""/>
              </v:shape>
            </v:group>
            <v:group style="position:absolute;left:4495;top:3742;width:1348;height:2" coordorigin="4495,3742" coordsize="1348,2">
              <v:shape style="position:absolute;left:4495;top:3742;width:1348;height:2" coordorigin="4495,3742" coordsize="1348,0" path="m4495,3742l5842,3742e" filled="false" stroked="true" strokeweight="1.5pt" strokecolor="#000000">
                <v:path arrowok="t"/>
              </v:shape>
              <v:shape style="position:absolute;left:5823;top:3127;width:48;height:619" type="#_x0000_t75" stroked="false">
                <v:imagedata r:id="rId198" o:title=""/>
              </v:shape>
            </v:group>
            <v:group style="position:absolute;left:5842;top:3742;width:1347;height:2" coordorigin="5842,3742" coordsize="1347,2">
              <v:shape style="position:absolute;left:5842;top:3742;width:1347;height:2" coordorigin="5842,3742" coordsize="1347,0" path="m5842,3742l7189,3742e" filled="false" stroked="true" strokeweight="1.5pt" strokecolor="#000000">
                <v:path arrowok="t"/>
              </v:shape>
              <v:shape style="position:absolute;left:7169;top:3127;width:48;height:619" type="#_x0000_t75" stroked="false">
                <v:imagedata r:id="rId314" o:title=""/>
              </v:shape>
            </v:group>
            <v:group style="position:absolute;left:7189;top:3742;width:1353;height:2" coordorigin="7189,3742" coordsize="1353,2">
              <v:shape style="position:absolute;left:7189;top:3742;width:1353;height:2" coordorigin="7189,3742" coordsize="1353,0" path="m7189,3742l8541,3742e" filled="false" stroked="true" strokeweight="1.5pt" strokecolor="#000000">
                <v:path arrowok="t"/>
              </v:shape>
              <v:shape style="position:absolute;left:5426;top:382;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2008-12-31</w:t>
                      </w:r>
                    </w:p>
                  </w:txbxContent>
                </v:textbox>
                <w10:wrap type="none"/>
              </v:shape>
              <v:shape style="position:absolute;left:1231;top:64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风险类别</w:t>
                      </w:r>
                    </w:p>
                  </w:txbxContent>
                </v:textbox>
                <w10:wrap type="none"/>
              </v:shape>
              <v:shape style="position:absolute;left:3511;top:952;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w:t>
                        <w:tab/>
                        <w:t>额</w:t>
                      </w:r>
                    </w:p>
                  </w:txbxContent>
                </v:textbox>
                <w10:wrap type="none"/>
              </v:shape>
              <v:shape style="position:absolute;left:4903;top:95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  例</w:t>
                      </w:r>
                    </w:p>
                  </w:txbxContent>
                </v:textbox>
                <w10:wrap type="none"/>
              </v:shape>
              <v:shape style="position:absolute;left:6160;top:9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7597;top:95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净  额</w:t>
                      </w:r>
                    </w:p>
                  </w:txbxContent>
                </v:textbox>
                <w10:wrap type="none"/>
              </v:shape>
              <v:shape style="position:absolute;left:137;top:1542;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单项金额重大的其他应收款</w:t>
                      </w:r>
                    </w:p>
                  </w:txbxContent>
                </v:textbox>
                <w10:wrap type="none"/>
              </v:shape>
              <v:shape style="position:absolute;left:4271;top:156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5619;top:156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6967;top:156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313;top:156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7;top:2065;width:2880;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单项金额不重大但按信用风险特征组</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合后该组合的风险较大的其他应收款</w:t>
                      </w:r>
                    </w:p>
                  </w:txbxContent>
                </v:textbox>
                <w10:wrap type="none"/>
              </v:shape>
              <v:shape style="position:absolute;left:3580;top:2188;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603,166.67</w:t>
                      </w:r>
                    </w:p>
                  </w:txbxContent>
                </v:textbox>
                <w10:wrap type="none"/>
              </v:shape>
              <v:shape style="position:absolute;left:5273;top:2188;width:46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8.44%</w:t>
                      </w:r>
                    </w:p>
                  </w:txbxContent>
                </v:textbox>
                <w10:wrap type="none"/>
              </v:shape>
              <v:shape style="position:absolute;left:6275;top:2188;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603,166.67</w:t>
                      </w:r>
                    </w:p>
                  </w:txbxContent>
                </v:textbox>
                <w10:wrap type="none"/>
              </v:shape>
              <v:shape style="position:absolute;left:8312;top:2188;width:1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7;top:2889;width:27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其他单项金额不重大的其他应收款</w:t>
                      </w:r>
                    </w:p>
                  </w:txbxContent>
                </v:textbox>
                <w10:wrap type="none"/>
              </v:shape>
              <v:shape style="position:absolute;left:3446;top:2908;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6,540,469.94</w:t>
                      </w:r>
                    </w:p>
                  </w:txbxContent>
                </v:textbox>
                <w10:wrap type="none"/>
              </v:shape>
              <v:shape style="position:absolute;left:5183;top:2908;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91.56%</w:t>
                      </w:r>
                    </w:p>
                  </w:txbxContent>
                </v:textbox>
                <w10:wrap type="none"/>
              </v:shape>
              <v:shape style="position:absolute;left:6275;top:2908;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183,530.32</w:t>
                      </w:r>
                    </w:p>
                  </w:txbxContent>
                </v:textbox>
                <w10:wrap type="none"/>
              </v:shape>
              <v:shape style="position:absolute;left:7487;top:2908;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6,356,939.62</w:t>
                      </w:r>
                    </w:p>
                  </w:txbxContent>
                </v:textbox>
                <w10:wrap type="none"/>
              </v:shape>
              <v:shape style="position:absolute;left:1321;top:347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3446;top:3498;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7,143,636.61</w:t>
                      </w:r>
                    </w:p>
                  </w:txbxContent>
                </v:textbox>
                <w10:wrap type="none"/>
              </v:shape>
              <v:shape style="position:absolute;left:5184;top:3498;width:6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shape style="position:absolute;left:6275;top:3498;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786,696.99</w:t>
                      </w:r>
                    </w:p>
                  </w:txbxContent>
                </v:textbox>
                <w10:wrap type="none"/>
              </v:shape>
              <v:shape style="position:absolute;left:7487;top:3498;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6,356,939.62</w:t>
                      </w:r>
                    </w:p>
                  </w:txbxContent>
                </v:textbox>
                <w10:wrap type="none"/>
              </v:shape>
            </v:group>
          </v:group>
        </w:pict>
      </w:r>
      <w:r>
        <w:rPr>
          <w:rFonts w:ascii="宋体" w:hAnsi="宋体" w:cs="宋体" w:eastAsia="宋体" w:hint="default"/>
          <w:position w:val="-74"/>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1"/>
          <w:szCs w:val="11"/>
        </w:rPr>
      </w:pPr>
    </w:p>
    <w:tbl>
      <w:tblPr>
        <w:tblW w:w="0" w:type="auto"/>
        <w:jc w:val="left"/>
        <w:tblInd w:w="545" w:type="dxa"/>
        <w:tblLayout w:type="fixed"/>
        <w:tblCellMar>
          <w:top w:w="0" w:type="dxa"/>
          <w:left w:w="0" w:type="dxa"/>
          <w:bottom w:w="0" w:type="dxa"/>
          <w:right w:w="0" w:type="dxa"/>
        </w:tblCellMar>
        <w:tblLook w:val="01E0"/>
      </w:tblPr>
      <w:tblGrid>
        <w:gridCol w:w="4885"/>
        <w:gridCol w:w="1152"/>
        <w:gridCol w:w="1193"/>
        <w:gridCol w:w="1296"/>
      </w:tblGrid>
      <w:tr>
        <w:trPr>
          <w:trHeight w:val="180" w:hRule="exact"/>
        </w:trPr>
        <w:tc>
          <w:tcPr>
            <w:tcW w:w="4885" w:type="dxa"/>
            <w:tcBorders>
              <w:top w:val="nil" w:sz="6" w:space="0" w:color="auto"/>
              <w:left w:val="nil" w:sz="6" w:space="0" w:color="auto"/>
              <w:bottom w:val="nil" w:sz="6" w:space="0" w:color="auto"/>
              <w:right w:val="nil" w:sz="6" w:space="0" w:color="auto"/>
            </w:tcBorders>
          </w:tcPr>
          <w:p>
            <w:pPr>
              <w:pStyle w:val="TableParagraph"/>
              <w:tabs>
                <w:tab w:pos="4133" w:val="left" w:leader="none"/>
              </w:tabs>
              <w:spacing w:line="220" w:lineRule="exact"/>
              <w:ind w:right="506"/>
              <w:jc w:val="right"/>
              <w:rPr>
                <w:rFonts w:ascii="Times New Roman" w:hAnsi="Times New Roman" w:cs="Times New Roman" w:eastAsia="Times New Roman" w:hint="default"/>
                <w:sz w:val="18"/>
                <w:szCs w:val="18"/>
              </w:rPr>
            </w:pPr>
            <w:r>
              <w:rPr>
                <w:rFonts w:ascii="宋体" w:hAnsi="宋体" w:cs="宋体" w:eastAsia="宋体" w:hint="default"/>
                <w:sz w:val="18"/>
                <w:szCs w:val="18"/>
              </w:rPr>
              <w:t>合后该组合的风险较大的其他应收款</w:t>
              <w:tab/>
            </w:r>
            <w:r>
              <w:rPr>
                <w:rFonts w:ascii="Times New Roman" w:hAnsi="Times New Roman" w:cs="Times New Roman" w:eastAsia="Times New Roman" w:hint="default"/>
                <w:position w:val="12"/>
                <w:sz w:val="18"/>
                <w:szCs w:val="18"/>
              </w:rPr>
              <w:t>--</w:t>
            </w:r>
            <w:r>
              <w:rPr>
                <w:rFonts w:ascii="Times New Roman" w:hAnsi="Times New Roman" w:cs="Times New Roman" w:eastAsia="Times New Roman" w:hint="default"/>
                <w:sz w:val="18"/>
                <w:szCs w:val="18"/>
              </w:rPr>
            </w:r>
          </w:p>
        </w:tc>
        <w:tc>
          <w:tcPr>
            <w:tcW w:w="1152" w:type="dxa"/>
            <w:tcBorders>
              <w:top w:val="nil" w:sz="6" w:space="0" w:color="auto"/>
              <w:left w:val="nil" w:sz="6" w:space="0" w:color="auto"/>
              <w:bottom w:val="nil" w:sz="6" w:space="0" w:color="auto"/>
              <w:right w:val="nil" w:sz="6" w:space="0" w:color="auto"/>
            </w:tcBorders>
          </w:tcPr>
          <w:p>
            <w:pPr>
              <w:pStyle w:val="TableParagraph"/>
              <w:spacing w:line="184" w:lineRule="exact"/>
              <w:ind w:right="311"/>
              <w:jc w:val="right"/>
              <w:rPr>
                <w:rFonts w:ascii="Times New Roman" w:hAnsi="Times New Roman" w:cs="Times New Roman" w:eastAsia="Times New Roman" w:hint="default"/>
                <w:sz w:val="18"/>
                <w:szCs w:val="18"/>
              </w:rPr>
            </w:pPr>
            <w:r>
              <w:rPr>
                <w:rFonts w:ascii="Times New Roman"/>
                <w:sz w:val="18"/>
              </w:rPr>
              <w:t>--</w:t>
            </w:r>
          </w:p>
        </w:tc>
        <w:tc>
          <w:tcPr>
            <w:tcW w:w="1193" w:type="dxa"/>
            <w:tcBorders>
              <w:top w:val="nil" w:sz="6" w:space="0" w:color="auto"/>
              <w:left w:val="nil" w:sz="6" w:space="0" w:color="auto"/>
              <w:bottom w:val="nil" w:sz="6" w:space="0" w:color="auto"/>
              <w:right w:val="nil" w:sz="6" w:space="0" w:color="auto"/>
            </w:tcBorders>
          </w:tcPr>
          <w:p>
            <w:pPr>
              <w:pStyle w:val="TableParagraph"/>
              <w:spacing w:line="184" w:lineRule="exact"/>
              <w:ind w:right="156"/>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nil" w:sz="6" w:space="0" w:color="auto"/>
              <w:bottom w:val="nil" w:sz="6" w:space="0" w:color="auto"/>
              <w:right w:val="nil" w:sz="6" w:space="0" w:color="auto"/>
            </w:tcBorders>
          </w:tcPr>
          <w:p>
            <w:pPr>
              <w:pStyle w:val="TableParagraph"/>
              <w:spacing w:line="184" w:lineRule="exact"/>
              <w:ind w:right="106"/>
              <w:jc w:val="right"/>
              <w:rPr>
                <w:rFonts w:ascii="Times New Roman" w:hAnsi="Times New Roman" w:cs="Times New Roman" w:eastAsia="Times New Roman" w:hint="default"/>
                <w:sz w:val="18"/>
                <w:szCs w:val="18"/>
              </w:rPr>
            </w:pPr>
            <w:r>
              <w:rPr>
                <w:rFonts w:ascii="Times New Roman"/>
                <w:sz w:val="18"/>
              </w:rPr>
              <w:t>--</w:t>
            </w:r>
          </w:p>
        </w:tc>
      </w:tr>
      <w:tr>
        <w:trPr>
          <w:trHeight w:val="325" w:hRule="exact"/>
        </w:trPr>
        <w:tc>
          <w:tcPr>
            <w:tcW w:w="4885" w:type="dxa"/>
            <w:tcBorders>
              <w:top w:val="nil" w:sz="6" w:space="0" w:color="auto"/>
              <w:left w:val="nil" w:sz="6" w:space="0" w:color="auto"/>
              <w:bottom w:val="nil" w:sz="6" w:space="0" w:color="auto"/>
              <w:right w:val="nil" w:sz="6" w:space="0" w:color="auto"/>
            </w:tcBorders>
          </w:tcPr>
          <w:p>
            <w:pPr/>
          </w:p>
        </w:tc>
        <w:tc>
          <w:tcPr>
            <w:tcW w:w="1152" w:type="dxa"/>
            <w:tcBorders>
              <w:top w:val="nil" w:sz="6" w:space="0" w:color="auto"/>
              <w:left w:val="nil" w:sz="6" w:space="0" w:color="auto"/>
              <w:bottom w:val="nil" w:sz="6" w:space="0" w:color="auto"/>
              <w:right w:val="nil" w:sz="6" w:space="0" w:color="auto"/>
            </w:tcBorders>
          </w:tcPr>
          <w:p>
            <w:pPr/>
          </w:p>
        </w:tc>
        <w:tc>
          <w:tcPr>
            <w:tcW w:w="1193"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r>
      <w:tr>
        <w:trPr>
          <w:trHeight w:val="600" w:hRule="exact"/>
        </w:trPr>
        <w:tc>
          <w:tcPr>
            <w:tcW w:w="4885" w:type="dxa"/>
            <w:tcBorders>
              <w:top w:val="nil" w:sz="6" w:space="0" w:color="auto"/>
              <w:left w:val="nil" w:sz="6" w:space="0" w:color="auto"/>
              <w:bottom w:val="nil" w:sz="6" w:space="0" w:color="auto"/>
              <w:right w:val="nil" w:sz="6" w:space="0" w:color="auto"/>
            </w:tcBorders>
          </w:tcPr>
          <w:p>
            <w:pPr>
              <w:pStyle w:val="TableParagraph"/>
              <w:tabs>
                <w:tab w:pos="3224" w:val="left" w:leader="none"/>
              </w:tabs>
              <w:spacing w:line="240" w:lineRule="auto" w:before="139"/>
              <w:ind w:right="507"/>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其他单项金额不重大的其他应收款</w:t>
              <w:tab/>
            </w:r>
            <w:r>
              <w:rPr>
                <w:rFonts w:ascii="Times New Roman" w:hAnsi="Times New Roman" w:cs="Times New Roman" w:eastAsia="Times New Roman" w:hint="default"/>
                <w:spacing w:val="-1"/>
                <w:sz w:val="18"/>
                <w:szCs w:val="18"/>
              </w:rPr>
              <w:t>11,237,673.54</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20"/>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56"/>
              <w:jc w:val="right"/>
              <w:rPr>
                <w:rFonts w:ascii="Times New Roman" w:hAnsi="Times New Roman" w:cs="Times New Roman" w:eastAsia="Times New Roman" w:hint="default"/>
                <w:sz w:val="18"/>
                <w:szCs w:val="18"/>
              </w:rPr>
            </w:pPr>
            <w:r>
              <w:rPr>
                <w:rFonts w:ascii="Times New Roman"/>
                <w:sz w:val="18"/>
              </w:rPr>
              <w:t>198,655.47</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11,039,018.07</w:t>
            </w:r>
          </w:p>
        </w:tc>
      </w:tr>
      <w:tr>
        <w:trPr>
          <w:trHeight w:val="449" w:hRule="exact"/>
        </w:trPr>
        <w:tc>
          <w:tcPr>
            <w:tcW w:w="4885" w:type="dxa"/>
            <w:tcBorders>
              <w:top w:val="nil" w:sz="6" w:space="0" w:color="auto"/>
              <w:left w:val="nil" w:sz="6" w:space="0" w:color="auto"/>
              <w:bottom w:val="single" w:sz="12" w:space="0" w:color="000000"/>
              <w:right w:val="nil" w:sz="6" w:space="0" w:color="auto"/>
            </w:tcBorders>
          </w:tcPr>
          <w:p>
            <w:pPr>
              <w:pStyle w:val="TableParagraph"/>
              <w:tabs>
                <w:tab w:pos="2041" w:val="left" w:leader="none"/>
              </w:tabs>
              <w:spacing w:line="240" w:lineRule="auto" w:before="130"/>
              <w:ind w:right="507"/>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小  计</w:t>
              <w:tab/>
            </w:r>
            <w:r>
              <w:rPr>
                <w:rFonts w:ascii="Times New Roman" w:hAnsi="Times New Roman" w:cs="Times New Roman" w:eastAsia="Times New Roman" w:hint="default"/>
                <w:spacing w:val="-1"/>
                <w:sz w:val="18"/>
                <w:szCs w:val="18"/>
              </w:rPr>
              <w:t>11,237,673.54</w:t>
            </w:r>
          </w:p>
        </w:tc>
        <w:tc>
          <w:tcPr>
            <w:tcW w:w="1152"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20"/>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193"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56"/>
              <w:jc w:val="right"/>
              <w:rPr>
                <w:rFonts w:ascii="Times New Roman" w:hAnsi="Times New Roman" w:cs="Times New Roman" w:eastAsia="Times New Roman" w:hint="default"/>
                <w:sz w:val="18"/>
                <w:szCs w:val="18"/>
              </w:rPr>
            </w:pPr>
            <w:r>
              <w:rPr>
                <w:rFonts w:ascii="Times New Roman"/>
                <w:sz w:val="18"/>
              </w:rPr>
              <w:t>198,655.47</w:t>
            </w:r>
          </w:p>
        </w:tc>
        <w:tc>
          <w:tcPr>
            <w:tcW w:w="1296"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11,039,018.07</w:t>
            </w:r>
          </w:p>
        </w:tc>
      </w:tr>
    </w:tbl>
    <w:p>
      <w:pPr>
        <w:spacing w:line="240" w:lineRule="auto" w:before="12"/>
        <w:rPr>
          <w:rFonts w:ascii="宋体" w:hAnsi="宋体" w:cs="宋体" w:eastAsia="宋体" w:hint="default"/>
          <w:sz w:val="10"/>
          <w:szCs w:val="10"/>
        </w:rPr>
      </w:pPr>
    </w:p>
    <w:p>
      <w:pPr>
        <w:spacing w:before="35"/>
        <w:ind w:left="560" w:right="0" w:firstLine="0"/>
        <w:jc w:val="left"/>
        <w:rPr>
          <w:rFonts w:ascii="宋体" w:hAnsi="宋体" w:cs="宋体" w:eastAsia="宋体" w:hint="default"/>
          <w:sz w:val="21"/>
          <w:szCs w:val="21"/>
        </w:rPr>
      </w:pPr>
      <w:r>
        <w:rPr/>
        <w:pict>
          <v:group style="position:absolute;margin-left:110.040001pt;margin-top:-195.746033pt;width:427.6pt;height:187.35pt;mso-position-horizontal-relative:page;mso-position-vertical-relative:paragraph;z-index:-756616" coordorigin="2201,-3915" coordsize="8552,3747">
            <v:group style="position:absolute;left:2227;top:-3900;width:8498;height:2" coordorigin="2227,-3900" coordsize="8498,2">
              <v:shape style="position:absolute;left:2227;top:-3900;width:8498;height:2" coordorigin="2227,-3900" coordsize="8498,0" path="m2227,-3900l10724,-3900e" filled="false" stroked="true" strokeweight="1.5pt" strokecolor="#000000">
                <v:path arrowok="t"/>
              </v:shape>
              <v:shape style="position:absolute;left:5320;top:-3904;width:48;height:618" type="#_x0000_t75" stroked="false">
                <v:imagedata r:id="rId158" o:title=""/>
              </v:shape>
              <v:shape style="position:absolute;left:5320;top:-3325;width:5432;height:629" type="#_x0000_t75" stroked="false">
                <v:imagedata r:id="rId315" o:title=""/>
              </v:shape>
              <v:shape style="position:absolute;left:2201;top:-2734;width:8551;height:2566" type="#_x0000_t75" stroked="false">
                <v:imagedata r:id="rId316" o:title=""/>
              </v:shape>
              <v:shape style="position:absolute;left:6666;top:-788;width:48;height:619" type="#_x0000_t75" stroked="false">
                <v:imagedata r:id="rId147" o:title=""/>
              </v:shape>
              <v:shape style="position:absolute;left:8014;top:-788;width:48;height:619" type="#_x0000_t75" stroked="false">
                <v:imagedata r:id="rId147" o:title=""/>
              </v:shape>
              <v:shape style="position:absolute;left:9360;top:-788;width:48;height:619" type="#_x0000_t75" stroked="false">
                <v:imagedata r:id="rId176" o:title=""/>
              </v:shape>
              <v:shape style="position:absolute;left:7616;top:-3533;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w:t>
                      </w:r>
                    </w:p>
                  </w:txbxContent>
                </v:textbox>
                <w10:wrap type="none"/>
              </v:shape>
              <v:shape style="position:absolute;left:3421;top:-327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风险类别</w:t>
                      </w:r>
                    </w:p>
                  </w:txbxContent>
                </v:textbox>
                <w10:wrap type="none"/>
              </v:shape>
              <v:shape style="position:absolute;left:5701;top:-2963;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w:t>
                        <w:tab/>
                        <w:t>额</w:t>
                      </w:r>
                    </w:p>
                  </w:txbxContent>
                </v:textbox>
                <w10:wrap type="none"/>
              </v:shape>
              <v:shape style="position:absolute;left:7093;top:-296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  例</w:t>
                      </w:r>
                    </w:p>
                  </w:txbxContent>
                </v:textbox>
                <w10:wrap type="none"/>
              </v:shape>
              <v:shape style="position:absolute;left:8351;top:-296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9787;top:-296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净  额</w:t>
                      </w:r>
                    </w:p>
                  </w:txbxContent>
                </v:textbox>
                <w10:wrap type="none"/>
              </v:shape>
              <v:shape style="position:absolute;left:2328;top:-2373;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单项金额重大的其他应收款</w:t>
                      </w:r>
                    </w:p>
                  </w:txbxContent>
                </v:textbox>
                <w10:wrap type="none"/>
              </v:shape>
              <v:shape style="position:absolute;left:6462;top:-2353;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7901;top:-2353;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9157;top:-2353;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0504;top:-2353;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2328;top:-1850;width:28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单项金额不重大但按信用风险特征组</w:t>
                      </w:r>
                    </w:p>
                  </w:txbxContent>
                </v:textbox>
                <w10:wrap type="none"/>
              </v:shape>
            </v:group>
            <w10:wrap type="none"/>
          </v:group>
        </w:pict>
      </w:r>
      <w:r>
        <w:rPr>
          <w:rFonts w:ascii="宋体" w:hAnsi="宋体" w:cs="宋体" w:eastAsia="宋体" w:hint="default"/>
          <w:sz w:val="21"/>
          <w:szCs w:val="21"/>
        </w:rPr>
        <w:t>单项金额重大的其他应收款是指单笔金额为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万元以上（含</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万元）的应收款项。</w:t>
      </w:r>
    </w:p>
    <w:p>
      <w:pPr>
        <w:spacing w:after="0"/>
        <w:jc w:val="left"/>
        <w:rPr>
          <w:rFonts w:ascii="宋体" w:hAnsi="宋体" w:cs="宋体" w:eastAsia="宋体" w:hint="default"/>
          <w:sz w:val="21"/>
          <w:szCs w:val="21"/>
        </w:rPr>
        <w:sectPr>
          <w:pgSz w:w="11910" w:h="16840"/>
          <w:pgMar w:header="0" w:footer="996" w:top="660" w:bottom="1180" w:left="1660" w:right="1040"/>
        </w:sectPr>
      </w:pPr>
    </w:p>
    <w:p>
      <w:pPr>
        <w:spacing w:line="240" w:lineRule="auto" w:before="7"/>
        <w:rPr>
          <w:rFonts w:ascii="宋体" w:hAnsi="宋体" w:cs="宋体" w:eastAsia="宋体" w:hint="default"/>
          <w:sz w:val="8"/>
          <w:szCs w:val="8"/>
        </w:rPr>
      </w:pPr>
    </w:p>
    <w:p>
      <w:pPr>
        <w:tabs>
          <w:tab w:pos="6724" w:val="left" w:leader="none"/>
        </w:tabs>
        <w:spacing w:before="35"/>
        <w:ind w:left="740" w:right="656"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27928"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19"/>
          <w:szCs w:val="19"/>
        </w:rPr>
      </w:pPr>
    </w:p>
    <w:p>
      <w:pPr>
        <w:spacing w:line="436" w:lineRule="auto" w:before="35"/>
        <w:ind w:left="139" w:right="656" w:firstLine="435"/>
        <w:jc w:val="left"/>
        <w:rPr>
          <w:rFonts w:ascii="宋体" w:hAnsi="宋体" w:cs="宋体" w:eastAsia="宋体" w:hint="default"/>
          <w:sz w:val="21"/>
          <w:szCs w:val="21"/>
        </w:rPr>
      </w:pPr>
      <w:r>
        <w:rPr>
          <w:rFonts w:ascii="宋体" w:hAnsi="宋体" w:cs="宋体" w:eastAsia="宋体" w:hint="default"/>
          <w:spacing w:val="2"/>
          <w:sz w:val="21"/>
          <w:szCs w:val="21"/>
        </w:rPr>
        <w:t>单项金额不重大但按信用风险特征组合后该组合的风险较大的其他应收款，是指有明</w:t>
      </w:r>
      <w:r>
        <w:rPr>
          <w:rFonts w:ascii="宋体" w:hAnsi="宋体" w:cs="宋体" w:eastAsia="宋体" w:hint="default"/>
          <w:sz w:val="21"/>
          <w:szCs w:val="21"/>
        </w:rPr>
        <w:t> 显特征表明难以收回的应收款项。</w:t>
      </w:r>
    </w:p>
    <w:p>
      <w:pPr>
        <w:spacing w:line="508" w:lineRule="auto" w:before="136"/>
        <w:ind w:left="140" w:right="656" w:firstLine="410"/>
        <w:jc w:val="left"/>
        <w:rPr>
          <w:rFonts w:ascii="宋体" w:hAnsi="宋体" w:cs="宋体" w:eastAsia="宋体" w:hint="default"/>
          <w:sz w:val="18"/>
          <w:szCs w:val="18"/>
        </w:rPr>
      </w:pPr>
      <w:r>
        <w:rPr/>
        <w:pict>
          <v:group style="position:absolute;margin-left:110.040001pt;margin-top:74.49202pt;width:427.45pt;height:208pt;mso-position-horizontal-relative:page;mso-position-vertical-relative:paragraph;z-index:-756088" coordorigin="2201,1490" coordsize="8549,4160">
            <v:shape style="position:absolute;left:3761;top:1490;width:48;height:619" type="#_x0000_t75" stroked="false">
              <v:imagedata r:id="rId231" o:title=""/>
            </v:shape>
            <v:shape style="position:absolute;left:3761;top:2071;width:6989;height:628" type="#_x0000_t75" stroked="false">
              <v:imagedata r:id="rId317" o:title=""/>
            </v:shape>
            <v:shape style="position:absolute;left:2201;top:2660;width:8549;height:2989" type="#_x0000_t75" stroked="false">
              <v:imagedata r:id="rId318" o:title=""/>
            </v:shape>
            <v:shape style="position:absolute;left:5320;top:5030;width:48;height:619" type="#_x0000_t75" stroked="false">
              <v:imagedata r:id="rId103" o:title=""/>
            </v:shape>
            <v:shape style="position:absolute;left:6940;top:5030;width:48;height:619" type="#_x0000_t75" stroked="false">
              <v:imagedata r:id="rId103" o:title=""/>
            </v:shape>
            <v:shape style="position:absolute;left:8695;top:5030;width:48;height:619" type="#_x0000_t75" stroked="false">
              <v:imagedata r:id="rId103" o:title=""/>
            </v:shape>
            <w10:wrap type="none"/>
          </v:group>
        </w:pict>
      </w:r>
      <w:r>
        <w:rPr>
          <w:rFonts w:ascii="宋体" w:hAnsi="宋体" w:cs="宋体" w:eastAsia="宋体" w:hint="default"/>
          <w:spacing w:val="-1"/>
          <w:sz w:val="18"/>
          <w:szCs w:val="18"/>
        </w:rPr>
        <w:t>其他单项金额不重大的其他应收款主要为应收纳入合并范围的内部单位款，本公司未对纳入合并范围</w:t>
      </w:r>
      <w:r>
        <w:rPr>
          <w:rFonts w:ascii="宋体" w:hAnsi="宋体" w:cs="宋体" w:eastAsia="宋体" w:hint="default"/>
          <w:sz w:val="18"/>
          <w:szCs w:val="18"/>
        </w:rPr>
        <w:t> 的内部单位款计提坏账准备。</w:t>
      </w:r>
    </w:p>
    <w:p>
      <w:pPr>
        <w:spacing w:line="240" w:lineRule="auto" w:before="6"/>
        <w:rPr>
          <w:rFonts w:ascii="宋体" w:hAnsi="宋体" w:cs="宋体" w:eastAsia="宋体" w:hint="default"/>
          <w:sz w:val="4"/>
          <w:szCs w:val="4"/>
        </w:rPr>
      </w:pPr>
    </w:p>
    <w:tbl>
      <w:tblPr>
        <w:tblW w:w="0" w:type="auto"/>
        <w:jc w:val="left"/>
        <w:tblInd w:w="500" w:type="dxa"/>
        <w:tblLayout w:type="fixed"/>
        <w:tblCellMar>
          <w:top w:w="0" w:type="dxa"/>
          <w:left w:w="0" w:type="dxa"/>
          <w:bottom w:w="0" w:type="dxa"/>
          <w:right w:w="0" w:type="dxa"/>
        </w:tblCellMar>
        <w:tblLook w:val="01E0"/>
      </w:tblPr>
      <w:tblGrid>
        <w:gridCol w:w="1650"/>
        <w:gridCol w:w="1750"/>
        <w:gridCol w:w="594"/>
        <w:gridCol w:w="2924"/>
        <w:gridCol w:w="1647"/>
      </w:tblGrid>
      <w:tr>
        <w:trPr>
          <w:trHeight w:val="362" w:hRule="exact"/>
        </w:trPr>
        <w:tc>
          <w:tcPr>
            <w:tcW w:w="1650" w:type="dxa"/>
            <w:tcBorders>
              <w:top w:val="nil" w:sz="6" w:space="0" w:color="auto"/>
              <w:left w:val="nil" w:sz="6" w:space="0" w:color="auto"/>
              <w:bottom w:val="single" w:sz="12" w:space="0" w:color="000000"/>
              <w:right w:val="nil" w:sz="6" w:space="0" w:color="auto"/>
            </w:tcBorders>
          </w:tcPr>
          <w:p>
            <w:pPr>
              <w:pStyle w:val="TableParagraph"/>
              <w:spacing w:line="240" w:lineRule="auto" w:before="44"/>
              <w:ind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）账龄分析</w:t>
            </w:r>
          </w:p>
        </w:tc>
        <w:tc>
          <w:tcPr>
            <w:tcW w:w="6914" w:type="dxa"/>
            <w:gridSpan w:val="4"/>
            <w:tcBorders>
              <w:top w:val="nil" w:sz="6" w:space="0" w:color="auto"/>
              <w:left w:val="nil" w:sz="6" w:space="0" w:color="auto"/>
              <w:bottom w:val="single" w:sz="12" w:space="0" w:color="000000"/>
              <w:right w:val="nil" w:sz="6" w:space="0" w:color="auto"/>
            </w:tcBorders>
          </w:tcPr>
          <w:p>
            <w:pPr/>
          </w:p>
        </w:tc>
      </w:tr>
      <w:tr>
        <w:trPr>
          <w:trHeight w:val="873" w:hRule="exact"/>
        </w:trPr>
        <w:tc>
          <w:tcPr>
            <w:tcW w:w="1650"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left="572" w:right="0"/>
              <w:jc w:val="left"/>
              <w:rPr>
                <w:rFonts w:ascii="宋体" w:hAnsi="宋体" w:cs="宋体" w:eastAsia="宋体" w:hint="default"/>
                <w:sz w:val="18"/>
                <w:szCs w:val="18"/>
              </w:rPr>
            </w:pPr>
            <w:r>
              <w:rPr>
                <w:rFonts w:ascii="宋体" w:hAnsi="宋体" w:cs="宋体" w:eastAsia="宋体" w:hint="default"/>
                <w:sz w:val="18"/>
                <w:szCs w:val="18"/>
              </w:rPr>
              <w:t>账  龄</w:t>
            </w:r>
          </w:p>
        </w:tc>
        <w:tc>
          <w:tcPr>
            <w:tcW w:w="1750" w:type="dxa"/>
            <w:tcBorders>
              <w:top w:val="single" w:sz="12" w:space="0" w:color="000000"/>
              <w:left w:val="nil" w:sz="6" w:space="0" w:color="auto"/>
              <w:bottom w:val="nil" w:sz="6" w:space="0" w:color="auto"/>
              <w:right w:val="nil" w:sz="6" w:space="0" w:color="auto"/>
            </w:tcBorders>
          </w:tcPr>
          <w:p>
            <w:pPr/>
          </w:p>
        </w:tc>
        <w:tc>
          <w:tcPr>
            <w:tcW w:w="594" w:type="dxa"/>
            <w:tcBorders>
              <w:top w:val="single" w:sz="12" w:space="0" w:color="000000"/>
              <w:left w:val="nil" w:sz="6" w:space="0" w:color="auto"/>
              <w:bottom w:val="nil" w:sz="6" w:space="0" w:color="auto"/>
              <w:right w:val="nil" w:sz="6" w:space="0" w:color="auto"/>
            </w:tcBorders>
          </w:tcPr>
          <w:p>
            <w:pPr/>
          </w:p>
        </w:tc>
        <w:tc>
          <w:tcPr>
            <w:tcW w:w="2924"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613" w:right="0"/>
              <w:jc w:val="left"/>
              <w:rPr>
                <w:rFonts w:ascii="Times New Roman" w:hAnsi="Times New Roman" w:cs="Times New Roman" w:eastAsia="Times New Roman" w:hint="default"/>
                <w:sz w:val="21"/>
                <w:szCs w:val="21"/>
              </w:rPr>
            </w:pPr>
            <w:r>
              <w:rPr>
                <w:rFonts w:ascii="Times New Roman"/>
                <w:sz w:val="21"/>
              </w:rPr>
              <w:t>2008-12-31</w:t>
            </w:r>
          </w:p>
        </w:tc>
        <w:tc>
          <w:tcPr>
            <w:tcW w:w="1647" w:type="dxa"/>
            <w:tcBorders>
              <w:top w:val="single" w:sz="12" w:space="0" w:color="000000"/>
              <w:left w:val="nil" w:sz="6" w:space="0" w:color="auto"/>
              <w:bottom w:val="nil" w:sz="6" w:space="0" w:color="auto"/>
              <w:right w:val="nil" w:sz="6" w:space="0" w:color="auto"/>
            </w:tcBorders>
          </w:tcPr>
          <w:p>
            <w:pPr/>
          </w:p>
        </w:tc>
      </w:tr>
      <w:tr>
        <w:trPr>
          <w:trHeight w:val="450" w:hRule="exact"/>
        </w:trPr>
        <w:tc>
          <w:tcPr>
            <w:tcW w:w="1650"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483"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594"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24" w:right="0"/>
              <w:jc w:val="left"/>
              <w:rPr>
                <w:rFonts w:ascii="宋体" w:hAnsi="宋体" w:cs="宋体" w:eastAsia="宋体" w:hint="default"/>
                <w:sz w:val="18"/>
                <w:szCs w:val="18"/>
              </w:rPr>
            </w:pPr>
            <w:r>
              <w:rPr>
                <w:rFonts w:ascii="宋体" w:hAnsi="宋体" w:cs="宋体" w:eastAsia="宋体" w:hint="default"/>
                <w:sz w:val="18"/>
                <w:szCs w:val="18"/>
              </w:rPr>
              <w:t>比</w:t>
            </w:r>
          </w:p>
        </w:tc>
        <w:tc>
          <w:tcPr>
            <w:tcW w:w="2924" w:type="dxa"/>
            <w:tcBorders>
              <w:top w:val="nil" w:sz="6" w:space="0" w:color="auto"/>
              <w:left w:val="nil" w:sz="6" w:space="0" w:color="auto"/>
              <w:bottom w:val="nil" w:sz="6" w:space="0" w:color="auto"/>
              <w:right w:val="nil" w:sz="6" w:space="0" w:color="auto"/>
            </w:tcBorders>
          </w:tcPr>
          <w:p>
            <w:pPr>
              <w:pStyle w:val="TableParagraph"/>
              <w:tabs>
                <w:tab w:pos="1327" w:val="left" w:leader="none"/>
              </w:tabs>
              <w:spacing w:line="240" w:lineRule="auto" w:before="10"/>
              <w:ind w:left="89" w:right="0"/>
              <w:jc w:val="left"/>
              <w:rPr>
                <w:rFonts w:ascii="宋体" w:hAnsi="宋体" w:cs="宋体" w:eastAsia="宋体" w:hint="default"/>
                <w:sz w:val="18"/>
                <w:szCs w:val="18"/>
              </w:rPr>
            </w:pPr>
            <w:r>
              <w:rPr>
                <w:rFonts w:ascii="宋体" w:hAnsi="宋体" w:cs="宋体" w:eastAsia="宋体" w:hint="default"/>
                <w:sz w:val="18"/>
                <w:szCs w:val="18"/>
              </w:rPr>
              <w:t>例</w:t>
              <w:tab/>
              <w:t>坏账准备</w:t>
            </w: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467" w:right="0"/>
              <w:jc w:val="left"/>
              <w:rPr>
                <w:rFonts w:ascii="宋体" w:hAnsi="宋体" w:cs="宋体" w:eastAsia="宋体" w:hint="default"/>
                <w:sz w:val="18"/>
                <w:szCs w:val="18"/>
              </w:rPr>
            </w:pPr>
            <w:r>
              <w:rPr>
                <w:rFonts w:ascii="宋体" w:hAnsi="宋体" w:cs="宋体" w:eastAsia="宋体" w:hint="default"/>
                <w:sz w:val="18"/>
                <w:szCs w:val="18"/>
              </w:rPr>
              <w:t>净额</w:t>
            </w:r>
          </w:p>
        </w:tc>
      </w:tr>
      <w:tr>
        <w:trPr>
          <w:trHeight w:val="600" w:hRule="exact"/>
        </w:trPr>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6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22"/>
              <w:jc w:val="right"/>
              <w:rPr>
                <w:rFonts w:ascii="Times New Roman" w:hAnsi="Times New Roman" w:cs="Times New Roman" w:eastAsia="Times New Roman" w:hint="default"/>
                <w:sz w:val="18"/>
                <w:szCs w:val="18"/>
              </w:rPr>
            </w:pPr>
            <w:r>
              <w:rPr>
                <w:rFonts w:ascii="Times New Roman"/>
                <w:spacing w:val="-1"/>
                <w:sz w:val="18"/>
              </w:rPr>
              <w:t>4,370,343.96</w:t>
            </w:r>
          </w:p>
        </w:tc>
        <w:tc>
          <w:tcPr>
            <w:tcW w:w="594" w:type="dxa"/>
            <w:tcBorders>
              <w:top w:val="nil" w:sz="6" w:space="0" w:color="auto"/>
              <w:left w:val="nil" w:sz="6" w:space="0" w:color="auto"/>
              <w:bottom w:val="nil" w:sz="6" w:space="0" w:color="auto"/>
              <w:right w:val="nil" w:sz="6" w:space="0" w:color="auto"/>
            </w:tcBorders>
          </w:tcPr>
          <w:p>
            <w:pPr/>
          </w:p>
        </w:tc>
        <w:tc>
          <w:tcPr>
            <w:tcW w:w="292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tabs>
                <w:tab w:pos="1644" w:val="left" w:leader="none"/>
              </w:tabs>
              <w:spacing w:line="240" w:lineRule="auto"/>
              <w:ind w:left="146" w:right="0"/>
              <w:jc w:val="left"/>
              <w:rPr>
                <w:rFonts w:ascii="Times New Roman" w:hAnsi="Times New Roman" w:cs="Times New Roman" w:eastAsia="Times New Roman" w:hint="default"/>
                <w:sz w:val="18"/>
                <w:szCs w:val="18"/>
              </w:rPr>
            </w:pPr>
            <w:r>
              <w:rPr>
                <w:rFonts w:ascii="Times New Roman"/>
                <w:sz w:val="18"/>
              </w:rPr>
              <w:t>61.18%</w:t>
              <w:tab/>
              <w:t>127,895.74</w:t>
            </w: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4,242,448.22</w:t>
            </w:r>
          </w:p>
        </w:tc>
      </w:tr>
      <w:tr>
        <w:trPr>
          <w:trHeight w:val="590" w:hRule="exact"/>
        </w:trPr>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6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22"/>
              <w:jc w:val="right"/>
              <w:rPr>
                <w:rFonts w:ascii="Times New Roman" w:hAnsi="Times New Roman" w:cs="Times New Roman" w:eastAsia="Times New Roman" w:hint="default"/>
                <w:sz w:val="18"/>
                <w:szCs w:val="18"/>
              </w:rPr>
            </w:pPr>
            <w:r>
              <w:rPr>
                <w:rFonts w:ascii="Times New Roman"/>
                <w:spacing w:val="-1"/>
                <w:sz w:val="18"/>
              </w:rPr>
              <w:t>1,431,898.78</w:t>
            </w:r>
          </w:p>
        </w:tc>
        <w:tc>
          <w:tcPr>
            <w:tcW w:w="594" w:type="dxa"/>
            <w:tcBorders>
              <w:top w:val="nil" w:sz="6" w:space="0" w:color="auto"/>
              <w:left w:val="nil" w:sz="6" w:space="0" w:color="auto"/>
              <w:bottom w:val="nil" w:sz="6" w:space="0" w:color="auto"/>
              <w:right w:val="nil" w:sz="6" w:space="0" w:color="auto"/>
            </w:tcBorders>
          </w:tcPr>
          <w:p>
            <w:pPr/>
          </w:p>
        </w:tc>
        <w:tc>
          <w:tcPr>
            <w:tcW w:w="292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tabs>
                <w:tab w:pos="1734" w:val="left" w:leader="none"/>
              </w:tabs>
              <w:spacing w:line="240" w:lineRule="auto"/>
              <w:ind w:left="146" w:right="0"/>
              <w:jc w:val="left"/>
              <w:rPr>
                <w:rFonts w:ascii="Times New Roman" w:hAnsi="Times New Roman" w:cs="Times New Roman" w:eastAsia="Times New Roman" w:hint="default"/>
                <w:sz w:val="18"/>
                <w:szCs w:val="18"/>
              </w:rPr>
            </w:pPr>
            <w:r>
              <w:rPr>
                <w:rFonts w:ascii="Times New Roman"/>
                <w:sz w:val="18"/>
              </w:rPr>
              <w:t>20.04%</w:t>
              <w:tab/>
              <w:t>18,723.22</w:t>
            </w: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1,413,175.56</w:t>
            </w:r>
          </w:p>
        </w:tc>
      </w:tr>
      <w:tr>
        <w:trPr>
          <w:trHeight w:val="590" w:hRule="exact"/>
        </w:trPr>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6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22"/>
              <w:jc w:val="right"/>
              <w:rPr>
                <w:rFonts w:ascii="Times New Roman" w:hAnsi="Times New Roman" w:cs="Times New Roman" w:eastAsia="Times New Roman" w:hint="default"/>
                <w:sz w:val="18"/>
                <w:szCs w:val="18"/>
              </w:rPr>
            </w:pPr>
            <w:r>
              <w:rPr>
                <w:rFonts w:ascii="Times New Roman"/>
                <w:spacing w:val="-2"/>
                <w:sz w:val="18"/>
              </w:rPr>
              <w:t>110,411.80</w:t>
            </w:r>
          </w:p>
        </w:tc>
        <w:tc>
          <w:tcPr>
            <w:tcW w:w="594" w:type="dxa"/>
            <w:tcBorders>
              <w:top w:val="nil" w:sz="6" w:space="0" w:color="auto"/>
              <w:left w:val="nil" w:sz="6" w:space="0" w:color="auto"/>
              <w:bottom w:val="nil" w:sz="6" w:space="0" w:color="auto"/>
              <w:right w:val="nil" w:sz="6" w:space="0" w:color="auto"/>
            </w:tcBorders>
          </w:tcPr>
          <w:p>
            <w:pPr/>
          </w:p>
        </w:tc>
        <w:tc>
          <w:tcPr>
            <w:tcW w:w="292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tabs>
                <w:tab w:pos="1824" w:val="left" w:leader="none"/>
              </w:tabs>
              <w:spacing w:line="240" w:lineRule="auto"/>
              <w:ind w:left="236" w:right="0"/>
              <w:jc w:val="left"/>
              <w:rPr>
                <w:rFonts w:ascii="Times New Roman" w:hAnsi="Times New Roman" w:cs="Times New Roman" w:eastAsia="Times New Roman" w:hint="default"/>
                <w:sz w:val="18"/>
                <w:szCs w:val="18"/>
              </w:rPr>
            </w:pPr>
            <w:r>
              <w:rPr>
                <w:rFonts w:ascii="Times New Roman"/>
                <w:sz w:val="18"/>
              </w:rPr>
              <w:t>1.55%</w:t>
              <w:tab/>
              <w:t>5,520.59</w:t>
            </w: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104,891.21</w:t>
            </w:r>
          </w:p>
        </w:tc>
      </w:tr>
      <w:tr>
        <w:trPr>
          <w:trHeight w:val="590" w:hRule="exact"/>
        </w:trPr>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6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22"/>
              <w:jc w:val="right"/>
              <w:rPr>
                <w:rFonts w:ascii="Times New Roman" w:hAnsi="Times New Roman" w:cs="Times New Roman" w:eastAsia="Times New Roman" w:hint="default"/>
                <w:sz w:val="18"/>
                <w:szCs w:val="18"/>
              </w:rPr>
            </w:pPr>
            <w:r>
              <w:rPr>
                <w:rFonts w:ascii="Times New Roman"/>
                <w:spacing w:val="-1"/>
                <w:sz w:val="18"/>
              </w:rPr>
              <w:t>1,230,982.07</w:t>
            </w:r>
          </w:p>
        </w:tc>
        <w:tc>
          <w:tcPr>
            <w:tcW w:w="594" w:type="dxa"/>
            <w:tcBorders>
              <w:top w:val="nil" w:sz="6" w:space="0" w:color="auto"/>
              <w:left w:val="nil" w:sz="6" w:space="0" w:color="auto"/>
              <w:bottom w:val="nil" w:sz="6" w:space="0" w:color="auto"/>
              <w:right w:val="nil" w:sz="6" w:space="0" w:color="auto"/>
            </w:tcBorders>
          </w:tcPr>
          <w:p>
            <w:pPr/>
          </w:p>
        </w:tc>
        <w:tc>
          <w:tcPr>
            <w:tcW w:w="292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tabs>
                <w:tab w:pos="1644" w:val="left" w:leader="none"/>
              </w:tabs>
              <w:spacing w:line="240" w:lineRule="auto"/>
              <w:ind w:left="145" w:right="0"/>
              <w:jc w:val="left"/>
              <w:rPr>
                <w:rFonts w:ascii="Times New Roman" w:hAnsi="Times New Roman" w:cs="Times New Roman" w:eastAsia="Times New Roman" w:hint="default"/>
                <w:sz w:val="18"/>
                <w:szCs w:val="18"/>
              </w:rPr>
            </w:pPr>
            <w:r>
              <w:rPr>
                <w:rFonts w:ascii="Times New Roman"/>
                <w:sz w:val="18"/>
              </w:rPr>
              <w:t>17.23%</w:t>
              <w:tab/>
              <w:t>634,557.44</w:t>
            </w: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596,424.63</w:t>
            </w:r>
          </w:p>
        </w:tc>
      </w:tr>
      <w:tr>
        <w:trPr>
          <w:trHeight w:val="459" w:hRule="exact"/>
        </w:trPr>
        <w:tc>
          <w:tcPr>
            <w:tcW w:w="1650" w:type="dxa"/>
            <w:tcBorders>
              <w:top w:val="nil" w:sz="6" w:space="0" w:color="auto"/>
              <w:left w:val="nil" w:sz="6" w:space="0" w:color="auto"/>
              <w:bottom w:val="single" w:sz="12" w:space="0" w:color="000000"/>
              <w:right w:val="nil" w:sz="6" w:space="0" w:color="auto"/>
            </w:tcBorders>
          </w:tcPr>
          <w:p>
            <w:pPr>
              <w:pStyle w:val="TableParagraph"/>
              <w:spacing w:line="240" w:lineRule="auto" w:before="140"/>
              <w:ind w:left="572"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750"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22"/>
              <w:jc w:val="right"/>
              <w:rPr>
                <w:rFonts w:ascii="Times New Roman" w:hAnsi="Times New Roman" w:cs="Times New Roman" w:eastAsia="Times New Roman" w:hint="default"/>
                <w:sz w:val="18"/>
                <w:szCs w:val="18"/>
              </w:rPr>
            </w:pPr>
            <w:r>
              <w:rPr>
                <w:rFonts w:ascii="Times New Roman"/>
                <w:spacing w:val="-1"/>
                <w:sz w:val="18"/>
              </w:rPr>
              <w:t>7,143,636.61</w:t>
            </w:r>
          </w:p>
        </w:tc>
        <w:tc>
          <w:tcPr>
            <w:tcW w:w="594" w:type="dxa"/>
            <w:tcBorders>
              <w:top w:val="nil" w:sz="6" w:space="0" w:color="auto"/>
              <w:left w:val="nil" w:sz="6" w:space="0" w:color="auto"/>
              <w:bottom w:val="single" w:sz="12" w:space="0" w:color="000000"/>
              <w:right w:val="nil" w:sz="6" w:space="0" w:color="auto"/>
            </w:tcBorders>
          </w:tcPr>
          <w:p>
            <w:pPr/>
          </w:p>
        </w:tc>
        <w:tc>
          <w:tcPr>
            <w:tcW w:w="2924"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tabs>
                <w:tab w:pos="1644" w:val="left" w:leader="none"/>
              </w:tabs>
              <w:spacing w:line="240" w:lineRule="auto"/>
              <w:ind w:left="148" w:right="0"/>
              <w:jc w:val="left"/>
              <w:rPr>
                <w:rFonts w:ascii="Times New Roman" w:hAnsi="Times New Roman" w:cs="Times New Roman" w:eastAsia="Times New Roman" w:hint="default"/>
                <w:sz w:val="18"/>
                <w:szCs w:val="18"/>
              </w:rPr>
            </w:pPr>
            <w:r>
              <w:rPr>
                <w:rFonts w:ascii="Times New Roman"/>
                <w:sz w:val="18"/>
              </w:rPr>
              <w:t>100.00%</w:t>
              <w:tab/>
              <w:t>786,696.99</w:t>
            </w:r>
          </w:p>
        </w:tc>
        <w:tc>
          <w:tcPr>
            <w:tcW w:w="1647"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6,356,939.62</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7"/>
          <w:szCs w:val="17"/>
        </w:rPr>
      </w:pPr>
    </w:p>
    <w:tbl>
      <w:tblPr>
        <w:tblW w:w="0" w:type="auto"/>
        <w:jc w:val="left"/>
        <w:tblInd w:w="545" w:type="dxa"/>
        <w:tblLayout w:type="fixed"/>
        <w:tblCellMar>
          <w:top w:w="0" w:type="dxa"/>
          <w:left w:w="0" w:type="dxa"/>
          <w:bottom w:w="0" w:type="dxa"/>
          <w:right w:w="0" w:type="dxa"/>
        </w:tblCellMar>
        <w:tblLook w:val="01E0"/>
      </w:tblPr>
      <w:tblGrid>
        <w:gridCol w:w="1531"/>
        <w:gridCol w:w="1827"/>
        <w:gridCol w:w="598"/>
        <w:gridCol w:w="1030"/>
        <w:gridCol w:w="1921"/>
        <w:gridCol w:w="1621"/>
      </w:tblGrid>
      <w:tr>
        <w:trPr>
          <w:trHeight w:val="610" w:hRule="exact"/>
        </w:trPr>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right="461"/>
              <w:jc w:val="right"/>
              <w:rPr>
                <w:rFonts w:ascii="宋体" w:hAnsi="宋体" w:cs="宋体" w:eastAsia="宋体" w:hint="default"/>
                <w:sz w:val="18"/>
                <w:szCs w:val="18"/>
              </w:rPr>
            </w:pPr>
            <w:r>
              <w:rPr>
                <w:rFonts w:ascii="宋体" w:hAnsi="宋体" w:cs="宋体" w:eastAsia="宋体" w:hint="default"/>
                <w:sz w:val="18"/>
                <w:szCs w:val="18"/>
              </w:rPr>
              <w:t>账  龄</w:t>
            </w:r>
          </w:p>
        </w:tc>
        <w:tc>
          <w:tcPr>
            <w:tcW w:w="1827" w:type="dxa"/>
            <w:tcBorders>
              <w:top w:val="nil" w:sz="6" w:space="0" w:color="auto"/>
              <w:left w:val="nil" w:sz="6" w:space="0" w:color="auto"/>
              <w:bottom w:val="nil" w:sz="6" w:space="0" w:color="auto"/>
              <w:right w:val="nil" w:sz="6" w:space="0" w:color="auto"/>
            </w:tcBorders>
          </w:tcPr>
          <w:p>
            <w:pPr/>
          </w:p>
        </w:tc>
        <w:tc>
          <w:tcPr>
            <w:tcW w:w="598" w:type="dxa"/>
            <w:tcBorders>
              <w:top w:val="nil" w:sz="6" w:space="0" w:color="auto"/>
              <w:left w:val="nil" w:sz="6" w:space="0" w:color="auto"/>
              <w:bottom w:val="nil" w:sz="6" w:space="0" w:color="auto"/>
              <w:right w:val="nil" w:sz="6" w:space="0" w:color="auto"/>
            </w:tcBorders>
          </w:tcPr>
          <w:p>
            <w:pPr/>
          </w:p>
        </w:tc>
        <w:tc>
          <w:tcPr>
            <w:tcW w:w="295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3"/>
              <w:ind w:left="606" w:right="0"/>
              <w:jc w:val="left"/>
              <w:rPr>
                <w:rFonts w:ascii="Times New Roman" w:hAnsi="Times New Roman" w:cs="Times New Roman" w:eastAsia="Times New Roman" w:hint="default"/>
                <w:sz w:val="21"/>
                <w:szCs w:val="21"/>
              </w:rPr>
            </w:pPr>
            <w:r>
              <w:rPr>
                <w:rFonts w:ascii="Times New Roman"/>
                <w:sz w:val="21"/>
              </w:rPr>
              <w:t>2007-12-31</w:t>
            </w:r>
          </w:p>
        </w:tc>
        <w:tc>
          <w:tcPr>
            <w:tcW w:w="1621" w:type="dxa"/>
            <w:tcBorders>
              <w:top w:val="nil" w:sz="6" w:space="0" w:color="auto"/>
              <w:left w:val="nil" w:sz="6" w:space="0" w:color="auto"/>
              <w:bottom w:val="nil" w:sz="6" w:space="0" w:color="auto"/>
              <w:right w:val="nil" w:sz="6" w:space="0" w:color="auto"/>
            </w:tcBorders>
          </w:tcPr>
          <w:p>
            <w:pPr/>
          </w:p>
        </w:tc>
      </w:tr>
      <w:tr>
        <w:trPr>
          <w:trHeight w:val="427" w:hRule="exact"/>
        </w:trPr>
        <w:tc>
          <w:tcPr>
            <w:tcW w:w="1531" w:type="dxa"/>
            <w:tcBorders>
              <w:top w:val="nil" w:sz="6" w:space="0" w:color="auto"/>
              <w:left w:val="nil" w:sz="6" w:space="0" w:color="auto"/>
              <w:bottom w:val="nil" w:sz="6" w:space="0" w:color="auto"/>
              <w:right w:val="nil" w:sz="6" w:space="0" w:color="auto"/>
            </w:tcBorders>
          </w:tcPr>
          <w:p>
            <w:pP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1"/>
              <w:ind w:left="557"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598" w:type="dxa"/>
            <w:tcBorders>
              <w:top w:val="nil" w:sz="6" w:space="0" w:color="auto"/>
              <w:left w:val="nil" w:sz="6" w:space="0" w:color="auto"/>
              <w:bottom w:val="nil" w:sz="6" w:space="0" w:color="auto"/>
              <w:right w:val="nil" w:sz="6" w:space="0" w:color="auto"/>
            </w:tcBorders>
          </w:tcPr>
          <w:p>
            <w:pPr>
              <w:pStyle w:val="TableParagraph"/>
              <w:spacing w:line="240" w:lineRule="auto" w:before="1"/>
              <w:ind w:left="327" w:right="0"/>
              <w:jc w:val="left"/>
              <w:rPr>
                <w:rFonts w:ascii="宋体" w:hAnsi="宋体" w:cs="宋体" w:eastAsia="宋体" w:hint="default"/>
                <w:sz w:val="18"/>
                <w:szCs w:val="18"/>
              </w:rPr>
            </w:pPr>
            <w:r>
              <w:rPr>
                <w:rFonts w:ascii="宋体" w:hAnsi="宋体" w:cs="宋体" w:eastAsia="宋体" w:hint="default"/>
                <w:sz w:val="18"/>
                <w:szCs w:val="18"/>
              </w:rPr>
              <w:t>比</w:t>
            </w:r>
          </w:p>
        </w:tc>
        <w:tc>
          <w:tcPr>
            <w:tcW w:w="1030" w:type="dxa"/>
            <w:tcBorders>
              <w:top w:val="nil" w:sz="6" w:space="0" w:color="auto"/>
              <w:left w:val="nil" w:sz="6" w:space="0" w:color="auto"/>
              <w:bottom w:val="nil" w:sz="6" w:space="0" w:color="auto"/>
              <w:right w:val="nil" w:sz="6" w:space="0" w:color="auto"/>
            </w:tcBorders>
          </w:tcPr>
          <w:p>
            <w:pPr>
              <w:pStyle w:val="TableParagraph"/>
              <w:spacing w:line="240" w:lineRule="auto" w:before="1"/>
              <w:ind w:left="89" w:right="0"/>
              <w:jc w:val="left"/>
              <w:rPr>
                <w:rFonts w:ascii="宋体" w:hAnsi="宋体" w:cs="宋体" w:eastAsia="宋体" w:hint="default"/>
                <w:sz w:val="18"/>
                <w:szCs w:val="18"/>
              </w:rPr>
            </w:pPr>
            <w:r>
              <w:rPr>
                <w:rFonts w:ascii="宋体" w:hAnsi="宋体" w:cs="宋体" w:eastAsia="宋体" w:hint="default"/>
                <w:sz w:val="18"/>
                <w:szCs w:val="18"/>
              </w:rPr>
              <w:t>例</w:t>
            </w:r>
          </w:p>
        </w:tc>
        <w:tc>
          <w:tcPr>
            <w:tcW w:w="1921" w:type="dxa"/>
            <w:tcBorders>
              <w:top w:val="nil" w:sz="6" w:space="0" w:color="auto"/>
              <w:left w:val="nil" w:sz="6" w:space="0" w:color="auto"/>
              <w:bottom w:val="nil" w:sz="6" w:space="0" w:color="auto"/>
              <w:right w:val="nil" w:sz="6" w:space="0" w:color="auto"/>
            </w:tcBorders>
          </w:tcPr>
          <w:p>
            <w:pPr>
              <w:pStyle w:val="TableParagraph"/>
              <w:spacing w:line="240" w:lineRule="auto" w:before="1"/>
              <w:ind w:left="32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1"/>
              <w:ind w:left="455" w:right="0"/>
              <w:jc w:val="left"/>
              <w:rPr>
                <w:rFonts w:ascii="宋体" w:hAnsi="宋体" w:cs="宋体" w:eastAsia="宋体" w:hint="default"/>
                <w:sz w:val="18"/>
                <w:szCs w:val="18"/>
              </w:rPr>
            </w:pPr>
            <w:r>
              <w:rPr>
                <w:rFonts w:ascii="宋体" w:hAnsi="宋体" w:cs="宋体" w:eastAsia="宋体" w:hint="default"/>
                <w:sz w:val="18"/>
                <w:szCs w:val="18"/>
              </w:rPr>
              <w:t>净额</w:t>
            </w:r>
          </w:p>
        </w:tc>
      </w:tr>
      <w:tr>
        <w:trPr>
          <w:trHeight w:val="570" w:hRule="exact"/>
        </w:trPr>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325"/>
              <w:jc w:val="right"/>
              <w:rPr>
                <w:rFonts w:ascii="Times New Roman" w:hAnsi="Times New Roman" w:cs="Times New Roman" w:eastAsia="Times New Roman" w:hint="default"/>
                <w:sz w:val="18"/>
                <w:szCs w:val="18"/>
              </w:rPr>
            </w:pPr>
            <w:r>
              <w:rPr>
                <w:rFonts w:ascii="Times New Roman"/>
                <w:spacing w:val="-1"/>
                <w:sz w:val="18"/>
              </w:rPr>
              <w:t>10,300,223.33</w:t>
            </w:r>
          </w:p>
        </w:tc>
        <w:tc>
          <w:tcPr>
            <w:tcW w:w="598" w:type="dxa"/>
            <w:tcBorders>
              <w:top w:val="nil" w:sz="6" w:space="0" w:color="auto"/>
              <w:left w:val="nil" w:sz="6" w:space="0" w:color="auto"/>
              <w:bottom w:val="nil" w:sz="6" w:space="0" w:color="auto"/>
              <w:right w:val="nil" w:sz="6" w:space="0" w:color="auto"/>
            </w:tcBorders>
          </w:tcPr>
          <w:p>
            <w:pPr/>
          </w:p>
        </w:tc>
        <w:tc>
          <w:tcPr>
            <w:tcW w:w="103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91.66%</w:t>
            </w:r>
          </w:p>
        </w:tc>
        <w:tc>
          <w:tcPr>
            <w:tcW w:w="192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453"/>
              <w:jc w:val="right"/>
              <w:rPr>
                <w:rFonts w:ascii="Times New Roman" w:hAnsi="Times New Roman" w:cs="Times New Roman" w:eastAsia="Times New Roman" w:hint="default"/>
                <w:sz w:val="18"/>
                <w:szCs w:val="18"/>
              </w:rPr>
            </w:pPr>
            <w:r>
              <w:rPr>
                <w:rFonts w:ascii="Times New Roman"/>
                <w:sz w:val="18"/>
              </w:rPr>
              <w:t>151,782.96</w:t>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pacing w:val="-1"/>
                <w:sz w:val="18"/>
              </w:rPr>
              <w:t>10,148,440.37</w:t>
            </w:r>
          </w:p>
        </w:tc>
      </w:tr>
      <w:tr>
        <w:trPr>
          <w:trHeight w:val="560" w:hRule="exact"/>
        </w:trPr>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325"/>
              <w:jc w:val="right"/>
              <w:rPr>
                <w:rFonts w:ascii="Times New Roman" w:hAnsi="Times New Roman" w:cs="Times New Roman" w:eastAsia="Times New Roman" w:hint="default"/>
                <w:sz w:val="18"/>
                <w:szCs w:val="18"/>
              </w:rPr>
            </w:pPr>
            <w:r>
              <w:rPr>
                <w:rFonts w:ascii="Times New Roman"/>
                <w:sz w:val="18"/>
              </w:rPr>
              <w:t>57,000.00</w:t>
            </w:r>
          </w:p>
        </w:tc>
        <w:tc>
          <w:tcPr>
            <w:tcW w:w="598" w:type="dxa"/>
            <w:tcBorders>
              <w:top w:val="nil" w:sz="6" w:space="0" w:color="auto"/>
              <w:left w:val="nil" w:sz="6" w:space="0" w:color="auto"/>
              <w:bottom w:val="nil" w:sz="6" w:space="0" w:color="auto"/>
              <w:right w:val="nil" w:sz="6" w:space="0" w:color="auto"/>
            </w:tcBorders>
          </w:tcPr>
          <w:p>
            <w:pPr/>
          </w:p>
        </w:tc>
        <w:tc>
          <w:tcPr>
            <w:tcW w:w="103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318"/>
              <w:jc w:val="right"/>
              <w:rPr>
                <w:rFonts w:ascii="Times New Roman" w:hAnsi="Times New Roman" w:cs="Times New Roman" w:eastAsia="Times New Roman" w:hint="default"/>
                <w:sz w:val="18"/>
                <w:szCs w:val="18"/>
              </w:rPr>
            </w:pPr>
            <w:r>
              <w:rPr>
                <w:rFonts w:ascii="Times New Roman"/>
                <w:w w:val="95"/>
                <w:sz w:val="18"/>
              </w:rPr>
              <w:t>0.50%</w:t>
            </w:r>
            <w:r>
              <w:rPr>
                <w:rFonts w:ascii="Times New Roman"/>
                <w:sz w:val="18"/>
              </w:rPr>
            </w:r>
          </w:p>
        </w:tc>
        <w:tc>
          <w:tcPr>
            <w:tcW w:w="192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453"/>
              <w:jc w:val="right"/>
              <w:rPr>
                <w:rFonts w:ascii="Times New Roman" w:hAnsi="Times New Roman" w:cs="Times New Roman" w:eastAsia="Times New Roman" w:hint="default"/>
                <w:sz w:val="18"/>
                <w:szCs w:val="18"/>
              </w:rPr>
            </w:pPr>
            <w:r>
              <w:rPr>
                <w:rFonts w:ascii="Times New Roman"/>
                <w:sz w:val="18"/>
              </w:rPr>
              <w:t>2,850.00</w:t>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54,150.00</w:t>
            </w:r>
          </w:p>
        </w:tc>
      </w:tr>
      <w:tr>
        <w:trPr>
          <w:trHeight w:val="560" w:hRule="exact"/>
        </w:trPr>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325"/>
              <w:jc w:val="right"/>
              <w:rPr>
                <w:rFonts w:ascii="Times New Roman" w:hAnsi="Times New Roman" w:cs="Times New Roman" w:eastAsia="Times New Roman" w:hint="default"/>
                <w:sz w:val="18"/>
                <w:szCs w:val="18"/>
              </w:rPr>
            </w:pPr>
            <w:r>
              <w:rPr>
                <w:rFonts w:ascii="Times New Roman"/>
                <w:sz w:val="18"/>
              </w:rPr>
              <w:t>596,566.67</w:t>
            </w:r>
          </w:p>
        </w:tc>
        <w:tc>
          <w:tcPr>
            <w:tcW w:w="598" w:type="dxa"/>
            <w:tcBorders>
              <w:top w:val="nil" w:sz="6" w:space="0" w:color="auto"/>
              <w:left w:val="nil" w:sz="6" w:space="0" w:color="auto"/>
              <w:bottom w:val="nil" w:sz="6" w:space="0" w:color="auto"/>
              <w:right w:val="nil" w:sz="6" w:space="0" w:color="auto"/>
            </w:tcBorders>
          </w:tcPr>
          <w:p>
            <w:pPr/>
          </w:p>
        </w:tc>
        <w:tc>
          <w:tcPr>
            <w:tcW w:w="103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318"/>
              <w:jc w:val="right"/>
              <w:rPr>
                <w:rFonts w:ascii="Times New Roman" w:hAnsi="Times New Roman" w:cs="Times New Roman" w:eastAsia="Times New Roman" w:hint="default"/>
                <w:sz w:val="18"/>
                <w:szCs w:val="18"/>
              </w:rPr>
            </w:pPr>
            <w:r>
              <w:rPr>
                <w:rFonts w:ascii="Times New Roman"/>
                <w:w w:val="95"/>
                <w:sz w:val="18"/>
              </w:rPr>
              <w:t>5.31%</w:t>
            </w:r>
            <w:r>
              <w:rPr>
                <w:rFonts w:ascii="Times New Roman"/>
                <w:sz w:val="18"/>
              </w:rPr>
            </w:r>
          </w:p>
        </w:tc>
        <w:tc>
          <w:tcPr>
            <w:tcW w:w="192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453"/>
              <w:jc w:val="right"/>
              <w:rPr>
                <w:rFonts w:ascii="Times New Roman" w:hAnsi="Times New Roman" w:cs="Times New Roman" w:eastAsia="Times New Roman" w:hint="default"/>
                <w:sz w:val="18"/>
                <w:szCs w:val="18"/>
              </w:rPr>
            </w:pPr>
            <w:r>
              <w:rPr>
                <w:rFonts w:ascii="Times New Roman"/>
                <w:sz w:val="18"/>
              </w:rPr>
              <w:t>29,828.33</w:t>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566,738.34</w:t>
            </w:r>
          </w:p>
        </w:tc>
      </w:tr>
      <w:tr>
        <w:trPr>
          <w:trHeight w:val="560" w:hRule="exact"/>
        </w:trPr>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325"/>
              <w:jc w:val="right"/>
              <w:rPr>
                <w:rFonts w:ascii="Times New Roman" w:hAnsi="Times New Roman" w:cs="Times New Roman" w:eastAsia="Times New Roman" w:hint="default"/>
                <w:sz w:val="18"/>
                <w:szCs w:val="18"/>
              </w:rPr>
            </w:pPr>
            <w:r>
              <w:rPr>
                <w:rFonts w:ascii="Times New Roman"/>
                <w:sz w:val="18"/>
              </w:rPr>
              <w:t>283,883.54</w:t>
            </w:r>
          </w:p>
        </w:tc>
        <w:tc>
          <w:tcPr>
            <w:tcW w:w="598" w:type="dxa"/>
            <w:tcBorders>
              <w:top w:val="nil" w:sz="6" w:space="0" w:color="auto"/>
              <w:left w:val="nil" w:sz="6" w:space="0" w:color="auto"/>
              <w:bottom w:val="nil" w:sz="6" w:space="0" w:color="auto"/>
              <w:right w:val="nil" w:sz="6" w:space="0" w:color="auto"/>
            </w:tcBorders>
          </w:tcPr>
          <w:p>
            <w:pPr/>
          </w:p>
        </w:tc>
        <w:tc>
          <w:tcPr>
            <w:tcW w:w="103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318"/>
              <w:jc w:val="right"/>
              <w:rPr>
                <w:rFonts w:ascii="Times New Roman" w:hAnsi="Times New Roman" w:cs="Times New Roman" w:eastAsia="Times New Roman" w:hint="default"/>
                <w:sz w:val="18"/>
                <w:szCs w:val="18"/>
              </w:rPr>
            </w:pPr>
            <w:r>
              <w:rPr>
                <w:rFonts w:ascii="Times New Roman"/>
                <w:w w:val="95"/>
                <w:sz w:val="18"/>
              </w:rPr>
              <w:t>2.53%</w:t>
            </w:r>
            <w:r>
              <w:rPr>
                <w:rFonts w:ascii="Times New Roman"/>
                <w:sz w:val="18"/>
              </w:rPr>
            </w:r>
          </w:p>
        </w:tc>
        <w:tc>
          <w:tcPr>
            <w:tcW w:w="192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453"/>
              <w:jc w:val="right"/>
              <w:rPr>
                <w:rFonts w:ascii="Times New Roman" w:hAnsi="Times New Roman" w:cs="Times New Roman" w:eastAsia="Times New Roman" w:hint="default"/>
                <w:sz w:val="18"/>
                <w:szCs w:val="18"/>
              </w:rPr>
            </w:pPr>
            <w:r>
              <w:rPr>
                <w:rFonts w:ascii="Times New Roman"/>
                <w:sz w:val="18"/>
              </w:rPr>
              <w:t>14,194.18</w:t>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269,689.36</w:t>
            </w:r>
          </w:p>
        </w:tc>
      </w:tr>
      <w:tr>
        <w:trPr>
          <w:trHeight w:val="443" w:hRule="exact"/>
        </w:trPr>
        <w:tc>
          <w:tcPr>
            <w:tcW w:w="1531" w:type="dxa"/>
            <w:tcBorders>
              <w:top w:val="nil" w:sz="6" w:space="0" w:color="auto"/>
              <w:left w:val="nil" w:sz="6" w:space="0" w:color="auto"/>
              <w:bottom w:val="single" w:sz="12" w:space="0" w:color="000000"/>
              <w:right w:val="nil" w:sz="6" w:space="0" w:color="auto"/>
            </w:tcBorders>
          </w:tcPr>
          <w:p>
            <w:pPr>
              <w:pStyle w:val="TableParagraph"/>
              <w:spacing w:line="240" w:lineRule="auto" w:before="125"/>
              <w:ind w:right="461"/>
              <w:jc w:val="right"/>
              <w:rPr>
                <w:rFonts w:ascii="宋体" w:hAnsi="宋体" w:cs="宋体" w:eastAsia="宋体" w:hint="default"/>
                <w:sz w:val="18"/>
                <w:szCs w:val="18"/>
              </w:rPr>
            </w:pPr>
            <w:r>
              <w:rPr>
                <w:rFonts w:ascii="宋体" w:hAnsi="宋体" w:cs="宋体" w:eastAsia="宋体" w:hint="default"/>
                <w:sz w:val="18"/>
                <w:szCs w:val="18"/>
              </w:rPr>
              <w:t>合  计</w:t>
            </w:r>
          </w:p>
        </w:tc>
        <w:tc>
          <w:tcPr>
            <w:tcW w:w="1827"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326"/>
              <w:jc w:val="right"/>
              <w:rPr>
                <w:rFonts w:ascii="Times New Roman" w:hAnsi="Times New Roman" w:cs="Times New Roman" w:eastAsia="Times New Roman" w:hint="default"/>
                <w:sz w:val="18"/>
                <w:szCs w:val="18"/>
              </w:rPr>
            </w:pPr>
            <w:r>
              <w:rPr>
                <w:rFonts w:ascii="Times New Roman"/>
                <w:spacing w:val="-1"/>
                <w:sz w:val="18"/>
              </w:rPr>
              <w:t>11,237,673.54</w:t>
            </w:r>
          </w:p>
        </w:tc>
        <w:tc>
          <w:tcPr>
            <w:tcW w:w="598" w:type="dxa"/>
            <w:tcBorders>
              <w:top w:val="nil" w:sz="6" w:space="0" w:color="auto"/>
              <w:left w:val="nil" w:sz="6" w:space="0" w:color="auto"/>
              <w:bottom w:val="single" w:sz="12" w:space="0" w:color="000000"/>
              <w:right w:val="nil" w:sz="6" w:space="0" w:color="auto"/>
            </w:tcBorders>
          </w:tcPr>
          <w:p>
            <w:pPr/>
          </w:p>
        </w:tc>
        <w:tc>
          <w:tcPr>
            <w:tcW w:w="1030"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318"/>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921"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453"/>
              <w:jc w:val="right"/>
              <w:rPr>
                <w:rFonts w:ascii="Times New Roman" w:hAnsi="Times New Roman" w:cs="Times New Roman" w:eastAsia="Times New Roman" w:hint="default"/>
                <w:sz w:val="18"/>
                <w:szCs w:val="18"/>
              </w:rPr>
            </w:pPr>
            <w:r>
              <w:rPr>
                <w:rFonts w:ascii="Times New Roman"/>
                <w:sz w:val="18"/>
              </w:rPr>
              <w:t>198,655.47</w:t>
            </w:r>
          </w:p>
        </w:tc>
        <w:tc>
          <w:tcPr>
            <w:tcW w:w="1621"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pacing w:val="-1"/>
                <w:sz w:val="18"/>
              </w:rPr>
              <w:t>11,039,018.07</w:t>
            </w:r>
          </w:p>
        </w:tc>
      </w:tr>
    </w:tbl>
    <w:p>
      <w:pPr>
        <w:spacing w:line="240" w:lineRule="auto" w:before="2"/>
        <w:rPr>
          <w:rFonts w:ascii="宋体" w:hAnsi="宋体" w:cs="宋体" w:eastAsia="宋体" w:hint="default"/>
          <w:sz w:val="18"/>
          <w:szCs w:val="18"/>
        </w:rPr>
      </w:pPr>
    </w:p>
    <w:p>
      <w:pPr>
        <w:spacing w:before="44"/>
        <w:ind w:left="500" w:right="656" w:firstLine="0"/>
        <w:jc w:val="left"/>
        <w:rPr>
          <w:rFonts w:ascii="宋体" w:hAnsi="宋体" w:cs="宋体" w:eastAsia="宋体" w:hint="default"/>
          <w:sz w:val="18"/>
          <w:szCs w:val="18"/>
        </w:rPr>
      </w:pPr>
      <w:r>
        <w:rPr/>
        <w:pict>
          <v:group style="position:absolute;margin-left:110.040001pt;margin-top:-211.14798pt;width:427pt;height:197.65pt;mso-position-horizontal-relative:page;mso-position-vertical-relative:paragraph;z-index:-756064" coordorigin="2201,-4223" coordsize="8540,3953">
            <v:group style="position:absolute;left:2227;top:-4208;width:8498;height:2" coordorigin="2227,-4208" coordsize="8498,2">
              <v:shape style="position:absolute;left:2227;top:-4208;width:8498;height:2" coordorigin="2227,-4208" coordsize="8498,0" path="m2227,-4208l10724,-4208e" filled="false" stroked="true" strokeweight="1.5pt" strokecolor="#000000">
                <v:path arrowok="t"/>
              </v:shape>
              <v:shape style="position:absolute;left:3767;top:-4206;width:35;height:575" type="#_x0000_t75" stroked="false">
                <v:imagedata r:id="rId319" o:title=""/>
              </v:shape>
              <v:shape style="position:absolute;left:3767;top:-3657;width:6973;height:587" type="#_x0000_t75" stroked="false">
                <v:imagedata r:id="rId320" o:title=""/>
              </v:shape>
              <v:shape style="position:absolute;left:2201;top:-3096;width:8539;height:2826" type="#_x0000_t75" stroked="false">
                <v:imagedata r:id="rId321" o:title=""/>
              </v:shape>
            </v:group>
            <w10:wrap type="none"/>
          </v:group>
        </w:pict>
      </w:r>
      <w:r>
        <w:rPr>
          <w:rFonts w:ascii="Times New Roman" w:hAnsi="Times New Roman" w:cs="Times New Roman" w:eastAsia="Times New Roman" w:hint="default"/>
          <w:sz w:val="18"/>
          <w:szCs w:val="18"/>
        </w:rPr>
        <w:t>3.</w:t>
      </w:r>
      <w:r>
        <w:rPr>
          <w:rFonts w:ascii="宋体" w:hAnsi="宋体" w:cs="宋体" w:eastAsia="宋体" w:hint="default"/>
          <w:sz w:val="18"/>
          <w:szCs w:val="18"/>
        </w:rPr>
        <w:t>长期股权投资</w:t>
      </w:r>
    </w:p>
    <w:p>
      <w:pPr>
        <w:spacing w:line="240" w:lineRule="auto" w:before="1"/>
        <w:rPr>
          <w:rFonts w:ascii="宋体" w:hAnsi="宋体" w:cs="宋体" w:eastAsia="宋体" w:hint="default"/>
          <w:sz w:val="4"/>
          <w:szCs w:val="4"/>
        </w:rPr>
      </w:pPr>
    </w:p>
    <w:p>
      <w:pPr>
        <w:spacing w:line="1880" w:lineRule="exact"/>
        <w:ind w:left="530"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27.9pt;height:94.05pt;mso-position-horizontal-relative:char;mso-position-vertical-relative:line" coordorigin="0,0" coordsize="8558,1881">
            <v:group style="position:absolute;left:29;top:15;width:8505;height:2" coordorigin="29,15" coordsize="8505,2">
              <v:shape style="position:absolute;left:29;top:15;width:8505;height:2" coordorigin="29,15" coordsize="8505,0" path="m29,15l8534,15e" filled="false" stroked="true" strokeweight="1.5pt" strokecolor="#000000">
                <v:path arrowok="t"/>
              </v:shape>
              <v:shape style="position:absolute;left:2313;top:11;width:4834;height:638" type="#_x0000_t75" stroked="false">
                <v:imagedata r:id="rId322" o:title=""/>
              </v:shape>
            </v:group>
            <v:group style="position:absolute;left:15;top:1865;width:2318;height:2" coordorigin="15,1865" coordsize="2318,2">
              <v:shape style="position:absolute;left:15;top:1865;width:2318;height:2" coordorigin="15,1865" coordsize="2318,0" path="m15,1865l2332,1865e" filled="false" stroked="true" strokeweight="1.5pt" strokecolor="#000000">
                <v:path arrowok="t"/>
              </v:shape>
              <v:shape style="position:absolute;left:10;top:611;width:8548;height:1259" type="#_x0000_t75" stroked="false">
                <v:imagedata r:id="rId323" o:title=""/>
              </v:shape>
            </v:group>
            <v:group style="position:absolute;left:2332;top:1865;width:944;height:2" coordorigin="2332,1865" coordsize="944,2">
              <v:shape style="position:absolute;left:2332;top:1865;width:944;height:2" coordorigin="2332,1865" coordsize="944,0" path="m2332,1865l3275,1865e" filled="false" stroked="true" strokeweight="1.5pt" strokecolor="#000000">
                <v:path arrowok="t"/>
              </v:shape>
              <v:shape style="position:absolute;left:3256;top:1231;width:48;height:638" type="#_x0000_t75" stroked="false">
                <v:imagedata r:id="rId324" o:title=""/>
              </v:shape>
            </v:group>
            <v:group style="position:absolute;left:3275;top:1865;width:1292;height:2" coordorigin="3275,1865" coordsize="1292,2">
              <v:shape style="position:absolute;left:3275;top:1865;width:1292;height:2" coordorigin="3275,1865" coordsize="1292,0" path="m3275,1865l4567,1865e" filled="false" stroked="true" strokeweight="1.5pt" strokecolor="#000000">
                <v:path arrowok="t"/>
              </v:shape>
              <v:shape style="position:absolute;left:4547;top:1231;width:48;height:638" type="#_x0000_t75" stroked="false">
                <v:imagedata r:id="rId324" o:title=""/>
              </v:shape>
            </v:group>
            <v:group style="position:absolute;left:4567;top:1865;width:1276;height:2" coordorigin="4567,1865" coordsize="1276,2">
              <v:shape style="position:absolute;left:4567;top:1865;width:1276;height:2" coordorigin="4567,1865" coordsize="1276,0" path="m4567,1865l5842,1865e" filled="false" stroked="true" strokeweight="1.5pt" strokecolor="#000000">
                <v:path arrowok="t"/>
              </v:shape>
              <v:shape style="position:absolute;left:5823;top:1231;width:48;height:638" type="#_x0000_t75" stroked="false">
                <v:imagedata r:id="rId324" o:title=""/>
              </v:shape>
            </v:group>
            <v:group style="position:absolute;left:5842;top:1865;width:1276;height:2" coordorigin="5842,1865" coordsize="1276,2">
              <v:shape style="position:absolute;left:5842;top:1865;width:1276;height:2" coordorigin="5842,1865" coordsize="1276,0" path="m5842,1865l7118,1865e" filled="false" stroked="true" strokeweight="1.5pt" strokecolor="#000000">
                <v:path arrowok="t"/>
              </v:shape>
              <v:shape style="position:absolute;left:7099;top:1231;width:48;height:638" type="#_x0000_t75" stroked="false">
                <v:imagedata r:id="rId324" o:title=""/>
              </v:shape>
            </v:group>
            <v:group style="position:absolute;left:7118;top:1865;width:1424;height:2" coordorigin="7118,1865" coordsize="1424,2">
              <v:shape style="position:absolute;left:7118;top:1865;width:1424;height:2" coordorigin="7118,1865" coordsize="1424,0" path="m7118,1865l8541,1865e" filled="false" stroked="true" strokeweight="1.5pt" strokecolor="#000000">
                <v:path arrowok="t"/>
              </v:shape>
              <v:shape style="position:absolute;left:655;top:417;width:10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被投资单位名称</w:t>
                      </w:r>
                    </w:p>
                  </w:txbxContent>
                </v:textbox>
                <w10:wrap type="none"/>
              </v:shape>
              <v:shape style="position:absolute;left:2509;top:41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投资比例</w:t>
                      </w:r>
                    </w:p>
                  </w:txbxContent>
                </v:textbox>
                <w10:wrap type="none"/>
              </v:shape>
              <v:shape style="position:absolute;left:3575;top:434;width:7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2007-12-31</w:t>
                      </w:r>
                    </w:p>
                  </w:txbxContent>
                </v:textbox>
                <w10:wrap type="none"/>
              </v:shape>
              <v:shape style="position:absolute;left:4909;top:41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本年增加</w:t>
                      </w:r>
                    </w:p>
                  </w:txbxContent>
                </v:textbox>
                <w10:wrap type="none"/>
              </v:shape>
              <v:shape style="position:absolute;left:6184;top:41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本年减少</w:t>
                      </w:r>
                    </w:p>
                  </w:txbxContent>
                </v:textbox>
                <w10:wrap type="none"/>
              </v:shape>
              <v:shape style="position:absolute;left:7483;top:434;width:7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2008-12-31</w:t>
                      </w:r>
                    </w:p>
                  </w:txbxContent>
                </v:textbox>
                <w10:wrap type="none"/>
              </v:shape>
              <v:shape style="position:absolute;left:29;top:1027;width:16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深圳嘉美达印务有限公司</w:t>
                      </w:r>
                    </w:p>
                  </w:txbxContent>
                </v:textbox>
                <w10:wrap type="none"/>
              </v:shape>
              <v:shape style="position:absolute;left:2671;top:1043;width:277;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75%</w:t>
                      </w:r>
                    </w:p>
                  </w:txbxContent>
                </v:textbox>
                <w10:wrap type="none"/>
              </v:shape>
              <v:shape style="position:absolute;left:3613;top:1043;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15,347,198.70</w:t>
                      </w:r>
                    </w:p>
                  </w:txbxContent>
                </v:textbox>
                <w10:wrap type="none"/>
              </v:shape>
              <v:shape style="position:absolute;left:5650;top:1043;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6927;top:1043;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7586;top:1043;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15,347,198.70</w:t>
                      </w:r>
                    </w:p>
                  </w:txbxContent>
                </v:textbox>
                <w10:wrap type="none"/>
              </v:shape>
              <v:shape style="position:absolute;left:29;top:1637;width:16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深圳市劲嘉实业有限公司</w:t>
                      </w:r>
                    </w:p>
                  </w:txbxContent>
                </v:textbox>
                <w10:wrap type="none"/>
              </v:shape>
              <v:shape style="position:absolute;left:2633;top:1654;width:35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100%</w:t>
                      </w:r>
                    </w:p>
                  </w:txbxContent>
                </v:textbox>
                <w10:wrap type="none"/>
              </v:shape>
              <v:shape style="position:absolute;left:3613;top:1654;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15,085,135.00</w:t>
                      </w:r>
                    </w:p>
                  </w:txbxContent>
                </v:textbox>
                <w10:wrap type="none"/>
              </v:shape>
              <v:shape style="position:absolute;left:5650;top:1654;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6164;top:1654;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15,085,135.00</w:t>
                      </w:r>
                    </w:p>
                  </w:txbxContent>
                </v:textbox>
                <w10:wrap type="none"/>
              </v:shape>
              <v:shape style="position:absolute;left:8349;top:1654;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group>
          </v:group>
        </w:pict>
      </w:r>
      <w:r>
        <w:rPr>
          <w:rFonts w:ascii="宋体" w:hAnsi="宋体" w:cs="宋体" w:eastAsia="宋体" w:hint="default"/>
          <w:position w:val="-37"/>
          <w:sz w:val="20"/>
          <w:szCs w:val="20"/>
        </w:rPr>
      </w:r>
    </w:p>
    <w:p>
      <w:pPr>
        <w:spacing w:after="0" w:line="1880" w:lineRule="exact"/>
        <w:rPr>
          <w:rFonts w:ascii="宋体" w:hAnsi="宋体" w:cs="宋体" w:eastAsia="宋体" w:hint="default"/>
          <w:sz w:val="20"/>
          <w:szCs w:val="20"/>
        </w:rPr>
        <w:sectPr>
          <w:pgSz w:w="11910" w:h="16840"/>
          <w:pgMar w:header="0" w:footer="996" w:top="660" w:bottom="1180" w:left="1660" w:right="1040"/>
        </w:sectPr>
      </w:pPr>
    </w:p>
    <w:p>
      <w:pPr>
        <w:spacing w:line="240" w:lineRule="auto" w:before="7"/>
        <w:rPr>
          <w:rFonts w:ascii="宋体" w:hAnsi="宋体" w:cs="宋体" w:eastAsia="宋体" w:hint="default"/>
          <w:sz w:val="8"/>
          <w:szCs w:val="8"/>
        </w:rPr>
      </w:pPr>
    </w:p>
    <w:p>
      <w:pPr>
        <w:tabs>
          <w:tab w:pos="6724" w:val="left" w:leader="none"/>
        </w:tabs>
        <w:spacing w:before="35"/>
        <w:ind w:left="740" w:right="656"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29512"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7"/>
          <w:szCs w:val="7"/>
        </w:rPr>
      </w:pPr>
    </w:p>
    <w:p>
      <w:pPr>
        <w:spacing w:line="6759" w:lineRule="exact"/>
        <w:ind w:left="530" w:right="0" w:firstLine="0"/>
        <w:rPr>
          <w:rFonts w:ascii="宋体" w:hAnsi="宋体" w:cs="宋体" w:eastAsia="宋体" w:hint="default"/>
          <w:sz w:val="20"/>
          <w:szCs w:val="20"/>
        </w:rPr>
      </w:pPr>
      <w:r>
        <w:rPr>
          <w:rFonts w:ascii="宋体" w:hAnsi="宋体" w:cs="宋体" w:eastAsia="宋体" w:hint="default"/>
          <w:position w:val="-134"/>
          <w:sz w:val="20"/>
          <w:szCs w:val="20"/>
        </w:rPr>
        <w:pict>
          <v:group style="width:427.9pt;height:338pt;mso-position-horizontal-relative:char;mso-position-vertical-relative:line" coordorigin="0,0" coordsize="8558,6760">
            <v:group style="position:absolute;left:29;top:15;width:8505;height:2" coordorigin="29,15" coordsize="8505,2">
              <v:shape style="position:absolute;left:29;top:15;width:8505;height:2" coordorigin="29,15" coordsize="8505,0" path="m29,15l8534,15e" filled="false" stroked="true" strokeweight="1.5pt" strokecolor="#000000">
                <v:path arrowok="t"/>
              </v:shape>
              <v:shape style="position:absolute;left:2313;top:11;width:4834;height:638" type="#_x0000_t75" stroked="false">
                <v:imagedata r:id="rId325" o:title=""/>
              </v:shape>
            </v:group>
            <v:group style="position:absolute;left:15;top:6745;width:2318;height:2" coordorigin="15,6745" coordsize="2318,2">
              <v:shape style="position:absolute;left:15;top:6745;width:2318;height:2" coordorigin="15,6745" coordsize="2318,0" path="m15,6745l2332,6745e" filled="false" stroked="true" strokeweight="1.5pt" strokecolor="#000000">
                <v:path arrowok="t"/>
              </v:shape>
              <v:shape style="position:absolute;left:10;top:611;width:8548;height:6138" type="#_x0000_t75" stroked="false">
                <v:imagedata r:id="rId326" o:title=""/>
              </v:shape>
            </v:group>
            <v:group style="position:absolute;left:2332;top:6745;width:944;height:2" coordorigin="2332,6745" coordsize="944,2">
              <v:shape style="position:absolute;left:2332;top:6745;width:944;height:2" coordorigin="2332,6745" coordsize="944,0" path="m2332,6745l3275,6745e" filled="false" stroked="true" strokeweight="1.5pt" strokecolor="#000000">
                <v:path arrowok="t"/>
              </v:shape>
              <v:shape style="position:absolute;left:3256;top:6110;width:48;height:638" type="#_x0000_t75" stroked="false">
                <v:imagedata r:id="rId327" o:title=""/>
              </v:shape>
            </v:group>
            <v:group style="position:absolute;left:3275;top:6745;width:1292;height:2" coordorigin="3275,6745" coordsize="1292,2">
              <v:shape style="position:absolute;left:3275;top:6745;width:1292;height:2" coordorigin="3275,6745" coordsize="1292,0" path="m3275,6745l4567,6745e" filled="false" stroked="true" strokeweight="1.5pt" strokecolor="#000000">
                <v:path arrowok="t"/>
              </v:shape>
              <v:shape style="position:absolute;left:4547;top:6110;width:48;height:638" type="#_x0000_t75" stroked="false">
                <v:imagedata r:id="rId327" o:title=""/>
              </v:shape>
            </v:group>
            <v:group style="position:absolute;left:4567;top:6745;width:1276;height:2" coordorigin="4567,6745" coordsize="1276,2">
              <v:shape style="position:absolute;left:4567;top:6745;width:1276;height:2" coordorigin="4567,6745" coordsize="1276,0" path="m4567,6745l5842,6745e" filled="false" stroked="true" strokeweight="1.5pt" strokecolor="#000000">
                <v:path arrowok="t"/>
              </v:shape>
              <v:shape style="position:absolute;left:5823;top:6110;width:48;height:638" type="#_x0000_t75" stroked="false">
                <v:imagedata r:id="rId327" o:title=""/>
              </v:shape>
            </v:group>
            <v:group style="position:absolute;left:5842;top:6745;width:1276;height:2" coordorigin="5842,6745" coordsize="1276,2">
              <v:shape style="position:absolute;left:5842;top:6745;width:1276;height:2" coordorigin="5842,6745" coordsize="1276,0" path="m5842,6745l7118,6745e" filled="false" stroked="true" strokeweight="1.5pt" strokecolor="#000000">
                <v:path arrowok="t"/>
              </v:shape>
              <v:shape style="position:absolute;left:7099;top:6110;width:48;height:638" type="#_x0000_t75" stroked="false">
                <v:imagedata r:id="rId327" o:title=""/>
              </v:shape>
            </v:group>
            <v:group style="position:absolute;left:7118;top:6745;width:1424;height:2" coordorigin="7118,6745" coordsize="1424,2">
              <v:shape style="position:absolute;left:7118;top:6745;width:1424;height:2" coordorigin="7118,6745" coordsize="1424,0" path="m7118,6745l8541,6745e" filled="false" stroked="true" strokeweight="1.5pt" strokecolor="#000000">
                <v:path arrowok="t"/>
              </v:shape>
              <v:shape style="position:absolute;left:655;top:417;width:10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被投资单位名称</w:t>
                      </w:r>
                    </w:p>
                  </w:txbxContent>
                </v:textbox>
                <w10:wrap type="none"/>
              </v:shape>
              <v:shape style="position:absolute;left:2509;top:41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投资比例</w:t>
                      </w:r>
                    </w:p>
                  </w:txbxContent>
                </v:textbox>
                <w10:wrap type="none"/>
              </v:shape>
              <v:shape style="position:absolute;left:3575;top:434;width:7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2007-12-31</w:t>
                      </w:r>
                    </w:p>
                  </w:txbxContent>
                </v:textbox>
                <w10:wrap type="none"/>
              </v:shape>
              <v:shape style="position:absolute;left:4909;top:41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本年增加</w:t>
                      </w:r>
                    </w:p>
                  </w:txbxContent>
                </v:textbox>
                <w10:wrap type="none"/>
              </v:shape>
              <v:shape style="position:absolute;left:6184;top:41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本年减少</w:t>
                      </w:r>
                    </w:p>
                  </w:txbxContent>
                </v:textbox>
                <w10:wrap type="none"/>
              </v:shape>
              <v:shape style="position:absolute;left:7483;top:434;width:7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2008-12-31</w:t>
                      </w:r>
                    </w:p>
                  </w:txbxContent>
                </v:textbox>
                <w10:wrap type="none"/>
              </v:shape>
              <v:shape style="position:absolute;left:29;top:1027;width:16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深圳市劲嘉科技有限公司</w:t>
                      </w:r>
                    </w:p>
                  </w:txbxContent>
                </v:textbox>
                <w10:wrap type="none"/>
              </v:shape>
              <v:shape style="position:absolute;left:2620;top:1027;width:376;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100</w:t>
                      </w:r>
                      <w:r>
                        <w:rPr>
                          <w:rFonts w:ascii="宋体" w:hAnsi="宋体" w:cs="宋体" w:eastAsia="宋体" w:hint="default"/>
                          <w:sz w:val="15"/>
                          <w:szCs w:val="15"/>
                        </w:rPr>
                        <w:t>％</w:t>
                      </w:r>
                    </w:p>
                  </w:txbxContent>
                </v:textbox>
                <w10:wrap type="none"/>
              </v:shape>
              <v:shape style="position:absolute;left:3613;top:1043;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21,560,000.00</w:t>
                      </w:r>
                    </w:p>
                  </w:txbxContent>
                </v:textbox>
                <w10:wrap type="none"/>
              </v:shape>
              <v:shape style="position:absolute;left:5650;top:1043;width:10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6927;top:1043;width:10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7586;top:1043;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21,560,000.00</w:t>
                      </w:r>
                    </w:p>
                  </w:txbxContent>
                </v:textbox>
                <w10:wrap type="none"/>
              </v:shape>
              <v:shape style="position:absolute;left:29;top:1636;width:21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中华香港国际烟草集团有限公司</w:t>
                      </w:r>
                    </w:p>
                  </w:txbxContent>
                </v:textbox>
                <w10:wrap type="none"/>
              </v:shape>
              <v:shape style="position:absolute;left:2620;top:1636;width:376;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100</w:t>
                      </w:r>
                      <w:r>
                        <w:rPr>
                          <w:rFonts w:ascii="宋体" w:hAnsi="宋体" w:cs="宋体" w:eastAsia="宋体" w:hint="default"/>
                          <w:sz w:val="15"/>
                          <w:szCs w:val="15"/>
                        </w:rPr>
                        <w:t>％</w:t>
                      </w:r>
                    </w:p>
                  </w:txbxContent>
                </v:textbox>
                <w10:wrap type="none"/>
              </v:shape>
              <v:shape style="position:absolute;left:3613;top:1653;width:2138;height:150" type="#_x0000_t202" filled="false" stroked="false">
                <v:textbox inset="0,0,0,0">
                  <w:txbxContent>
                    <w:p>
                      <w:pPr>
                        <w:tabs>
                          <w:tab w:pos="1199"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95,790,600.00</w:t>
                        <w:tab/>
                        <w:t>359,770,538.00</w:t>
                      </w:r>
                    </w:p>
                  </w:txbxContent>
                </v:textbox>
                <w10:wrap type="none"/>
              </v:shape>
              <v:shape style="position:absolute;left:6927;top:1653;width:10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7511;top:1653;width:9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455,561,138.00</w:t>
                      </w:r>
                    </w:p>
                  </w:txbxContent>
                </v:textbox>
                <w10:wrap type="none"/>
              </v:shape>
              <v:shape style="position:absolute;left:29;top:2247;width:21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安徽安泰新型包装材料有限公司</w:t>
                      </w:r>
                    </w:p>
                  </w:txbxContent>
                </v:textbox>
                <w10:wrap type="none"/>
              </v:shape>
              <v:shape style="position:absolute;left:2696;top:2247;width:226;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w:t>
                      </w:r>
                    </w:p>
                  </w:txbxContent>
                </v:textbox>
                <w10:wrap type="none"/>
              </v:shape>
              <v:shape style="position:absolute;left:3688;top:2264;width:2063;height:150" type="#_x0000_t202" filled="false" stroked="false">
                <v:textbox inset="0,0,0,0">
                  <w:txbxContent>
                    <w:p>
                      <w:pPr>
                        <w:tabs>
                          <w:tab w:pos="1125"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2,520,000.00</w:t>
                        <w:tab/>
                        <w:t>325,744,387.94</w:t>
                      </w:r>
                    </w:p>
                  </w:txbxContent>
                </v:textbox>
                <w10:wrap type="none"/>
              </v:shape>
              <v:shape style="position:absolute;left:6877;top:2264;width:15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7511;top:2264;width:939;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328,264,387.94</w:t>
                      </w:r>
                    </w:p>
                  </w:txbxContent>
                </v:textbox>
                <w10:wrap type="none"/>
              </v:shape>
              <v:shape style="position:absolute;left:29;top:2857;width:19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深圳市万商物业管理有限公司</w:t>
                      </w:r>
                    </w:p>
                  </w:txbxContent>
                </v:textbox>
                <w10:wrap type="none"/>
              </v:shape>
              <v:shape style="position:absolute;left:2657;top:2857;width:302;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90</w:t>
                      </w:r>
                      <w:r>
                        <w:rPr>
                          <w:rFonts w:ascii="宋体" w:hAnsi="宋体" w:cs="宋体" w:eastAsia="宋体" w:hint="default"/>
                          <w:sz w:val="15"/>
                          <w:szCs w:val="15"/>
                        </w:rPr>
                        <w:t>％</w:t>
                      </w:r>
                    </w:p>
                  </w:txbxContent>
                </v:textbox>
                <w10:wrap type="none"/>
              </v:shape>
              <v:shape style="position:absolute;left:3613;top:2873;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16,200,000.00</w:t>
                      </w:r>
                    </w:p>
                  </w:txbxContent>
                </v:textbox>
                <w10:wrap type="none"/>
              </v:shape>
              <v:shape style="position:absolute;left:5650;top:2873;width:10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6927;top:2873;width:10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7586;top:2873;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16,200,000.00</w:t>
                      </w:r>
                    </w:p>
                  </w:txbxContent>
                </v:textbox>
                <w10:wrap type="none"/>
              </v:shape>
              <v:shape style="position:absolute;left:29;top:3466;width:21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江苏劲嘉新型包装材料有限公司</w:t>
                      </w:r>
                    </w:p>
                  </w:txbxContent>
                </v:textbox>
                <w10:wrap type="none"/>
              </v:shape>
              <v:shape style="position:absolute;left:2671;top:3483;width:277;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35%</w:t>
                      </w:r>
                    </w:p>
                  </w:txbxContent>
                </v:textbox>
                <w10:wrap type="none"/>
              </v:shape>
              <v:shape style="position:absolute;left:3613;top:3483;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21,000,000.00</w:t>
                      </w:r>
                    </w:p>
                  </w:txbxContent>
                </v:textbox>
                <w10:wrap type="none"/>
              </v:shape>
              <v:shape style="position:absolute;left:5650;top:3483;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6927;top:3483;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7586;top:3483;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21,000,000.00</w:t>
                      </w:r>
                    </w:p>
                  </w:txbxContent>
                </v:textbox>
                <w10:wrap type="none"/>
              </v:shape>
              <v:shape style="position:absolute;left:29;top:4077;width:21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贵阳劲嘉新型包装材料有限公司</w:t>
                      </w:r>
                    </w:p>
                  </w:txbxContent>
                </v:textbox>
                <w10:wrap type="none"/>
              </v:shape>
              <v:shape style="position:absolute;left:2633;top:4094;width:3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100%</w:t>
                      </w:r>
                    </w:p>
                  </w:txbxContent>
                </v:textbox>
                <w10:wrap type="none"/>
              </v:shape>
              <v:shape style="position:absolute;left:3613;top:4094;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68,000,000.00</w:t>
                      </w:r>
                    </w:p>
                  </w:txbxContent>
                </v:textbox>
                <w10:wrap type="none"/>
              </v:shape>
              <v:shape style="position:absolute;left:4887;top:4094;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49,000,000.00</w:t>
                      </w:r>
                    </w:p>
                  </w:txbxContent>
                </v:textbox>
                <w10:wrap type="none"/>
              </v:shape>
              <v:shape style="position:absolute;left:6927;top:4094;width:10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7517;top:4094;width:93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117,000,000.00</w:t>
                      </w:r>
                    </w:p>
                  </w:txbxContent>
                </v:textbox>
                <w10:wrap type="none"/>
              </v:shape>
              <v:shape style="position:absolute;left:29;top:4687;width:15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昆明彩印有限责任公司</w:t>
                      </w:r>
                    </w:p>
                  </w:txbxContent>
                </v:textbox>
                <w10:wrap type="none"/>
              </v:shape>
              <v:shape style="position:absolute;left:2657;top:4687;width:302;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10</w:t>
                      </w:r>
                      <w:r>
                        <w:rPr>
                          <w:rFonts w:ascii="宋体" w:hAnsi="宋体" w:cs="宋体" w:eastAsia="宋体" w:hint="default"/>
                          <w:sz w:val="15"/>
                          <w:szCs w:val="15"/>
                        </w:rPr>
                        <w:t>％</w:t>
                      </w:r>
                    </w:p>
                  </w:txbxContent>
                </v:textbox>
                <w10:wrap type="none"/>
              </v:shape>
              <v:shape style="position:absolute;left:3688;top:4703;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6,200,000.00</w:t>
                      </w:r>
                    </w:p>
                  </w:txbxContent>
                </v:textbox>
                <w10:wrap type="none"/>
              </v:shape>
              <v:shape style="position:absolute;left:5650;top:4703;width:10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6927;top:4703;width:10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7662;top:4703;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6,200,000.00</w:t>
                      </w:r>
                    </w:p>
                  </w:txbxContent>
                </v:textbox>
                <w10:wrap type="none"/>
              </v:shape>
              <v:shape style="position:absolute;left:29;top:5296;width:18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安徽万捷防伪科技有限公司</w:t>
                      </w:r>
                    </w:p>
                  </w:txbxContent>
                </v:textbox>
                <w10:wrap type="none"/>
              </v:shape>
              <v:shape style="position:absolute;left:2671;top:5313;width:277;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15%</w:t>
                      </w:r>
                    </w:p>
                  </w:txbxContent>
                </v:textbox>
                <w10:wrap type="none"/>
              </v:shape>
              <v:shape style="position:absolute;left:3802;top:5313;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150,000.00</w:t>
                      </w:r>
                    </w:p>
                  </w:txbxContent>
                </v:textbox>
                <w10:wrap type="none"/>
              </v:shape>
              <v:shape style="position:absolute;left:5651;top:5313;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6927;top:5313;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7775;top:5313;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150,000.00</w:t>
                      </w:r>
                    </w:p>
                  </w:txbxContent>
                </v:textbox>
                <w10:wrap type="none"/>
              </v:shape>
              <v:shape style="position:absolute;left:29;top:5907;width:21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湖州天外绿色包装印刷有限公司</w:t>
                      </w:r>
                    </w:p>
                  </w:txbxContent>
                </v:textbox>
                <w10:wrap type="none"/>
              </v:shape>
              <v:shape style="position:absolute;left:2671;top:5924;width:277;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29%</w:t>
                      </w:r>
                    </w:p>
                  </w:txbxContent>
                </v:textbox>
                <w10:wrap type="none"/>
              </v:shape>
              <v:shape style="position:absolute;left:4376;top:5924;width:1375;height:150" type="#_x0000_t202" filled="false" stroked="false">
                <v:textbox inset="0,0,0,0">
                  <w:txbxContent>
                    <w:p>
                      <w:pPr>
                        <w:tabs>
                          <w:tab w:pos="441"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r>
                      <w:r>
                        <w:rPr>
                          <w:rFonts w:ascii="Times New Roman"/>
                          <w:spacing w:val="-1"/>
                          <w:sz w:val="15"/>
                        </w:rPr>
                        <w:t>114,440,841.60</w:t>
                      </w:r>
                    </w:p>
                  </w:txbxContent>
                </v:textbox>
                <w10:wrap type="none"/>
              </v:shape>
              <v:shape style="position:absolute;left:6927;top:5924;width:1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7517;top:5924;width:93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114,440,841.60</w:t>
                      </w:r>
                    </w:p>
                  </w:txbxContent>
                </v:textbox>
                <w10:wrap type="none"/>
              </v:shape>
              <v:shape style="position:absolute;left:956;top:6517;width:449;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合</w:t>
                      </w:r>
                      <w:r>
                        <w:rPr>
                          <w:rFonts w:ascii="宋体" w:hAnsi="宋体" w:cs="宋体" w:eastAsia="宋体" w:hint="default"/>
                          <w:spacing w:val="73"/>
                          <w:sz w:val="15"/>
                          <w:szCs w:val="15"/>
                        </w:rPr>
                        <w:t> </w:t>
                      </w:r>
                      <w:r>
                        <w:rPr>
                          <w:rFonts w:ascii="宋体" w:hAnsi="宋体" w:cs="宋体" w:eastAsia="宋体" w:hint="default"/>
                          <w:sz w:val="15"/>
                          <w:szCs w:val="15"/>
                        </w:rPr>
                        <w:t>计</w:t>
                      </w:r>
                    </w:p>
                  </w:txbxContent>
                </v:textbox>
                <w10:wrap type="none"/>
              </v:shape>
              <v:shape style="position:absolute;left:3538;top:6533;width:2181;height:150" type="#_x0000_t202" filled="false" stroked="false">
                <v:textbox inset="0,0,0,0">
                  <w:txbxContent>
                    <w:p>
                      <w:pPr>
                        <w:tabs>
                          <w:tab w:pos="1243"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261,852,933.70</w:t>
                        <w:tab/>
                        <w:t>848,955,767.54</w:t>
                      </w:r>
                    </w:p>
                  </w:txbxContent>
                </v:textbox>
                <w10:wrap type="none"/>
              </v:shape>
              <v:shape style="position:absolute;left:6133;top:6533;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15,085,135.00</w:t>
                      </w:r>
                    </w:p>
                  </w:txbxContent>
                </v:textbox>
                <w10:wrap type="none"/>
              </v:shape>
              <v:shape style="position:absolute;left:7399;top:6533;width:10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1,095,723,566.24</w:t>
                      </w:r>
                    </w:p>
                  </w:txbxContent>
                </v:textbox>
                <w10:wrap type="none"/>
              </v:shape>
            </v:group>
          </v:group>
        </w:pict>
      </w:r>
      <w:r>
        <w:rPr>
          <w:rFonts w:ascii="宋体" w:hAnsi="宋体" w:cs="宋体" w:eastAsia="宋体" w:hint="default"/>
          <w:position w:val="-134"/>
          <w:sz w:val="20"/>
          <w:szCs w:val="20"/>
        </w:rPr>
      </w:r>
    </w:p>
    <w:p>
      <w:pPr>
        <w:spacing w:line="240" w:lineRule="auto" w:before="5"/>
        <w:rPr>
          <w:rFonts w:ascii="宋体" w:hAnsi="宋体" w:cs="宋体" w:eastAsia="宋体" w:hint="default"/>
          <w:sz w:val="19"/>
          <w:szCs w:val="19"/>
        </w:rPr>
      </w:pPr>
    </w:p>
    <w:p>
      <w:pPr>
        <w:spacing w:before="44"/>
        <w:ind w:left="500" w:right="656" w:firstLine="0"/>
        <w:jc w:val="left"/>
        <w:rPr>
          <w:rFonts w:ascii="宋体" w:hAnsi="宋体" w:cs="宋体" w:eastAsia="宋体" w:hint="default"/>
          <w:sz w:val="18"/>
          <w:szCs w:val="18"/>
        </w:rPr>
      </w:pPr>
      <w:r>
        <w:rPr>
          <w:rFonts w:ascii="宋体" w:hAnsi="宋体" w:cs="宋体" w:eastAsia="宋体" w:hint="default"/>
          <w:sz w:val="18"/>
          <w:szCs w:val="18"/>
        </w:rPr>
        <w:t>本公司对以上长期股权投资均按成本法核算。</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3"/>
          <w:szCs w:val="13"/>
        </w:rPr>
      </w:pPr>
    </w:p>
    <w:p>
      <w:pPr>
        <w:spacing w:before="0"/>
        <w:ind w:left="559" w:right="656" w:firstLine="0"/>
        <w:jc w:val="left"/>
        <w:rPr>
          <w:rFonts w:ascii="宋体" w:hAnsi="宋体" w:cs="宋体" w:eastAsia="宋体" w:hint="default"/>
          <w:sz w:val="18"/>
          <w:szCs w:val="18"/>
        </w:rPr>
      </w:pPr>
      <w:r>
        <w:rPr/>
        <w:pict>
          <v:group style="position:absolute;margin-left:110.339996pt;margin-top:15.192021pt;width:419.95pt;height:245.95pt;mso-position-horizontal-relative:page;mso-position-vertical-relative:paragraph;z-index:-754504" coordorigin="2207,304" coordsize="8399,4919">
            <v:group style="position:absolute;left:2226;top:319;width:8356;height:2" coordorigin="2226,319" coordsize="8356,2">
              <v:shape style="position:absolute;left:2226;top:319;width:8356;height:2" coordorigin="2226,319" coordsize="8356,0" path="m2226,319l10582,319e" filled="false" stroked="true" strokeweight="1.5pt" strokecolor="#000000">
                <v:path arrowok="t"/>
              </v:shape>
              <v:shape style="position:absolute;left:5462;top:315;width:2599;height:638" type="#_x0000_t75" stroked="false">
                <v:imagedata r:id="rId328" o:title=""/>
              </v:shape>
              <v:shape style="position:absolute;left:2207;top:915;width:8399;height:4308" type="#_x0000_t75" stroked="false">
                <v:imagedata r:id="rId329" o:title=""/>
              </v:shape>
              <v:shape style="position:absolute;left:8014;top:4584;width:48;height:638" type="#_x0000_t75" stroked="false">
                <v:imagedata r:id="rId330" o:title=""/>
              </v:shape>
            </v:group>
            <w10:wrap type="none"/>
          </v:group>
        </w:pict>
      </w:r>
      <w:r>
        <w:rPr>
          <w:rFonts w:ascii="Times New Roman" w:hAnsi="Times New Roman" w:cs="Times New Roman" w:eastAsia="Times New Roman" w:hint="default"/>
          <w:sz w:val="18"/>
          <w:szCs w:val="18"/>
        </w:rPr>
        <w:t>4.</w:t>
      </w:r>
      <w:r>
        <w:rPr>
          <w:rFonts w:ascii="宋体" w:hAnsi="宋体" w:cs="宋体" w:eastAsia="宋体" w:hint="default"/>
          <w:sz w:val="18"/>
          <w:szCs w:val="18"/>
        </w:rPr>
        <w:t>营业收入及营业成本</w:t>
      </w:r>
    </w:p>
    <w:p>
      <w:pPr>
        <w:spacing w:line="240" w:lineRule="auto" w:before="10"/>
        <w:rPr>
          <w:rFonts w:ascii="宋体" w:hAnsi="宋体" w:cs="宋体" w:eastAsia="宋体" w:hint="default"/>
          <w:sz w:val="25"/>
          <w:szCs w:val="25"/>
        </w:rPr>
      </w:pPr>
    </w:p>
    <w:tbl>
      <w:tblPr>
        <w:tblW w:w="0" w:type="auto"/>
        <w:jc w:val="left"/>
        <w:tblInd w:w="551" w:type="dxa"/>
        <w:tblLayout w:type="fixed"/>
        <w:tblCellMar>
          <w:top w:w="0" w:type="dxa"/>
          <w:left w:w="0" w:type="dxa"/>
          <w:bottom w:w="0" w:type="dxa"/>
          <w:right w:w="0" w:type="dxa"/>
        </w:tblCellMar>
        <w:tblLook w:val="01E0"/>
      </w:tblPr>
      <w:tblGrid>
        <w:gridCol w:w="3040"/>
        <w:gridCol w:w="3188"/>
        <w:gridCol w:w="2150"/>
      </w:tblGrid>
      <w:tr>
        <w:trPr>
          <w:trHeight w:val="1114" w:hRule="exact"/>
        </w:trPr>
        <w:tc>
          <w:tcPr>
            <w:tcW w:w="304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71" w:right="0"/>
              <w:jc w:val="left"/>
              <w:rPr>
                <w:rFonts w:ascii="宋体" w:hAnsi="宋体" w:cs="宋体" w:eastAsia="宋体" w:hint="default"/>
                <w:sz w:val="18"/>
                <w:szCs w:val="18"/>
              </w:rPr>
            </w:pPr>
            <w:r>
              <w:rPr>
                <w:rFonts w:ascii="宋体" w:hAnsi="宋体" w:cs="宋体" w:eastAsia="宋体" w:hint="default"/>
                <w:sz w:val="18"/>
                <w:szCs w:val="18"/>
              </w:rPr>
              <w:t>项  目</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left="14"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318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65"/>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1567" w:right="0"/>
              <w:jc w:val="left"/>
              <w:rPr>
                <w:rFonts w:ascii="Times New Roman" w:hAnsi="Times New Roman" w:cs="Times New Roman" w:eastAsia="Times New Roman" w:hint="default"/>
                <w:sz w:val="18"/>
                <w:szCs w:val="18"/>
              </w:rPr>
            </w:pPr>
            <w:r>
              <w:rPr>
                <w:rFonts w:ascii="Times New Roman"/>
                <w:sz w:val="18"/>
              </w:rPr>
              <w:t>942,488,286.02</w:t>
            </w:r>
          </w:p>
        </w:tc>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9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936" w:right="0"/>
              <w:jc w:val="left"/>
              <w:rPr>
                <w:rFonts w:ascii="Times New Roman" w:hAnsi="Times New Roman" w:cs="Times New Roman" w:eastAsia="Times New Roman" w:hint="default"/>
                <w:sz w:val="18"/>
                <w:szCs w:val="18"/>
              </w:rPr>
            </w:pPr>
            <w:r>
              <w:rPr>
                <w:rFonts w:ascii="Times New Roman"/>
                <w:sz w:val="18"/>
              </w:rPr>
              <w:t>845,554,574.87</w:t>
            </w:r>
          </w:p>
        </w:tc>
      </w:tr>
      <w:tr>
        <w:trPr>
          <w:trHeight w:val="610" w:hRule="exact"/>
        </w:trPr>
        <w:tc>
          <w:tcPr>
            <w:tcW w:w="3040"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4" w:right="0"/>
              <w:jc w:val="left"/>
              <w:rPr>
                <w:rFonts w:ascii="宋体" w:hAnsi="宋体" w:cs="宋体" w:eastAsia="宋体" w:hint="default"/>
                <w:sz w:val="18"/>
                <w:szCs w:val="18"/>
              </w:rPr>
            </w:pPr>
            <w:r>
              <w:rPr>
                <w:rFonts w:ascii="宋体" w:hAnsi="宋体" w:cs="宋体" w:eastAsia="宋体" w:hint="default"/>
                <w:sz w:val="18"/>
                <w:szCs w:val="18"/>
              </w:rPr>
              <w:t>其中：主营业务收入</w:t>
            </w:r>
          </w:p>
        </w:tc>
        <w:tc>
          <w:tcPr>
            <w:tcW w:w="318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492"/>
              <w:jc w:val="right"/>
              <w:rPr>
                <w:rFonts w:ascii="Times New Roman" w:hAnsi="Times New Roman" w:cs="Times New Roman" w:eastAsia="Times New Roman" w:hint="default"/>
                <w:sz w:val="18"/>
                <w:szCs w:val="18"/>
              </w:rPr>
            </w:pPr>
            <w:r>
              <w:rPr>
                <w:rFonts w:ascii="Times New Roman"/>
                <w:spacing w:val="-1"/>
                <w:sz w:val="18"/>
              </w:rPr>
              <w:t>925,402,499.25</w:t>
            </w:r>
          </w:p>
        </w:tc>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85"/>
              <w:jc w:val="right"/>
              <w:rPr>
                <w:rFonts w:ascii="Times New Roman" w:hAnsi="Times New Roman" w:cs="Times New Roman" w:eastAsia="Times New Roman" w:hint="default"/>
                <w:sz w:val="18"/>
                <w:szCs w:val="18"/>
              </w:rPr>
            </w:pPr>
            <w:r>
              <w:rPr>
                <w:rFonts w:ascii="Times New Roman"/>
                <w:spacing w:val="-1"/>
                <w:sz w:val="18"/>
              </w:rPr>
              <w:t>840,541,560.04</w:t>
            </w:r>
          </w:p>
        </w:tc>
      </w:tr>
      <w:tr>
        <w:trPr>
          <w:trHeight w:val="610" w:hRule="exact"/>
        </w:trPr>
        <w:tc>
          <w:tcPr>
            <w:tcW w:w="3040" w:type="dxa"/>
            <w:tcBorders>
              <w:top w:val="nil" w:sz="6" w:space="0" w:color="auto"/>
              <w:left w:val="nil" w:sz="6" w:space="0" w:color="auto"/>
              <w:bottom w:val="nil" w:sz="6" w:space="0" w:color="auto"/>
              <w:right w:val="nil" w:sz="6" w:space="0" w:color="auto"/>
            </w:tcBorders>
          </w:tcPr>
          <w:p>
            <w:pPr>
              <w:pStyle w:val="TableParagraph"/>
              <w:spacing w:line="240" w:lineRule="auto" w:before="149"/>
              <w:ind w:right="1403"/>
              <w:jc w:val="right"/>
              <w:rPr>
                <w:rFonts w:ascii="宋体" w:hAnsi="宋体" w:cs="宋体" w:eastAsia="宋体" w:hint="default"/>
                <w:sz w:val="18"/>
                <w:szCs w:val="18"/>
              </w:rPr>
            </w:pPr>
            <w:r>
              <w:rPr>
                <w:rFonts w:ascii="宋体" w:hAnsi="宋体" w:cs="宋体" w:eastAsia="宋体" w:hint="default"/>
                <w:sz w:val="18"/>
                <w:szCs w:val="18"/>
              </w:rPr>
              <w:t>其他业务收入</w:t>
            </w:r>
          </w:p>
        </w:tc>
        <w:tc>
          <w:tcPr>
            <w:tcW w:w="318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494"/>
              <w:jc w:val="right"/>
              <w:rPr>
                <w:rFonts w:ascii="Times New Roman" w:hAnsi="Times New Roman" w:cs="Times New Roman" w:eastAsia="Times New Roman" w:hint="default"/>
                <w:sz w:val="18"/>
                <w:szCs w:val="18"/>
              </w:rPr>
            </w:pPr>
            <w:r>
              <w:rPr>
                <w:rFonts w:ascii="Times New Roman"/>
                <w:spacing w:val="-1"/>
                <w:sz w:val="18"/>
              </w:rPr>
              <w:t>17,085,786.77</w:t>
            </w:r>
          </w:p>
        </w:tc>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87"/>
              <w:jc w:val="right"/>
              <w:rPr>
                <w:rFonts w:ascii="Times New Roman" w:hAnsi="Times New Roman" w:cs="Times New Roman" w:eastAsia="Times New Roman" w:hint="default"/>
                <w:sz w:val="18"/>
                <w:szCs w:val="18"/>
              </w:rPr>
            </w:pPr>
            <w:r>
              <w:rPr>
                <w:rFonts w:ascii="Times New Roman"/>
                <w:spacing w:val="-1"/>
                <w:sz w:val="18"/>
              </w:rPr>
              <w:t>5,013,014.83</w:t>
            </w:r>
          </w:p>
        </w:tc>
      </w:tr>
      <w:tr>
        <w:trPr>
          <w:trHeight w:val="610" w:hRule="exact"/>
        </w:trPr>
        <w:tc>
          <w:tcPr>
            <w:tcW w:w="3040"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14"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318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492"/>
              <w:jc w:val="right"/>
              <w:rPr>
                <w:rFonts w:ascii="Times New Roman" w:hAnsi="Times New Roman" w:cs="Times New Roman" w:eastAsia="Times New Roman" w:hint="default"/>
                <w:sz w:val="18"/>
                <w:szCs w:val="18"/>
              </w:rPr>
            </w:pPr>
            <w:r>
              <w:rPr>
                <w:rFonts w:ascii="Times New Roman"/>
                <w:spacing w:val="-1"/>
                <w:sz w:val="18"/>
              </w:rPr>
              <w:t>672,528,870.54</w:t>
            </w:r>
          </w:p>
        </w:tc>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85"/>
              <w:jc w:val="right"/>
              <w:rPr>
                <w:rFonts w:ascii="Times New Roman" w:hAnsi="Times New Roman" w:cs="Times New Roman" w:eastAsia="Times New Roman" w:hint="default"/>
                <w:sz w:val="18"/>
                <w:szCs w:val="18"/>
              </w:rPr>
            </w:pPr>
            <w:r>
              <w:rPr>
                <w:rFonts w:ascii="Times New Roman"/>
                <w:spacing w:val="-1"/>
                <w:sz w:val="18"/>
              </w:rPr>
              <w:t>630,881,508.66</w:t>
            </w:r>
          </w:p>
        </w:tc>
      </w:tr>
      <w:tr>
        <w:trPr>
          <w:trHeight w:val="610" w:hRule="exact"/>
        </w:trPr>
        <w:tc>
          <w:tcPr>
            <w:tcW w:w="3040"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4" w:right="0"/>
              <w:jc w:val="left"/>
              <w:rPr>
                <w:rFonts w:ascii="宋体" w:hAnsi="宋体" w:cs="宋体" w:eastAsia="宋体" w:hint="default"/>
                <w:sz w:val="18"/>
                <w:szCs w:val="18"/>
              </w:rPr>
            </w:pPr>
            <w:r>
              <w:rPr>
                <w:rFonts w:ascii="宋体" w:hAnsi="宋体" w:cs="宋体" w:eastAsia="宋体" w:hint="default"/>
                <w:sz w:val="18"/>
                <w:szCs w:val="18"/>
              </w:rPr>
              <w:t>其中：主营业务成本</w:t>
            </w:r>
          </w:p>
        </w:tc>
        <w:tc>
          <w:tcPr>
            <w:tcW w:w="318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492"/>
              <w:jc w:val="right"/>
              <w:rPr>
                <w:rFonts w:ascii="Times New Roman" w:hAnsi="Times New Roman" w:cs="Times New Roman" w:eastAsia="Times New Roman" w:hint="default"/>
                <w:sz w:val="18"/>
                <w:szCs w:val="18"/>
              </w:rPr>
            </w:pPr>
            <w:r>
              <w:rPr>
                <w:rFonts w:ascii="Times New Roman"/>
                <w:spacing w:val="-1"/>
                <w:sz w:val="18"/>
              </w:rPr>
              <w:t>657,786,358.32</w:t>
            </w:r>
          </w:p>
        </w:tc>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85"/>
              <w:jc w:val="right"/>
              <w:rPr>
                <w:rFonts w:ascii="Times New Roman" w:hAnsi="Times New Roman" w:cs="Times New Roman" w:eastAsia="Times New Roman" w:hint="default"/>
                <w:sz w:val="18"/>
                <w:szCs w:val="18"/>
              </w:rPr>
            </w:pPr>
            <w:r>
              <w:rPr>
                <w:rFonts w:ascii="Times New Roman"/>
                <w:spacing w:val="-1"/>
                <w:sz w:val="18"/>
              </w:rPr>
              <w:t>627,939,572.13</w:t>
            </w:r>
          </w:p>
        </w:tc>
      </w:tr>
      <w:tr>
        <w:trPr>
          <w:trHeight w:val="610" w:hRule="exact"/>
        </w:trPr>
        <w:tc>
          <w:tcPr>
            <w:tcW w:w="3040" w:type="dxa"/>
            <w:tcBorders>
              <w:top w:val="nil" w:sz="6" w:space="0" w:color="auto"/>
              <w:left w:val="nil" w:sz="6" w:space="0" w:color="auto"/>
              <w:bottom w:val="nil" w:sz="6" w:space="0" w:color="auto"/>
              <w:right w:val="nil" w:sz="6" w:space="0" w:color="auto"/>
            </w:tcBorders>
          </w:tcPr>
          <w:p>
            <w:pPr>
              <w:pStyle w:val="TableParagraph"/>
              <w:spacing w:line="240" w:lineRule="auto" w:before="149"/>
              <w:ind w:right="1403"/>
              <w:jc w:val="right"/>
              <w:rPr>
                <w:rFonts w:ascii="宋体" w:hAnsi="宋体" w:cs="宋体" w:eastAsia="宋体" w:hint="default"/>
                <w:sz w:val="18"/>
                <w:szCs w:val="18"/>
              </w:rPr>
            </w:pPr>
            <w:r>
              <w:rPr>
                <w:rFonts w:ascii="宋体" w:hAnsi="宋体" w:cs="宋体" w:eastAsia="宋体" w:hint="default"/>
                <w:sz w:val="18"/>
                <w:szCs w:val="18"/>
              </w:rPr>
              <w:t>其他业务成本</w:t>
            </w:r>
          </w:p>
        </w:tc>
        <w:tc>
          <w:tcPr>
            <w:tcW w:w="318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494"/>
              <w:jc w:val="right"/>
              <w:rPr>
                <w:rFonts w:ascii="Times New Roman" w:hAnsi="Times New Roman" w:cs="Times New Roman" w:eastAsia="Times New Roman" w:hint="default"/>
                <w:sz w:val="18"/>
                <w:szCs w:val="18"/>
              </w:rPr>
            </w:pPr>
            <w:r>
              <w:rPr>
                <w:rFonts w:ascii="Times New Roman"/>
                <w:spacing w:val="-1"/>
                <w:sz w:val="18"/>
              </w:rPr>
              <w:t>14,742,512.22</w:t>
            </w:r>
          </w:p>
        </w:tc>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87"/>
              <w:jc w:val="right"/>
              <w:rPr>
                <w:rFonts w:ascii="Times New Roman" w:hAnsi="Times New Roman" w:cs="Times New Roman" w:eastAsia="Times New Roman" w:hint="default"/>
                <w:sz w:val="18"/>
                <w:szCs w:val="18"/>
              </w:rPr>
            </w:pPr>
            <w:r>
              <w:rPr>
                <w:rFonts w:ascii="Times New Roman"/>
                <w:spacing w:val="-1"/>
                <w:sz w:val="18"/>
              </w:rPr>
              <w:t>2,941,936.53</w:t>
            </w:r>
          </w:p>
        </w:tc>
      </w:tr>
      <w:tr>
        <w:trPr>
          <w:trHeight w:val="468" w:hRule="exact"/>
        </w:trPr>
        <w:tc>
          <w:tcPr>
            <w:tcW w:w="3040" w:type="dxa"/>
            <w:tcBorders>
              <w:top w:val="nil" w:sz="6" w:space="0" w:color="auto"/>
              <w:left w:val="nil" w:sz="6" w:space="0" w:color="auto"/>
              <w:bottom w:val="single" w:sz="12" w:space="0" w:color="000000"/>
              <w:right w:val="nil" w:sz="6" w:space="0" w:color="auto"/>
            </w:tcBorders>
          </w:tcPr>
          <w:p>
            <w:pPr>
              <w:pStyle w:val="TableParagraph"/>
              <w:spacing w:line="240" w:lineRule="auto" w:before="150"/>
              <w:ind w:left="14" w:right="0"/>
              <w:jc w:val="left"/>
              <w:rPr>
                <w:rFonts w:ascii="宋体" w:hAnsi="宋体" w:cs="宋体" w:eastAsia="宋体" w:hint="default"/>
                <w:sz w:val="18"/>
                <w:szCs w:val="18"/>
              </w:rPr>
            </w:pPr>
            <w:r>
              <w:rPr>
                <w:rFonts w:ascii="宋体" w:hAnsi="宋体" w:cs="宋体" w:eastAsia="宋体" w:hint="default"/>
                <w:sz w:val="18"/>
                <w:szCs w:val="18"/>
              </w:rPr>
              <w:t>营业毛利</w:t>
            </w:r>
          </w:p>
        </w:tc>
        <w:tc>
          <w:tcPr>
            <w:tcW w:w="3188"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492"/>
              <w:jc w:val="right"/>
              <w:rPr>
                <w:rFonts w:ascii="Times New Roman" w:hAnsi="Times New Roman" w:cs="Times New Roman" w:eastAsia="Times New Roman" w:hint="default"/>
                <w:sz w:val="18"/>
                <w:szCs w:val="18"/>
              </w:rPr>
            </w:pPr>
            <w:r>
              <w:rPr>
                <w:rFonts w:ascii="Times New Roman"/>
                <w:spacing w:val="-1"/>
                <w:sz w:val="18"/>
              </w:rPr>
              <w:t>269,959,415.48</w:t>
            </w:r>
          </w:p>
        </w:tc>
        <w:tc>
          <w:tcPr>
            <w:tcW w:w="2150"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85"/>
              <w:jc w:val="right"/>
              <w:rPr>
                <w:rFonts w:ascii="Times New Roman" w:hAnsi="Times New Roman" w:cs="Times New Roman" w:eastAsia="Times New Roman" w:hint="default"/>
                <w:sz w:val="18"/>
                <w:szCs w:val="18"/>
              </w:rPr>
            </w:pPr>
            <w:r>
              <w:rPr>
                <w:rFonts w:ascii="Times New Roman"/>
                <w:spacing w:val="-1"/>
                <w:sz w:val="18"/>
              </w:rPr>
              <w:t>214,673,066.21</w:t>
            </w:r>
          </w:p>
        </w:tc>
      </w:tr>
    </w:tbl>
    <w:p>
      <w:pPr>
        <w:spacing w:line="240" w:lineRule="auto" w:before="2"/>
        <w:rPr>
          <w:rFonts w:ascii="宋体" w:hAnsi="宋体" w:cs="宋体" w:eastAsia="宋体" w:hint="default"/>
          <w:sz w:val="18"/>
          <w:szCs w:val="18"/>
        </w:rPr>
      </w:pPr>
    </w:p>
    <w:p>
      <w:pPr>
        <w:spacing w:before="44"/>
        <w:ind w:left="500" w:right="656" w:firstLine="0"/>
        <w:jc w:val="left"/>
        <w:rPr>
          <w:rFonts w:ascii="宋体" w:hAnsi="宋体" w:cs="宋体" w:eastAsia="宋体" w:hint="default"/>
          <w:sz w:val="18"/>
          <w:szCs w:val="18"/>
        </w:rPr>
      </w:pPr>
      <w:r>
        <w:rPr>
          <w:rFonts w:ascii="宋体" w:hAnsi="宋体" w:cs="宋体" w:eastAsia="宋体" w:hint="default"/>
          <w:sz w:val="18"/>
          <w:szCs w:val="18"/>
        </w:rPr>
        <w:t>本公司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年度销货前五名金额合计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670,103,279.64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元，占营业收入总额的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71.10%</w:t>
      </w:r>
      <w:r>
        <w:rPr>
          <w:rFonts w:ascii="宋体" w:hAnsi="宋体" w:cs="宋体" w:eastAsia="宋体" w:hint="default"/>
          <w:sz w:val="18"/>
          <w:szCs w:val="18"/>
        </w:rPr>
        <w:t>。</w:t>
      </w:r>
    </w:p>
    <w:p>
      <w:pPr>
        <w:spacing w:after="0"/>
        <w:jc w:val="left"/>
        <w:rPr>
          <w:rFonts w:ascii="宋体" w:hAnsi="宋体" w:cs="宋体" w:eastAsia="宋体" w:hint="default"/>
          <w:sz w:val="18"/>
          <w:szCs w:val="18"/>
        </w:rPr>
        <w:sectPr>
          <w:pgSz w:w="11910" w:h="16840"/>
          <w:pgMar w:header="0" w:footer="996" w:top="660" w:bottom="1180" w:left="1660" w:right="1040"/>
        </w:sectPr>
      </w:pPr>
    </w:p>
    <w:p>
      <w:pPr>
        <w:spacing w:line="240" w:lineRule="auto" w:before="7"/>
        <w:rPr>
          <w:rFonts w:ascii="宋体" w:hAnsi="宋体" w:cs="宋体" w:eastAsia="宋体" w:hint="default"/>
          <w:sz w:val="8"/>
          <w:szCs w:val="8"/>
        </w:rPr>
      </w:pPr>
    </w:p>
    <w:p>
      <w:pPr>
        <w:tabs>
          <w:tab w:pos="6724" w:val="left" w:leader="none"/>
        </w:tabs>
        <w:spacing w:before="35"/>
        <w:ind w:left="740" w:right="0"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29896"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4"/>
          <w:szCs w:val="24"/>
        </w:rPr>
      </w:pPr>
    </w:p>
    <w:p>
      <w:pPr>
        <w:spacing w:before="44"/>
        <w:ind w:left="56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投资收益</w:t>
      </w:r>
    </w:p>
    <w:p>
      <w:pPr>
        <w:spacing w:line="240" w:lineRule="auto" w:before="2"/>
        <w:rPr>
          <w:rFonts w:ascii="宋体" w:hAnsi="宋体" w:cs="宋体" w:eastAsia="宋体" w:hint="default"/>
          <w:sz w:val="4"/>
          <w:szCs w:val="4"/>
        </w:rPr>
      </w:pPr>
    </w:p>
    <w:p>
      <w:pPr>
        <w:spacing w:line="2490" w:lineRule="exact"/>
        <w:ind w:left="536"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20.45pt;height:124.5pt;mso-position-horizontal-relative:char;mso-position-vertical-relative:line" coordorigin="0,0" coordsize="8409,2490">
            <v:group style="position:absolute;left:29;top:15;width:8356;height:2" coordorigin="29,15" coordsize="8356,2">
              <v:shape style="position:absolute;left:29;top:15;width:8356;height:2" coordorigin="29,15" coordsize="8356,0" path="m29,15l8385,15e" filled="false" stroked="true" strokeweight="1.5pt" strokecolor="#000000">
                <v:path arrowok="t"/>
              </v:shape>
              <v:shape style="position:absolute;left:3266;top:11;width:2599;height:638" type="#_x0000_t75" stroked="false">
                <v:imagedata r:id="rId331" o:title=""/>
              </v:shape>
            </v:group>
            <v:group style="position:absolute;left:15;top:2475;width:3270;height:2" coordorigin="15,2475" coordsize="3270,2">
              <v:shape style="position:absolute;left:15;top:2475;width:3270;height:2" coordorigin="15,2475" coordsize="3270,0" path="m15,2475l3285,2475e" filled="false" stroked="true" strokeweight="1.5pt" strokecolor="#000000">
                <v:path arrowok="t"/>
              </v:shape>
              <v:shape style="position:absolute;left:10;top:611;width:8399;height:1868" type="#_x0000_t75" stroked="false">
                <v:imagedata r:id="rId332" o:title=""/>
              </v:shape>
            </v:group>
            <v:group style="position:absolute;left:3285;top:2475;width:2552;height:2" coordorigin="3285,2475" coordsize="2552,2">
              <v:shape style="position:absolute;left:3285;top:2475;width:2552;height:2" coordorigin="3285,2475" coordsize="2552,0" path="m3285,2475l5836,2475e" filled="false" stroked="true" strokeweight="1.5pt" strokecolor="#000000">
                <v:path arrowok="t"/>
              </v:shape>
              <v:shape style="position:absolute;left:5817;top:1840;width:48;height:640" type="#_x0000_t75" stroked="false">
                <v:imagedata r:id="rId130" o:title=""/>
              </v:shape>
            </v:group>
            <v:group style="position:absolute;left:5836;top:2475;width:2556;height:2" coordorigin="5836,2475" coordsize="2556,2">
              <v:shape style="position:absolute;left:5836;top:2475;width:2556;height:2" coordorigin="5836,2475" coordsize="2556,0" path="m5836,2475l8392,2475e" filled="false" stroked="true" strokeweight="1.5pt" strokecolor="#000000">
                <v:path arrowok="t"/>
              </v:shape>
              <v:shape style="position:absolute;left:1345;top:383;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4183;top:383;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6735;top:383;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137;top:993;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处置长期股权投资收益</w:t>
                      </w:r>
                    </w:p>
                  </w:txbxContent>
                </v:textbox>
                <w10:wrap type="none"/>
              </v:shape>
              <v:shape style="position:absolute;left:4787;top:101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5,306,072.39</w:t>
                      </w:r>
                    </w:p>
                  </w:txbxContent>
                </v:textbox>
                <w10:wrap type="none"/>
              </v:shape>
              <v:shape style="position:absolute;left:8165;top:101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7;top:160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股利收入</w:t>
                      </w:r>
                    </w:p>
                  </w:txbxContent>
                </v:textbox>
                <w10:wrap type="none"/>
              </v:shape>
              <v:shape style="position:absolute;left:4697;top:162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27,810,520.92</w:t>
                      </w:r>
                    </w:p>
                  </w:txbxContent>
                </v:textbox>
                <w10:wrap type="none"/>
              </v:shape>
              <v:shape style="position:absolute;left:7340;top:162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2,948,066.35</w:t>
                      </w:r>
                    </w:p>
                  </w:txbxContent>
                </v:textbox>
                <w10:wrap type="none"/>
              </v:shape>
              <v:shape style="position:absolute;left:1389;top:221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4703;top:2231;width:103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33,116,593.31</w:t>
                      </w:r>
                    </w:p>
                  </w:txbxContent>
                </v:textbox>
                <w10:wrap type="none"/>
              </v:shape>
              <v:shape style="position:absolute;left:7340;top:2231;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2,948,066.35</w:t>
                      </w:r>
                    </w:p>
                  </w:txbxContent>
                </v:textbox>
                <w10:wrap type="none"/>
              </v:shape>
            </v:group>
          </v:group>
        </w:pict>
      </w:r>
      <w:r>
        <w:rPr>
          <w:rFonts w:ascii="宋体" w:hAnsi="宋体" w:cs="宋体" w:eastAsia="宋体" w:hint="default"/>
          <w:position w:val="-49"/>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9"/>
          <w:szCs w:val="19"/>
        </w:rPr>
      </w:pPr>
    </w:p>
    <w:p>
      <w:pPr>
        <w:spacing w:before="35"/>
        <w:ind w:left="560" w:right="0" w:firstLine="0"/>
        <w:jc w:val="left"/>
        <w:rPr>
          <w:rFonts w:ascii="黑体" w:hAnsi="黑体" w:cs="黑体" w:eastAsia="黑体" w:hint="default"/>
          <w:sz w:val="21"/>
          <w:szCs w:val="21"/>
        </w:rPr>
      </w:pPr>
      <w:r>
        <w:rPr>
          <w:rFonts w:ascii="黑体" w:hAnsi="黑体" w:cs="黑体" w:eastAsia="黑体" w:hint="default"/>
          <w:sz w:val="21"/>
          <w:szCs w:val="21"/>
        </w:rPr>
        <w:t>九、购买及出售子公司情况</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3"/>
        <w:rPr>
          <w:rFonts w:ascii="黑体" w:hAnsi="黑体" w:cs="黑体" w:eastAsia="黑体" w:hint="default"/>
          <w:sz w:val="19"/>
          <w:szCs w:val="19"/>
        </w:rPr>
      </w:pPr>
    </w:p>
    <w:p>
      <w:pPr>
        <w:spacing w:before="0"/>
        <w:ind w:left="560" w:right="0" w:firstLine="0"/>
        <w:jc w:val="left"/>
        <w:rPr>
          <w:rFonts w:ascii="宋体" w:hAnsi="宋体" w:cs="宋体" w:eastAsia="宋体" w:hint="default"/>
          <w:sz w:val="21"/>
          <w:szCs w:val="21"/>
        </w:rPr>
      </w:pPr>
      <w:r>
        <w:rPr>
          <w:rFonts w:ascii="宋体" w:hAnsi="宋体" w:cs="宋体" w:eastAsia="宋体" w:hint="default"/>
          <w:sz w:val="21"/>
          <w:szCs w:val="21"/>
        </w:rPr>
        <w:t>（一）购买子公司情况</w:t>
      </w:r>
    </w:p>
    <w:p>
      <w:pPr>
        <w:spacing w:line="240" w:lineRule="auto" w:before="3"/>
        <w:rPr>
          <w:rFonts w:ascii="宋体" w:hAnsi="宋体" w:cs="宋体" w:eastAsia="宋体" w:hint="default"/>
          <w:sz w:val="20"/>
          <w:szCs w:val="20"/>
        </w:rPr>
      </w:pPr>
    </w:p>
    <w:p>
      <w:pPr>
        <w:spacing w:line="446" w:lineRule="auto" w:before="0"/>
        <w:ind w:left="140" w:right="0" w:firstLine="420"/>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报告期内本公司通过非同一控制下的企业合并取得中丰田、天外绿包、天外股份及天</w:t>
      </w:r>
      <w:r>
        <w:rPr>
          <w:rFonts w:ascii="宋体" w:hAnsi="宋体" w:cs="宋体" w:eastAsia="宋体" w:hint="default"/>
          <w:sz w:val="21"/>
          <w:szCs w:val="21"/>
        </w:rPr>
        <w:t> 外纸品四家子公司，有关收购情况详见附注六</w:t>
      </w:r>
      <w:r>
        <w:rPr>
          <w:rFonts w:ascii="Times New Roman" w:hAnsi="Times New Roman" w:cs="Times New Roman" w:eastAsia="Times New Roman" w:hint="default"/>
          <w:sz w:val="21"/>
          <w:szCs w:val="21"/>
        </w:rPr>
        <w:t>(</w:t>
      </w:r>
      <w:r>
        <w:rPr>
          <w:rFonts w:ascii="宋体" w:hAnsi="宋体" w:cs="宋体" w:eastAsia="宋体" w:hint="default"/>
          <w:sz w:val="21"/>
          <w:szCs w:val="21"/>
        </w:rPr>
        <w:t>三</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p>
    <w:p>
      <w:pPr>
        <w:spacing w:line="472" w:lineRule="auto" w:before="49"/>
        <w:ind w:left="140" w:right="0" w:firstLine="420"/>
        <w:jc w:val="left"/>
        <w:rPr>
          <w:rFonts w:ascii="宋体" w:hAnsi="宋体" w:cs="宋体" w:eastAsia="宋体" w:hint="default"/>
          <w:sz w:val="21"/>
          <w:szCs w:val="21"/>
        </w:rPr>
      </w:pPr>
      <w:r>
        <w:rPr/>
        <w:pict>
          <v:group style="position:absolute;margin-left:110.040001pt;margin-top:76.333954pt;width:420.25pt;height:284.95pt;mso-position-horizontal-relative:page;mso-position-vertical-relative:paragraph;z-index:-754120" coordorigin="2201,1527" coordsize="8405,5699">
            <v:shape style="position:absolute;left:4753;top:1527;width:3875;height:1289" type="#_x0000_t75" stroked="false">
              <v:imagedata r:id="rId333" o:title=""/>
            </v:shape>
            <v:shape style="position:absolute;left:2201;top:2783;width:8405;height:4442" type="#_x0000_t75" stroked="false">
              <v:imagedata r:id="rId334" o:title=""/>
            </v:shape>
            <v:shape style="position:absolute;left:6738;top:6567;width:48;height:659" type="#_x0000_t75" stroked="false">
              <v:imagedata r:id="rId335" o:title=""/>
            </v:shape>
            <v:shape style="position:absolute;left:8580;top:6567;width:48;height:659" type="#_x0000_t75" stroked="false">
              <v:imagedata r:id="rId335" o:title=""/>
            </v:shape>
            <w10:wrap type="none"/>
          </v:group>
        </w:pict>
      </w:r>
      <w:r>
        <w:rPr>
          <w:rFonts w:ascii="宋体" w:hAnsi="宋体" w:cs="宋体" w:eastAsia="宋体" w:hint="default"/>
          <w:spacing w:val="-3"/>
          <w:sz w:val="21"/>
          <w:szCs w:val="21"/>
        </w:rPr>
        <w:t>报告期内新增子公司各项可辨认资产、负债在上一会计期间资产负债表日及购买日的账</w:t>
      </w:r>
      <w:r>
        <w:rPr>
          <w:rFonts w:ascii="宋体" w:hAnsi="宋体" w:cs="宋体" w:eastAsia="宋体" w:hint="default"/>
          <w:sz w:val="21"/>
          <w:szCs w:val="21"/>
        </w:rPr>
        <w:t> 面价值和公允价值情况如下：</w:t>
      </w:r>
    </w:p>
    <w:p>
      <w:pPr>
        <w:spacing w:line="240" w:lineRule="auto" w:before="8"/>
        <w:rPr>
          <w:rFonts w:ascii="宋体" w:hAnsi="宋体" w:cs="宋体" w:eastAsia="宋体" w:hint="default"/>
          <w:sz w:val="7"/>
          <w:szCs w:val="7"/>
        </w:rPr>
      </w:pPr>
    </w:p>
    <w:tbl>
      <w:tblPr>
        <w:tblW w:w="0" w:type="auto"/>
        <w:jc w:val="left"/>
        <w:tblInd w:w="500" w:type="dxa"/>
        <w:tblLayout w:type="fixed"/>
        <w:tblCellMar>
          <w:top w:w="0" w:type="dxa"/>
          <w:left w:w="0" w:type="dxa"/>
          <w:bottom w:w="0" w:type="dxa"/>
          <w:right w:w="0" w:type="dxa"/>
        </w:tblCellMar>
        <w:tblLook w:val="01E0"/>
      </w:tblPr>
      <w:tblGrid>
        <w:gridCol w:w="3200"/>
        <w:gridCol w:w="1834"/>
        <w:gridCol w:w="1642"/>
        <w:gridCol w:w="1746"/>
      </w:tblGrid>
      <w:tr>
        <w:trPr>
          <w:trHeight w:val="363" w:hRule="exact"/>
        </w:trPr>
        <w:tc>
          <w:tcPr>
            <w:tcW w:w="3200" w:type="dxa"/>
            <w:tcBorders>
              <w:top w:val="nil" w:sz="6" w:space="0" w:color="auto"/>
              <w:left w:val="nil" w:sz="6" w:space="0" w:color="auto"/>
              <w:bottom w:val="single" w:sz="12" w:space="0" w:color="000000"/>
              <w:right w:val="nil" w:sz="6" w:space="0" w:color="auto"/>
            </w:tcBorders>
          </w:tcPr>
          <w:p>
            <w:pPr>
              <w:pStyle w:val="TableParagraph"/>
              <w:spacing w:line="240" w:lineRule="auto" w:before="44"/>
              <w:ind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）中丰田光电科技（珠海）有限公司</w:t>
            </w:r>
          </w:p>
        </w:tc>
        <w:tc>
          <w:tcPr>
            <w:tcW w:w="5222" w:type="dxa"/>
            <w:gridSpan w:val="3"/>
            <w:tcBorders>
              <w:top w:val="nil" w:sz="6" w:space="0" w:color="auto"/>
              <w:left w:val="nil" w:sz="6" w:space="0" w:color="auto"/>
              <w:bottom w:val="single" w:sz="12" w:space="0" w:color="000000"/>
              <w:right w:val="nil" w:sz="6" w:space="0" w:color="auto"/>
            </w:tcBorders>
          </w:tcPr>
          <w:p>
            <w:pPr/>
          </w:p>
        </w:tc>
      </w:tr>
      <w:tr>
        <w:trPr>
          <w:trHeight w:val="942" w:hRule="exact"/>
        </w:trPr>
        <w:tc>
          <w:tcPr>
            <w:tcW w:w="3200"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5"/>
              <w:ind w:right="521"/>
              <w:jc w:val="center"/>
              <w:rPr>
                <w:rFonts w:ascii="宋体" w:hAnsi="宋体" w:cs="宋体" w:eastAsia="宋体" w:hint="default"/>
                <w:sz w:val="18"/>
                <w:szCs w:val="18"/>
              </w:rPr>
            </w:pPr>
            <w:r>
              <w:rPr>
                <w:rFonts w:ascii="宋体" w:hAnsi="宋体" w:cs="宋体" w:eastAsia="宋体" w:hint="default"/>
                <w:sz w:val="18"/>
                <w:szCs w:val="18"/>
              </w:rPr>
              <w:t>项  目</w:t>
            </w:r>
          </w:p>
        </w:tc>
        <w:tc>
          <w:tcPr>
            <w:tcW w:w="1834"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3"/>
              <w:ind w:left="955" w:right="0"/>
              <w:jc w:val="left"/>
              <w:rPr>
                <w:rFonts w:ascii="Times New Roman" w:hAnsi="Times New Roman" w:cs="Times New Roman" w:eastAsia="Times New Roman" w:hint="default"/>
                <w:sz w:val="18"/>
                <w:szCs w:val="18"/>
              </w:rPr>
            </w:pPr>
            <w:r>
              <w:rPr>
                <w:rFonts w:ascii="Times New Roman"/>
                <w:sz w:val="18"/>
              </w:rPr>
              <w:t>2008-7-31</w:t>
            </w:r>
          </w:p>
        </w:tc>
        <w:tc>
          <w:tcPr>
            <w:tcW w:w="1642" w:type="dxa"/>
            <w:tcBorders>
              <w:top w:val="single" w:sz="12" w:space="0" w:color="000000"/>
              <w:left w:val="nil" w:sz="6" w:space="0" w:color="auto"/>
              <w:bottom w:val="nil" w:sz="6" w:space="0" w:color="auto"/>
              <w:right w:val="nil" w:sz="6" w:space="0" w:color="auto"/>
            </w:tcBorders>
          </w:tcPr>
          <w:p>
            <w:pPr/>
          </w:p>
        </w:tc>
        <w:tc>
          <w:tcPr>
            <w:tcW w:w="1746"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3"/>
              <w:ind w:left="340" w:right="0"/>
              <w:jc w:val="left"/>
              <w:rPr>
                <w:rFonts w:ascii="Times New Roman" w:hAnsi="Times New Roman" w:cs="Times New Roman" w:eastAsia="Times New Roman" w:hint="default"/>
                <w:sz w:val="18"/>
                <w:szCs w:val="18"/>
              </w:rPr>
            </w:pPr>
            <w:r>
              <w:rPr>
                <w:rFonts w:ascii="Times New Roman"/>
                <w:sz w:val="18"/>
              </w:rPr>
              <w:t>2007-12-31</w:t>
            </w:r>
          </w:p>
        </w:tc>
      </w:tr>
      <w:tr>
        <w:trPr>
          <w:trHeight w:val="480" w:hRule="exact"/>
        </w:trPr>
        <w:tc>
          <w:tcPr>
            <w:tcW w:w="3200" w:type="dxa"/>
            <w:tcBorders>
              <w:top w:val="nil" w:sz="6" w:space="0" w:color="auto"/>
              <w:left w:val="nil" w:sz="6" w:space="0" w:color="auto"/>
              <w:bottom w:val="nil" w:sz="6" w:space="0" w:color="auto"/>
              <w:right w:val="nil" w:sz="6" w:space="0" w:color="auto"/>
            </w:tcBorders>
          </w:tcPr>
          <w:p>
            <w:pPr/>
          </w:p>
        </w:tc>
        <w:tc>
          <w:tcPr>
            <w:tcW w:w="1834" w:type="dxa"/>
            <w:tcBorders>
              <w:top w:val="nil" w:sz="6" w:space="0" w:color="auto"/>
              <w:left w:val="nil" w:sz="6" w:space="0" w:color="auto"/>
              <w:bottom w:val="nil" w:sz="6" w:space="0" w:color="auto"/>
              <w:right w:val="nil" w:sz="6" w:space="0" w:color="auto"/>
            </w:tcBorders>
          </w:tcPr>
          <w:p>
            <w:pPr>
              <w:pStyle w:val="TableParagraph"/>
              <w:spacing w:line="240" w:lineRule="auto" w:before="19"/>
              <w:ind w:left="4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28" w:right="0"/>
              <w:jc w:val="left"/>
              <w:rPr>
                <w:rFonts w:ascii="宋体" w:hAnsi="宋体" w:cs="宋体" w:eastAsia="宋体" w:hint="default"/>
                <w:sz w:val="18"/>
                <w:szCs w:val="18"/>
              </w:rPr>
            </w:pPr>
            <w:r>
              <w:rPr>
                <w:rFonts w:ascii="宋体" w:hAnsi="宋体" w:cs="宋体" w:eastAsia="宋体" w:hint="default"/>
                <w:sz w:val="18"/>
                <w:szCs w:val="18"/>
              </w:rPr>
              <w:t>公允价值</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19"/>
              <w:ind w:left="4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630" w:hRule="exact"/>
        </w:trPr>
        <w:tc>
          <w:tcPr>
            <w:tcW w:w="320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68" w:right="0"/>
              <w:jc w:val="left"/>
              <w:rPr>
                <w:rFonts w:ascii="宋体" w:hAnsi="宋体" w:cs="宋体" w:eastAsia="宋体" w:hint="default"/>
                <w:sz w:val="18"/>
                <w:szCs w:val="18"/>
              </w:rPr>
            </w:pPr>
            <w:r>
              <w:rPr>
                <w:rFonts w:ascii="宋体" w:hAnsi="宋体" w:cs="宋体" w:eastAsia="宋体" w:hint="default"/>
                <w:sz w:val="18"/>
                <w:szCs w:val="18"/>
              </w:rPr>
              <w:t>资  产</w:t>
            </w:r>
          </w:p>
        </w:tc>
        <w:tc>
          <w:tcPr>
            <w:tcW w:w="183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
        </w:tc>
        <w:tc>
          <w:tcPr>
            <w:tcW w:w="1746" w:type="dxa"/>
            <w:tcBorders>
              <w:top w:val="nil" w:sz="6" w:space="0" w:color="auto"/>
              <w:left w:val="nil" w:sz="6" w:space="0" w:color="auto"/>
              <w:bottom w:val="nil" w:sz="6" w:space="0" w:color="auto"/>
              <w:right w:val="nil" w:sz="6" w:space="0" w:color="auto"/>
            </w:tcBorders>
          </w:tcPr>
          <w:p>
            <w:pPr/>
          </w:p>
        </w:tc>
      </w:tr>
      <w:tr>
        <w:trPr>
          <w:trHeight w:val="630" w:hRule="exact"/>
        </w:trPr>
        <w:tc>
          <w:tcPr>
            <w:tcW w:w="320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68"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83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
        </w:tc>
        <w:tc>
          <w:tcPr>
            <w:tcW w:w="1746" w:type="dxa"/>
            <w:tcBorders>
              <w:top w:val="nil" w:sz="6" w:space="0" w:color="auto"/>
              <w:left w:val="nil" w:sz="6" w:space="0" w:color="auto"/>
              <w:bottom w:val="nil" w:sz="6" w:space="0" w:color="auto"/>
              <w:right w:val="nil" w:sz="6" w:space="0" w:color="auto"/>
            </w:tcBorders>
          </w:tcPr>
          <w:p>
            <w:pPr/>
          </w:p>
        </w:tc>
      </w:tr>
      <w:tr>
        <w:trPr>
          <w:trHeight w:val="640" w:hRule="exact"/>
        </w:trPr>
        <w:tc>
          <w:tcPr>
            <w:tcW w:w="320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348"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83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258" w:right="0"/>
              <w:jc w:val="left"/>
              <w:rPr>
                <w:rFonts w:ascii="Times New Roman" w:hAnsi="Times New Roman" w:cs="Times New Roman" w:eastAsia="Times New Roman" w:hint="default"/>
                <w:sz w:val="18"/>
                <w:szCs w:val="18"/>
              </w:rPr>
            </w:pPr>
            <w:r>
              <w:rPr>
                <w:rFonts w:ascii="Times New Roman"/>
                <w:sz w:val="18"/>
              </w:rPr>
              <w:t>42,213,915.96</w:t>
            </w: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42,213,916.44</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49,958,192.94</w:t>
            </w:r>
          </w:p>
        </w:tc>
      </w:tr>
      <w:tr>
        <w:trPr>
          <w:trHeight w:val="630" w:hRule="exact"/>
        </w:trPr>
        <w:tc>
          <w:tcPr>
            <w:tcW w:w="3200" w:type="dxa"/>
            <w:tcBorders>
              <w:top w:val="nil" w:sz="6" w:space="0" w:color="auto"/>
              <w:left w:val="nil" w:sz="6" w:space="0" w:color="auto"/>
              <w:bottom w:val="nil" w:sz="6" w:space="0" w:color="auto"/>
              <w:right w:val="nil" w:sz="6" w:space="0" w:color="auto"/>
            </w:tcBorders>
          </w:tcPr>
          <w:p>
            <w:pPr>
              <w:pStyle w:val="TableParagraph"/>
              <w:spacing w:line="240" w:lineRule="auto" w:before="159"/>
              <w:ind w:left="348"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83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258" w:right="0"/>
              <w:jc w:val="left"/>
              <w:rPr>
                <w:rFonts w:ascii="Times New Roman" w:hAnsi="Times New Roman" w:cs="Times New Roman" w:eastAsia="Times New Roman" w:hint="default"/>
                <w:sz w:val="18"/>
                <w:szCs w:val="18"/>
              </w:rPr>
            </w:pPr>
            <w:r>
              <w:rPr>
                <w:rFonts w:ascii="Times New Roman"/>
                <w:sz w:val="18"/>
              </w:rPr>
              <w:t>26,367,288.80</w:t>
            </w: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26,367,288.80</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15,564,940.55</w:t>
            </w:r>
          </w:p>
        </w:tc>
      </w:tr>
      <w:tr>
        <w:trPr>
          <w:trHeight w:val="630" w:hRule="exact"/>
        </w:trPr>
        <w:tc>
          <w:tcPr>
            <w:tcW w:w="3200" w:type="dxa"/>
            <w:tcBorders>
              <w:top w:val="nil" w:sz="6" w:space="0" w:color="auto"/>
              <w:left w:val="nil" w:sz="6" w:space="0" w:color="auto"/>
              <w:bottom w:val="nil" w:sz="6" w:space="0" w:color="auto"/>
              <w:right w:val="nil" w:sz="6" w:space="0" w:color="auto"/>
            </w:tcBorders>
          </w:tcPr>
          <w:p>
            <w:pPr>
              <w:pStyle w:val="TableParagraph"/>
              <w:spacing w:line="240" w:lineRule="auto" w:before="159"/>
              <w:ind w:left="348"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83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258" w:right="0"/>
              <w:jc w:val="left"/>
              <w:rPr>
                <w:rFonts w:ascii="Times New Roman" w:hAnsi="Times New Roman" w:cs="Times New Roman" w:eastAsia="Times New Roman" w:hint="default"/>
                <w:sz w:val="18"/>
                <w:szCs w:val="18"/>
              </w:rPr>
            </w:pPr>
            <w:r>
              <w:rPr>
                <w:rFonts w:ascii="Times New Roman"/>
                <w:sz w:val="18"/>
              </w:rPr>
              <w:t>76,497,890.18</w:t>
            </w: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76,497,890.18</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84,956,167.77</w:t>
            </w:r>
          </w:p>
        </w:tc>
      </w:tr>
      <w:tr>
        <w:trPr>
          <w:trHeight w:val="630" w:hRule="exact"/>
        </w:trPr>
        <w:tc>
          <w:tcPr>
            <w:tcW w:w="3200" w:type="dxa"/>
            <w:tcBorders>
              <w:top w:val="nil" w:sz="6" w:space="0" w:color="auto"/>
              <w:left w:val="nil" w:sz="6" w:space="0" w:color="auto"/>
              <w:bottom w:val="nil" w:sz="6" w:space="0" w:color="auto"/>
              <w:right w:val="nil" w:sz="6" w:space="0" w:color="auto"/>
            </w:tcBorders>
          </w:tcPr>
          <w:p>
            <w:pPr>
              <w:pStyle w:val="TableParagraph"/>
              <w:spacing w:line="240" w:lineRule="auto" w:before="159"/>
              <w:ind w:left="348"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83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258" w:right="0"/>
              <w:jc w:val="left"/>
              <w:rPr>
                <w:rFonts w:ascii="Times New Roman" w:hAnsi="Times New Roman" w:cs="Times New Roman" w:eastAsia="Times New Roman" w:hint="default"/>
                <w:sz w:val="18"/>
                <w:szCs w:val="18"/>
              </w:rPr>
            </w:pPr>
            <w:r>
              <w:rPr>
                <w:rFonts w:ascii="Times New Roman"/>
                <w:sz w:val="18"/>
              </w:rPr>
              <w:t>27,506,934.63</w:t>
            </w: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27,321,669.33</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14,474,887.62</w:t>
            </w:r>
          </w:p>
        </w:tc>
      </w:tr>
      <w:tr>
        <w:trPr>
          <w:trHeight w:val="479" w:hRule="exact"/>
        </w:trPr>
        <w:tc>
          <w:tcPr>
            <w:tcW w:w="3200" w:type="dxa"/>
            <w:tcBorders>
              <w:top w:val="nil" w:sz="6" w:space="0" w:color="auto"/>
              <w:left w:val="nil" w:sz="6" w:space="0" w:color="auto"/>
              <w:bottom w:val="single" w:sz="12" w:space="0" w:color="000000"/>
              <w:right w:val="nil" w:sz="6" w:space="0" w:color="auto"/>
            </w:tcBorders>
          </w:tcPr>
          <w:p>
            <w:pPr>
              <w:pStyle w:val="TableParagraph"/>
              <w:spacing w:line="240" w:lineRule="auto" w:before="159"/>
              <w:ind w:left="348"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834" w:type="dxa"/>
            <w:tcBorders>
              <w:top w:val="nil" w:sz="6" w:space="0" w:color="auto"/>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348" w:right="0"/>
              <w:jc w:val="left"/>
              <w:rPr>
                <w:rFonts w:ascii="Times New Roman" w:hAnsi="Times New Roman" w:cs="Times New Roman" w:eastAsia="Times New Roman" w:hint="default"/>
                <w:sz w:val="18"/>
                <w:szCs w:val="18"/>
              </w:rPr>
            </w:pPr>
            <w:r>
              <w:rPr>
                <w:rFonts w:ascii="Times New Roman"/>
                <w:sz w:val="18"/>
              </w:rPr>
              <w:t>2,624,571.88</w:t>
            </w:r>
          </w:p>
        </w:tc>
        <w:tc>
          <w:tcPr>
            <w:tcW w:w="1642" w:type="dxa"/>
            <w:tcBorders>
              <w:top w:val="nil" w:sz="6" w:space="0" w:color="auto"/>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2,624,571.88</w:t>
            </w:r>
          </w:p>
        </w:tc>
        <w:tc>
          <w:tcPr>
            <w:tcW w:w="1746" w:type="dxa"/>
            <w:tcBorders>
              <w:top w:val="nil" w:sz="6" w:space="0" w:color="auto"/>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4,132,962.84</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996" w:top="660" w:bottom="1180" w:left="1660" w:right="1180"/>
        </w:sectPr>
      </w:pPr>
    </w:p>
    <w:p>
      <w:pPr>
        <w:spacing w:line="240" w:lineRule="auto" w:before="7"/>
        <w:rPr>
          <w:rFonts w:ascii="宋体" w:hAnsi="宋体" w:cs="宋体" w:eastAsia="宋体" w:hint="default"/>
          <w:sz w:val="8"/>
          <w:szCs w:val="8"/>
        </w:rPr>
      </w:pPr>
      <w:r>
        <w:rPr/>
        <w:pict>
          <v:group style="position:absolute;margin-left:110.040001pt;margin-top:69.599998pt;width:420.25pt;height:677pt;mso-position-horizontal-relative:page;mso-position-vertical-relative:page;z-index:-754048" coordorigin="2201,1392" coordsize="8405,13540">
            <v:group style="position:absolute;left:2227;top:1407;width:8355;height:2" coordorigin="2227,1407" coordsize="8355,2">
              <v:shape style="position:absolute;left:2227;top:1407;width:8355;height:2" coordorigin="2227,1407" coordsize="8355,0" path="m2227,1407l10582,1407e" filled="false" stroked="true" strokeweight="1.5pt" strokecolor="#000000">
                <v:path arrowok="t"/>
              </v:shape>
              <v:shape style="position:absolute;left:4753;top:1403;width:3875;height:1289" type="#_x0000_t75" stroked="false">
                <v:imagedata r:id="rId336" o:title=""/>
              </v:shape>
              <v:shape style="position:absolute;left:2201;top:2660;width:8405;height:12272" type="#_x0000_t75" stroked="false">
                <v:imagedata r:id="rId337" o:title=""/>
              </v:shape>
              <v:shape style="position:absolute;left:6738;top:14292;width:48;height:640" type="#_x0000_t75" stroked="false">
                <v:imagedata r:id="rId338" o:title=""/>
              </v:shape>
              <v:shape style="position:absolute;left:8580;top:14292;width:48;height:640" type="#_x0000_t75" stroked="false">
                <v:imagedata r:id="rId338" o:title=""/>
              </v:shape>
            </v:group>
            <w10:wrap type="none"/>
          </v:group>
        </w:pict>
      </w:r>
    </w:p>
    <w:p>
      <w:pPr>
        <w:tabs>
          <w:tab w:pos="6724" w:val="left" w:leader="none"/>
        </w:tabs>
        <w:spacing w:before="35"/>
        <w:ind w:left="740" w:right="0"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29968"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2"/>
          <w:szCs w:val="12"/>
        </w:rPr>
      </w:pPr>
    </w:p>
    <w:tbl>
      <w:tblPr>
        <w:tblW w:w="0" w:type="auto"/>
        <w:jc w:val="left"/>
        <w:tblInd w:w="545" w:type="dxa"/>
        <w:tblLayout w:type="fixed"/>
        <w:tblCellMar>
          <w:top w:w="0" w:type="dxa"/>
          <w:left w:w="0" w:type="dxa"/>
          <w:bottom w:w="0" w:type="dxa"/>
          <w:right w:w="0" w:type="dxa"/>
        </w:tblCellMar>
        <w:tblLook w:val="01E0"/>
      </w:tblPr>
      <w:tblGrid>
        <w:gridCol w:w="2383"/>
        <w:gridCol w:w="2605"/>
        <w:gridCol w:w="1643"/>
        <w:gridCol w:w="1752"/>
      </w:tblGrid>
      <w:tr>
        <w:trPr>
          <w:trHeight w:val="636" w:hRule="exact"/>
        </w:trPr>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818"/>
              <w:jc w:val="right"/>
              <w:rPr>
                <w:rFonts w:ascii="宋体" w:hAnsi="宋体" w:cs="宋体" w:eastAsia="宋体" w:hint="default"/>
                <w:sz w:val="18"/>
                <w:szCs w:val="18"/>
              </w:rPr>
            </w:pPr>
            <w:r>
              <w:rPr>
                <w:rFonts w:ascii="宋体" w:hAnsi="宋体" w:cs="宋体" w:eastAsia="宋体" w:hint="default"/>
                <w:sz w:val="18"/>
                <w:szCs w:val="18"/>
              </w:rPr>
              <w:t>项  目</w:t>
            </w:r>
          </w:p>
        </w:tc>
        <w:tc>
          <w:tcPr>
            <w:tcW w:w="2605"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726" w:right="0"/>
              <w:jc w:val="left"/>
              <w:rPr>
                <w:rFonts w:ascii="Times New Roman" w:hAnsi="Times New Roman" w:cs="Times New Roman" w:eastAsia="Times New Roman" w:hint="default"/>
                <w:sz w:val="18"/>
                <w:szCs w:val="18"/>
              </w:rPr>
            </w:pPr>
            <w:r>
              <w:rPr>
                <w:rFonts w:ascii="Times New Roman"/>
                <w:sz w:val="18"/>
              </w:rPr>
              <w:t>2008-7-31</w:t>
            </w:r>
          </w:p>
        </w:tc>
        <w:tc>
          <w:tcPr>
            <w:tcW w:w="1643" w:type="dxa"/>
            <w:tcBorders>
              <w:top w:val="nil" w:sz="6" w:space="0" w:color="auto"/>
              <w:left w:val="nil" w:sz="6" w:space="0" w:color="auto"/>
              <w:bottom w:val="nil" w:sz="6" w:space="0" w:color="auto"/>
              <w:right w:val="nil" w:sz="6" w:space="0" w:color="auto"/>
            </w:tcBorders>
          </w:tcPr>
          <w:p>
            <w:pP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39" w:right="0"/>
              <w:jc w:val="left"/>
              <w:rPr>
                <w:rFonts w:ascii="Times New Roman" w:hAnsi="Times New Roman" w:cs="Times New Roman" w:eastAsia="Times New Roman" w:hint="default"/>
                <w:sz w:val="18"/>
                <w:szCs w:val="18"/>
              </w:rPr>
            </w:pPr>
            <w:r>
              <w:rPr>
                <w:rFonts w:ascii="Times New Roman"/>
                <w:sz w:val="18"/>
              </w:rPr>
              <w:t>2007-12-31</w:t>
            </w:r>
          </w:p>
        </w:tc>
      </w:tr>
      <w:tr>
        <w:trPr>
          <w:trHeight w:val="480" w:hRule="exact"/>
        </w:trPr>
        <w:tc>
          <w:tcPr>
            <w:tcW w:w="2383" w:type="dxa"/>
            <w:tcBorders>
              <w:top w:val="nil" w:sz="6" w:space="0" w:color="auto"/>
              <w:left w:val="nil" w:sz="6" w:space="0" w:color="auto"/>
              <w:bottom w:val="nil" w:sz="6" w:space="0" w:color="auto"/>
              <w:right w:val="nil" w:sz="6" w:space="0" w:color="auto"/>
            </w:tcBorders>
          </w:tcPr>
          <w:p>
            <w:pPr/>
          </w:p>
        </w:tc>
        <w:tc>
          <w:tcPr>
            <w:tcW w:w="2605" w:type="dxa"/>
            <w:tcBorders>
              <w:top w:val="nil" w:sz="6" w:space="0" w:color="auto"/>
              <w:left w:val="nil" w:sz="6" w:space="0" w:color="auto"/>
              <w:bottom w:val="nil" w:sz="6" w:space="0" w:color="auto"/>
              <w:right w:val="nil" w:sz="6" w:space="0" w:color="auto"/>
            </w:tcBorders>
          </w:tcPr>
          <w:p>
            <w:pPr>
              <w:pStyle w:val="TableParagraph"/>
              <w:spacing w:line="240" w:lineRule="auto" w:before="19"/>
              <w:ind w:left="820"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28" w:right="0"/>
              <w:jc w:val="left"/>
              <w:rPr>
                <w:rFonts w:ascii="宋体" w:hAnsi="宋体" w:cs="宋体" w:eastAsia="宋体" w:hint="default"/>
                <w:sz w:val="18"/>
                <w:szCs w:val="18"/>
              </w:rPr>
            </w:pPr>
            <w:r>
              <w:rPr>
                <w:rFonts w:ascii="宋体" w:hAnsi="宋体" w:cs="宋体" w:eastAsia="宋体" w:hint="default"/>
                <w:sz w:val="18"/>
                <w:szCs w:val="18"/>
              </w:rPr>
              <w:t>公允价值</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99"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640" w:hRule="exact"/>
        </w:trPr>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260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946" w:right="0"/>
              <w:jc w:val="left"/>
              <w:rPr>
                <w:rFonts w:ascii="Times New Roman" w:hAnsi="Times New Roman" w:cs="Times New Roman" w:eastAsia="Times New Roman" w:hint="default"/>
                <w:sz w:val="18"/>
                <w:szCs w:val="18"/>
              </w:rPr>
            </w:pPr>
            <w:r>
              <w:rPr>
                <w:rFonts w:ascii="Times New Roman"/>
                <w:sz w:val="18"/>
              </w:rPr>
              <w:t>113,123,181.37</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77" w:right="0"/>
              <w:jc w:val="left"/>
              <w:rPr>
                <w:rFonts w:ascii="Times New Roman" w:hAnsi="Times New Roman" w:cs="Times New Roman" w:eastAsia="Times New Roman" w:hint="default"/>
                <w:sz w:val="18"/>
                <w:szCs w:val="18"/>
              </w:rPr>
            </w:pPr>
            <w:r>
              <w:rPr>
                <w:rFonts w:ascii="Times New Roman"/>
                <w:sz w:val="18"/>
              </w:rPr>
              <w:t>121,432,955.14</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117,622,407.73</w:t>
            </w:r>
          </w:p>
        </w:tc>
      </w:tr>
      <w:tr>
        <w:trPr>
          <w:trHeight w:val="620" w:hRule="exact"/>
        </w:trPr>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59"/>
              <w:ind w:left="12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260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940" w:right="0"/>
              <w:jc w:val="left"/>
              <w:rPr>
                <w:rFonts w:ascii="Times New Roman" w:hAnsi="Times New Roman" w:cs="Times New Roman" w:eastAsia="Times New Roman" w:hint="default"/>
                <w:sz w:val="18"/>
                <w:szCs w:val="18"/>
              </w:rPr>
            </w:pPr>
            <w:r>
              <w:rPr>
                <w:rFonts w:ascii="Times New Roman"/>
                <w:sz w:val="18"/>
              </w:rPr>
              <w:t>288,333,782.82</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177" w:right="0"/>
              <w:jc w:val="left"/>
              <w:rPr>
                <w:rFonts w:ascii="Times New Roman" w:hAnsi="Times New Roman" w:cs="Times New Roman" w:eastAsia="Times New Roman" w:hint="default"/>
                <w:sz w:val="18"/>
                <w:szCs w:val="18"/>
              </w:rPr>
            </w:pPr>
            <w:r>
              <w:rPr>
                <w:rFonts w:ascii="Times New Roman"/>
                <w:sz w:val="18"/>
              </w:rPr>
              <w:t>296,458,291.77</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286,709,559.45</w:t>
            </w:r>
          </w:p>
        </w:tc>
      </w:tr>
      <w:tr>
        <w:trPr>
          <w:trHeight w:val="600" w:hRule="exact"/>
        </w:trPr>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12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2605" w:type="dxa"/>
            <w:tcBorders>
              <w:top w:val="nil" w:sz="6" w:space="0" w:color="auto"/>
              <w:left w:val="nil" w:sz="6" w:space="0" w:color="auto"/>
              <w:bottom w:val="nil" w:sz="6" w:space="0" w:color="auto"/>
              <w:right w:val="nil" w:sz="6" w:space="0" w:color="auto"/>
            </w:tcBorders>
          </w:tcPr>
          <w:p>
            <w:pPr/>
          </w:p>
        </w:tc>
        <w:tc>
          <w:tcPr>
            <w:tcW w:w="1643" w:type="dxa"/>
            <w:tcBorders>
              <w:top w:val="nil" w:sz="6" w:space="0" w:color="auto"/>
              <w:left w:val="nil" w:sz="6" w:space="0" w:color="auto"/>
              <w:bottom w:val="nil" w:sz="6" w:space="0" w:color="auto"/>
              <w:right w:val="nil" w:sz="6" w:space="0" w:color="auto"/>
            </w:tcBorders>
          </w:tcPr>
          <w:p>
            <w:pPr/>
          </w:p>
        </w:tc>
        <w:tc>
          <w:tcPr>
            <w:tcW w:w="1752" w:type="dxa"/>
            <w:tcBorders>
              <w:top w:val="nil" w:sz="6" w:space="0" w:color="auto"/>
              <w:left w:val="nil" w:sz="6" w:space="0" w:color="auto"/>
              <w:bottom w:val="nil" w:sz="6" w:space="0" w:color="auto"/>
              <w:right w:val="nil" w:sz="6" w:space="0" w:color="auto"/>
            </w:tcBorders>
          </w:tcPr>
          <w:p>
            <w:pPr/>
          </w:p>
        </w:tc>
      </w:tr>
      <w:tr>
        <w:trPr>
          <w:trHeight w:val="619" w:hRule="exact"/>
        </w:trPr>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59"/>
              <w:ind w:left="30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260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1254" w:right="0"/>
              <w:jc w:val="left"/>
              <w:rPr>
                <w:rFonts w:ascii="Times New Roman" w:hAnsi="Times New Roman" w:cs="Times New Roman" w:eastAsia="Times New Roman" w:hint="default"/>
                <w:sz w:val="18"/>
                <w:szCs w:val="18"/>
              </w:rPr>
            </w:pPr>
            <w:r>
              <w:rPr>
                <w:rFonts w:ascii="Times New Roman"/>
                <w:sz w:val="18"/>
              </w:rPr>
              <w:t>707,877.54</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339"/>
              <w:jc w:val="right"/>
              <w:rPr>
                <w:rFonts w:ascii="Times New Roman" w:hAnsi="Times New Roman" w:cs="Times New Roman" w:eastAsia="Times New Roman" w:hint="default"/>
                <w:sz w:val="18"/>
                <w:szCs w:val="18"/>
              </w:rPr>
            </w:pPr>
            <w:r>
              <w:rPr>
                <w:rFonts w:ascii="Times New Roman"/>
                <w:sz w:val="18"/>
              </w:rPr>
              <w:t>653,417.68</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610" w:hRule="exact"/>
        </w:trPr>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30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60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940" w:right="0"/>
              <w:jc w:val="left"/>
              <w:rPr>
                <w:rFonts w:ascii="Times New Roman" w:hAnsi="Times New Roman" w:cs="Times New Roman" w:eastAsia="Times New Roman" w:hint="default"/>
                <w:sz w:val="18"/>
                <w:szCs w:val="18"/>
              </w:rPr>
            </w:pPr>
            <w:r>
              <w:rPr>
                <w:rFonts w:ascii="Times New Roman"/>
                <w:sz w:val="18"/>
              </w:rPr>
              <w:t>161,354,651.02</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77" w:right="0"/>
              <w:jc w:val="left"/>
              <w:rPr>
                <w:rFonts w:ascii="Times New Roman" w:hAnsi="Times New Roman" w:cs="Times New Roman" w:eastAsia="Times New Roman" w:hint="default"/>
                <w:sz w:val="18"/>
                <w:szCs w:val="18"/>
              </w:rPr>
            </w:pPr>
            <w:r>
              <w:rPr>
                <w:rFonts w:ascii="Times New Roman"/>
                <w:sz w:val="18"/>
              </w:rPr>
              <w:t>172,079,522.04</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165,014,465.33</w:t>
            </w:r>
          </w:p>
        </w:tc>
      </w:tr>
      <w:tr>
        <w:trPr>
          <w:trHeight w:val="610" w:hRule="exact"/>
        </w:trPr>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30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260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119" w:right="0"/>
              <w:jc w:val="left"/>
              <w:rPr>
                <w:rFonts w:ascii="Times New Roman" w:hAnsi="Times New Roman" w:cs="Times New Roman" w:eastAsia="Times New Roman" w:hint="default"/>
                <w:sz w:val="18"/>
                <w:szCs w:val="18"/>
              </w:rPr>
            </w:pPr>
            <w:r>
              <w:rPr>
                <w:rFonts w:ascii="Times New Roman"/>
                <w:sz w:val="18"/>
              </w:rPr>
              <w:t>3,134,382.35</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339"/>
              <w:jc w:val="right"/>
              <w:rPr>
                <w:rFonts w:ascii="Times New Roman" w:hAnsi="Times New Roman" w:cs="Times New Roman" w:eastAsia="Times New Roman" w:hint="default"/>
                <w:sz w:val="18"/>
                <w:szCs w:val="18"/>
              </w:rPr>
            </w:pPr>
            <w:r>
              <w:rPr>
                <w:rFonts w:ascii="Times New Roman"/>
                <w:spacing w:val="-1"/>
                <w:sz w:val="18"/>
              </w:rPr>
              <w:t>3,103,470.15</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1,173,127.19</w:t>
            </w:r>
          </w:p>
        </w:tc>
      </w:tr>
      <w:tr>
        <w:trPr>
          <w:trHeight w:val="610" w:hRule="exact"/>
        </w:trPr>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30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260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254" w:right="0"/>
              <w:jc w:val="left"/>
              <w:rPr>
                <w:rFonts w:ascii="Times New Roman" w:hAnsi="Times New Roman" w:cs="Times New Roman" w:eastAsia="Times New Roman" w:hint="default"/>
                <w:sz w:val="18"/>
                <w:szCs w:val="18"/>
              </w:rPr>
            </w:pPr>
            <w:r>
              <w:rPr>
                <w:rFonts w:ascii="Times New Roman"/>
                <w:sz w:val="18"/>
              </w:rPr>
              <w:t>790,056.09</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39"/>
              <w:jc w:val="right"/>
              <w:rPr>
                <w:rFonts w:ascii="Times New Roman" w:hAnsi="Times New Roman" w:cs="Times New Roman" w:eastAsia="Times New Roman" w:hint="default"/>
                <w:sz w:val="18"/>
                <w:szCs w:val="18"/>
              </w:rPr>
            </w:pPr>
            <w:r>
              <w:rPr>
                <w:rFonts w:ascii="Times New Roman"/>
                <w:spacing w:val="-1"/>
                <w:sz w:val="18"/>
              </w:rPr>
              <w:t>44,910,900.00</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801,007.38</w:t>
            </w:r>
          </w:p>
        </w:tc>
      </w:tr>
      <w:tr>
        <w:trPr>
          <w:trHeight w:val="610" w:hRule="exact"/>
        </w:trPr>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30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260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119" w:right="0"/>
              <w:jc w:val="left"/>
              <w:rPr>
                <w:rFonts w:ascii="Times New Roman" w:hAnsi="Times New Roman" w:cs="Times New Roman" w:eastAsia="Times New Roman" w:hint="default"/>
                <w:sz w:val="18"/>
                <w:szCs w:val="18"/>
              </w:rPr>
            </w:pPr>
            <w:r>
              <w:rPr>
                <w:rFonts w:ascii="Times New Roman"/>
                <w:sz w:val="18"/>
              </w:rPr>
              <w:t>2,926,816.87</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39"/>
              <w:jc w:val="right"/>
              <w:rPr>
                <w:rFonts w:ascii="Times New Roman" w:hAnsi="Times New Roman" w:cs="Times New Roman" w:eastAsia="Times New Roman" w:hint="default"/>
                <w:sz w:val="18"/>
                <w:szCs w:val="18"/>
              </w:rPr>
            </w:pPr>
            <w:r>
              <w:rPr>
                <w:rFonts w:ascii="Times New Roman"/>
                <w:sz w:val="18"/>
              </w:rPr>
              <w:t>--</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2,255,525.90</w:t>
            </w:r>
          </w:p>
        </w:tc>
      </w:tr>
      <w:tr>
        <w:trPr>
          <w:trHeight w:val="610" w:hRule="exact"/>
        </w:trPr>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50"/>
              <w:ind w:right="818"/>
              <w:jc w:val="right"/>
              <w:rPr>
                <w:rFonts w:ascii="宋体" w:hAnsi="宋体" w:cs="宋体" w:eastAsia="宋体" w:hint="default"/>
                <w:sz w:val="18"/>
                <w:szCs w:val="18"/>
              </w:rPr>
            </w:pPr>
            <w:r>
              <w:rPr>
                <w:rFonts w:ascii="宋体" w:hAnsi="宋体" w:cs="宋体" w:eastAsia="宋体" w:hint="default"/>
                <w:sz w:val="18"/>
                <w:szCs w:val="18"/>
              </w:rPr>
              <w:t>递延所得税资产</w:t>
            </w:r>
          </w:p>
        </w:tc>
        <w:tc>
          <w:tcPr>
            <w:tcW w:w="260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119" w:right="0"/>
              <w:jc w:val="left"/>
              <w:rPr>
                <w:rFonts w:ascii="Times New Roman" w:hAnsi="Times New Roman" w:cs="Times New Roman" w:eastAsia="Times New Roman" w:hint="default"/>
                <w:sz w:val="18"/>
                <w:szCs w:val="18"/>
              </w:rPr>
            </w:pPr>
            <w:r>
              <w:rPr>
                <w:rFonts w:ascii="Times New Roman"/>
                <w:sz w:val="18"/>
              </w:rPr>
              <w:t>2,906,023.13</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339"/>
              <w:jc w:val="right"/>
              <w:rPr>
                <w:rFonts w:ascii="Times New Roman" w:hAnsi="Times New Roman" w:cs="Times New Roman" w:eastAsia="Times New Roman" w:hint="default"/>
                <w:sz w:val="18"/>
                <w:szCs w:val="18"/>
              </w:rPr>
            </w:pPr>
            <w:r>
              <w:rPr>
                <w:rFonts w:ascii="Times New Roman"/>
                <w:spacing w:val="-1"/>
                <w:sz w:val="18"/>
              </w:rPr>
              <w:t>2,906,023.13</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610" w:hRule="exact"/>
        </w:trPr>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260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940" w:right="0"/>
              <w:jc w:val="left"/>
              <w:rPr>
                <w:rFonts w:ascii="Times New Roman" w:hAnsi="Times New Roman" w:cs="Times New Roman" w:eastAsia="Times New Roman" w:hint="default"/>
                <w:sz w:val="18"/>
                <w:szCs w:val="18"/>
              </w:rPr>
            </w:pPr>
            <w:r>
              <w:rPr>
                <w:rFonts w:ascii="Times New Roman"/>
                <w:sz w:val="18"/>
              </w:rPr>
              <w:t>171,819,807.00</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77" w:right="0"/>
              <w:jc w:val="left"/>
              <w:rPr>
                <w:rFonts w:ascii="Times New Roman" w:hAnsi="Times New Roman" w:cs="Times New Roman" w:eastAsia="Times New Roman" w:hint="default"/>
                <w:sz w:val="18"/>
                <w:szCs w:val="18"/>
              </w:rPr>
            </w:pPr>
            <w:r>
              <w:rPr>
                <w:rFonts w:ascii="Times New Roman"/>
                <w:sz w:val="18"/>
              </w:rPr>
              <w:t>223,653,333.00</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169,244,125.80</w:t>
            </w:r>
          </w:p>
        </w:tc>
      </w:tr>
      <w:tr>
        <w:trPr>
          <w:trHeight w:val="610" w:hRule="exact"/>
        </w:trPr>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260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940" w:right="0"/>
              <w:jc w:val="left"/>
              <w:rPr>
                <w:rFonts w:ascii="Times New Roman" w:hAnsi="Times New Roman" w:cs="Times New Roman" w:eastAsia="Times New Roman" w:hint="default"/>
                <w:sz w:val="18"/>
                <w:szCs w:val="18"/>
              </w:rPr>
            </w:pPr>
            <w:r>
              <w:rPr>
                <w:rFonts w:ascii="Times New Roman"/>
                <w:sz w:val="18"/>
              </w:rPr>
              <w:t>460,153,589.82</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90" w:right="0"/>
              <w:jc w:val="left"/>
              <w:rPr>
                <w:rFonts w:ascii="Times New Roman" w:hAnsi="Times New Roman" w:cs="Times New Roman" w:eastAsia="Times New Roman" w:hint="default"/>
                <w:sz w:val="18"/>
                <w:szCs w:val="18"/>
              </w:rPr>
            </w:pPr>
            <w:r>
              <w:rPr>
                <w:rFonts w:ascii="Times New Roman"/>
                <w:sz w:val="18"/>
              </w:rPr>
              <w:t>520,111,624.77</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455,953,685.25</w:t>
            </w:r>
          </w:p>
        </w:tc>
      </w:tr>
      <w:tr>
        <w:trPr>
          <w:trHeight w:val="600" w:hRule="exact"/>
        </w:trPr>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122" w:right="0"/>
              <w:jc w:val="left"/>
              <w:rPr>
                <w:rFonts w:ascii="宋体" w:hAnsi="宋体" w:cs="宋体" w:eastAsia="宋体" w:hint="default"/>
                <w:sz w:val="18"/>
                <w:szCs w:val="18"/>
              </w:rPr>
            </w:pPr>
            <w:r>
              <w:rPr>
                <w:rFonts w:ascii="宋体" w:hAnsi="宋体" w:cs="宋体" w:eastAsia="宋体" w:hint="default"/>
                <w:sz w:val="18"/>
                <w:szCs w:val="18"/>
              </w:rPr>
              <w:t>负  债</w:t>
            </w:r>
          </w:p>
        </w:tc>
        <w:tc>
          <w:tcPr>
            <w:tcW w:w="2605" w:type="dxa"/>
            <w:tcBorders>
              <w:top w:val="nil" w:sz="6" w:space="0" w:color="auto"/>
              <w:left w:val="nil" w:sz="6" w:space="0" w:color="auto"/>
              <w:bottom w:val="nil" w:sz="6" w:space="0" w:color="auto"/>
              <w:right w:val="nil" w:sz="6" w:space="0" w:color="auto"/>
            </w:tcBorders>
          </w:tcPr>
          <w:p>
            <w:pPr/>
          </w:p>
        </w:tc>
        <w:tc>
          <w:tcPr>
            <w:tcW w:w="1643" w:type="dxa"/>
            <w:tcBorders>
              <w:top w:val="nil" w:sz="6" w:space="0" w:color="auto"/>
              <w:left w:val="nil" w:sz="6" w:space="0" w:color="auto"/>
              <w:bottom w:val="nil" w:sz="6" w:space="0" w:color="auto"/>
              <w:right w:val="nil" w:sz="6" w:space="0" w:color="auto"/>
            </w:tcBorders>
          </w:tcPr>
          <w:p>
            <w:pPr/>
          </w:p>
        </w:tc>
        <w:tc>
          <w:tcPr>
            <w:tcW w:w="1752" w:type="dxa"/>
            <w:tcBorders>
              <w:top w:val="nil" w:sz="6" w:space="0" w:color="auto"/>
              <w:left w:val="nil" w:sz="6" w:space="0" w:color="auto"/>
              <w:bottom w:val="nil" w:sz="6" w:space="0" w:color="auto"/>
              <w:right w:val="nil" w:sz="6" w:space="0" w:color="auto"/>
            </w:tcBorders>
          </w:tcPr>
          <w:p>
            <w:pPr/>
          </w:p>
        </w:tc>
      </w:tr>
      <w:tr>
        <w:trPr>
          <w:trHeight w:val="610" w:hRule="exact"/>
        </w:trPr>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59"/>
              <w:ind w:left="12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2605" w:type="dxa"/>
            <w:tcBorders>
              <w:top w:val="nil" w:sz="6" w:space="0" w:color="auto"/>
              <w:left w:val="nil" w:sz="6" w:space="0" w:color="auto"/>
              <w:bottom w:val="nil" w:sz="6" w:space="0" w:color="auto"/>
              <w:right w:val="nil" w:sz="6" w:space="0" w:color="auto"/>
            </w:tcBorders>
          </w:tcPr>
          <w:p>
            <w:pPr/>
          </w:p>
        </w:tc>
        <w:tc>
          <w:tcPr>
            <w:tcW w:w="1643" w:type="dxa"/>
            <w:tcBorders>
              <w:top w:val="nil" w:sz="6" w:space="0" w:color="auto"/>
              <w:left w:val="nil" w:sz="6" w:space="0" w:color="auto"/>
              <w:bottom w:val="nil" w:sz="6" w:space="0" w:color="auto"/>
              <w:right w:val="nil" w:sz="6" w:space="0" w:color="auto"/>
            </w:tcBorders>
          </w:tcPr>
          <w:p>
            <w:pPr/>
          </w:p>
        </w:tc>
        <w:tc>
          <w:tcPr>
            <w:tcW w:w="1752" w:type="dxa"/>
            <w:tcBorders>
              <w:top w:val="nil" w:sz="6" w:space="0" w:color="auto"/>
              <w:left w:val="nil" w:sz="6" w:space="0" w:color="auto"/>
              <w:bottom w:val="nil" w:sz="6" w:space="0" w:color="auto"/>
              <w:right w:val="nil" w:sz="6" w:space="0" w:color="auto"/>
            </w:tcBorders>
          </w:tcPr>
          <w:p>
            <w:pPr/>
          </w:p>
        </w:tc>
      </w:tr>
      <w:tr>
        <w:trPr>
          <w:trHeight w:val="620" w:hRule="exact"/>
        </w:trPr>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59"/>
              <w:ind w:left="30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60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537"/>
              <w:jc w:val="right"/>
              <w:rPr>
                <w:rFonts w:ascii="Times New Roman" w:hAnsi="Times New Roman" w:cs="Times New Roman" w:eastAsia="Times New Roman" w:hint="default"/>
                <w:sz w:val="18"/>
                <w:szCs w:val="18"/>
              </w:rPr>
            </w:pPr>
            <w:r>
              <w:rPr>
                <w:rFonts w:ascii="Times New Roman"/>
                <w:sz w:val="18"/>
              </w:rPr>
              <w:t>--</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z w:val="18"/>
              </w:rPr>
              <w:t>--</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6,900,000.00</w:t>
            </w:r>
          </w:p>
        </w:tc>
      </w:tr>
      <w:tr>
        <w:trPr>
          <w:trHeight w:val="610" w:hRule="exact"/>
        </w:trPr>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30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60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29" w:right="0"/>
              <w:jc w:val="left"/>
              <w:rPr>
                <w:rFonts w:ascii="Times New Roman" w:hAnsi="Times New Roman" w:cs="Times New Roman" w:eastAsia="Times New Roman" w:hint="default"/>
                <w:sz w:val="18"/>
                <w:szCs w:val="18"/>
              </w:rPr>
            </w:pPr>
            <w:r>
              <w:rPr>
                <w:rFonts w:ascii="Times New Roman"/>
                <w:sz w:val="18"/>
              </w:rPr>
              <w:t>58,938,007.09</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339"/>
              <w:jc w:val="right"/>
              <w:rPr>
                <w:rFonts w:ascii="Times New Roman" w:hAnsi="Times New Roman" w:cs="Times New Roman" w:eastAsia="Times New Roman" w:hint="default"/>
                <w:sz w:val="18"/>
                <w:szCs w:val="18"/>
              </w:rPr>
            </w:pPr>
            <w:r>
              <w:rPr>
                <w:rFonts w:ascii="Times New Roman"/>
                <w:spacing w:val="-1"/>
                <w:sz w:val="18"/>
              </w:rPr>
              <w:t>58,938,007.09</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54,545,442.88</w:t>
            </w:r>
          </w:p>
        </w:tc>
      </w:tr>
      <w:tr>
        <w:trPr>
          <w:trHeight w:val="610" w:hRule="exact"/>
        </w:trPr>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30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260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119" w:right="0"/>
              <w:jc w:val="left"/>
              <w:rPr>
                <w:rFonts w:ascii="Times New Roman" w:hAnsi="Times New Roman" w:cs="Times New Roman" w:eastAsia="Times New Roman" w:hint="default"/>
                <w:sz w:val="18"/>
                <w:szCs w:val="18"/>
              </w:rPr>
            </w:pPr>
            <w:r>
              <w:rPr>
                <w:rFonts w:ascii="Times New Roman"/>
                <w:sz w:val="18"/>
              </w:rPr>
              <w:t>8,213,617.00</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39"/>
              <w:jc w:val="right"/>
              <w:rPr>
                <w:rFonts w:ascii="Times New Roman" w:hAnsi="Times New Roman" w:cs="Times New Roman" w:eastAsia="Times New Roman" w:hint="default"/>
                <w:sz w:val="18"/>
                <w:szCs w:val="18"/>
              </w:rPr>
            </w:pPr>
            <w:r>
              <w:rPr>
                <w:rFonts w:ascii="Times New Roman"/>
                <w:spacing w:val="-1"/>
                <w:sz w:val="18"/>
              </w:rPr>
              <w:t>8,213,617.00</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8,215,357.91</w:t>
            </w:r>
          </w:p>
        </w:tc>
      </w:tr>
      <w:tr>
        <w:trPr>
          <w:trHeight w:val="610" w:hRule="exact"/>
        </w:trPr>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30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260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119" w:right="0"/>
              <w:jc w:val="left"/>
              <w:rPr>
                <w:rFonts w:ascii="Times New Roman" w:hAnsi="Times New Roman" w:cs="Times New Roman" w:eastAsia="Times New Roman" w:hint="default"/>
                <w:sz w:val="18"/>
                <w:szCs w:val="18"/>
              </w:rPr>
            </w:pPr>
            <w:r>
              <w:rPr>
                <w:rFonts w:ascii="Times New Roman"/>
                <w:sz w:val="18"/>
              </w:rPr>
              <w:t>1,514,648.99</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39"/>
              <w:jc w:val="right"/>
              <w:rPr>
                <w:rFonts w:ascii="Times New Roman" w:hAnsi="Times New Roman" w:cs="Times New Roman" w:eastAsia="Times New Roman" w:hint="default"/>
                <w:sz w:val="18"/>
                <w:szCs w:val="18"/>
              </w:rPr>
            </w:pPr>
            <w:r>
              <w:rPr>
                <w:rFonts w:ascii="Times New Roman"/>
                <w:spacing w:val="-1"/>
                <w:sz w:val="18"/>
              </w:rPr>
              <w:t>1,514,648.99</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1,586,084.52</w:t>
            </w:r>
          </w:p>
        </w:tc>
      </w:tr>
      <w:tr>
        <w:trPr>
          <w:trHeight w:val="610" w:hRule="exact"/>
        </w:trPr>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30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260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193" w:right="0"/>
              <w:jc w:val="left"/>
              <w:rPr>
                <w:rFonts w:ascii="Times New Roman" w:hAnsi="Times New Roman" w:cs="Times New Roman" w:eastAsia="Times New Roman" w:hint="default"/>
                <w:sz w:val="18"/>
                <w:szCs w:val="18"/>
              </w:rPr>
            </w:pPr>
            <w:r>
              <w:rPr>
                <w:rFonts w:ascii="Times New Roman"/>
                <w:sz w:val="18"/>
              </w:rPr>
              <w:t>-148,448.98</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w w:val="95"/>
                <w:sz w:val="18"/>
              </w:rPr>
              <w:t>-148,448.98</w:t>
            </w:r>
            <w:r>
              <w:rPr>
                <w:rFonts w:ascii="Times New Roman"/>
                <w:sz w:val="18"/>
              </w:rPr>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-3,732,039.26</w:t>
            </w:r>
          </w:p>
        </w:tc>
      </w:tr>
      <w:tr>
        <w:trPr>
          <w:trHeight w:val="610" w:hRule="exact"/>
        </w:trPr>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30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60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119" w:right="0"/>
              <w:jc w:val="left"/>
              <w:rPr>
                <w:rFonts w:ascii="Times New Roman" w:hAnsi="Times New Roman" w:cs="Times New Roman" w:eastAsia="Times New Roman" w:hint="default"/>
                <w:sz w:val="18"/>
                <w:szCs w:val="18"/>
              </w:rPr>
            </w:pPr>
            <w:r>
              <w:rPr>
                <w:rFonts w:ascii="Times New Roman"/>
                <w:sz w:val="18"/>
              </w:rPr>
              <w:t>1,374,672.79</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39"/>
              <w:jc w:val="right"/>
              <w:rPr>
                <w:rFonts w:ascii="Times New Roman" w:hAnsi="Times New Roman" w:cs="Times New Roman" w:eastAsia="Times New Roman" w:hint="default"/>
                <w:sz w:val="18"/>
                <w:szCs w:val="18"/>
              </w:rPr>
            </w:pPr>
            <w:r>
              <w:rPr>
                <w:rFonts w:ascii="Times New Roman"/>
                <w:spacing w:val="-1"/>
                <w:sz w:val="18"/>
              </w:rPr>
              <w:t>1,374,672.79</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947,359.39</w:t>
            </w:r>
          </w:p>
        </w:tc>
      </w:tr>
      <w:tr>
        <w:trPr>
          <w:trHeight w:val="468" w:hRule="exact"/>
        </w:trPr>
        <w:tc>
          <w:tcPr>
            <w:tcW w:w="2383" w:type="dxa"/>
            <w:tcBorders>
              <w:top w:val="nil" w:sz="6" w:space="0" w:color="auto"/>
              <w:left w:val="nil" w:sz="6" w:space="0" w:color="auto"/>
              <w:bottom w:val="single" w:sz="12" w:space="0" w:color="000000"/>
              <w:right w:val="nil" w:sz="6" w:space="0" w:color="auto"/>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2605"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029" w:right="0"/>
              <w:jc w:val="left"/>
              <w:rPr>
                <w:rFonts w:ascii="Times New Roman" w:hAnsi="Times New Roman" w:cs="Times New Roman" w:eastAsia="Times New Roman" w:hint="default"/>
                <w:sz w:val="18"/>
                <w:szCs w:val="18"/>
              </w:rPr>
            </w:pPr>
            <w:r>
              <w:rPr>
                <w:rFonts w:ascii="Times New Roman"/>
                <w:sz w:val="18"/>
              </w:rPr>
              <w:t>69,892,496.89</w:t>
            </w:r>
          </w:p>
        </w:tc>
        <w:tc>
          <w:tcPr>
            <w:tcW w:w="1643"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39"/>
              <w:jc w:val="right"/>
              <w:rPr>
                <w:rFonts w:ascii="Times New Roman" w:hAnsi="Times New Roman" w:cs="Times New Roman" w:eastAsia="Times New Roman" w:hint="default"/>
                <w:sz w:val="18"/>
                <w:szCs w:val="18"/>
              </w:rPr>
            </w:pPr>
            <w:r>
              <w:rPr>
                <w:rFonts w:ascii="Times New Roman"/>
                <w:spacing w:val="-1"/>
                <w:sz w:val="18"/>
              </w:rPr>
              <w:t>69,892,496.89</w:t>
            </w:r>
          </w:p>
        </w:tc>
        <w:tc>
          <w:tcPr>
            <w:tcW w:w="1752"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68,462,205.44</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996" w:top="660" w:bottom="1180" w:left="1660" w:right="1180"/>
        </w:sectPr>
      </w:pPr>
    </w:p>
    <w:p>
      <w:pPr>
        <w:spacing w:line="240" w:lineRule="auto" w:before="7"/>
        <w:rPr>
          <w:rFonts w:ascii="宋体" w:hAnsi="宋体" w:cs="宋体" w:eastAsia="宋体" w:hint="default"/>
          <w:sz w:val="8"/>
          <w:szCs w:val="8"/>
        </w:rPr>
      </w:pPr>
      <w:r>
        <w:rPr/>
        <w:pict>
          <v:group style="position:absolute;margin-left:110.360001pt;margin-top:344.160004pt;width:419.6pt;height:414.45pt;mso-position-horizontal-relative:page;mso-position-vertical-relative:page;z-index:-753400" coordorigin="2207,6883" coordsize="8392,8289">
            <v:shape style="position:absolute;left:5178;top:6883;width:3450;height:1202" type="#_x0000_t75" stroked="false">
              <v:imagedata r:id="rId339" o:title=""/>
            </v:shape>
            <v:shape style="position:absolute;left:2207;top:8060;width:8392;height:7112" type="#_x0000_t75" stroked="false">
              <v:imagedata r:id="rId340" o:title=""/>
            </v:shape>
            <v:shape style="position:absolute;left:6880;top:14552;width:48;height:619" type="#_x0000_t75" stroked="false">
              <v:imagedata r:id="rId107" o:title=""/>
            </v:shape>
            <v:shape style="position:absolute;left:8580;top:14552;width:48;height:619" type="#_x0000_t75" stroked="false">
              <v:imagedata r:id="rId107" o:title=""/>
            </v:shape>
            <w10:wrap type="none"/>
          </v:group>
        </w:pict>
      </w:r>
    </w:p>
    <w:p>
      <w:pPr>
        <w:tabs>
          <w:tab w:pos="6724" w:val="left" w:leader="none"/>
        </w:tabs>
        <w:spacing w:before="35"/>
        <w:ind w:left="740" w:right="0"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30616"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7"/>
          <w:szCs w:val="7"/>
        </w:rPr>
      </w:pPr>
    </w:p>
    <w:p>
      <w:pPr>
        <w:spacing w:line="4359" w:lineRule="exact"/>
        <w:ind w:left="530" w:right="0" w:firstLine="0"/>
        <w:rPr>
          <w:rFonts w:ascii="宋体" w:hAnsi="宋体" w:cs="宋体" w:eastAsia="宋体" w:hint="default"/>
          <w:sz w:val="20"/>
          <w:szCs w:val="20"/>
        </w:rPr>
      </w:pPr>
      <w:r>
        <w:rPr>
          <w:rFonts w:ascii="宋体" w:hAnsi="宋体" w:cs="宋体" w:eastAsia="宋体" w:hint="default"/>
          <w:position w:val="-86"/>
          <w:sz w:val="20"/>
          <w:szCs w:val="20"/>
        </w:rPr>
        <w:pict>
          <v:group style="width:420.75pt;height:218pt;mso-position-horizontal-relative:char;mso-position-vertical-relative:line" coordorigin="0,0" coordsize="8415,4360">
            <v:group style="position:absolute;left:37;top:15;width:8355;height:2" coordorigin="37,15" coordsize="8355,2">
              <v:shape style="position:absolute;left:37;top:15;width:8355;height:2" coordorigin="37,15" coordsize="8355,0" path="m37,15l8391,15e" filled="false" stroked="true" strokeweight="1.5pt" strokecolor="#000000">
                <v:path arrowok="t"/>
              </v:shape>
              <v:shape style="position:absolute;left:2563;top:11;width:3875;height:1289" type="#_x0000_t75" stroked="false">
                <v:imagedata r:id="rId336" o:title=""/>
              </v:shape>
            </v:group>
            <v:group style="position:absolute;left:15;top:4345;width:2567;height:2" coordorigin="15,4345" coordsize="2567,2">
              <v:shape style="position:absolute;left:15;top:4345;width:2567;height:2" coordorigin="15,4345" coordsize="2567,0" path="m15,4345l2582,4345e" filled="false" stroked="true" strokeweight="1.5pt" strokecolor="#000000">
                <v:path arrowok="t"/>
              </v:shape>
              <v:shape style="position:absolute;left:10;top:1268;width:8405;height:3081" type="#_x0000_t75" stroked="false">
                <v:imagedata r:id="rId341" o:title=""/>
              </v:shape>
            </v:group>
            <v:group style="position:absolute;left:2582;top:4345;width:1985;height:2" coordorigin="2582,4345" coordsize="1985,2">
              <v:shape style="position:absolute;left:2582;top:4345;width:1985;height:2" coordorigin="2582,4345" coordsize="1985,0" path="m2582,4345l4567,4345e" filled="false" stroked="true" strokeweight="1.5pt" strokecolor="#000000">
                <v:path arrowok="t"/>
              </v:shape>
              <v:shape style="position:absolute;left:4547;top:3710;width:48;height:638" type="#_x0000_t75" stroked="false">
                <v:imagedata r:id="rId327" o:title=""/>
              </v:shape>
            </v:group>
            <v:group style="position:absolute;left:4567;top:4345;width:1842;height:2" coordorigin="4567,4345" coordsize="1842,2">
              <v:shape style="position:absolute;left:4567;top:4345;width:1842;height:2" coordorigin="4567,4345" coordsize="1842,0" path="m4567,4345l6409,4345e" filled="false" stroked="true" strokeweight="1.5pt" strokecolor="#000000">
                <v:path arrowok="t"/>
              </v:shape>
              <v:shape style="position:absolute;left:6389;top:3710;width:48;height:638" type="#_x0000_t75" stroked="false">
                <v:imagedata r:id="rId327" o:title=""/>
              </v:shape>
            </v:group>
            <v:group style="position:absolute;left:6409;top:4345;width:1990;height:2" coordorigin="6409,4345" coordsize="1990,2">
              <v:shape style="position:absolute;left:6409;top:4345;width:1990;height:2" coordorigin="6409,4345" coordsize="1990,0" path="m6409,4345l8398,4345e" filled="false" stroked="true" strokeweight="1.5pt" strokecolor="#000000">
                <v:path arrowok="t"/>
              </v:shape>
              <v:shape style="position:absolute;left:4125;top:422;width:75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2008-7-31</w:t>
                      </w:r>
                    </w:p>
                  </w:txbxContent>
                </v:textbox>
                <w10:wrap type="none"/>
              </v:shape>
              <v:shape style="position:absolute;left:6986;top:422;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w:t>
                      </w:r>
                    </w:p>
                  </w:txbxContent>
                </v:textbox>
                <w10:wrap type="none"/>
              </v:shape>
              <v:shape style="position:absolute;left:1037;top:70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3219;top:103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5132;top:103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公允价值</w:t>
                      </w:r>
                    </w:p>
                  </w:txbxContent>
                </v:textbox>
                <w10:wrap type="none"/>
              </v:shape>
              <v:shape style="position:absolute;left:7046;top:103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137;top:164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长期负债：</w:t>
                      </w:r>
                    </w:p>
                  </w:txbxContent>
                </v:textbox>
                <w10:wrap type="none"/>
              </v:shape>
              <v:shape style="position:absolute;left:137;top:2253;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递延所得税负债</w:t>
                      </w:r>
                    </w:p>
                  </w:txbxContent>
                </v:textbox>
                <w10:wrap type="none"/>
              </v:shape>
              <v:shape style="position:absolute;left:4343;top:227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6185;top:227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170;top:227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7;top:286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长期负债合计</w:t>
                      </w:r>
                    </w:p>
                  </w:txbxContent>
                </v:textbox>
                <w10:wrap type="none"/>
              </v:shape>
              <v:shape style="position:absolute;left:4343;top:288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6185;top:288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170;top:288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7;top:347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负债合计</w:t>
                      </w:r>
                    </w:p>
                  </w:txbxContent>
                </v:textbox>
                <w10:wrap type="none"/>
              </v:shape>
              <v:shape style="position:absolute;left:3428;top:349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69,892,496.89</w:t>
                      </w:r>
                    </w:p>
                  </w:txbxContent>
                </v:textbox>
                <w10:wrap type="none"/>
              </v:shape>
              <v:shape style="position:absolute;left:5270;top:349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69,892,496.89</w:t>
                      </w:r>
                    </w:p>
                  </w:txbxContent>
                </v:textbox>
                <w10:wrap type="none"/>
              </v:shape>
              <v:shape style="position:absolute;left:7254;top:349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68,462,205.44</w:t>
                      </w:r>
                    </w:p>
                  </w:txbxContent>
                </v:textbox>
                <w10:wrap type="none"/>
              </v:shape>
              <v:shape style="position:absolute;left:137;top:408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净资产</w:t>
                      </w:r>
                    </w:p>
                  </w:txbxContent>
                </v:textbox>
                <w10:wrap type="none"/>
              </v:shape>
              <v:shape style="position:absolute;left:3339;top:4102;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390,261,092.93</w:t>
                      </w:r>
                    </w:p>
                  </w:txbxContent>
                </v:textbox>
                <w10:wrap type="none"/>
              </v:shape>
              <v:shape style="position:absolute;left:5180;top:4102;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450,219,127.88</w:t>
                      </w:r>
                    </w:p>
                  </w:txbxContent>
                </v:textbox>
                <w10:wrap type="none"/>
              </v:shape>
              <v:shape style="position:absolute;left:7165;top:4102;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387,491,479.81</w:t>
                      </w:r>
                    </w:p>
                  </w:txbxContent>
                </v:textbox>
                <w10:wrap type="none"/>
              </v:shape>
            </v:group>
          </v:group>
        </w:pict>
      </w:r>
      <w:r>
        <w:rPr>
          <w:rFonts w:ascii="宋体" w:hAnsi="宋体" w:cs="宋体" w:eastAsia="宋体" w:hint="default"/>
          <w:position w:val="-86"/>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9"/>
          <w:szCs w:val="19"/>
        </w:rPr>
      </w:pPr>
    </w:p>
    <w:tbl>
      <w:tblPr>
        <w:tblW w:w="0" w:type="auto"/>
        <w:jc w:val="left"/>
        <w:tblInd w:w="500" w:type="dxa"/>
        <w:tblLayout w:type="fixed"/>
        <w:tblCellMar>
          <w:top w:w="0" w:type="dxa"/>
          <w:left w:w="0" w:type="dxa"/>
          <w:bottom w:w="0" w:type="dxa"/>
          <w:right w:w="0" w:type="dxa"/>
        </w:tblCellMar>
        <w:tblLook w:val="01E0"/>
      </w:tblPr>
      <w:tblGrid>
        <w:gridCol w:w="3241"/>
        <w:gridCol w:w="1902"/>
        <w:gridCol w:w="1535"/>
        <w:gridCol w:w="1744"/>
      </w:tblGrid>
      <w:tr>
        <w:trPr>
          <w:trHeight w:val="362" w:hRule="exact"/>
        </w:trPr>
        <w:tc>
          <w:tcPr>
            <w:tcW w:w="3241" w:type="dxa"/>
            <w:tcBorders>
              <w:top w:val="nil" w:sz="6" w:space="0" w:color="auto"/>
              <w:left w:val="nil" w:sz="6" w:space="0" w:color="auto"/>
              <w:bottom w:val="single" w:sz="12" w:space="0" w:color="000000"/>
              <w:right w:val="nil" w:sz="6" w:space="0" w:color="auto"/>
            </w:tcBorders>
          </w:tcPr>
          <w:p>
            <w:pPr>
              <w:pStyle w:val="TableParagraph"/>
              <w:spacing w:line="240" w:lineRule="auto" w:before="44"/>
              <w:ind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）湖州天外绿色包装印刷有限公司</w:t>
            </w:r>
          </w:p>
        </w:tc>
        <w:tc>
          <w:tcPr>
            <w:tcW w:w="5181" w:type="dxa"/>
            <w:gridSpan w:val="3"/>
            <w:tcBorders>
              <w:top w:val="nil" w:sz="6" w:space="0" w:color="auto"/>
              <w:left w:val="nil" w:sz="6" w:space="0" w:color="auto"/>
              <w:bottom w:val="single" w:sz="12" w:space="0" w:color="000000"/>
              <w:right w:val="nil" w:sz="6" w:space="0" w:color="auto"/>
            </w:tcBorders>
          </w:tcPr>
          <w:p>
            <w:pPr/>
          </w:p>
        </w:tc>
      </w:tr>
      <w:tr>
        <w:trPr>
          <w:trHeight w:val="872" w:hRule="exact"/>
        </w:trPr>
        <w:tc>
          <w:tcPr>
            <w:tcW w:w="3241"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137"/>
              <w:jc w:val="center"/>
              <w:rPr>
                <w:rFonts w:ascii="宋体" w:hAnsi="宋体" w:cs="宋体" w:eastAsia="宋体" w:hint="default"/>
                <w:sz w:val="18"/>
                <w:szCs w:val="18"/>
              </w:rPr>
            </w:pPr>
            <w:r>
              <w:rPr>
                <w:rFonts w:ascii="宋体" w:hAnsi="宋体" w:cs="宋体" w:eastAsia="宋体" w:hint="default"/>
                <w:sz w:val="18"/>
                <w:szCs w:val="18"/>
              </w:rPr>
              <w:t>项  目</w:t>
            </w:r>
          </w:p>
        </w:tc>
        <w:tc>
          <w:tcPr>
            <w:tcW w:w="1902"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1171" w:right="0"/>
              <w:jc w:val="left"/>
              <w:rPr>
                <w:rFonts w:ascii="Times New Roman" w:hAnsi="Times New Roman" w:cs="Times New Roman" w:eastAsia="Times New Roman" w:hint="default"/>
                <w:sz w:val="18"/>
                <w:szCs w:val="18"/>
              </w:rPr>
            </w:pPr>
            <w:r>
              <w:rPr>
                <w:rFonts w:ascii="Times New Roman"/>
                <w:sz w:val="18"/>
              </w:rPr>
              <w:t>2008-4-1</w:t>
            </w:r>
          </w:p>
        </w:tc>
        <w:tc>
          <w:tcPr>
            <w:tcW w:w="1535" w:type="dxa"/>
            <w:tcBorders>
              <w:top w:val="single" w:sz="12" w:space="0" w:color="000000"/>
              <w:left w:val="nil" w:sz="6" w:space="0" w:color="auto"/>
              <w:bottom w:val="nil" w:sz="6" w:space="0" w:color="auto"/>
              <w:right w:val="nil" w:sz="6" w:space="0" w:color="auto"/>
            </w:tcBorders>
          </w:tcPr>
          <w:p>
            <w:pPr/>
          </w:p>
        </w:tc>
        <w:tc>
          <w:tcPr>
            <w:tcW w:w="1744"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39" w:right="0"/>
              <w:jc w:val="left"/>
              <w:rPr>
                <w:rFonts w:ascii="Times New Roman" w:hAnsi="Times New Roman" w:cs="Times New Roman" w:eastAsia="Times New Roman" w:hint="default"/>
                <w:sz w:val="18"/>
                <w:szCs w:val="18"/>
              </w:rPr>
            </w:pPr>
            <w:r>
              <w:rPr>
                <w:rFonts w:ascii="Times New Roman"/>
                <w:sz w:val="18"/>
              </w:rPr>
              <w:t>2007-12-31</w:t>
            </w:r>
          </w:p>
        </w:tc>
      </w:tr>
      <w:tr>
        <w:trPr>
          <w:trHeight w:val="450" w:hRule="exact"/>
        </w:trPr>
        <w:tc>
          <w:tcPr>
            <w:tcW w:w="3241" w:type="dxa"/>
            <w:tcBorders>
              <w:top w:val="nil" w:sz="6" w:space="0" w:color="auto"/>
              <w:left w:val="nil" w:sz="6" w:space="0" w:color="auto"/>
              <w:bottom w:val="nil" w:sz="6" w:space="0" w:color="auto"/>
              <w:right w:val="nil" w:sz="6" w:space="0" w:color="auto"/>
            </w:tcBorders>
          </w:tcPr>
          <w:p>
            <w:pP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9"/>
              <w:ind w:left="292"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
              <w:ind w:left="91" w:right="0"/>
              <w:jc w:val="left"/>
              <w:rPr>
                <w:rFonts w:ascii="宋体" w:hAnsi="宋体" w:cs="宋体" w:eastAsia="宋体" w:hint="default"/>
                <w:sz w:val="18"/>
                <w:szCs w:val="18"/>
              </w:rPr>
            </w:pPr>
            <w:r>
              <w:rPr>
                <w:rFonts w:ascii="宋体" w:hAnsi="宋体" w:cs="宋体" w:eastAsia="宋体" w:hint="default"/>
                <w:sz w:val="18"/>
                <w:szCs w:val="18"/>
              </w:rPr>
              <w:t>公允价值</w:t>
            </w:r>
          </w:p>
        </w:tc>
        <w:tc>
          <w:tcPr>
            <w:tcW w:w="1744" w:type="dxa"/>
            <w:tcBorders>
              <w:top w:val="nil" w:sz="6" w:space="0" w:color="auto"/>
              <w:left w:val="nil" w:sz="6" w:space="0" w:color="auto"/>
              <w:bottom w:val="nil" w:sz="6" w:space="0" w:color="auto"/>
              <w:right w:val="nil" w:sz="6" w:space="0" w:color="auto"/>
            </w:tcBorders>
          </w:tcPr>
          <w:p>
            <w:pPr>
              <w:pStyle w:val="TableParagraph"/>
              <w:spacing w:line="240" w:lineRule="auto" w:before="9"/>
              <w:ind w:left="398"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590" w:hRule="exact"/>
        </w:trPr>
        <w:tc>
          <w:tcPr>
            <w:tcW w:w="3241"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67" w:right="0"/>
              <w:jc w:val="left"/>
              <w:rPr>
                <w:rFonts w:ascii="宋体" w:hAnsi="宋体" w:cs="宋体" w:eastAsia="宋体" w:hint="default"/>
                <w:sz w:val="18"/>
                <w:szCs w:val="18"/>
              </w:rPr>
            </w:pPr>
            <w:r>
              <w:rPr>
                <w:rFonts w:ascii="宋体" w:hAnsi="宋体" w:cs="宋体" w:eastAsia="宋体" w:hint="default"/>
                <w:sz w:val="18"/>
                <w:szCs w:val="18"/>
              </w:rPr>
              <w:t>资  产</w:t>
            </w:r>
          </w:p>
        </w:tc>
        <w:tc>
          <w:tcPr>
            <w:tcW w:w="1902"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1744" w:type="dxa"/>
            <w:tcBorders>
              <w:top w:val="nil" w:sz="6" w:space="0" w:color="auto"/>
              <w:left w:val="nil" w:sz="6" w:space="0" w:color="auto"/>
              <w:bottom w:val="nil" w:sz="6" w:space="0" w:color="auto"/>
              <w:right w:val="nil" w:sz="6" w:space="0" w:color="auto"/>
            </w:tcBorders>
          </w:tcPr>
          <w:p>
            <w:pPr/>
          </w:p>
        </w:tc>
      </w:tr>
      <w:tr>
        <w:trPr>
          <w:trHeight w:val="590" w:hRule="exact"/>
        </w:trPr>
        <w:tc>
          <w:tcPr>
            <w:tcW w:w="3241"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67"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902"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1744" w:type="dxa"/>
            <w:tcBorders>
              <w:top w:val="nil" w:sz="6" w:space="0" w:color="auto"/>
              <w:left w:val="nil" w:sz="6" w:space="0" w:color="auto"/>
              <w:bottom w:val="nil" w:sz="6" w:space="0" w:color="auto"/>
              <w:right w:val="nil" w:sz="6" w:space="0" w:color="auto"/>
            </w:tcBorders>
          </w:tcPr>
          <w:p>
            <w:pPr/>
          </w:p>
        </w:tc>
      </w:tr>
      <w:tr>
        <w:trPr>
          <w:trHeight w:val="600" w:hRule="exact"/>
        </w:trPr>
        <w:tc>
          <w:tcPr>
            <w:tcW w:w="3241"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347"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359" w:right="0"/>
              <w:jc w:val="left"/>
              <w:rPr>
                <w:rFonts w:ascii="Times New Roman" w:hAnsi="Times New Roman" w:cs="Times New Roman" w:eastAsia="Times New Roman" w:hint="default"/>
                <w:sz w:val="18"/>
                <w:szCs w:val="18"/>
              </w:rPr>
            </w:pPr>
            <w:r>
              <w:rPr>
                <w:rFonts w:ascii="Times New Roman"/>
                <w:sz w:val="18"/>
              </w:rPr>
              <w:t>40,234,596.22</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40,234,596.22</w:t>
            </w:r>
          </w:p>
        </w:tc>
        <w:tc>
          <w:tcPr>
            <w:tcW w:w="174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17,516,809.24</w:t>
            </w:r>
          </w:p>
        </w:tc>
      </w:tr>
      <w:tr>
        <w:trPr>
          <w:trHeight w:val="590" w:hRule="exact"/>
        </w:trPr>
        <w:tc>
          <w:tcPr>
            <w:tcW w:w="3241"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347"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583" w:right="0"/>
              <w:jc w:val="left"/>
              <w:rPr>
                <w:rFonts w:ascii="Times New Roman" w:hAnsi="Times New Roman" w:cs="Times New Roman" w:eastAsia="Times New Roman" w:hint="default"/>
                <w:sz w:val="18"/>
                <w:szCs w:val="18"/>
              </w:rPr>
            </w:pPr>
            <w:r>
              <w:rPr>
                <w:rFonts w:ascii="Times New Roman"/>
                <w:sz w:val="18"/>
              </w:rPr>
              <w:t>700,000.00</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z w:val="18"/>
              </w:rPr>
              <w:t>700,000.00</w:t>
            </w:r>
          </w:p>
        </w:tc>
        <w:tc>
          <w:tcPr>
            <w:tcW w:w="174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r>
      <w:tr>
        <w:trPr>
          <w:trHeight w:val="590" w:hRule="exact"/>
        </w:trPr>
        <w:tc>
          <w:tcPr>
            <w:tcW w:w="3241"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347"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359" w:right="0"/>
              <w:jc w:val="left"/>
              <w:rPr>
                <w:rFonts w:ascii="Times New Roman" w:hAnsi="Times New Roman" w:cs="Times New Roman" w:eastAsia="Times New Roman" w:hint="default"/>
                <w:sz w:val="18"/>
                <w:szCs w:val="18"/>
              </w:rPr>
            </w:pPr>
            <w:r>
              <w:rPr>
                <w:rFonts w:ascii="Times New Roman"/>
                <w:sz w:val="18"/>
              </w:rPr>
              <w:t>46,555,305.38</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46,555,305.38</w:t>
            </w:r>
          </w:p>
        </w:tc>
        <w:tc>
          <w:tcPr>
            <w:tcW w:w="174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37,506,174.36</w:t>
            </w:r>
          </w:p>
        </w:tc>
      </w:tr>
      <w:tr>
        <w:trPr>
          <w:trHeight w:val="590" w:hRule="exact"/>
        </w:trPr>
        <w:tc>
          <w:tcPr>
            <w:tcW w:w="3241"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347"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590" w:right="0"/>
              <w:jc w:val="left"/>
              <w:rPr>
                <w:rFonts w:ascii="Times New Roman" w:hAnsi="Times New Roman" w:cs="Times New Roman" w:eastAsia="Times New Roman" w:hint="default"/>
                <w:sz w:val="18"/>
                <w:szCs w:val="18"/>
              </w:rPr>
            </w:pPr>
            <w:r>
              <w:rPr>
                <w:rFonts w:ascii="Times New Roman"/>
                <w:sz w:val="18"/>
              </w:rPr>
              <w:t>496,058.11</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496,058.11</w:t>
            </w:r>
          </w:p>
        </w:tc>
        <w:tc>
          <w:tcPr>
            <w:tcW w:w="174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988,151.68</w:t>
            </w:r>
          </w:p>
        </w:tc>
      </w:tr>
      <w:tr>
        <w:trPr>
          <w:trHeight w:val="590" w:hRule="exact"/>
        </w:trPr>
        <w:tc>
          <w:tcPr>
            <w:tcW w:w="3241"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347"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449" w:right="0"/>
              <w:jc w:val="left"/>
              <w:rPr>
                <w:rFonts w:ascii="Times New Roman" w:hAnsi="Times New Roman" w:cs="Times New Roman" w:eastAsia="Times New Roman" w:hint="default"/>
                <w:sz w:val="18"/>
                <w:szCs w:val="18"/>
              </w:rPr>
            </w:pPr>
            <w:r>
              <w:rPr>
                <w:rFonts w:ascii="Times New Roman"/>
                <w:sz w:val="18"/>
              </w:rPr>
              <w:t>2,593,315.58</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2,593,315.58</w:t>
            </w:r>
          </w:p>
        </w:tc>
        <w:tc>
          <w:tcPr>
            <w:tcW w:w="174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w:t>
            </w:r>
          </w:p>
        </w:tc>
      </w:tr>
      <w:tr>
        <w:trPr>
          <w:trHeight w:val="590" w:hRule="exact"/>
        </w:trPr>
        <w:tc>
          <w:tcPr>
            <w:tcW w:w="3241"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347"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49" w:right="0"/>
              <w:jc w:val="left"/>
              <w:rPr>
                <w:rFonts w:ascii="Times New Roman" w:hAnsi="Times New Roman" w:cs="Times New Roman" w:eastAsia="Times New Roman" w:hint="default"/>
                <w:sz w:val="18"/>
                <w:szCs w:val="18"/>
              </w:rPr>
            </w:pPr>
            <w:r>
              <w:rPr>
                <w:rFonts w:ascii="Times New Roman"/>
                <w:sz w:val="18"/>
              </w:rPr>
              <w:t>3,900,402.79</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3,900,402.79</w:t>
            </w:r>
          </w:p>
        </w:tc>
        <w:tc>
          <w:tcPr>
            <w:tcW w:w="174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14,035,501.20</w:t>
            </w:r>
          </w:p>
        </w:tc>
      </w:tr>
      <w:tr>
        <w:trPr>
          <w:trHeight w:val="590" w:hRule="exact"/>
        </w:trPr>
        <w:tc>
          <w:tcPr>
            <w:tcW w:w="3241"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347"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359" w:right="0"/>
              <w:jc w:val="left"/>
              <w:rPr>
                <w:rFonts w:ascii="Times New Roman" w:hAnsi="Times New Roman" w:cs="Times New Roman" w:eastAsia="Times New Roman" w:hint="default"/>
                <w:sz w:val="18"/>
                <w:szCs w:val="18"/>
              </w:rPr>
            </w:pPr>
            <w:r>
              <w:rPr>
                <w:rFonts w:ascii="Times New Roman"/>
                <w:sz w:val="18"/>
              </w:rPr>
              <w:t>26,010,904.33</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28,554,786.26</w:t>
            </w:r>
          </w:p>
        </w:tc>
        <w:tc>
          <w:tcPr>
            <w:tcW w:w="174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25,106,426.85</w:t>
            </w:r>
          </w:p>
        </w:tc>
      </w:tr>
      <w:tr>
        <w:trPr>
          <w:trHeight w:val="590" w:hRule="exact"/>
        </w:trPr>
        <w:tc>
          <w:tcPr>
            <w:tcW w:w="3241"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67"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270" w:right="0"/>
              <w:jc w:val="left"/>
              <w:rPr>
                <w:rFonts w:ascii="Times New Roman" w:hAnsi="Times New Roman" w:cs="Times New Roman" w:eastAsia="Times New Roman" w:hint="default"/>
                <w:sz w:val="18"/>
                <w:szCs w:val="18"/>
              </w:rPr>
            </w:pPr>
            <w:r>
              <w:rPr>
                <w:rFonts w:ascii="Times New Roman"/>
                <w:sz w:val="18"/>
              </w:rPr>
              <w:t>120,490,582.41</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70" w:right="0"/>
              <w:jc w:val="left"/>
              <w:rPr>
                <w:rFonts w:ascii="Times New Roman" w:hAnsi="Times New Roman" w:cs="Times New Roman" w:eastAsia="Times New Roman" w:hint="default"/>
                <w:sz w:val="18"/>
                <w:szCs w:val="18"/>
              </w:rPr>
            </w:pPr>
            <w:r>
              <w:rPr>
                <w:rFonts w:ascii="Times New Roman"/>
                <w:sz w:val="18"/>
              </w:rPr>
              <w:t>123,034,464.34</w:t>
            </w:r>
          </w:p>
        </w:tc>
        <w:tc>
          <w:tcPr>
            <w:tcW w:w="174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95,153,063.33</w:t>
            </w:r>
          </w:p>
        </w:tc>
      </w:tr>
      <w:tr>
        <w:trPr>
          <w:trHeight w:val="580" w:hRule="exact"/>
        </w:trPr>
        <w:tc>
          <w:tcPr>
            <w:tcW w:w="3241"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67"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902"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1744" w:type="dxa"/>
            <w:tcBorders>
              <w:top w:val="nil" w:sz="6" w:space="0" w:color="auto"/>
              <w:left w:val="nil" w:sz="6" w:space="0" w:color="auto"/>
              <w:bottom w:val="nil" w:sz="6" w:space="0" w:color="auto"/>
              <w:right w:val="nil" w:sz="6" w:space="0" w:color="auto"/>
            </w:tcBorders>
          </w:tcPr>
          <w:p>
            <w:pPr/>
          </w:p>
        </w:tc>
      </w:tr>
      <w:tr>
        <w:trPr>
          <w:trHeight w:val="468" w:hRule="exact"/>
        </w:trPr>
        <w:tc>
          <w:tcPr>
            <w:tcW w:w="3241" w:type="dxa"/>
            <w:tcBorders>
              <w:top w:val="nil" w:sz="6" w:space="0" w:color="auto"/>
              <w:left w:val="nil" w:sz="6" w:space="0" w:color="auto"/>
              <w:bottom w:val="single" w:sz="12" w:space="0" w:color="000000"/>
              <w:right w:val="nil" w:sz="6" w:space="0" w:color="auto"/>
            </w:tcBorders>
          </w:tcPr>
          <w:p>
            <w:pPr>
              <w:pStyle w:val="TableParagraph"/>
              <w:spacing w:line="240" w:lineRule="auto" w:before="149"/>
              <w:ind w:left="347"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902"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359" w:right="0"/>
              <w:jc w:val="left"/>
              <w:rPr>
                <w:rFonts w:ascii="Times New Roman" w:hAnsi="Times New Roman" w:cs="Times New Roman" w:eastAsia="Times New Roman" w:hint="default"/>
                <w:sz w:val="18"/>
                <w:szCs w:val="18"/>
              </w:rPr>
            </w:pPr>
            <w:r>
              <w:rPr>
                <w:rFonts w:ascii="Times New Roman"/>
                <w:sz w:val="18"/>
              </w:rPr>
              <w:t>94,730,823.94</w:t>
            </w:r>
          </w:p>
        </w:tc>
        <w:tc>
          <w:tcPr>
            <w:tcW w:w="1535"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70" w:right="0"/>
              <w:jc w:val="left"/>
              <w:rPr>
                <w:rFonts w:ascii="Times New Roman" w:hAnsi="Times New Roman" w:cs="Times New Roman" w:eastAsia="Times New Roman" w:hint="default"/>
                <w:sz w:val="18"/>
                <w:szCs w:val="18"/>
              </w:rPr>
            </w:pPr>
            <w:r>
              <w:rPr>
                <w:rFonts w:ascii="Times New Roman"/>
                <w:sz w:val="18"/>
              </w:rPr>
              <w:t>203,817,049.44</w:t>
            </w:r>
          </w:p>
        </w:tc>
        <w:tc>
          <w:tcPr>
            <w:tcW w:w="1744"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94,730,823.94</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996" w:top="660" w:bottom="1180" w:left="1660" w:right="1180"/>
        </w:sectPr>
      </w:pPr>
    </w:p>
    <w:p>
      <w:pPr>
        <w:spacing w:line="240" w:lineRule="auto" w:before="7"/>
        <w:rPr>
          <w:rFonts w:ascii="宋体" w:hAnsi="宋体" w:cs="宋体" w:eastAsia="宋体" w:hint="default"/>
          <w:sz w:val="8"/>
          <w:szCs w:val="8"/>
        </w:rPr>
      </w:pPr>
      <w:r>
        <w:rPr/>
        <w:pict>
          <v:group style="position:absolute;margin-left:110.360001pt;margin-top:69.599998pt;width:419.6pt;height:650.950pt;mso-position-horizontal-relative:page;mso-position-vertical-relative:page;z-index:-753328" coordorigin="2207,1392" coordsize="8392,13019">
            <v:group style="position:absolute;left:2227;top:1407;width:8355;height:2" coordorigin="2227,1407" coordsize="8355,2">
              <v:shape style="position:absolute;left:2227;top:1407;width:8355;height:2" coordorigin="2227,1407" coordsize="8355,0" path="m2227,1407l10582,1407e" filled="false" stroked="true" strokeweight="1.5pt" strokecolor="#000000">
                <v:path arrowok="t"/>
              </v:shape>
              <v:shape style="position:absolute;left:5178;top:1403;width:3450;height:1202" type="#_x0000_t75" stroked="false">
                <v:imagedata r:id="rId342" o:title=""/>
              </v:shape>
              <v:shape style="position:absolute;left:2207;top:2579;width:8392;height:11832" type="#_x0000_t75" stroked="false">
                <v:imagedata r:id="rId343" o:title=""/>
              </v:shape>
              <v:shape style="position:absolute;left:6880;top:13793;width:48;height:618" type="#_x0000_t75" stroked="false">
                <v:imagedata r:id="rId158" o:title=""/>
              </v:shape>
              <v:shape style="position:absolute;left:8580;top:13793;width:48;height:618" type="#_x0000_t75" stroked="false">
                <v:imagedata r:id="rId158" o:title=""/>
              </v:shape>
            </v:group>
            <w10:wrap type="none"/>
          </v:group>
        </w:pict>
      </w:r>
    </w:p>
    <w:p>
      <w:pPr>
        <w:tabs>
          <w:tab w:pos="6724" w:val="left" w:leader="none"/>
        </w:tabs>
        <w:spacing w:before="35"/>
        <w:ind w:left="740" w:right="0"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30688"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5"/>
        <w:rPr>
          <w:rFonts w:ascii="宋体" w:hAnsi="宋体" w:cs="宋体" w:eastAsia="宋体" w:hint="default"/>
          <w:sz w:val="29"/>
          <w:szCs w:val="29"/>
        </w:rPr>
      </w:pPr>
    </w:p>
    <w:tbl>
      <w:tblPr>
        <w:tblW w:w="0" w:type="auto"/>
        <w:jc w:val="left"/>
        <w:tblInd w:w="545" w:type="dxa"/>
        <w:tblLayout w:type="fixed"/>
        <w:tblCellMar>
          <w:top w:w="0" w:type="dxa"/>
          <w:left w:w="0" w:type="dxa"/>
          <w:bottom w:w="0" w:type="dxa"/>
          <w:right w:w="0" w:type="dxa"/>
        </w:tblCellMar>
        <w:tblLook w:val="01E0"/>
      </w:tblPr>
      <w:tblGrid>
        <w:gridCol w:w="1579"/>
        <w:gridCol w:w="1042"/>
        <w:gridCol w:w="2477"/>
        <w:gridCol w:w="1535"/>
        <w:gridCol w:w="1751"/>
      </w:tblGrid>
      <w:tr>
        <w:trPr>
          <w:trHeight w:val="605" w:hRule="exact"/>
        </w:trPr>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right="161"/>
              <w:jc w:val="right"/>
              <w:rPr>
                <w:rFonts w:ascii="宋体" w:hAnsi="宋体" w:cs="宋体" w:eastAsia="宋体" w:hint="default"/>
                <w:sz w:val="18"/>
                <w:szCs w:val="18"/>
              </w:rPr>
            </w:pPr>
            <w:r>
              <w:rPr>
                <w:rFonts w:ascii="宋体" w:hAnsi="宋体" w:cs="宋体" w:eastAsia="宋体" w:hint="default"/>
                <w:sz w:val="18"/>
                <w:szCs w:val="18"/>
              </w:rPr>
              <w:t>项</w:t>
            </w:r>
          </w:p>
        </w:tc>
        <w:tc>
          <w:tcPr>
            <w:tcW w:w="104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left="16" w:right="0"/>
              <w:jc w:val="left"/>
              <w:rPr>
                <w:rFonts w:ascii="宋体" w:hAnsi="宋体" w:cs="宋体" w:eastAsia="宋体" w:hint="default"/>
                <w:sz w:val="18"/>
                <w:szCs w:val="18"/>
              </w:rPr>
            </w:pPr>
            <w:r>
              <w:rPr>
                <w:rFonts w:ascii="宋体" w:hAnsi="宋体" w:cs="宋体" w:eastAsia="宋体" w:hint="default"/>
                <w:sz w:val="18"/>
                <w:szCs w:val="18"/>
              </w:rPr>
              <w:t>目</w:t>
            </w: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68"/>
              <w:jc w:val="right"/>
              <w:rPr>
                <w:rFonts w:ascii="Times New Roman" w:hAnsi="Times New Roman" w:cs="Times New Roman" w:eastAsia="Times New Roman" w:hint="default"/>
                <w:sz w:val="18"/>
                <w:szCs w:val="18"/>
              </w:rPr>
            </w:pPr>
            <w:r>
              <w:rPr>
                <w:rFonts w:ascii="Times New Roman"/>
                <w:sz w:val="18"/>
              </w:rPr>
              <w:t>2008-4-1</w:t>
            </w:r>
          </w:p>
        </w:tc>
        <w:tc>
          <w:tcPr>
            <w:tcW w:w="1535" w:type="dxa"/>
            <w:tcBorders>
              <w:top w:val="nil" w:sz="6" w:space="0" w:color="auto"/>
              <w:left w:val="nil" w:sz="6" w:space="0" w:color="auto"/>
              <w:bottom w:val="nil" w:sz="6" w:space="0" w:color="auto"/>
              <w:right w:val="nil" w:sz="6" w:space="0" w:color="auto"/>
            </w:tcBorders>
          </w:tcPr>
          <w:p>
            <w:pP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39" w:right="0"/>
              <w:jc w:val="left"/>
              <w:rPr>
                <w:rFonts w:ascii="Times New Roman" w:hAnsi="Times New Roman" w:cs="Times New Roman" w:eastAsia="Times New Roman" w:hint="default"/>
                <w:sz w:val="18"/>
                <w:szCs w:val="18"/>
              </w:rPr>
            </w:pPr>
            <w:r>
              <w:rPr>
                <w:rFonts w:ascii="Times New Roman"/>
                <w:sz w:val="18"/>
              </w:rPr>
              <w:t>2007-12-31</w:t>
            </w:r>
          </w:p>
        </w:tc>
      </w:tr>
      <w:tr>
        <w:trPr>
          <w:trHeight w:val="450" w:hRule="exact"/>
        </w:trPr>
        <w:tc>
          <w:tcPr>
            <w:tcW w:w="1579"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9"/>
              <w:ind w:left="86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
              <w:ind w:left="91" w:right="0"/>
              <w:jc w:val="left"/>
              <w:rPr>
                <w:rFonts w:ascii="宋体" w:hAnsi="宋体" w:cs="宋体" w:eastAsia="宋体" w:hint="default"/>
                <w:sz w:val="18"/>
                <w:szCs w:val="18"/>
              </w:rPr>
            </w:pPr>
            <w:r>
              <w:rPr>
                <w:rFonts w:ascii="宋体" w:hAnsi="宋体" w:cs="宋体" w:eastAsia="宋体" w:hint="default"/>
                <w:sz w:val="18"/>
                <w:szCs w:val="18"/>
              </w:rPr>
              <w:t>公允价值</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9"/>
              <w:ind w:left="398"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600" w:hRule="exact"/>
        </w:trPr>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30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042"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934" w:right="0"/>
              <w:jc w:val="left"/>
              <w:rPr>
                <w:rFonts w:ascii="Times New Roman" w:hAnsi="Times New Roman" w:cs="Times New Roman" w:eastAsia="Times New Roman" w:hint="default"/>
                <w:sz w:val="18"/>
                <w:szCs w:val="18"/>
              </w:rPr>
            </w:pPr>
            <w:r>
              <w:rPr>
                <w:rFonts w:ascii="Times New Roman"/>
                <w:sz w:val="18"/>
              </w:rPr>
              <w:t>99,986,756.87</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70" w:right="0"/>
              <w:jc w:val="left"/>
              <w:rPr>
                <w:rFonts w:ascii="Times New Roman" w:hAnsi="Times New Roman" w:cs="Times New Roman" w:eastAsia="Times New Roman" w:hint="default"/>
                <w:sz w:val="18"/>
                <w:szCs w:val="18"/>
              </w:rPr>
            </w:pPr>
            <w:r>
              <w:rPr>
                <w:rFonts w:ascii="Times New Roman"/>
                <w:sz w:val="18"/>
              </w:rPr>
              <w:t>104,290,696.00</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103,208,739.16</w:t>
            </w:r>
          </w:p>
        </w:tc>
      </w:tr>
      <w:tr>
        <w:trPr>
          <w:trHeight w:val="590" w:hRule="exact"/>
        </w:trPr>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30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042"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024" w:right="0"/>
              <w:jc w:val="left"/>
              <w:rPr>
                <w:rFonts w:ascii="Times New Roman" w:hAnsi="Times New Roman" w:cs="Times New Roman" w:eastAsia="Times New Roman" w:hint="default"/>
                <w:sz w:val="18"/>
                <w:szCs w:val="18"/>
              </w:rPr>
            </w:pPr>
            <w:r>
              <w:rPr>
                <w:rFonts w:ascii="Times New Roman"/>
                <w:sz w:val="18"/>
              </w:rPr>
              <w:t>1,383,350.00</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1,383,350.00</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590" w:hRule="exact"/>
        </w:trPr>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30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042"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024" w:right="0"/>
              <w:jc w:val="left"/>
              <w:rPr>
                <w:rFonts w:ascii="Times New Roman" w:hAnsi="Times New Roman" w:cs="Times New Roman" w:eastAsia="Times New Roman" w:hint="default"/>
                <w:sz w:val="18"/>
                <w:szCs w:val="18"/>
              </w:rPr>
            </w:pPr>
            <w:r>
              <w:rPr>
                <w:rFonts w:ascii="Times New Roman"/>
                <w:sz w:val="18"/>
              </w:rPr>
              <w:t>4,023,483.36</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14,349,300.00</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4,097,343.36</w:t>
            </w:r>
          </w:p>
        </w:tc>
      </w:tr>
      <w:tr>
        <w:trPr>
          <w:trHeight w:val="590" w:hRule="exact"/>
        </w:trPr>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30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042"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024" w:right="0"/>
              <w:jc w:val="left"/>
              <w:rPr>
                <w:rFonts w:ascii="Times New Roman" w:hAnsi="Times New Roman" w:cs="Times New Roman" w:eastAsia="Times New Roman" w:hint="default"/>
                <w:sz w:val="18"/>
                <w:szCs w:val="18"/>
              </w:rPr>
            </w:pPr>
            <w:r>
              <w:rPr>
                <w:rFonts w:ascii="Times New Roman"/>
                <w:sz w:val="18"/>
              </w:rPr>
              <w:t>1,313,071.90</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1,313,071.90</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1,199,172.71</w:t>
            </w:r>
          </w:p>
        </w:tc>
      </w:tr>
      <w:tr>
        <w:trPr>
          <w:trHeight w:val="590" w:hRule="exact"/>
        </w:trPr>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042"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845" w:right="0"/>
              <w:jc w:val="left"/>
              <w:rPr>
                <w:rFonts w:ascii="Times New Roman" w:hAnsi="Times New Roman" w:cs="Times New Roman" w:eastAsia="Times New Roman" w:hint="default"/>
                <w:sz w:val="18"/>
                <w:szCs w:val="18"/>
              </w:rPr>
            </w:pPr>
            <w:r>
              <w:rPr>
                <w:rFonts w:ascii="Times New Roman"/>
                <w:sz w:val="18"/>
              </w:rPr>
              <w:t>201,437,486.07</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70" w:right="0"/>
              <w:jc w:val="left"/>
              <w:rPr>
                <w:rFonts w:ascii="Times New Roman" w:hAnsi="Times New Roman" w:cs="Times New Roman" w:eastAsia="Times New Roman" w:hint="default"/>
                <w:sz w:val="18"/>
                <w:szCs w:val="18"/>
              </w:rPr>
            </w:pPr>
            <w:r>
              <w:rPr>
                <w:rFonts w:ascii="Times New Roman"/>
                <w:sz w:val="18"/>
              </w:rPr>
              <w:t>325,153,467.34</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203,236,079.17</w:t>
            </w:r>
          </w:p>
        </w:tc>
      </w:tr>
      <w:tr>
        <w:trPr>
          <w:trHeight w:val="590" w:hRule="exact"/>
        </w:trPr>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1042"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845" w:right="0"/>
              <w:jc w:val="left"/>
              <w:rPr>
                <w:rFonts w:ascii="Times New Roman" w:hAnsi="Times New Roman" w:cs="Times New Roman" w:eastAsia="Times New Roman" w:hint="default"/>
                <w:sz w:val="18"/>
                <w:szCs w:val="18"/>
              </w:rPr>
            </w:pPr>
            <w:r>
              <w:rPr>
                <w:rFonts w:ascii="Times New Roman"/>
                <w:sz w:val="18"/>
              </w:rPr>
              <w:t>321,928,068.48</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70" w:right="0"/>
              <w:jc w:val="left"/>
              <w:rPr>
                <w:rFonts w:ascii="Times New Roman" w:hAnsi="Times New Roman" w:cs="Times New Roman" w:eastAsia="Times New Roman" w:hint="default"/>
                <w:sz w:val="18"/>
                <w:szCs w:val="18"/>
              </w:rPr>
            </w:pPr>
            <w:r>
              <w:rPr>
                <w:rFonts w:ascii="Times New Roman"/>
                <w:sz w:val="18"/>
              </w:rPr>
              <w:t>448,187,931.68</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298,389,142.50</w:t>
            </w:r>
          </w:p>
        </w:tc>
      </w:tr>
      <w:tr>
        <w:trPr>
          <w:trHeight w:val="581" w:hRule="exact"/>
        </w:trPr>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负  债</w:t>
            </w:r>
          </w:p>
        </w:tc>
        <w:tc>
          <w:tcPr>
            <w:tcW w:w="1042"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1751" w:type="dxa"/>
            <w:tcBorders>
              <w:top w:val="nil" w:sz="6" w:space="0" w:color="auto"/>
              <w:left w:val="nil" w:sz="6" w:space="0" w:color="auto"/>
              <w:bottom w:val="nil" w:sz="6" w:space="0" w:color="auto"/>
              <w:right w:val="nil" w:sz="6" w:space="0" w:color="auto"/>
            </w:tcBorders>
          </w:tcPr>
          <w:p>
            <w:pPr/>
          </w:p>
        </w:tc>
      </w:tr>
      <w:tr>
        <w:trPr>
          <w:trHeight w:val="590" w:hRule="exact"/>
        </w:trPr>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042"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1751" w:type="dxa"/>
            <w:tcBorders>
              <w:top w:val="nil" w:sz="6" w:space="0" w:color="auto"/>
              <w:left w:val="nil" w:sz="6" w:space="0" w:color="auto"/>
              <w:bottom w:val="nil" w:sz="6" w:space="0" w:color="auto"/>
              <w:right w:val="nil" w:sz="6" w:space="0" w:color="auto"/>
            </w:tcBorders>
          </w:tcPr>
          <w:p>
            <w:pPr/>
          </w:p>
        </w:tc>
      </w:tr>
      <w:tr>
        <w:trPr>
          <w:trHeight w:val="600" w:hRule="exact"/>
        </w:trPr>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30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042"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934" w:right="0"/>
              <w:jc w:val="left"/>
              <w:rPr>
                <w:rFonts w:ascii="Times New Roman" w:hAnsi="Times New Roman" w:cs="Times New Roman" w:eastAsia="Times New Roman" w:hint="default"/>
                <w:sz w:val="18"/>
                <w:szCs w:val="18"/>
              </w:rPr>
            </w:pPr>
            <w:r>
              <w:rPr>
                <w:rFonts w:ascii="Times New Roman"/>
                <w:sz w:val="18"/>
              </w:rPr>
              <w:t>32,000,000.00</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32,000,000.00</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65,000,000.00</w:t>
            </w:r>
          </w:p>
        </w:tc>
      </w:tr>
      <w:tr>
        <w:trPr>
          <w:trHeight w:val="590" w:hRule="exact"/>
        </w:trPr>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30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042"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934" w:right="0"/>
              <w:jc w:val="left"/>
              <w:rPr>
                <w:rFonts w:ascii="Times New Roman" w:hAnsi="Times New Roman" w:cs="Times New Roman" w:eastAsia="Times New Roman" w:hint="default"/>
                <w:sz w:val="18"/>
                <w:szCs w:val="18"/>
              </w:rPr>
            </w:pPr>
            <w:r>
              <w:rPr>
                <w:rFonts w:ascii="Times New Roman"/>
                <w:sz w:val="18"/>
              </w:rPr>
              <w:t>42,495,932.03</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42,495,932.03</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39,028,523.72</w:t>
            </w:r>
          </w:p>
        </w:tc>
      </w:tr>
      <w:tr>
        <w:trPr>
          <w:trHeight w:val="590" w:hRule="exact"/>
        </w:trPr>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30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042"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158" w:right="0"/>
              <w:jc w:val="left"/>
              <w:rPr>
                <w:rFonts w:ascii="Times New Roman" w:hAnsi="Times New Roman" w:cs="Times New Roman" w:eastAsia="Times New Roman" w:hint="default"/>
                <w:sz w:val="18"/>
                <w:szCs w:val="18"/>
              </w:rPr>
            </w:pPr>
            <w:r>
              <w:rPr>
                <w:rFonts w:ascii="Times New Roman"/>
                <w:sz w:val="18"/>
              </w:rPr>
              <w:t>798,776.54</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z w:val="18"/>
              </w:rPr>
              <w:t>798,776.54</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755,508.54</w:t>
            </w:r>
          </w:p>
        </w:tc>
      </w:tr>
      <w:tr>
        <w:trPr>
          <w:trHeight w:val="590" w:hRule="exact"/>
        </w:trPr>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30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042"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024" w:right="0"/>
              <w:jc w:val="left"/>
              <w:rPr>
                <w:rFonts w:ascii="Times New Roman" w:hAnsi="Times New Roman" w:cs="Times New Roman" w:eastAsia="Times New Roman" w:hint="default"/>
                <w:sz w:val="18"/>
                <w:szCs w:val="18"/>
              </w:rPr>
            </w:pPr>
            <w:r>
              <w:rPr>
                <w:rFonts w:ascii="Times New Roman"/>
                <w:sz w:val="18"/>
              </w:rPr>
              <w:t>6,633,325.37</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6,633,325.37</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7,203,859.38</w:t>
            </w:r>
          </w:p>
        </w:tc>
      </w:tr>
      <w:tr>
        <w:trPr>
          <w:trHeight w:val="590" w:hRule="exact"/>
        </w:trPr>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30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042"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024" w:right="0"/>
              <w:jc w:val="left"/>
              <w:rPr>
                <w:rFonts w:ascii="Times New Roman" w:hAnsi="Times New Roman" w:cs="Times New Roman" w:eastAsia="Times New Roman" w:hint="default"/>
                <w:sz w:val="18"/>
                <w:szCs w:val="18"/>
              </w:rPr>
            </w:pPr>
            <w:r>
              <w:rPr>
                <w:rFonts w:ascii="Times New Roman"/>
                <w:sz w:val="18"/>
              </w:rPr>
              <w:t>4,534,942.49</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4,534,942.49</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8,525,511.87</w:t>
            </w:r>
          </w:p>
        </w:tc>
      </w:tr>
      <w:tr>
        <w:trPr>
          <w:trHeight w:val="590" w:hRule="exact"/>
        </w:trPr>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30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042"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934" w:right="0"/>
              <w:jc w:val="left"/>
              <w:rPr>
                <w:rFonts w:ascii="Times New Roman" w:hAnsi="Times New Roman" w:cs="Times New Roman" w:eastAsia="Times New Roman" w:hint="default"/>
                <w:sz w:val="18"/>
                <w:szCs w:val="18"/>
              </w:rPr>
            </w:pPr>
            <w:r>
              <w:rPr>
                <w:rFonts w:ascii="Times New Roman"/>
                <w:sz w:val="18"/>
              </w:rPr>
              <w:t>54,363,386.51</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54,363,386.51</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7,166,537.17</w:t>
            </w:r>
          </w:p>
        </w:tc>
      </w:tr>
      <w:tr>
        <w:trPr>
          <w:trHeight w:val="590" w:hRule="exact"/>
        </w:trPr>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1042"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845" w:right="0"/>
              <w:jc w:val="left"/>
              <w:rPr>
                <w:rFonts w:ascii="Times New Roman" w:hAnsi="Times New Roman" w:cs="Times New Roman" w:eastAsia="Times New Roman" w:hint="default"/>
                <w:sz w:val="18"/>
                <w:szCs w:val="18"/>
              </w:rPr>
            </w:pPr>
            <w:r>
              <w:rPr>
                <w:rFonts w:ascii="Times New Roman"/>
                <w:sz w:val="18"/>
              </w:rPr>
              <w:t>140,826,362.94</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70" w:right="0"/>
              <w:jc w:val="left"/>
              <w:rPr>
                <w:rFonts w:ascii="Times New Roman" w:hAnsi="Times New Roman" w:cs="Times New Roman" w:eastAsia="Times New Roman" w:hint="default"/>
                <w:sz w:val="18"/>
                <w:szCs w:val="18"/>
              </w:rPr>
            </w:pPr>
            <w:r>
              <w:rPr>
                <w:rFonts w:ascii="Times New Roman"/>
                <w:sz w:val="18"/>
              </w:rPr>
              <w:t>140,826,362.94</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127,679,940.68</w:t>
            </w:r>
          </w:p>
        </w:tc>
      </w:tr>
      <w:tr>
        <w:trPr>
          <w:trHeight w:val="581" w:hRule="exact"/>
        </w:trPr>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长期负债：</w:t>
            </w:r>
          </w:p>
        </w:tc>
        <w:tc>
          <w:tcPr>
            <w:tcW w:w="1042"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1751" w:type="dxa"/>
            <w:tcBorders>
              <w:top w:val="nil" w:sz="6" w:space="0" w:color="auto"/>
              <w:left w:val="nil" w:sz="6" w:space="0" w:color="auto"/>
              <w:bottom w:val="nil" w:sz="6" w:space="0" w:color="auto"/>
              <w:right w:val="nil" w:sz="6" w:space="0" w:color="auto"/>
            </w:tcBorders>
          </w:tcPr>
          <w:p>
            <w:pPr/>
          </w:p>
        </w:tc>
      </w:tr>
      <w:tr>
        <w:trPr>
          <w:trHeight w:val="600" w:hRule="exact"/>
        </w:trPr>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042"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504"/>
              <w:jc w:val="right"/>
              <w:rPr>
                <w:rFonts w:ascii="Times New Roman" w:hAnsi="Times New Roman" w:cs="Times New Roman" w:eastAsia="Times New Roman" w:hint="default"/>
                <w:sz w:val="18"/>
                <w:szCs w:val="18"/>
              </w:rPr>
            </w:pPr>
            <w:r>
              <w:rPr>
                <w:rFonts w:ascii="Times New Roman"/>
                <w:sz w:val="18"/>
              </w:rPr>
              <w:t>--</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z w:val="18"/>
              </w:rPr>
              <w:t>--</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590" w:hRule="exact"/>
        </w:trPr>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长期负债合计</w:t>
            </w:r>
          </w:p>
        </w:tc>
        <w:tc>
          <w:tcPr>
            <w:tcW w:w="1042"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504"/>
              <w:jc w:val="right"/>
              <w:rPr>
                <w:rFonts w:ascii="Times New Roman" w:hAnsi="Times New Roman" w:cs="Times New Roman" w:eastAsia="Times New Roman" w:hint="default"/>
                <w:sz w:val="18"/>
                <w:szCs w:val="18"/>
              </w:rPr>
            </w:pPr>
            <w:r>
              <w:rPr>
                <w:rFonts w:ascii="Times New Roman"/>
                <w:sz w:val="18"/>
              </w:rPr>
              <w:t>--</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z w:val="18"/>
              </w:rPr>
              <w:t>--</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590" w:hRule="exact"/>
        </w:trPr>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042"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845" w:right="0"/>
              <w:jc w:val="left"/>
              <w:rPr>
                <w:rFonts w:ascii="Times New Roman" w:hAnsi="Times New Roman" w:cs="Times New Roman" w:eastAsia="Times New Roman" w:hint="default"/>
                <w:sz w:val="18"/>
                <w:szCs w:val="18"/>
              </w:rPr>
            </w:pPr>
            <w:r>
              <w:rPr>
                <w:rFonts w:ascii="Times New Roman"/>
                <w:sz w:val="18"/>
              </w:rPr>
              <w:t>140,826,362.94</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70" w:right="0"/>
              <w:jc w:val="left"/>
              <w:rPr>
                <w:rFonts w:ascii="Times New Roman" w:hAnsi="Times New Roman" w:cs="Times New Roman" w:eastAsia="Times New Roman" w:hint="default"/>
                <w:sz w:val="18"/>
                <w:szCs w:val="18"/>
              </w:rPr>
            </w:pPr>
            <w:r>
              <w:rPr>
                <w:rFonts w:ascii="Times New Roman"/>
                <w:sz w:val="18"/>
              </w:rPr>
              <w:t>140,826,362.94</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127,679,940.68</w:t>
            </w:r>
          </w:p>
        </w:tc>
      </w:tr>
      <w:tr>
        <w:trPr>
          <w:trHeight w:val="458" w:hRule="exact"/>
        </w:trPr>
        <w:tc>
          <w:tcPr>
            <w:tcW w:w="1579" w:type="dxa"/>
            <w:tcBorders>
              <w:top w:val="nil" w:sz="6" w:space="0" w:color="auto"/>
              <w:left w:val="nil" w:sz="6" w:space="0" w:color="auto"/>
              <w:bottom w:val="single" w:sz="12" w:space="0" w:color="000000"/>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042" w:type="dxa"/>
            <w:tcBorders>
              <w:top w:val="nil" w:sz="6" w:space="0" w:color="auto"/>
              <w:left w:val="nil" w:sz="6" w:space="0" w:color="auto"/>
              <w:bottom w:val="single" w:sz="12" w:space="0" w:color="000000"/>
              <w:right w:val="nil" w:sz="6" w:space="0" w:color="auto"/>
            </w:tcBorders>
          </w:tcPr>
          <w:p>
            <w:pPr/>
          </w:p>
        </w:tc>
        <w:tc>
          <w:tcPr>
            <w:tcW w:w="2477"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845" w:right="0"/>
              <w:jc w:val="left"/>
              <w:rPr>
                <w:rFonts w:ascii="Times New Roman" w:hAnsi="Times New Roman" w:cs="Times New Roman" w:eastAsia="Times New Roman" w:hint="default"/>
                <w:sz w:val="18"/>
                <w:szCs w:val="18"/>
              </w:rPr>
            </w:pPr>
            <w:r>
              <w:rPr>
                <w:rFonts w:ascii="Times New Roman"/>
                <w:sz w:val="18"/>
              </w:rPr>
              <w:t>181,101,705.54</w:t>
            </w:r>
          </w:p>
        </w:tc>
        <w:tc>
          <w:tcPr>
            <w:tcW w:w="1535"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70" w:right="0"/>
              <w:jc w:val="left"/>
              <w:rPr>
                <w:rFonts w:ascii="Times New Roman" w:hAnsi="Times New Roman" w:cs="Times New Roman" w:eastAsia="Times New Roman" w:hint="default"/>
                <w:sz w:val="18"/>
                <w:szCs w:val="18"/>
              </w:rPr>
            </w:pPr>
            <w:r>
              <w:rPr>
                <w:rFonts w:ascii="Times New Roman"/>
                <w:sz w:val="18"/>
              </w:rPr>
              <w:t>307,361,568.74</w:t>
            </w:r>
          </w:p>
        </w:tc>
        <w:tc>
          <w:tcPr>
            <w:tcW w:w="1751"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170,709,201.82</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996" w:top="660" w:bottom="1180" w:left="1660" w:right="1200"/>
        </w:sectPr>
      </w:pPr>
    </w:p>
    <w:p>
      <w:pPr>
        <w:spacing w:line="240" w:lineRule="auto" w:before="7"/>
        <w:rPr>
          <w:rFonts w:ascii="宋体" w:hAnsi="宋体" w:cs="宋体" w:eastAsia="宋体" w:hint="default"/>
          <w:sz w:val="8"/>
          <w:szCs w:val="8"/>
        </w:rPr>
      </w:pPr>
      <w:r>
        <w:rPr/>
        <w:pict>
          <v:group style="position:absolute;margin-left:110.360001pt;margin-top:96.599998pt;width:419.6pt;height:650.950pt;mso-position-horizontal-relative:page;mso-position-vertical-relative:page;z-index:-753256" coordorigin="2207,1932" coordsize="8392,13019">
            <v:group style="position:absolute;left:2227;top:1947;width:8355;height:2" coordorigin="2227,1947" coordsize="8355,2">
              <v:shape style="position:absolute;left:2227;top:1947;width:8355;height:2" coordorigin="2227,1947" coordsize="8355,0" path="m2227,1947l10582,1947e" filled="false" stroked="true" strokeweight="1.5pt" strokecolor="#000000">
                <v:path arrowok="t"/>
              </v:shape>
              <v:shape style="position:absolute;left:5178;top:1943;width:3450;height:1202" type="#_x0000_t75" stroked="false">
                <v:imagedata r:id="rId344" o:title=""/>
              </v:shape>
              <v:shape style="position:absolute;left:2207;top:3119;width:8392;height:11832" type="#_x0000_t75" stroked="false">
                <v:imagedata r:id="rId345" o:title=""/>
              </v:shape>
              <v:shape style="position:absolute;left:6880;top:14333;width:48;height:618" type="#_x0000_t75" stroked="false">
                <v:imagedata r:id="rId231" o:title=""/>
              </v:shape>
              <v:shape style="position:absolute;left:8580;top:14333;width:48;height:618" type="#_x0000_t75" stroked="false">
                <v:imagedata r:id="rId231" o:title=""/>
              </v:shape>
            </v:group>
            <w10:wrap type="none"/>
          </v:group>
        </w:pict>
      </w:r>
    </w:p>
    <w:p>
      <w:pPr>
        <w:tabs>
          <w:tab w:pos="6724" w:val="left" w:leader="none"/>
        </w:tabs>
        <w:spacing w:before="35"/>
        <w:ind w:left="740" w:right="0"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30760"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22"/>
          <w:szCs w:val="22"/>
        </w:rPr>
      </w:pPr>
    </w:p>
    <w:p>
      <w:pPr>
        <w:spacing w:before="44"/>
        <w:ind w:left="56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）浙江天外包装印刷股份有限公司</w:t>
      </w:r>
    </w:p>
    <w:p>
      <w:pPr>
        <w:spacing w:line="240" w:lineRule="auto" w:before="8"/>
        <w:rPr>
          <w:rFonts w:ascii="宋体" w:hAnsi="宋体" w:cs="宋体" w:eastAsia="宋体" w:hint="default"/>
          <w:sz w:val="25"/>
          <w:szCs w:val="25"/>
        </w:rPr>
      </w:pPr>
    </w:p>
    <w:tbl>
      <w:tblPr>
        <w:tblW w:w="0" w:type="auto"/>
        <w:jc w:val="left"/>
        <w:tblInd w:w="632" w:type="dxa"/>
        <w:tblLayout w:type="fixed"/>
        <w:tblCellMar>
          <w:top w:w="0" w:type="dxa"/>
          <w:left w:w="0" w:type="dxa"/>
          <w:bottom w:w="0" w:type="dxa"/>
          <w:right w:w="0" w:type="dxa"/>
        </w:tblCellMar>
        <w:tblLook w:val="01E0"/>
      </w:tblPr>
      <w:tblGrid>
        <w:gridCol w:w="1131"/>
        <w:gridCol w:w="360"/>
        <w:gridCol w:w="1042"/>
        <w:gridCol w:w="2477"/>
        <w:gridCol w:w="1535"/>
        <w:gridCol w:w="1679"/>
      </w:tblGrid>
      <w:tr>
        <w:trPr>
          <w:trHeight w:val="605" w:hRule="exact"/>
        </w:trPr>
        <w:tc>
          <w:tcPr>
            <w:tcW w:w="1131" w:type="dxa"/>
            <w:vMerge w:val="restart"/>
            <w:tcBorders>
              <w:top w:val="nil" w:sz="6" w:space="0" w:color="auto"/>
              <w:left w:val="nil" w:sz="6" w:space="0" w:color="auto"/>
              <w:right w:val="nil" w:sz="6" w:space="0" w:color="auto"/>
            </w:tcBorders>
          </w:tcPr>
          <w:p>
            <w:pPr/>
          </w:p>
        </w:tc>
        <w:tc>
          <w:tcPr>
            <w:tcW w:w="36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left="16" w:right="0"/>
              <w:jc w:val="left"/>
              <w:rPr>
                <w:rFonts w:ascii="宋体" w:hAnsi="宋体" w:cs="宋体" w:eastAsia="宋体" w:hint="default"/>
                <w:sz w:val="18"/>
                <w:szCs w:val="18"/>
              </w:rPr>
            </w:pPr>
            <w:r>
              <w:rPr>
                <w:rFonts w:ascii="宋体" w:hAnsi="宋体" w:cs="宋体" w:eastAsia="宋体" w:hint="default"/>
                <w:sz w:val="18"/>
                <w:szCs w:val="18"/>
              </w:rPr>
              <w:t>项</w:t>
            </w:r>
          </w:p>
        </w:tc>
        <w:tc>
          <w:tcPr>
            <w:tcW w:w="104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left="16" w:right="0"/>
              <w:jc w:val="left"/>
              <w:rPr>
                <w:rFonts w:ascii="宋体" w:hAnsi="宋体" w:cs="宋体" w:eastAsia="宋体" w:hint="default"/>
                <w:sz w:val="18"/>
                <w:szCs w:val="18"/>
              </w:rPr>
            </w:pPr>
            <w:r>
              <w:rPr>
                <w:rFonts w:ascii="宋体" w:hAnsi="宋体" w:cs="宋体" w:eastAsia="宋体" w:hint="default"/>
                <w:sz w:val="18"/>
                <w:szCs w:val="18"/>
              </w:rPr>
              <w:t>目</w:t>
            </w: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68"/>
              <w:jc w:val="right"/>
              <w:rPr>
                <w:rFonts w:ascii="Times New Roman" w:hAnsi="Times New Roman" w:cs="Times New Roman" w:eastAsia="Times New Roman" w:hint="default"/>
                <w:sz w:val="18"/>
                <w:szCs w:val="18"/>
              </w:rPr>
            </w:pPr>
            <w:r>
              <w:rPr>
                <w:rFonts w:ascii="Times New Roman"/>
                <w:sz w:val="18"/>
              </w:rPr>
              <w:t>2008-4-1</w:t>
            </w:r>
          </w:p>
        </w:tc>
        <w:tc>
          <w:tcPr>
            <w:tcW w:w="1535" w:type="dxa"/>
            <w:tcBorders>
              <w:top w:val="nil" w:sz="6" w:space="0" w:color="auto"/>
              <w:left w:val="nil" w:sz="6" w:space="0" w:color="auto"/>
              <w:bottom w:val="nil" w:sz="6" w:space="0" w:color="auto"/>
              <w:right w:val="nil" w:sz="6" w:space="0" w:color="auto"/>
            </w:tcBorders>
          </w:tcPr>
          <w:p>
            <w:pP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39" w:right="0"/>
              <w:jc w:val="left"/>
              <w:rPr>
                <w:rFonts w:ascii="Times New Roman" w:hAnsi="Times New Roman" w:cs="Times New Roman" w:eastAsia="Times New Roman" w:hint="default"/>
                <w:sz w:val="18"/>
                <w:szCs w:val="18"/>
              </w:rPr>
            </w:pPr>
            <w:r>
              <w:rPr>
                <w:rFonts w:ascii="Times New Roman"/>
                <w:sz w:val="18"/>
              </w:rPr>
              <w:t>2007-12-31</w:t>
            </w:r>
          </w:p>
        </w:tc>
      </w:tr>
      <w:tr>
        <w:trPr>
          <w:trHeight w:val="450" w:hRule="exact"/>
        </w:trPr>
        <w:tc>
          <w:tcPr>
            <w:tcW w:w="1131" w:type="dxa"/>
            <w:vMerge/>
            <w:tcBorders>
              <w:left w:val="nil" w:sz="6" w:space="0" w:color="auto"/>
              <w:bottom w:val="nil" w:sz="6" w:space="0" w:color="auto"/>
              <w:right w:val="nil" w:sz="6" w:space="0" w:color="auto"/>
            </w:tcBorders>
          </w:tcPr>
          <w:p>
            <w:pPr/>
          </w:p>
        </w:tc>
        <w:tc>
          <w:tcPr>
            <w:tcW w:w="360"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9"/>
              <w:ind w:left="86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
              <w:ind w:left="91" w:right="0"/>
              <w:jc w:val="left"/>
              <w:rPr>
                <w:rFonts w:ascii="宋体" w:hAnsi="宋体" w:cs="宋体" w:eastAsia="宋体" w:hint="default"/>
                <w:sz w:val="18"/>
                <w:szCs w:val="18"/>
              </w:rPr>
            </w:pPr>
            <w:r>
              <w:rPr>
                <w:rFonts w:ascii="宋体" w:hAnsi="宋体" w:cs="宋体" w:eastAsia="宋体" w:hint="default"/>
                <w:sz w:val="18"/>
                <w:szCs w:val="18"/>
              </w:rPr>
              <w:t>公允价值</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9"/>
              <w:ind w:left="398"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590" w:hRule="exact"/>
        </w:trPr>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35" w:right="0"/>
              <w:jc w:val="left"/>
              <w:rPr>
                <w:rFonts w:ascii="宋体" w:hAnsi="宋体" w:cs="宋体" w:eastAsia="宋体" w:hint="default"/>
                <w:sz w:val="18"/>
                <w:szCs w:val="18"/>
              </w:rPr>
            </w:pPr>
            <w:r>
              <w:rPr>
                <w:rFonts w:ascii="宋体" w:hAnsi="宋体" w:cs="宋体" w:eastAsia="宋体" w:hint="default"/>
                <w:sz w:val="18"/>
                <w:szCs w:val="18"/>
              </w:rPr>
              <w:t>资  产</w:t>
            </w:r>
          </w:p>
        </w:tc>
        <w:tc>
          <w:tcPr>
            <w:tcW w:w="360"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1679" w:type="dxa"/>
            <w:tcBorders>
              <w:top w:val="nil" w:sz="6" w:space="0" w:color="auto"/>
              <w:left w:val="nil" w:sz="6" w:space="0" w:color="auto"/>
              <w:bottom w:val="nil" w:sz="6" w:space="0" w:color="auto"/>
              <w:right w:val="nil" w:sz="6" w:space="0" w:color="auto"/>
            </w:tcBorders>
          </w:tcPr>
          <w:p>
            <w:pPr/>
          </w:p>
        </w:tc>
      </w:tr>
      <w:tr>
        <w:trPr>
          <w:trHeight w:val="590" w:hRule="exact"/>
        </w:trPr>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35"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60"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1679" w:type="dxa"/>
            <w:tcBorders>
              <w:top w:val="nil" w:sz="6" w:space="0" w:color="auto"/>
              <w:left w:val="nil" w:sz="6" w:space="0" w:color="auto"/>
              <w:bottom w:val="nil" w:sz="6" w:space="0" w:color="auto"/>
              <w:right w:val="nil" w:sz="6" w:space="0" w:color="auto"/>
            </w:tcBorders>
          </w:tcPr>
          <w:p>
            <w:pPr/>
          </w:p>
        </w:tc>
      </w:tr>
      <w:tr>
        <w:trPr>
          <w:trHeight w:val="600" w:hRule="exact"/>
        </w:trPr>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215"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60"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934" w:right="0"/>
              <w:jc w:val="left"/>
              <w:rPr>
                <w:rFonts w:ascii="Times New Roman" w:hAnsi="Times New Roman" w:cs="Times New Roman" w:eastAsia="Times New Roman" w:hint="default"/>
                <w:sz w:val="18"/>
                <w:szCs w:val="18"/>
              </w:rPr>
            </w:pPr>
            <w:r>
              <w:rPr>
                <w:rFonts w:ascii="Times New Roman"/>
                <w:sz w:val="18"/>
              </w:rPr>
              <w:t>39,597,572.93</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39,597,572.93</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spacing w:val="-1"/>
                <w:sz w:val="18"/>
              </w:rPr>
              <w:t>51,041,699.35</w:t>
            </w:r>
          </w:p>
        </w:tc>
      </w:tr>
      <w:tr>
        <w:trPr>
          <w:trHeight w:val="590" w:hRule="exact"/>
        </w:trPr>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215"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60"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024" w:right="0"/>
              <w:jc w:val="left"/>
              <w:rPr>
                <w:rFonts w:ascii="Times New Roman" w:hAnsi="Times New Roman" w:cs="Times New Roman" w:eastAsia="Times New Roman" w:hint="default"/>
                <w:sz w:val="18"/>
                <w:szCs w:val="18"/>
              </w:rPr>
            </w:pPr>
            <w:r>
              <w:rPr>
                <w:rFonts w:ascii="Times New Roman"/>
                <w:sz w:val="18"/>
              </w:rPr>
              <w:t>4,820,000.00</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4,820,000.00</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spacing w:val="-1"/>
                <w:sz w:val="18"/>
              </w:rPr>
              <w:t>4,670,000.00</w:t>
            </w:r>
          </w:p>
        </w:tc>
      </w:tr>
      <w:tr>
        <w:trPr>
          <w:trHeight w:val="590" w:hRule="exact"/>
        </w:trPr>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215"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60"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024" w:right="0"/>
              <w:jc w:val="left"/>
              <w:rPr>
                <w:rFonts w:ascii="Times New Roman" w:hAnsi="Times New Roman" w:cs="Times New Roman" w:eastAsia="Times New Roman" w:hint="default"/>
                <w:sz w:val="18"/>
                <w:szCs w:val="18"/>
              </w:rPr>
            </w:pPr>
            <w:r>
              <w:rPr>
                <w:rFonts w:ascii="Times New Roman"/>
                <w:sz w:val="18"/>
              </w:rPr>
              <w:t>6,410,597.63</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6,410,597.63</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spacing w:val="-1"/>
                <w:sz w:val="18"/>
              </w:rPr>
              <w:t>7,826,796.13</w:t>
            </w:r>
          </w:p>
        </w:tc>
      </w:tr>
      <w:tr>
        <w:trPr>
          <w:trHeight w:val="590" w:hRule="exact"/>
        </w:trPr>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215"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60"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158" w:right="0"/>
              <w:jc w:val="left"/>
              <w:rPr>
                <w:rFonts w:ascii="Times New Roman" w:hAnsi="Times New Roman" w:cs="Times New Roman" w:eastAsia="Times New Roman" w:hint="default"/>
                <w:sz w:val="18"/>
                <w:szCs w:val="18"/>
              </w:rPr>
            </w:pPr>
            <w:r>
              <w:rPr>
                <w:rFonts w:ascii="Times New Roman"/>
                <w:sz w:val="18"/>
              </w:rPr>
              <w:t>639,285.04</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z w:val="18"/>
              </w:rPr>
              <w:t>639,285.04</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spacing w:val="-1"/>
                <w:sz w:val="18"/>
              </w:rPr>
              <w:t>1,203,020.38</w:t>
            </w:r>
          </w:p>
        </w:tc>
      </w:tr>
      <w:tr>
        <w:trPr>
          <w:trHeight w:val="590" w:hRule="exact"/>
        </w:trPr>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215"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60"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940" w:right="0"/>
              <w:jc w:val="left"/>
              <w:rPr>
                <w:rFonts w:ascii="Times New Roman" w:hAnsi="Times New Roman" w:cs="Times New Roman" w:eastAsia="Times New Roman" w:hint="default"/>
                <w:sz w:val="18"/>
                <w:szCs w:val="18"/>
              </w:rPr>
            </w:pPr>
            <w:r>
              <w:rPr>
                <w:rFonts w:ascii="Times New Roman"/>
                <w:sz w:val="18"/>
              </w:rPr>
              <w:t>33,118,349.38</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33,118,349.38</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spacing w:val="-1"/>
                <w:sz w:val="18"/>
              </w:rPr>
              <w:t>12,098,116.10</w:t>
            </w:r>
          </w:p>
        </w:tc>
      </w:tr>
      <w:tr>
        <w:trPr>
          <w:trHeight w:val="590" w:hRule="exact"/>
        </w:trPr>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215"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60"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934" w:right="0"/>
              <w:jc w:val="left"/>
              <w:rPr>
                <w:rFonts w:ascii="Times New Roman" w:hAnsi="Times New Roman" w:cs="Times New Roman" w:eastAsia="Times New Roman" w:hint="default"/>
                <w:sz w:val="18"/>
                <w:szCs w:val="18"/>
              </w:rPr>
            </w:pPr>
            <w:r>
              <w:rPr>
                <w:rFonts w:ascii="Times New Roman"/>
                <w:sz w:val="18"/>
              </w:rPr>
              <w:t>25,467,698.89</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30,316,211.80</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spacing w:val="-1"/>
                <w:sz w:val="18"/>
              </w:rPr>
              <w:t>23,741,544.71</w:t>
            </w:r>
          </w:p>
        </w:tc>
      </w:tr>
      <w:tr>
        <w:trPr>
          <w:trHeight w:val="590" w:hRule="exact"/>
        </w:trPr>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35"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60"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851" w:right="0"/>
              <w:jc w:val="left"/>
              <w:rPr>
                <w:rFonts w:ascii="Times New Roman" w:hAnsi="Times New Roman" w:cs="Times New Roman" w:eastAsia="Times New Roman" w:hint="default"/>
                <w:sz w:val="18"/>
                <w:szCs w:val="18"/>
              </w:rPr>
            </w:pPr>
            <w:r>
              <w:rPr>
                <w:rFonts w:ascii="Times New Roman"/>
                <w:sz w:val="18"/>
              </w:rPr>
              <w:t>110,053,503.87</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114,902,016.78</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pacing w:val="-1"/>
                <w:sz w:val="18"/>
              </w:rPr>
              <w:t>100,581,176.67</w:t>
            </w:r>
          </w:p>
        </w:tc>
      </w:tr>
      <w:tr>
        <w:trPr>
          <w:trHeight w:val="581" w:hRule="exact"/>
        </w:trPr>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35"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60"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1679" w:type="dxa"/>
            <w:tcBorders>
              <w:top w:val="nil" w:sz="6" w:space="0" w:color="auto"/>
              <w:left w:val="nil" w:sz="6" w:space="0" w:color="auto"/>
              <w:bottom w:val="nil" w:sz="6" w:space="0" w:color="auto"/>
              <w:right w:val="nil" w:sz="6" w:space="0" w:color="auto"/>
            </w:tcBorders>
          </w:tcPr>
          <w:p>
            <w:pPr/>
          </w:p>
        </w:tc>
      </w:tr>
      <w:tr>
        <w:trPr>
          <w:trHeight w:val="600" w:hRule="exact"/>
        </w:trPr>
        <w:tc>
          <w:tcPr>
            <w:tcW w:w="149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49"/>
              <w:ind w:left="215"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51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975" w:right="0"/>
              <w:jc w:val="left"/>
              <w:rPr>
                <w:rFonts w:ascii="Times New Roman" w:hAnsi="Times New Roman" w:cs="Times New Roman" w:eastAsia="Times New Roman" w:hint="default"/>
                <w:sz w:val="18"/>
                <w:szCs w:val="18"/>
              </w:rPr>
            </w:pPr>
            <w:r>
              <w:rPr>
                <w:rFonts w:ascii="Times New Roman"/>
                <w:sz w:val="18"/>
              </w:rPr>
              <w:t>40,320,363.56</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43,998,156.15</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spacing w:val="-1"/>
                <w:sz w:val="18"/>
              </w:rPr>
              <w:t>40,495,394.45</w:t>
            </w:r>
          </w:p>
        </w:tc>
      </w:tr>
      <w:tr>
        <w:trPr>
          <w:trHeight w:val="590" w:hRule="exact"/>
        </w:trPr>
        <w:tc>
          <w:tcPr>
            <w:tcW w:w="149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39"/>
              <w:ind w:left="215"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51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886" w:right="0"/>
              <w:jc w:val="left"/>
              <w:rPr>
                <w:rFonts w:ascii="Times New Roman" w:hAnsi="Times New Roman" w:cs="Times New Roman" w:eastAsia="Times New Roman" w:hint="default"/>
                <w:sz w:val="18"/>
                <w:szCs w:val="18"/>
              </w:rPr>
            </w:pPr>
            <w:r>
              <w:rPr>
                <w:rFonts w:ascii="Times New Roman"/>
                <w:sz w:val="18"/>
              </w:rPr>
              <w:t>151,823,061.34</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70" w:right="0"/>
              <w:jc w:val="left"/>
              <w:rPr>
                <w:rFonts w:ascii="Times New Roman" w:hAnsi="Times New Roman" w:cs="Times New Roman" w:eastAsia="Times New Roman" w:hint="default"/>
                <w:sz w:val="18"/>
                <w:szCs w:val="18"/>
              </w:rPr>
            </w:pPr>
            <w:r>
              <w:rPr>
                <w:rFonts w:ascii="Times New Roman"/>
                <w:sz w:val="18"/>
              </w:rPr>
              <w:t>165,262,223.00</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pacing w:val="-1"/>
                <w:sz w:val="18"/>
              </w:rPr>
              <w:t>154,402,812.37</w:t>
            </w:r>
          </w:p>
        </w:tc>
      </w:tr>
      <w:tr>
        <w:trPr>
          <w:trHeight w:val="590" w:hRule="exact"/>
        </w:trPr>
        <w:tc>
          <w:tcPr>
            <w:tcW w:w="149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40"/>
              <w:ind w:left="215"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51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975" w:right="0"/>
              <w:jc w:val="left"/>
              <w:rPr>
                <w:rFonts w:ascii="Times New Roman" w:hAnsi="Times New Roman" w:cs="Times New Roman" w:eastAsia="Times New Roman" w:hint="default"/>
                <w:sz w:val="18"/>
                <w:szCs w:val="18"/>
              </w:rPr>
            </w:pPr>
            <w:r>
              <w:rPr>
                <w:rFonts w:ascii="Times New Roman"/>
                <w:sz w:val="18"/>
              </w:rPr>
              <w:t>14,686,556.76</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14,557,097.92</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spacing w:val="-1"/>
                <w:sz w:val="18"/>
              </w:rPr>
              <w:t>12,610,766.86</w:t>
            </w:r>
          </w:p>
        </w:tc>
      </w:tr>
      <w:tr>
        <w:trPr>
          <w:trHeight w:val="590" w:hRule="exact"/>
        </w:trPr>
        <w:tc>
          <w:tcPr>
            <w:tcW w:w="149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40"/>
              <w:ind w:left="215"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51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2065" w:right="0"/>
              <w:jc w:val="left"/>
              <w:rPr>
                <w:rFonts w:ascii="Times New Roman" w:hAnsi="Times New Roman" w:cs="Times New Roman" w:eastAsia="Times New Roman" w:hint="default"/>
                <w:sz w:val="18"/>
                <w:szCs w:val="18"/>
              </w:rPr>
            </w:pPr>
            <w:r>
              <w:rPr>
                <w:rFonts w:ascii="Times New Roman"/>
                <w:sz w:val="18"/>
              </w:rPr>
              <w:t>7,049,205.72</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17,042,700.00</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spacing w:val="-1"/>
                <w:sz w:val="18"/>
              </w:rPr>
              <w:t>7,089,056.25</w:t>
            </w:r>
          </w:p>
        </w:tc>
      </w:tr>
      <w:tr>
        <w:trPr>
          <w:trHeight w:val="590" w:hRule="exact"/>
        </w:trPr>
        <w:tc>
          <w:tcPr>
            <w:tcW w:w="149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39"/>
              <w:ind w:left="215"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51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200" w:right="0"/>
              <w:jc w:val="left"/>
              <w:rPr>
                <w:rFonts w:ascii="Times New Roman" w:hAnsi="Times New Roman" w:cs="Times New Roman" w:eastAsia="Times New Roman" w:hint="default"/>
                <w:sz w:val="18"/>
                <w:szCs w:val="18"/>
              </w:rPr>
            </w:pPr>
            <w:r>
              <w:rPr>
                <w:rFonts w:ascii="Times New Roman"/>
                <w:sz w:val="18"/>
              </w:rPr>
              <w:t>168,875.07</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z w:val="18"/>
              </w:rPr>
              <w:t>168,875.07</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sz w:val="18"/>
              </w:rPr>
              <w:t>--</w:t>
            </w:r>
          </w:p>
        </w:tc>
      </w:tr>
      <w:tr>
        <w:trPr>
          <w:trHeight w:val="590" w:hRule="exact"/>
        </w:trPr>
        <w:tc>
          <w:tcPr>
            <w:tcW w:w="149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40"/>
              <w:ind w:left="215"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51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2200" w:right="0"/>
              <w:jc w:val="left"/>
              <w:rPr>
                <w:rFonts w:ascii="Times New Roman" w:hAnsi="Times New Roman" w:cs="Times New Roman" w:eastAsia="Times New Roman" w:hint="default"/>
                <w:sz w:val="18"/>
                <w:szCs w:val="18"/>
              </w:rPr>
            </w:pPr>
            <w:r>
              <w:rPr>
                <w:rFonts w:ascii="Times New Roman"/>
                <w:sz w:val="18"/>
              </w:rPr>
              <w:t>913,524.94</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z w:val="18"/>
              </w:rPr>
              <w:t>913,524.94</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spacing w:val="-1"/>
                <w:sz w:val="18"/>
              </w:rPr>
              <w:t>1,214,440.52</w:t>
            </w:r>
          </w:p>
        </w:tc>
      </w:tr>
      <w:tr>
        <w:trPr>
          <w:trHeight w:val="590" w:hRule="exact"/>
        </w:trPr>
        <w:tc>
          <w:tcPr>
            <w:tcW w:w="149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40"/>
              <w:ind w:left="35"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51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886" w:right="0"/>
              <w:jc w:val="left"/>
              <w:rPr>
                <w:rFonts w:ascii="Times New Roman" w:hAnsi="Times New Roman" w:cs="Times New Roman" w:eastAsia="Times New Roman" w:hint="default"/>
                <w:sz w:val="18"/>
                <w:szCs w:val="18"/>
              </w:rPr>
            </w:pPr>
            <w:r>
              <w:rPr>
                <w:rFonts w:ascii="Times New Roman"/>
                <w:sz w:val="18"/>
              </w:rPr>
              <w:t>214,961,587.39</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70" w:right="0"/>
              <w:jc w:val="left"/>
              <w:rPr>
                <w:rFonts w:ascii="Times New Roman" w:hAnsi="Times New Roman" w:cs="Times New Roman" w:eastAsia="Times New Roman" w:hint="default"/>
                <w:sz w:val="18"/>
                <w:szCs w:val="18"/>
              </w:rPr>
            </w:pPr>
            <w:r>
              <w:rPr>
                <w:rFonts w:ascii="Times New Roman"/>
                <w:sz w:val="18"/>
              </w:rPr>
              <w:t>241,942,577.08</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pacing w:val="-1"/>
                <w:sz w:val="18"/>
              </w:rPr>
              <w:t>215,812,470.45</w:t>
            </w:r>
          </w:p>
        </w:tc>
      </w:tr>
      <w:tr>
        <w:trPr>
          <w:trHeight w:val="590" w:hRule="exact"/>
        </w:trPr>
        <w:tc>
          <w:tcPr>
            <w:tcW w:w="149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39"/>
              <w:ind w:left="35"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51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886" w:right="0"/>
              <w:jc w:val="left"/>
              <w:rPr>
                <w:rFonts w:ascii="Times New Roman" w:hAnsi="Times New Roman" w:cs="Times New Roman" w:eastAsia="Times New Roman" w:hint="default"/>
                <w:sz w:val="18"/>
                <w:szCs w:val="18"/>
              </w:rPr>
            </w:pPr>
            <w:r>
              <w:rPr>
                <w:rFonts w:ascii="Times New Roman"/>
                <w:sz w:val="18"/>
              </w:rPr>
              <w:t>325,015,091.26</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70" w:right="0"/>
              <w:jc w:val="left"/>
              <w:rPr>
                <w:rFonts w:ascii="Times New Roman" w:hAnsi="Times New Roman" w:cs="Times New Roman" w:eastAsia="Times New Roman" w:hint="default"/>
                <w:sz w:val="18"/>
                <w:szCs w:val="18"/>
              </w:rPr>
            </w:pPr>
            <w:r>
              <w:rPr>
                <w:rFonts w:ascii="Times New Roman"/>
                <w:sz w:val="18"/>
              </w:rPr>
              <w:t>356,844,593.86</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pacing w:val="-1"/>
                <w:sz w:val="18"/>
              </w:rPr>
              <w:t>316,393,647.12</w:t>
            </w:r>
          </w:p>
        </w:tc>
      </w:tr>
      <w:tr>
        <w:trPr>
          <w:trHeight w:val="581" w:hRule="exact"/>
        </w:trPr>
        <w:tc>
          <w:tcPr>
            <w:tcW w:w="149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40"/>
              <w:ind w:left="35" w:right="0"/>
              <w:jc w:val="left"/>
              <w:rPr>
                <w:rFonts w:ascii="宋体" w:hAnsi="宋体" w:cs="宋体" w:eastAsia="宋体" w:hint="default"/>
                <w:sz w:val="18"/>
                <w:szCs w:val="18"/>
              </w:rPr>
            </w:pPr>
            <w:r>
              <w:rPr>
                <w:rFonts w:ascii="宋体" w:hAnsi="宋体" w:cs="宋体" w:eastAsia="宋体" w:hint="default"/>
                <w:sz w:val="18"/>
                <w:szCs w:val="18"/>
              </w:rPr>
              <w:t>负  债</w:t>
            </w:r>
          </w:p>
        </w:tc>
        <w:tc>
          <w:tcPr>
            <w:tcW w:w="3518" w:type="dxa"/>
            <w:gridSpan w:val="2"/>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1679" w:type="dxa"/>
            <w:tcBorders>
              <w:top w:val="nil" w:sz="6" w:space="0" w:color="auto"/>
              <w:left w:val="nil" w:sz="6" w:space="0" w:color="auto"/>
              <w:bottom w:val="nil" w:sz="6" w:space="0" w:color="auto"/>
              <w:right w:val="nil" w:sz="6" w:space="0" w:color="auto"/>
            </w:tcBorders>
          </w:tcPr>
          <w:p>
            <w:pPr/>
          </w:p>
        </w:tc>
      </w:tr>
      <w:tr>
        <w:trPr>
          <w:trHeight w:val="467" w:hRule="exact"/>
        </w:trPr>
        <w:tc>
          <w:tcPr>
            <w:tcW w:w="1491"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149"/>
              <w:ind w:left="35"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518" w:type="dxa"/>
            <w:gridSpan w:val="2"/>
            <w:tcBorders>
              <w:top w:val="nil" w:sz="6" w:space="0" w:color="auto"/>
              <w:left w:val="nil" w:sz="6" w:space="0" w:color="auto"/>
              <w:bottom w:val="single" w:sz="12" w:space="0" w:color="000000"/>
              <w:right w:val="nil" w:sz="6" w:space="0" w:color="auto"/>
            </w:tcBorders>
          </w:tcPr>
          <w:p>
            <w:pPr/>
          </w:p>
        </w:tc>
        <w:tc>
          <w:tcPr>
            <w:tcW w:w="1535" w:type="dxa"/>
            <w:tcBorders>
              <w:top w:val="nil" w:sz="6" w:space="0" w:color="auto"/>
              <w:left w:val="nil" w:sz="6" w:space="0" w:color="auto"/>
              <w:bottom w:val="single" w:sz="12" w:space="0" w:color="000000"/>
              <w:right w:val="nil" w:sz="6" w:space="0" w:color="auto"/>
            </w:tcBorders>
          </w:tcPr>
          <w:p>
            <w:pPr/>
          </w:p>
        </w:tc>
        <w:tc>
          <w:tcPr>
            <w:tcW w:w="1679" w:type="dxa"/>
            <w:tcBorders>
              <w:top w:val="nil" w:sz="6" w:space="0" w:color="auto"/>
              <w:left w:val="nil" w:sz="6" w:space="0" w:color="auto"/>
              <w:bottom w:val="single" w:sz="12" w:space="0" w:color="000000"/>
              <w:right w:val="nil" w:sz="6" w:space="0" w:color="auto"/>
            </w:tcBorders>
          </w:tcPr>
          <w:p>
            <w:pPr/>
          </w:p>
        </w:tc>
      </w:tr>
    </w:tbl>
    <w:p>
      <w:pPr>
        <w:spacing w:after="0"/>
        <w:sectPr>
          <w:pgSz w:w="11910" w:h="16840"/>
          <w:pgMar w:header="0" w:footer="996" w:top="660" w:bottom="1180" w:left="1660" w:right="1200"/>
        </w:sectPr>
      </w:pPr>
    </w:p>
    <w:p>
      <w:pPr>
        <w:spacing w:line="240" w:lineRule="auto" w:before="7"/>
        <w:rPr>
          <w:rFonts w:ascii="宋体" w:hAnsi="宋体" w:cs="宋体" w:eastAsia="宋体" w:hint="default"/>
          <w:sz w:val="8"/>
          <w:szCs w:val="8"/>
        </w:rPr>
      </w:pPr>
    </w:p>
    <w:p>
      <w:pPr>
        <w:tabs>
          <w:tab w:pos="6724" w:val="left" w:leader="none"/>
        </w:tabs>
        <w:spacing w:before="35"/>
        <w:ind w:left="740" w:right="0"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30832" type="#_x0000_t75" stroked="false">
            <v:imagedata r:id="rId6" o:title=""/>
          </v:shape>
        </w:pict>
      </w:r>
      <w:r>
        <w:rPr/>
        <w:pict>
          <v:group style="position:absolute;margin-left:110.360001pt;margin-top:30.993982pt;width:419.6pt;height:418pt;mso-position-horizontal-relative:page;mso-position-vertical-relative:paragraph;z-index:-753184" coordorigin="2207,620" coordsize="8392,8360">
            <v:group style="position:absolute;left:2227;top:635;width:8355;height:2" coordorigin="2227,635" coordsize="8355,2">
              <v:shape style="position:absolute;left:2227;top:635;width:8355;height:2" coordorigin="2227,635" coordsize="8355,0" path="m2227,635l10582,635e" filled="false" stroked="true" strokeweight="1.5pt" strokecolor="#000000">
                <v:path arrowok="t"/>
              </v:shape>
              <v:shape style="position:absolute;left:5178;top:631;width:3450;height:1202" type="#_x0000_t75" stroked="false">
                <v:imagedata r:id="rId346" o:title=""/>
              </v:shape>
              <v:shape style="position:absolute;left:2207;top:1807;width:8392;height:7172" type="#_x0000_t75" stroked="false">
                <v:imagedata r:id="rId347" o:title=""/>
              </v:shape>
              <v:shape style="position:absolute;left:6880;top:8341;width:48;height:638" type="#_x0000_t75" stroked="false">
                <v:imagedata r:id="rId157" o:title=""/>
              </v:shape>
              <v:shape style="position:absolute;left:8580;top:8341;width:48;height:638" type="#_x0000_t75" stroked="false">
                <v:imagedata r:id="rId157" o:title=""/>
              </v:shape>
            </v:group>
            <w10:wrap type="none"/>
          </v:group>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5"/>
        <w:rPr>
          <w:rFonts w:ascii="宋体" w:hAnsi="宋体" w:cs="宋体" w:eastAsia="宋体" w:hint="default"/>
          <w:sz w:val="29"/>
          <w:szCs w:val="29"/>
        </w:rPr>
      </w:pPr>
    </w:p>
    <w:tbl>
      <w:tblPr>
        <w:tblW w:w="0" w:type="auto"/>
        <w:jc w:val="left"/>
        <w:tblInd w:w="545" w:type="dxa"/>
        <w:tblLayout w:type="fixed"/>
        <w:tblCellMar>
          <w:top w:w="0" w:type="dxa"/>
          <w:left w:w="0" w:type="dxa"/>
          <w:bottom w:w="0" w:type="dxa"/>
          <w:right w:w="0" w:type="dxa"/>
        </w:tblCellMar>
        <w:tblLook w:val="01E0"/>
      </w:tblPr>
      <w:tblGrid>
        <w:gridCol w:w="1505"/>
        <w:gridCol w:w="1115"/>
        <w:gridCol w:w="2477"/>
        <w:gridCol w:w="1535"/>
        <w:gridCol w:w="1751"/>
      </w:tblGrid>
      <w:tr>
        <w:trPr>
          <w:trHeight w:val="605"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right="89"/>
              <w:jc w:val="right"/>
              <w:rPr>
                <w:rFonts w:ascii="宋体" w:hAnsi="宋体" w:cs="宋体" w:eastAsia="宋体" w:hint="default"/>
                <w:sz w:val="18"/>
                <w:szCs w:val="18"/>
              </w:rPr>
            </w:pPr>
            <w:r>
              <w:rPr>
                <w:rFonts w:ascii="宋体" w:hAnsi="宋体" w:cs="宋体" w:eastAsia="宋体" w:hint="default"/>
                <w:sz w:val="18"/>
                <w:szCs w:val="18"/>
              </w:rPr>
              <w:t>项</w:t>
            </w:r>
          </w:p>
        </w:tc>
        <w:tc>
          <w:tcPr>
            <w:tcW w:w="111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left="89" w:right="0"/>
              <w:jc w:val="left"/>
              <w:rPr>
                <w:rFonts w:ascii="宋体" w:hAnsi="宋体" w:cs="宋体" w:eastAsia="宋体" w:hint="default"/>
                <w:sz w:val="18"/>
                <w:szCs w:val="18"/>
              </w:rPr>
            </w:pPr>
            <w:r>
              <w:rPr>
                <w:rFonts w:ascii="宋体" w:hAnsi="宋体" w:cs="宋体" w:eastAsia="宋体" w:hint="default"/>
                <w:sz w:val="18"/>
                <w:szCs w:val="18"/>
              </w:rPr>
              <w:t>目</w:t>
            </w: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68"/>
              <w:jc w:val="right"/>
              <w:rPr>
                <w:rFonts w:ascii="Times New Roman" w:hAnsi="Times New Roman" w:cs="Times New Roman" w:eastAsia="Times New Roman" w:hint="default"/>
                <w:sz w:val="18"/>
                <w:szCs w:val="18"/>
              </w:rPr>
            </w:pPr>
            <w:r>
              <w:rPr>
                <w:rFonts w:ascii="Times New Roman"/>
                <w:sz w:val="18"/>
              </w:rPr>
              <w:t>2008-4-1</w:t>
            </w:r>
          </w:p>
        </w:tc>
        <w:tc>
          <w:tcPr>
            <w:tcW w:w="1535" w:type="dxa"/>
            <w:tcBorders>
              <w:top w:val="nil" w:sz="6" w:space="0" w:color="auto"/>
              <w:left w:val="nil" w:sz="6" w:space="0" w:color="auto"/>
              <w:bottom w:val="nil" w:sz="6" w:space="0" w:color="auto"/>
              <w:right w:val="nil" w:sz="6" w:space="0" w:color="auto"/>
            </w:tcBorders>
          </w:tcPr>
          <w:p>
            <w:pP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39" w:right="0"/>
              <w:jc w:val="left"/>
              <w:rPr>
                <w:rFonts w:ascii="Times New Roman" w:hAnsi="Times New Roman" w:cs="Times New Roman" w:eastAsia="Times New Roman" w:hint="default"/>
                <w:sz w:val="18"/>
                <w:szCs w:val="18"/>
              </w:rPr>
            </w:pPr>
            <w:r>
              <w:rPr>
                <w:rFonts w:ascii="Times New Roman"/>
                <w:sz w:val="18"/>
              </w:rPr>
              <w:t>2007-12-31</w:t>
            </w:r>
          </w:p>
        </w:tc>
      </w:tr>
      <w:tr>
        <w:trPr>
          <w:trHeight w:val="450" w:hRule="exact"/>
        </w:trPr>
        <w:tc>
          <w:tcPr>
            <w:tcW w:w="1505" w:type="dxa"/>
            <w:tcBorders>
              <w:top w:val="nil" w:sz="6" w:space="0" w:color="auto"/>
              <w:left w:val="nil" w:sz="6" w:space="0" w:color="auto"/>
              <w:bottom w:val="nil" w:sz="6" w:space="0" w:color="auto"/>
              <w:right w:val="nil" w:sz="6" w:space="0" w:color="auto"/>
            </w:tcBorders>
          </w:tcPr>
          <w:p>
            <w:pPr/>
          </w:p>
        </w:tc>
        <w:tc>
          <w:tcPr>
            <w:tcW w:w="1115"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9"/>
              <w:ind w:left="86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
              <w:ind w:left="91" w:right="0"/>
              <w:jc w:val="left"/>
              <w:rPr>
                <w:rFonts w:ascii="宋体" w:hAnsi="宋体" w:cs="宋体" w:eastAsia="宋体" w:hint="default"/>
                <w:sz w:val="18"/>
                <w:szCs w:val="18"/>
              </w:rPr>
            </w:pPr>
            <w:r>
              <w:rPr>
                <w:rFonts w:ascii="宋体" w:hAnsi="宋体" w:cs="宋体" w:eastAsia="宋体" w:hint="default"/>
                <w:sz w:val="18"/>
                <w:szCs w:val="18"/>
              </w:rPr>
              <w:t>公允价值</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9"/>
              <w:ind w:left="398"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60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30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115"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934" w:right="0"/>
              <w:jc w:val="left"/>
              <w:rPr>
                <w:rFonts w:ascii="Times New Roman" w:hAnsi="Times New Roman" w:cs="Times New Roman" w:eastAsia="Times New Roman" w:hint="default"/>
                <w:sz w:val="18"/>
                <w:szCs w:val="18"/>
              </w:rPr>
            </w:pPr>
            <w:r>
              <w:rPr>
                <w:rFonts w:ascii="Times New Roman"/>
                <w:sz w:val="18"/>
              </w:rPr>
              <w:t>42,672,602.74</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42,672,602.74</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39,418,779.72</w:t>
            </w:r>
          </w:p>
        </w:tc>
      </w:tr>
      <w:tr>
        <w:trPr>
          <w:trHeight w:val="59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30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115"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165" w:right="0"/>
              <w:jc w:val="left"/>
              <w:rPr>
                <w:rFonts w:ascii="Times New Roman" w:hAnsi="Times New Roman" w:cs="Times New Roman" w:eastAsia="Times New Roman" w:hint="default"/>
                <w:sz w:val="18"/>
                <w:szCs w:val="18"/>
              </w:rPr>
            </w:pPr>
            <w:r>
              <w:rPr>
                <w:rFonts w:ascii="Times New Roman"/>
                <w:sz w:val="18"/>
              </w:rPr>
              <w:t>113,240.32</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113,240.32</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16,217.10</w:t>
            </w:r>
          </w:p>
        </w:tc>
      </w:tr>
      <w:tr>
        <w:trPr>
          <w:trHeight w:val="59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120"/>
              <w:jc w:val="right"/>
              <w:rPr>
                <w:rFonts w:ascii="宋体" w:hAnsi="宋体" w:cs="宋体" w:eastAsia="宋体" w:hint="default"/>
                <w:sz w:val="18"/>
                <w:szCs w:val="18"/>
              </w:rPr>
            </w:pPr>
            <w:r>
              <w:rPr>
                <w:rFonts w:ascii="宋体" w:hAnsi="宋体" w:cs="宋体" w:eastAsia="宋体" w:hint="default"/>
                <w:sz w:val="18"/>
                <w:szCs w:val="18"/>
              </w:rPr>
              <w:t>应付职工薪酬</w:t>
            </w:r>
          </w:p>
        </w:tc>
        <w:tc>
          <w:tcPr>
            <w:tcW w:w="1115"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024" w:right="0"/>
              <w:jc w:val="left"/>
              <w:rPr>
                <w:rFonts w:ascii="Times New Roman" w:hAnsi="Times New Roman" w:cs="Times New Roman" w:eastAsia="Times New Roman" w:hint="default"/>
                <w:sz w:val="18"/>
                <w:szCs w:val="18"/>
              </w:rPr>
            </w:pPr>
            <w:r>
              <w:rPr>
                <w:rFonts w:ascii="Times New Roman"/>
                <w:sz w:val="18"/>
              </w:rPr>
              <w:t>8,316,241.02</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8,316,241.02</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9,159,335.58</w:t>
            </w:r>
          </w:p>
        </w:tc>
      </w:tr>
      <w:tr>
        <w:trPr>
          <w:trHeight w:val="59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30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115"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024" w:right="0"/>
              <w:jc w:val="left"/>
              <w:rPr>
                <w:rFonts w:ascii="Times New Roman" w:hAnsi="Times New Roman" w:cs="Times New Roman" w:eastAsia="Times New Roman" w:hint="default"/>
                <w:sz w:val="18"/>
                <w:szCs w:val="18"/>
              </w:rPr>
            </w:pPr>
            <w:r>
              <w:rPr>
                <w:rFonts w:ascii="Times New Roman"/>
                <w:sz w:val="18"/>
              </w:rPr>
              <w:t>6,964,608.34</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6,964,608.34</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7,333,144.43</w:t>
            </w:r>
          </w:p>
        </w:tc>
      </w:tr>
      <w:tr>
        <w:trPr>
          <w:trHeight w:val="59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30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115"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024" w:right="0"/>
              <w:jc w:val="left"/>
              <w:rPr>
                <w:rFonts w:ascii="Times New Roman" w:hAnsi="Times New Roman" w:cs="Times New Roman" w:eastAsia="Times New Roman" w:hint="default"/>
                <w:sz w:val="18"/>
                <w:szCs w:val="18"/>
              </w:rPr>
            </w:pPr>
            <w:r>
              <w:rPr>
                <w:rFonts w:ascii="Times New Roman"/>
                <w:sz w:val="18"/>
              </w:rPr>
              <w:t>2,593,315.58</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2,593,315.58</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59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30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115"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024" w:right="0"/>
              <w:jc w:val="left"/>
              <w:rPr>
                <w:rFonts w:ascii="Times New Roman" w:hAnsi="Times New Roman" w:cs="Times New Roman" w:eastAsia="Times New Roman" w:hint="default"/>
                <w:sz w:val="18"/>
                <w:szCs w:val="18"/>
              </w:rPr>
            </w:pPr>
            <w:r>
              <w:rPr>
                <w:rFonts w:ascii="Times New Roman"/>
                <w:sz w:val="18"/>
              </w:rPr>
              <w:t>1,200,954.95</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1,200,954.95</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1,233,398.86</w:t>
            </w:r>
          </w:p>
        </w:tc>
      </w:tr>
      <w:tr>
        <w:trPr>
          <w:trHeight w:val="59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1115"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934" w:right="0"/>
              <w:jc w:val="left"/>
              <w:rPr>
                <w:rFonts w:ascii="Times New Roman" w:hAnsi="Times New Roman" w:cs="Times New Roman" w:eastAsia="Times New Roman" w:hint="default"/>
                <w:sz w:val="18"/>
                <w:szCs w:val="18"/>
              </w:rPr>
            </w:pPr>
            <w:r>
              <w:rPr>
                <w:rFonts w:ascii="Times New Roman"/>
                <w:sz w:val="18"/>
              </w:rPr>
              <w:t>61,860,962.95</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61,860,962.95</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57,160,875.69</w:t>
            </w:r>
          </w:p>
        </w:tc>
      </w:tr>
      <w:tr>
        <w:trPr>
          <w:trHeight w:val="58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长期负债：</w:t>
            </w:r>
          </w:p>
        </w:tc>
        <w:tc>
          <w:tcPr>
            <w:tcW w:w="1115"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1751" w:type="dxa"/>
            <w:tcBorders>
              <w:top w:val="nil" w:sz="6" w:space="0" w:color="auto"/>
              <w:left w:val="nil" w:sz="6" w:space="0" w:color="auto"/>
              <w:bottom w:val="nil" w:sz="6" w:space="0" w:color="auto"/>
              <w:right w:val="nil" w:sz="6" w:space="0" w:color="auto"/>
            </w:tcBorders>
          </w:tcPr>
          <w:p>
            <w:pPr/>
          </w:p>
        </w:tc>
      </w:tr>
      <w:tr>
        <w:trPr>
          <w:trHeight w:val="61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115"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506"/>
              <w:jc w:val="right"/>
              <w:rPr>
                <w:rFonts w:ascii="Times New Roman" w:hAnsi="Times New Roman" w:cs="Times New Roman" w:eastAsia="Times New Roman" w:hint="default"/>
                <w:sz w:val="18"/>
                <w:szCs w:val="18"/>
              </w:rPr>
            </w:pPr>
            <w:r>
              <w:rPr>
                <w:rFonts w:ascii="Times New Roman"/>
                <w:sz w:val="18"/>
              </w:rPr>
              <w:t>--</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z w:val="18"/>
              </w:rPr>
              <w:t>--</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61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122" w:right="0"/>
              <w:jc w:val="left"/>
              <w:rPr>
                <w:rFonts w:ascii="宋体" w:hAnsi="宋体" w:cs="宋体" w:eastAsia="宋体" w:hint="default"/>
                <w:sz w:val="18"/>
                <w:szCs w:val="18"/>
              </w:rPr>
            </w:pPr>
            <w:r>
              <w:rPr>
                <w:rFonts w:ascii="宋体" w:hAnsi="宋体" w:cs="宋体" w:eastAsia="宋体" w:hint="default"/>
                <w:sz w:val="18"/>
                <w:szCs w:val="18"/>
              </w:rPr>
              <w:t>长期负债合计</w:t>
            </w:r>
          </w:p>
        </w:tc>
        <w:tc>
          <w:tcPr>
            <w:tcW w:w="1115"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506"/>
              <w:jc w:val="right"/>
              <w:rPr>
                <w:rFonts w:ascii="Times New Roman" w:hAnsi="Times New Roman" w:cs="Times New Roman" w:eastAsia="Times New Roman" w:hint="default"/>
                <w:sz w:val="18"/>
                <w:szCs w:val="18"/>
              </w:rPr>
            </w:pPr>
            <w:r>
              <w:rPr>
                <w:rFonts w:ascii="Times New Roman"/>
                <w:sz w:val="18"/>
              </w:rPr>
              <w:t>--</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z w:val="18"/>
              </w:rPr>
              <w:t>--</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61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115"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934" w:right="0"/>
              <w:jc w:val="left"/>
              <w:rPr>
                <w:rFonts w:ascii="Times New Roman" w:hAnsi="Times New Roman" w:cs="Times New Roman" w:eastAsia="Times New Roman" w:hint="default"/>
                <w:sz w:val="18"/>
                <w:szCs w:val="18"/>
              </w:rPr>
            </w:pPr>
            <w:r>
              <w:rPr>
                <w:rFonts w:ascii="Times New Roman"/>
                <w:sz w:val="18"/>
              </w:rPr>
              <w:t>61,860,962.95</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61,860,962.95</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57,160,875.69</w:t>
            </w:r>
          </w:p>
        </w:tc>
      </w:tr>
      <w:tr>
        <w:trPr>
          <w:trHeight w:val="468" w:hRule="exact"/>
        </w:trPr>
        <w:tc>
          <w:tcPr>
            <w:tcW w:w="1505" w:type="dxa"/>
            <w:tcBorders>
              <w:top w:val="nil" w:sz="6" w:space="0" w:color="auto"/>
              <w:left w:val="nil" w:sz="6" w:space="0" w:color="auto"/>
              <w:bottom w:val="single" w:sz="12" w:space="0" w:color="000000"/>
              <w:right w:val="nil" w:sz="6" w:space="0" w:color="auto"/>
            </w:tcBorders>
          </w:tcPr>
          <w:p>
            <w:pPr>
              <w:pStyle w:val="TableParagraph"/>
              <w:spacing w:line="240" w:lineRule="auto" w:before="150"/>
              <w:ind w:left="122"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115" w:type="dxa"/>
            <w:tcBorders>
              <w:top w:val="nil" w:sz="6" w:space="0" w:color="auto"/>
              <w:left w:val="nil" w:sz="6" w:space="0" w:color="auto"/>
              <w:bottom w:val="single" w:sz="12" w:space="0" w:color="000000"/>
              <w:right w:val="nil" w:sz="6" w:space="0" w:color="auto"/>
            </w:tcBorders>
          </w:tcPr>
          <w:p>
            <w:pPr/>
          </w:p>
        </w:tc>
        <w:tc>
          <w:tcPr>
            <w:tcW w:w="2477"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845" w:right="0"/>
              <w:jc w:val="left"/>
              <w:rPr>
                <w:rFonts w:ascii="Times New Roman" w:hAnsi="Times New Roman" w:cs="Times New Roman" w:eastAsia="Times New Roman" w:hint="default"/>
                <w:sz w:val="18"/>
                <w:szCs w:val="18"/>
              </w:rPr>
            </w:pPr>
            <w:r>
              <w:rPr>
                <w:rFonts w:ascii="Times New Roman"/>
                <w:sz w:val="18"/>
              </w:rPr>
              <w:t>263,154,128.31</w:t>
            </w:r>
          </w:p>
        </w:tc>
        <w:tc>
          <w:tcPr>
            <w:tcW w:w="1535"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70" w:right="0"/>
              <w:jc w:val="left"/>
              <w:rPr>
                <w:rFonts w:ascii="Times New Roman" w:hAnsi="Times New Roman" w:cs="Times New Roman" w:eastAsia="Times New Roman" w:hint="default"/>
                <w:sz w:val="18"/>
                <w:szCs w:val="18"/>
              </w:rPr>
            </w:pPr>
            <w:r>
              <w:rPr>
                <w:rFonts w:ascii="Times New Roman"/>
                <w:sz w:val="18"/>
              </w:rPr>
              <w:t>294,983,630.91</w:t>
            </w:r>
          </w:p>
        </w:tc>
        <w:tc>
          <w:tcPr>
            <w:tcW w:w="1751"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259,232,771.43</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94"/>
        <w:ind w:left="560" w:right="0" w:firstLine="0"/>
        <w:jc w:val="left"/>
        <w:rPr>
          <w:rFonts w:ascii="宋体" w:hAnsi="宋体" w:cs="宋体" w:eastAsia="宋体" w:hint="default"/>
          <w:sz w:val="21"/>
          <w:szCs w:val="21"/>
        </w:rPr>
      </w:pPr>
      <w:r>
        <w:rPr/>
        <w:pict>
          <v:group style="position:absolute;margin-left:110.360001pt;margin-top:25.084129pt;width:419.6pt;height:215.5pt;mso-position-horizontal-relative:page;mso-position-vertical-relative:paragraph;z-index:-752968" coordorigin="2207,502" coordsize="8392,4310">
            <v:group style="position:absolute;left:2227;top:517;width:8355;height:2" coordorigin="2227,517" coordsize="8355,2">
              <v:shape style="position:absolute;left:2227;top:517;width:8355;height:2" coordorigin="2227,517" coordsize="8355,0" path="m2227,517l10582,517e" filled="false" stroked="true" strokeweight="1.5pt" strokecolor="#000000">
                <v:path arrowok="t"/>
              </v:shape>
              <v:shape style="position:absolute;left:5178;top:512;width:3450;height:638" type="#_x0000_t75" stroked="false">
                <v:imagedata r:id="rId348" o:title=""/>
              </v:shape>
              <v:shape style="position:absolute;left:5184;top:1119;width:5415;height:635" type="#_x0000_t75" stroked="false">
                <v:imagedata r:id="rId349" o:title=""/>
              </v:shape>
              <v:shape style="position:absolute;left:2207;top:1728;width:8392;height:3082" type="#_x0000_t75" stroked="false">
                <v:imagedata r:id="rId350" o:title=""/>
              </v:shape>
              <v:shape style="position:absolute;left:6880;top:4171;width:48;height:640" type="#_x0000_t75" stroked="false">
                <v:imagedata r:id="rId351" o:title=""/>
              </v:shape>
              <v:shape style="position:absolute;left:8580;top:4171;width:48;height:640" type="#_x0000_t75" stroked="false">
                <v:imagedata r:id="rId351" o:title=""/>
              </v:shape>
              <v:shape style="position:absolute;left:6572;top:904;width:66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2008-4-1</w:t>
                      </w:r>
                    </w:p>
                  </w:txbxContent>
                </v:textbox>
                <w10:wrap type="none"/>
              </v:shape>
              <v:shape style="position:absolute;left:9176;top:904;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w:t>
                      </w:r>
                    </w:p>
                  </w:txbxContent>
                </v:textbox>
                <w10:wrap type="none"/>
              </v:shape>
              <v:shape style="position:absolute;left:3440;top:1174;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5693;top:149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7394;top:149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公允价值</w:t>
                      </w:r>
                    </w:p>
                  </w:txbxContent>
                </v:textbox>
                <w10:wrap type="none"/>
              </v:shape>
              <v:shape style="position:absolute;left:9236;top:149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2328;top:2104;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资  产</w:t>
                      </w:r>
                    </w:p>
                  </w:txbxContent>
                </v:textbox>
                <w10:wrap type="none"/>
              </v:shape>
              <v:shape style="position:absolute;left:2328;top:271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流动资产：</w:t>
                      </w:r>
                    </w:p>
                  </w:txbxContent>
                </v:textbox>
                <w10:wrap type="none"/>
              </v:shape>
            </v:group>
            <w10:wrap type="none"/>
          </v:group>
        </w:pict>
      </w: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）浙江湖州天外纸品有限公司</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9"/>
          <w:szCs w:val="29"/>
        </w:rPr>
      </w:pPr>
    </w:p>
    <w:tbl>
      <w:tblPr>
        <w:tblW w:w="0" w:type="auto"/>
        <w:jc w:val="left"/>
        <w:tblInd w:w="545" w:type="dxa"/>
        <w:tblLayout w:type="fixed"/>
        <w:tblCellMar>
          <w:top w:w="0" w:type="dxa"/>
          <w:left w:w="0" w:type="dxa"/>
          <w:bottom w:w="0" w:type="dxa"/>
          <w:right w:w="0" w:type="dxa"/>
        </w:tblCellMar>
        <w:tblLook w:val="01E0"/>
      </w:tblPr>
      <w:tblGrid>
        <w:gridCol w:w="2378"/>
        <w:gridCol w:w="2544"/>
        <w:gridCol w:w="1843"/>
        <w:gridCol w:w="1618"/>
      </w:tblGrid>
      <w:tr>
        <w:trPr>
          <w:trHeight w:val="505" w:hRule="exact"/>
        </w:trPr>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0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54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30"/>
              <w:jc w:val="right"/>
              <w:rPr>
                <w:rFonts w:ascii="Times New Roman" w:hAnsi="Times New Roman" w:cs="Times New Roman" w:eastAsia="Times New Roman" w:hint="default"/>
                <w:sz w:val="18"/>
                <w:szCs w:val="18"/>
              </w:rPr>
            </w:pPr>
            <w:r>
              <w:rPr>
                <w:rFonts w:ascii="Times New Roman"/>
                <w:spacing w:val="-1"/>
                <w:sz w:val="18"/>
              </w:rPr>
              <w:t>15,095,897.29</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472"/>
              <w:jc w:val="right"/>
              <w:rPr>
                <w:rFonts w:ascii="Times New Roman" w:hAnsi="Times New Roman" w:cs="Times New Roman" w:eastAsia="Times New Roman" w:hint="default"/>
                <w:sz w:val="18"/>
                <w:szCs w:val="18"/>
              </w:rPr>
            </w:pPr>
            <w:r>
              <w:rPr>
                <w:rFonts w:ascii="Times New Roman"/>
                <w:spacing w:val="-1"/>
                <w:sz w:val="18"/>
              </w:rPr>
              <w:t>15,095,897.29</w:t>
            </w:r>
          </w:p>
        </w:tc>
        <w:tc>
          <w:tcPr>
            <w:tcW w:w="161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6"/>
              <w:jc w:val="right"/>
              <w:rPr>
                <w:rFonts w:ascii="Times New Roman" w:hAnsi="Times New Roman" w:cs="Times New Roman" w:eastAsia="Times New Roman" w:hint="default"/>
                <w:sz w:val="18"/>
                <w:szCs w:val="18"/>
              </w:rPr>
            </w:pPr>
            <w:r>
              <w:rPr>
                <w:rFonts w:ascii="Times New Roman"/>
                <w:spacing w:val="-1"/>
                <w:sz w:val="18"/>
              </w:rPr>
              <w:t>42,229,930.64</w:t>
            </w:r>
          </w:p>
        </w:tc>
      </w:tr>
      <w:tr>
        <w:trPr>
          <w:trHeight w:val="610" w:hRule="exact"/>
        </w:trPr>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30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54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30"/>
              <w:jc w:val="right"/>
              <w:rPr>
                <w:rFonts w:ascii="Times New Roman" w:hAnsi="Times New Roman" w:cs="Times New Roman" w:eastAsia="Times New Roman" w:hint="default"/>
                <w:sz w:val="18"/>
                <w:szCs w:val="18"/>
              </w:rPr>
            </w:pPr>
            <w:r>
              <w:rPr>
                <w:rFonts w:ascii="Times New Roman"/>
                <w:sz w:val="18"/>
              </w:rPr>
              <w:t>873,685.96</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471"/>
              <w:jc w:val="right"/>
              <w:rPr>
                <w:rFonts w:ascii="Times New Roman" w:hAnsi="Times New Roman" w:cs="Times New Roman" w:eastAsia="Times New Roman" w:hint="default"/>
                <w:sz w:val="18"/>
                <w:szCs w:val="18"/>
              </w:rPr>
            </w:pPr>
            <w:r>
              <w:rPr>
                <w:rFonts w:ascii="Times New Roman"/>
                <w:sz w:val="18"/>
              </w:rPr>
              <w:t>873,685.96</w:t>
            </w:r>
          </w:p>
        </w:tc>
        <w:tc>
          <w:tcPr>
            <w:tcW w:w="161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7,505,846.00</w:t>
            </w:r>
          </w:p>
        </w:tc>
      </w:tr>
      <w:tr>
        <w:trPr>
          <w:trHeight w:val="468" w:hRule="exact"/>
        </w:trPr>
        <w:tc>
          <w:tcPr>
            <w:tcW w:w="2378" w:type="dxa"/>
            <w:tcBorders>
              <w:top w:val="nil" w:sz="6" w:space="0" w:color="auto"/>
              <w:left w:val="nil" w:sz="6" w:space="0" w:color="auto"/>
              <w:bottom w:val="single" w:sz="12" w:space="0" w:color="000000"/>
              <w:right w:val="nil" w:sz="6" w:space="0" w:color="auto"/>
            </w:tcBorders>
          </w:tcPr>
          <w:p>
            <w:pPr>
              <w:pStyle w:val="TableParagraph"/>
              <w:spacing w:line="240" w:lineRule="auto" w:before="149"/>
              <w:ind w:left="30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544"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31"/>
              <w:jc w:val="right"/>
              <w:rPr>
                <w:rFonts w:ascii="Times New Roman" w:hAnsi="Times New Roman" w:cs="Times New Roman" w:eastAsia="Times New Roman" w:hint="default"/>
                <w:sz w:val="18"/>
                <w:szCs w:val="18"/>
              </w:rPr>
            </w:pPr>
            <w:r>
              <w:rPr>
                <w:rFonts w:ascii="Times New Roman"/>
                <w:spacing w:val="-1"/>
                <w:sz w:val="18"/>
              </w:rPr>
              <w:t>46,391,633.50</w:t>
            </w:r>
          </w:p>
        </w:tc>
        <w:tc>
          <w:tcPr>
            <w:tcW w:w="1843"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472"/>
              <w:jc w:val="right"/>
              <w:rPr>
                <w:rFonts w:ascii="Times New Roman" w:hAnsi="Times New Roman" w:cs="Times New Roman" w:eastAsia="Times New Roman" w:hint="default"/>
                <w:sz w:val="18"/>
                <w:szCs w:val="18"/>
              </w:rPr>
            </w:pPr>
            <w:r>
              <w:rPr>
                <w:rFonts w:ascii="Times New Roman"/>
                <w:spacing w:val="-1"/>
                <w:sz w:val="18"/>
              </w:rPr>
              <w:t>46,391,633.50</w:t>
            </w:r>
          </w:p>
        </w:tc>
        <w:tc>
          <w:tcPr>
            <w:tcW w:w="1618"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779,460.75</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996" w:top="660" w:bottom="1180" w:left="1660" w:right="1200"/>
        </w:sectPr>
      </w:pPr>
    </w:p>
    <w:p>
      <w:pPr>
        <w:spacing w:line="240" w:lineRule="auto" w:before="7"/>
        <w:rPr>
          <w:rFonts w:ascii="宋体" w:hAnsi="宋体" w:cs="宋体" w:eastAsia="宋体" w:hint="default"/>
          <w:sz w:val="8"/>
          <w:szCs w:val="8"/>
        </w:rPr>
      </w:pPr>
    </w:p>
    <w:p>
      <w:pPr>
        <w:tabs>
          <w:tab w:pos="6724" w:val="left" w:leader="none"/>
        </w:tabs>
        <w:spacing w:before="35"/>
        <w:ind w:left="740" w:right="0"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31120"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0"/>
          <w:szCs w:val="10"/>
        </w:rPr>
      </w:pPr>
    </w:p>
    <w:tbl>
      <w:tblPr>
        <w:tblW w:w="0" w:type="auto"/>
        <w:jc w:val="left"/>
        <w:tblInd w:w="545" w:type="dxa"/>
        <w:tblLayout w:type="fixed"/>
        <w:tblCellMar>
          <w:top w:w="0" w:type="dxa"/>
          <w:left w:w="0" w:type="dxa"/>
          <w:bottom w:w="0" w:type="dxa"/>
          <w:right w:w="0" w:type="dxa"/>
        </w:tblCellMar>
        <w:tblLook w:val="01E0"/>
      </w:tblPr>
      <w:tblGrid>
        <w:gridCol w:w="1505"/>
        <w:gridCol w:w="1115"/>
        <w:gridCol w:w="2477"/>
        <w:gridCol w:w="1535"/>
        <w:gridCol w:w="1751"/>
      </w:tblGrid>
      <w:tr>
        <w:trPr>
          <w:trHeight w:val="62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89"/>
              <w:jc w:val="right"/>
              <w:rPr>
                <w:rFonts w:ascii="宋体" w:hAnsi="宋体" w:cs="宋体" w:eastAsia="宋体" w:hint="default"/>
                <w:sz w:val="18"/>
                <w:szCs w:val="18"/>
              </w:rPr>
            </w:pPr>
            <w:r>
              <w:rPr>
                <w:rFonts w:ascii="宋体" w:hAnsi="宋体" w:cs="宋体" w:eastAsia="宋体" w:hint="default"/>
                <w:sz w:val="18"/>
                <w:szCs w:val="18"/>
              </w:rPr>
              <w:t>项</w:t>
            </w:r>
          </w:p>
        </w:tc>
        <w:tc>
          <w:tcPr>
            <w:tcW w:w="111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left="89" w:right="0"/>
              <w:jc w:val="left"/>
              <w:rPr>
                <w:rFonts w:ascii="宋体" w:hAnsi="宋体" w:cs="宋体" w:eastAsia="宋体" w:hint="default"/>
                <w:sz w:val="18"/>
                <w:szCs w:val="18"/>
              </w:rPr>
            </w:pPr>
            <w:r>
              <w:rPr>
                <w:rFonts w:ascii="宋体" w:hAnsi="宋体" w:cs="宋体" w:eastAsia="宋体" w:hint="default"/>
                <w:sz w:val="18"/>
                <w:szCs w:val="18"/>
              </w:rPr>
              <w:t>目</w:t>
            </w: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68"/>
              <w:jc w:val="right"/>
              <w:rPr>
                <w:rFonts w:ascii="Times New Roman" w:hAnsi="Times New Roman" w:cs="Times New Roman" w:eastAsia="Times New Roman" w:hint="default"/>
                <w:sz w:val="18"/>
                <w:szCs w:val="18"/>
              </w:rPr>
            </w:pPr>
            <w:r>
              <w:rPr>
                <w:rFonts w:ascii="Times New Roman"/>
                <w:sz w:val="18"/>
              </w:rPr>
              <w:t>2008-4-1</w:t>
            </w:r>
          </w:p>
        </w:tc>
        <w:tc>
          <w:tcPr>
            <w:tcW w:w="1535" w:type="dxa"/>
            <w:tcBorders>
              <w:top w:val="nil" w:sz="6" w:space="0" w:color="auto"/>
              <w:left w:val="nil" w:sz="6" w:space="0" w:color="auto"/>
              <w:bottom w:val="nil" w:sz="6" w:space="0" w:color="auto"/>
              <w:right w:val="nil" w:sz="6" w:space="0" w:color="auto"/>
            </w:tcBorders>
          </w:tcPr>
          <w:p>
            <w:pP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39" w:right="0"/>
              <w:jc w:val="left"/>
              <w:rPr>
                <w:rFonts w:ascii="Times New Roman" w:hAnsi="Times New Roman" w:cs="Times New Roman" w:eastAsia="Times New Roman" w:hint="default"/>
                <w:sz w:val="18"/>
                <w:szCs w:val="18"/>
              </w:rPr>
            </w:pPr>
            <w:r>
              <w:rPr>
                <w:rFonts w:ascii="Times New Roman"/>
                <w:sz w:val="18"/>
              </w:rPr>
              <w:t>2007-12-31</w:t>
            </w:r>
          </w:p>
        </w:tc>
      </w:tr>
      <w:tr>
        <w:trPr>
          <w:trHeight w:val="465" w:hRule="exact"/>
        </w:trPr>
        <w:tc>
          <w:tcPr>
            <w:tcW w:w="1505" w:type="dxa"/>
            <w:tcBorders>
              <w:top w:val="nil" w:sz="6" w:space="0" w:color="auto"/>
              <w:left w:val="nil" w:sz="6" w:space="0" w:color="auto"/>
              <w:bottom w:val="nil" w:sz="6" w:space="0" w:color="auto"/>
              <w:right w:val="nil" w:sz="6" w:space="0" w:color="auto"/>
            </w:tcBorders>
          </w:tcPr>
          <w:p>
            <w:pPr/>
          </w:p>
        </w:tc>
        <w:tc>
          <w:tcPr>
            <w:tcW w:w="1115"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14"/>
              <w:ind w:left="86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4"/>
              <w:ind w:left="91" w:right="0"/>
              <w:jc w:val="left"/>
              <w:rPr>
                <w:rFonts w:ascii="宋体" w:hAnsi="宋体" w:cs="宋体" w:eastAsia="宋体" w:hint="default"/>
                <w:sz w:val="18"/>
                <w:szCs w:val="18"/>
              </w:rPr>
            </w:pPr>
            <w:r>
              <w:rPr>
                <w:rFonts w:ascii="宋体" w:hAnsi="宋体" w:cs="宋体" w:eastAsia="宋体" w:hint="default"/>
                <w:sz w:val="18"/>
                <w:szCs w:val="18"/>
              </w:rPr>
              <w:t>公允价值</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98"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62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59"/>
              <w:ind w:left="12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1115"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934" w:right="0"/>
              <w:jc w:val="left"/>
              <w:rPr>
                <w:rFonts w:ascii="Times New Roman" w:hAnsi="Times New Roman" w:cs="Times New Roman" w:eastAsia="Times New Roman" w:hint="default"/>
                <w:sz w:val="18"/>
                <w:szCs w:val="18"/>
              </w:rPr>
            </w:pPr>
            <w:r>
              <w:rPr>
                <w:rFonts w:ascii="Times New Roman"/>
                <w:sz w:val="18"/>
              </w:rPr>
              <w:t>62,361,216.75</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62,361,216.75</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50,515,237.39</w:t>
            </w:r>
          </w:p>
        </w:tc>
      </w:tr>
      <w:tr>
        <w:trPr>
          <w:trHeight w:val="60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12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115"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1751" w:type="dxa"/>
            <w:tcBorders>
              <w:top w:val="nil" w:sz="6" w:space="0" w:color="auto"/>
              <w:left w:val="nil" w:sz="6" w:space="0" w:color="auto"/>
              <w:bottom w:val="nil" w:sz="6" w:space="0" w:color="auto"/>
              <w:right w:val="nil" w:sz="6" w:space="0" w:color="auto"/>
            </w:tcBorders>
          </w:tcPr>
          <w:p>
            <w:pPr/>
          </w:p>
        </w:tc>
      </w:tr>
      <w:tr>
        <w:trPr>
          <w:trHeight w:val="619"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59"/>
              <w:ind w:left="30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115"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1024" w:right="0"/>
              <w:jc w:val="left"/>
              <w:rPr>
                <w:rFonts w:ascii="Times New Roman" w:hAnsi="Times New Roman" w:cs="Times New Roman" w:eastAsia="Times New Roman" w:hint="default"/>
                <w:sz w:val="18"/>
                <w:szCs w:val="18"/>
              </w:rPr>
            </w:pPr>
            <w:r>
              <w:rPr>
                <w:rFonts w:ascii="Times New Roman"/>
                <w:sz w:val="18"/>
              </w:rPr>
              <w:t>3,751,877.90</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3,826,414.00</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3,846,743.45</w:t>
            </w:r>
          </w:p>
        </w:tc>
      </w:tr>
      <w:tr>
        <w:trPr>
          <w:trHeight w:val="61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30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115"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934" w:right="0"/>
              <w:jc w:val="left"/>
              <w:rPr>
                <w:rFonts w:ascii="Times New Roman" w:hAnsi="Times New Roman" w:cs="Times New Roman" w:eastAsia="Times New Roman" w:hint="default"/>
                <w:sz w:val="18"/>
                <w:szCs w:val="18"/>
              </w:rPr>
            </w:pPr>
            <w:r>
              <w:rPr>
                <w:rFonts w:ascii="Times New Roman"/>
                <w:sz w:val="18"/>
              </w:rPr>
              <w:t>66,314,936.79</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70,501,709.47</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55,829,433.55</w:t>
            </w:r>
          </w:p>
        </w:tc>
      </w:tr>
      <w:tr>
        <w:trPr>
          <w:trHeight w:val="61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30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115"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24" w:right="0"/>
              <w:jc w:val="left"/>
              <w:rPr>
                <w:rFonts w:ascii="Times New Roman" w:hAnsi="Times New Roman" w:cs="Times New Roman" w:eastAsia="Times New Roman" w:hint="default"/>
                <w:sz w:val="18"/>
                <w:szCs w:val="18"/>
              </w:rPr>
            </w:pPr>
            <w:r>
              <w:rPr>
                <w:rFonts w:ascii="Times New Roman"/>
                <w:sz w:val="18"/>
              </w:rPr>
              <w:t>4,947,413.58</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12,654,500.00</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4,973,729.61</w:t>
            </w:r>
          </w:p>
        </w:tc>
      </w:tr>
      <w:tr>
        <w:trPr>
          <w:trHeight w:val="61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115"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934" w:right="0"/>
              <w:jc w:val="left"/>
              <w:rPr>
                <w:rFonts w:ascii="Times New Roman" w:hAnsi="Times New Roman" w:cs="Times New Roman" w:eastAsia="Times New Roman" w:hint="default"/>
                <w:sz w:val="18"/>
                <w:szCs w:val="18"/>
              </w:rPr>
            </w:pPr>
            <w:r>
              <w:rPr>
                <w:rFonts w:ascii="Times New Roman"/>
                <w:sz w:val="18"/>
              </w:rPr>
              <w:t>75,014,228.27</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86,982,623.47</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64,649,906.61</w:t>
            </w:r>
          </w:p>
        </w:tc>
      </w:tr>
      <w:tr>
        <w:trPr>
          <w:trHeight w:val="61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1115"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845" w:right="0"/>
              <w:jc w:val="left"/>
              <w:rPr>
                <w:rFonts w:ascii="Times New Roman" w:hAnsi="Times New Roman" w:cs="Times New Roman" w:eastAsia="Times New Roman" w:hint="default"/>
                <w:sz w:val="18"/>
                <w:szCs w:val="18"/>
              </w:rPr>
            </w:pPr>
            <w:r>
              <w:rPr>
                <w:rFonts w:ascii="Times New Roman"/>
                <w:sz w:val="18"/>
              </w:rPr>
              <w:t>137,375,445.02</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70" w:right="0"/>
              <w:jc w:val="left"/>
              <w:rPr>
                <w:rFonts w:ascii="Times New Roman" w:hAnsi="Times New Roman" w:cs="Times New Roman" w:eastAsia="Times New Roman" w:hint="default"/>
                <w:sz w:val="18"/>
                <w:szCs w:val="18"/>
              </w:rPr>
            </w:pPr>
            <w:r>
              <w:rPr>
                <w:rFonts w:ascii="Times New Roman"/>
                <w:sz w:val="18"/>
              </w:rPr>
              <w:t>149,343,840.22</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115,165,144.00</w:t>
            </w:r>
          </w:p>
        </w:tc>
      </w:tr>
      <w:tr>
        <w:trPr>
          <w:trHeight w:val="60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122" w:right="0"/>
              <w:jc w:val="left"/>
              <w:rPr>
                <w:rFonts w:ascii="宋体" w:hAnsi="宋体" w:cs="宋体" w:eastAsia="宋体" w:hint="default"/>
                <w:sz w:val="18"/>
                <w:szCs w:val="18"/>
              </w:rPr>
            </w:pPr>
            <w:r>
              <w:rPr>
                <w:rFonts w:ascii="宋体" w:hAnsi="宋体" w:cs="宋体" w:eastAsia="宋体" w:hint="default"/>
                <w:sz w:val="18"/>
                <w:szCs w:val="18"/>
              </w:rPr>
              <w:t>负  债</w:t>
            </w:r>
          </w:p>
        </w:tc>
        <w:tc>
          <w:tcPr>
            <w:tcW w:w="1115"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1751" w:type="dxa"/>
            <w:tcBorders>
              <w:top w:val="nil" w:sz="6" w:space="0" w:color="auto"/>
              <w:left w:val="nil" w:sz="6" w:space="0" w:color="auto"/>
              <w:bottom w:val="nil" w:sz="6" w:space="0" w:color="auto"/>
              <w:right w:val="nil" w:sz="6" w:space="0" w:color="auto"/>
            </w:tcBorders>
          </w:tcPr>
          <w:p>
            <w:pPr/>
          </w:p>
        </w:tc>
      </w:tr>
      <w:tr>
        <w:trPr>
          <w:trHeight w:val="61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59"/>
              <w:ind w:left="12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115"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1751" w:type="dxa"/>
            <w:tcBorders>
              <w:top w:val="nil" w:sz="6" w:space="0" w:color="auto"/>
              <w:left w:val="nil" w:sz="6" w:space="0" w:color="auto"/>
              <w:bottom w:val="nil" w:sz="6" w:space="0" w:color="auto"/>
              <w:right w:val="nil" w:sz="6" w:space="0" w:color="auto"/>
            </w:tcBorders>
          </w:tcPr>
          <w:p>
            <w:pPr/>
          </w:p>
        </w:tc>
      </w:tr>
      <w:tr>
        <w:trPr>
          <w:trHeight w:val="62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59"/>
              <w:ind w:left="30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115"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1248" w:right="0"/>
              <w:jc w:val="left"/>
              <w:rPr>
                <w:rFonts w:ascii="Times New Roman" w:hAnsi="Times New Roman" w:cs="Times New Roman" w:eastAsia="Times New Roman" w:hint="default"/>
                <w:sz w:val="18"/>
                <w:szCs w:val="18"/>
              </w:rPr>
            </w:pPr>
            <w:r>
              <w:rPr>
                <w:rFonts w:ascii="Times New Roman"/>
                <w:sz w:val="18"/>
              </w:rPr>
              <w:t>82,973.71</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z w:val="18"/>
              </w:rPr>
              <w:t>82,973.71</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155,431.98</w:t>
            </w:r>
          </w:p>
        </w:tc>
      </w:tr>
      <w:tr>
        <w:trPr>
          <w:trHeight w:val="61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30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115"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24" w:right="0"/>
              <w:jc w:val="left"/>
              <w:rPr>
                <w:rFonts w:ascii="Times New Roman" w:hAnsi="Times New Roman" w:cs="Times New Roman" w:eastAsia="Times New Roman" w:hint="default"/>
                <w:sz w:val="18"/>
                <w:szCs w:val="18"/>
              </w:rPr>
            </w:pPr>
            <w:r>
              <w:rPr>
                <w:rFonts w:ascii="Times New Roman"/>
                <w:sz w:val="18"/>
              </w:rPr>
              <w:t>2,600,346.00</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2,600,346.00</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2,475,173.25</w:t>
            </w:r>
          </w:p>
        </w:tc>
      </w:tr>
      <w:tr>
        <w:trPr>
          <w:trHeight w:val="61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1115"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024" w:right="0"/>
              <w:jc w:val="left"/>
              <w:rPr>
                <w:rFonts w:ascii="Times New Roman" w:hAnsi="Times New Roman" w:cs="Times New Roman" w:eastAsia="Times New Roman" w:hint="default"/>
                <w:sz w:val="18"/>
                <w:szCs w:val="18"/>
              </w:rPr>
            </w:pPr>
            <w:r>
              <w:rPr>
                <w:rFonts w:ascii="Times New Roman"/>
                <w:sz w:val="18"/>
              </w:rPr>
              <w:t>2,683,319.71</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2,683,319.71</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2,630,605.23</w:t>
            </w:r>
          </w:p>
        </w:tc>
      </w:tr>
      <w:tr>
        <w:trPr>
          <w:trHeight w:val="60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长期负债：</w:t>
            </w:r>
          </w:p>
        </w:tc>
        <w:tc>
          <w:tcPr>
            <w:tcW w:w="1115"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1751" w:type="dxa"/>
            <w:tcBorders>
              <w:top w:val="nil" w:sz="6" w:space="0" w:color="auto"/>
              <w:left w:val="nil" w:sz="6" w:space="0" w:color="auto"/>
              <w:bottom w:val="nil" w:sz="6" w:space="0" w:color="auto"/>
              <w:right w:val="nil" w:sz="6" w:space="0" w:color="auto"/>
            </w:tcBorders>
          </w:tcPr>
          <w:p>
            <w:pPr/>
          </w:p>
        </w:tc>
      </w:tr>
      <w:tr>
        <w:trPr>
          <w:trHeight w:val="62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60"/>
              <w:ind w:left="122" w:right="0"/>
              <w:jc w:val="left"/>
              <w:rPr>
                <w:rFonts w:ascii="宋体" w:hAnsi="宋体" w:cs="宋体" w:eastAsia="宋体" w:hint="default"/>
                <w:sz w:val="18"/>
                <w:szCs w:val="18"/>
              </w:rPr>
            </w:pPr>
            <w:r>
              <w:rPr>
                <w:rFonts w:ascii="宋体" w:hAnsi="宋体" w:cs="宋体" w:eastAsia="宋体" w:hint="default"/>
                <w:sz w:val="18"/>
                <w:szCs w:val="18"/>
              </w:rPr>
              <w:t>长期负债合计</w:t>
            </w:r>
          </w:p>
        </w:tc>
        <w:tc>
          <w:tcPr>
            <w:tcW w:w="1115"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506"/>
              <w:jc w:val="right"/>
              <w:rPr>
                <w:rFonts w:ascii="Times New Roman" w:hAnsi="Times New Roman" w:cs="Times New Roman" w:eastAsia="Times New Roman" w:hint="default"/>
                <w:sz w:val="18"/>
                <w:szCs w:val="18"/>
              </w:rPr>
            </w:pPr>
            <w:r>
              <w:rPr>
                <w:rFonts w:ascii="Times New Roman"/>
                <w:sz w:val="18"/>
              </w:rPr>
              <w:t>--</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z w:val="18"/>
              </w:rPr>
              <w:t>--</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61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115"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024" w:right="0"/>
              <w:jc w:val="left"/>
              <w:rPr>
                <w:rFonts w:ascii="Times New Roman" w:hAnsi="Times New Roman" w:cs="Times New Roman" w:eastAsia="Times New Roman" w:hint="default"/>
                <w:sz w:val="18"/>
                <w:szCs w:val="18"/>
              </w:rPr>
            </w:pPr>
            <w:r>
              <w:rPr>
                <w:rFonts w:ascii="Times New Roman"/>
                <w:sz w:val="18"/>
              </w:rPr>
              <w:t>2,683,319.71</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38"/>
              <w:jc w:val="right"/>
              <w:rPr>
                <w:rFonts w:ascii="Times New Roman" w:hAnsi="Times New Roman" w:cs="Times New Roman" w:eastAsia="Times New Roman" w:hint="default"/>
                <w:sz w:val="18"/>
                <w:szCs w:val="18"/>
              </w:rPr>
            </w:pPr>
            <w:r>
              <w:rPr>
                <w:rFonts w:ascii="Times New Roman"/>
                <w:spacing w:val="-1"/>
                <w:sz w:val="18"/>
              </w:rPr>
              <w:t>2,683,319.71</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2,630,605.23</w:t>
            </w:r>
          </w:p>
        </w:tc>
      </w:tr>
      <w:tr>
        <w:trPr>
          <w:trHeight w:val="468" w:hRule="exact"/>
        </w:trPr>
        <w:tc>
          <w:tcPr>
            <w:tcW w:w="1505" w:type="dxa"/>
            <w:tcBorders>
              <w:top w:val="nil" w:sz="6" w:space="0" w:color="auto"/>
              <w:left w:val="nil" w:sz="6" w:space="0" w:color="auto"/>
              <w:bottom w:val="single" w:sz="12" w:space="0" w:color="000000"/>
              <w:right w:val="nil" w:sz="6" w:space="0" w:color="auto"/>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115" w:type="dxa"/>
            <w:tcBorders>
              <w:top w:val="nil" w:sz="6" w:space="0" w:color="auto"/>
              <w:left w:val="nil" w:sz="6" w:space="0" w:color="auto"/>
              <w:bottom w:val="single" w:sz="12" w:space="0" w:color="000000"/>
              <w:right w:val="nil" w:sz="6" w:space="0" w:color="auto"/>
            </w:tcBorders>
          </w:tcPr>
          <w:p>
            <w:pPr/>
          </w:p>
        </w:tc>
        <w:tc>
          <w:tcPr>
            <w:tcW w:w="2477"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845" w:right="0"/>
              <w:jc w:val="left"/>
              <w:rPr>
                <w:rFonts w:ascii="Times New Roman" w:hAnsi="Times New Roman" w:cs="Times New Roman" w:eastAsia="Times New Roman" w:hint="default"/>
                <w:sz w:val="18"/>
                <w:szCs w:val="18"/>
              </w:rPr>
            </w:pPr>
            <w:r>
              <w:rPr>
                <w:rFonts w:ascii="Times New Roman"/>
                <w:sz w:val="18"/>
              </w:rPr>
              <w:t>134,692,125.31</w:t>
            </w:r>
          </w:p>
        </w:tc>
        <w:tc>
          <w:tcPr>
            <w:tcW w:w="1535"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70" w:right="0"/>
              <w:jc w:val="left"/>
              <w:rPr>
                <w:rFonts w:ascii="Times New Roman" w:hAnsi="Times New Roman" w:cs="Times New Roman" w:eastAsia="Times New Roman" w:hint="default"/>
                <w:sz w:val="18"/>
                <w:szCs w:val="18"/>
              </w:rPr>
            </w:pPr>
            <w:r>
              <w:rPr>
                <w:rFonts w:ascii="Times New Roman"/>
                <w:sz w:val="18"/>
              </w:rPr>
              <w:t>146,660,520.51</w:t>
            </w:r>
          </w:p>
        </w:tc>
        <w:tc>
          <w:tcPr>
            <w:tcW w:w="1751"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112,534,538.77</w:t>
            </w:r>
          </w:p>
        </w:tc>
      </w:tr>
    </w:tbl>
    <w:p>
      <w:pPr>
        <w:spacing w:line="240" w:lineRule="auto" w:before="1"/>
        <w:rPr>
          <w:rFonts w:ascii="宋体" w:hAnsi="宋体" w:cs="宋体" w:eastAsia="宋体" w:hint="default"/>
          <w:sz w:val="18"/>
          <w:szCs w:val="18"/>
        </w:rPr>
      </w:pPr>
    </w:p>
    <w:p>
      <w:pPr>
        <w:spacing w:line="530" w:lineRule="auto" w:before="44"/>
        <w:ind w:left="140" w:right="0" w:firstLine="420"/>
        <w:jc w:val="left"/>
        <w:rPr>
          <w:rFonts w:ascii="宋体" w:hAnsi="宋体" w:cs="宋体" w:eastAsia="宋体" w:hint="default"/>
          <w:sz w:val="18"/>
          <w:szCs w:val="18"/>
        </w:rPr>
      </w:pPr>
      <w:r>
        <w:rPr/>
        <w:pict>
          <v:group style="position:absolute;margin-left:110.360001pt;margin-top:-564.127991pt;width:419.6pt;height:551pt;mso-position-horizontal-relative:page;mso-position-vertical-relative:paragraph;z-index:-752896" coordorigin="2207,-11283" coordsize="8392,11020">
            <v:group style="position:absolute;left:2227;top:-11268;width:8355;height:2" coordorigin="2227,-11268" coordsize="8355,2">
              <v:shape style="position:absolute;left:2227;top:-11268;width:8355;height:2" coordorigin="2227,-11268" coordsize="8355,0" path="m2227,-11268l10582,-11268e" filled="false" stroked="true" strokeweight="1.5pt" strokecolor="#000000">
                <v:path arrowok="t"/>
              </v:shape>
              <v:shape style="position:absolute;left:5178;top:-11272;width:3450;height:638" type="#_x0000_t75" stroked="false">
                <v:imagedata r:id="rId352" o:title=""/>
              </v:shape>
              <v:shape style="position:absolute;left:5184;top:-10665;width:5415;height:635" type="#_x0000_t75" stroked="false">
                <v:imagedata r:id="rId353" o:title=""/>
              </v:shape>
              <v:shape style="position:absolute;left:2207;top:-10056;width:8392;height:9793" type="#_x0000_t75" stroked="false">
                <v:imagedata r:id="rId354" o:title=""/>
              </v:shape>
              <v:shape style="position:absolute;left:6880;top:-903;width:48;height:640" type="#_x0000_t75" stroked="false">
                <v:imagedata r:id="rId330" o:title=""/>
              </v:shape>
              <v:shape style="position:absolute;left:8580;top:-903;width:48;height:640" type="#_x0000_t75" stroked="false">
                <v:imagedata r:id="rId330" o:title=""/>
              </v:shape>
            </v:group>
            <w10:wrap type="none"/>
          </v:group>
        </w:pict>
      </w:r>
      <w:r>
        <w:rPr>
          <w:rFonts w:ascii="宋体" w:hAnsi="宋体" w:cs="宋体" w:eastAsia="宋体" w:hint="default"/>
          <w:spacing w:val="2"/>
          <w:sz w:val="18"/>
          <w:szCs w:val="18"/>
        </w:rPr>
        <w:t>以上新增子公司于购买日的公允价值数据分别取自于北京天健兴业资产评估有限公司出具的天兴评</w:t>
      </w:r>
      <w:r>
        <w:rPr>
          <w:rFonts w:ascii="宋体" w:hAnsi="宋体" w:cs="宋体" w:eastAsia="宋体" w:hint="default"/>
          <w:spacing w:val="3"/>
          <w:sz w:val="18"/>
          <w:szCs w:val="18"/>
        </w:rPr>
        <w:t> </w:t>
      </w:r>
      <w:r>
        <w:rPr>
          <w:rFonts w:ascii="宋体" w:hAnsi="宋体" w:cs="宋体" w:eastAsia="宋体" w:hint="default"/>
          <w:sz w:val="18"/>
          <w:szCs w:val="18"/>
        </w:rPr>
        <w:t>报字（</w:t>
      </w:r>
      <w:r>
        <w:rPr>
          <w:rFonts w:ascii="Times New Roman" w:hAnsi="Times New Roman" w:cs="Times New Roman" w:eastAsia="Times New Roman" w:hint="default"/>
          <w:sz w:val="18"/>
          <w:szCs w:val="18"/>
        </w:rPr>
        <w:t>2009</w:t>
      </w: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号、天兴评报字（</w:t>
      </w:r>
      <w:r>
        <w:rPr>
          <w:rFonts w:ascii="Times New Roman" w:hAnsi="Times New Roman" w:cs="Times New Roman" w:eastAsia="Times New Roman" w:hint="default"/>
          <w:sz w:val="18"/>
          <w:szCs w:val="18"/>
        </w:rPr>
        <w:t>2009</w:t>
      </w: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001  </w:t>
      </w:r>
      <w:r>
        <w:rPr>
          <w:rFonts w:ascii="宋体" w:hAnsi="宋体" w:cs="宋体" w:eastAsia="宋体" w:hint="default"/>
          <w:sz w:val="18"/>
          <w:szCs w:val="18"/>
        </w:rPr>
        <w:t>号评估报告。</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5"/>
          <w:szCs w:val="15"/>
        </w:rPr>
      </w:pPr>
    </w:p>
    <w:p>
      <w:pPr>
        <w:spacing w:before="0"/>
        <w:ind w:left="50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报告期内新增子公司自购买日至报告期末的营业收入、净利润和现金流量情况如下：</w:t>
      </w:r>
    </w:p>
    <w:p>
      <w:pPr>
        <w:spacing w:after="0"/>
        <w:jc w:val="left"/>
        <w:rPr>
          <w:rFonts w:ascii="宋体" w:hAnsi="宋体" w:cs="宋体" w:eastAsia="宋体" w:hint="default"/>
          <w:sz w:val="18"/>
          <w:szCs w:val="18"/>
        </w:rPr>
        <w:sectPr>
          <w:pgSz w:w="11910" w:h="16840"/>
          <w:pgMar w:header="0" w:footer="996" w:top="660" w:bottom="1180" w:left="1660" w:right="1200"/>
        </w:sectPr>
      </w:pPr>
    </w:p>
    <w:p>
      <w:pPr>
        <w:spacing w:line="240" w:lineRule="auto" w:before="7"/>
        <w:rPr>
          <w:rFonts w:ascii="宋体" w:hAnsi="宋体" w:cs="宋体" w:eastAsia="宋体" w:hint="default"/>
          <w:sz w:val="8"/>
          <w:szCs w:val="8"/>
        </w:rPr>
      </w:pPr>
    </w:p>
    <w:p>
      <w:pPr>
        <w:tabs>
          <w:tab w:pos="6724" w:val="left" w:leader="none"/>
        </w:tabs>
        <w:spacing w:before="35"/>
        <w:ind w:left="740" w:right="656"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31192" type="#_x0000_t75" stroked="false">
            <v:imagedata r:id="rId6" o:title=""/>
          </v:shape>
        </w:pict>
      </w:r>
      <w:r>
        <w:rPr/>
        <w:pict>
          <v:group style="position:absolute;margin-left:109.529999pt;margin-top:30.993982pt;width:427.9pt;height:298.9pt;mso-position-horizontal-relative:page;mso-position-vertical-relative:paragraph;z-index:-752824" coordorigin="2191,620" coordsize="8558,5978">
            <v:group style="position:absolute;left:2220;top:635;width:8505;height:2" coordorigin="2220,635" coordsize="8505,2">
              <v:shape style="position:absolute;left:2220;top:635;width:8505;height:2" coordorigin="2220,635" coordsize="8505,0" path="m2220,635l10724,635e" filled="false" stroked="true" strokeweight="1.5pt" strokecolor="#000000">
                <v:path arrowok="t"/>
              </v:shape>
              <v:shape style="position:absolute;left:5038;top:631;width:4300;height:558" type="#_x0000_t75" stroked="false">
                <v:imagedata r:id="rId355" o:title=""/>
              </v:shape>
            </v:group>
            <v:group style="position:absolute;left:2206;top:6582;width:2852;height:2" coordorigin="2206,6582" coordsize="2852,2">
              <v:shape style="position:absolute;left:2206;top:6582;width:2852;height:2" coordorigin="2206,6582" coordsize="2852,0" path="m2206,6582l5057,6582e" filled="false" stroked="true" strokeweight="1.5pt" strokecolor="#000000">
                <v:path arrowok="t"/>
              </v:shape>
              <v:shape style="position:absolute;left:2201;top:1150;width:8548;height:5435" type="#_x0000_t75" stroked="false">
                <v:imagedata r:id="rId356" o:title=""/>
              </v:shape>
            </v:group>
            <v:group style="position:absolute;left:5057;top:6582;width:1416;height:2" coordorigin="5057,6582" coordsize="1416,2">
              <v:shape style="position:absolute;left:5057;top:6582;width:1416;height:2" coordorigin="5057,6582" coordsize="1416,0" path="m5057,6582l6473,6582e" filled="false" stroked="true" strokeweight="1.5pt" strokecolor="#000000">
                <v:path arrowok="t"/>
              </v:shape>
              <v:shape style="position:absolute;left:6455;top:5801;width:46;height:784" type="#_x0000_t75" stroked="false">
                <v:imagedata r:id="rId357" o:title=""/>
              </v:shape>
            </v:group>
            <v:group style="position:absolute;left:6473;top:6582;width:1419;height:2" coordorigin="6473,6582" coordsize="1419,2">
              <v:shape style="position:absolute;left:6473;top:6582;width:1419;height:2" coordorigin="6473,6582" coordsize="1419,0" path="m6473,6582l7891,6582e" filled="false" stroked="true" strokeweight="1.5pt" strokecolor="#000000">
                <v:path arrowok="t"/>
              </v:shape>
              <v:shape style="position:absolute;left:7873;top:5801;width:46;height:784" type="#_x0000_t75" stroked="false">
                <v:imagedata r:id="rId357" o:title=""/>
              </v:shape>
            </v:group>
            <v:group style="position:absolute;left:7891;top:6582;width:1418;height:2" coordorigin="7891,6582" coordsize="1418,2">
              <v:shape style="position:absolute;left:7891;top:6582;width:1418;height:2" coordorigin="7891,6582" coordsize="1418,0" path="m7891,6582l9308,6582e" filled="false" stroked="true" strokeweight="1.5pt" strokecolor="#000000">
                <v:path arrowok="t"/>
              </v:shape>
              <v:shape style="position:absolute;left:9290;top:5801;width:46;height:784" type="#_x0000_t75" stroked="false">
                <v:imagedata r:id="rId357" o:title=""/>
              </v:shape>
            </v:group>
            <v:group style="position:absolute;left:9308;top:6582;width:1424;height:2" coordorigin="9308,6582" coordsize="1424,2">
              <v:shape style="position:absolute;left:9308;top:6582;width:1424;height:2" coordorigin="9308,6582" coordsize="1424,0" path="m9308,6582l10732,6582e" filled="false" stroked="true" strokeweight="1.5pt" strokecolor="#000000">
                <v:path arrowok="t"/>
              </v:shape>
            </v:group>
            <w10:wrap type="none"/>
          </v:group>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4"/>
        <w:rPr>
          <w:rFonts w:ascii="宋体" w:hAnsi="宋体" w:cs="宋体" w:eastAsia="宋体" w:hint="default"/>
          <w:sz w:val="26"/>
          <w:szCs w:val="26"/>
        </w:rPr>
      </w:pPr>
    </w:p>
    <w:tbl>
      <w:tblPr>
        <w:tblW w:w="0" w:type="auto"/>
        <w:jc w:val="left"/>
        <w:tblInd w:w="632" w:type="dxa"/>
        <w:tblLayout w:type="fixed"/>
        <w:tblCellMar>
          <w:top w:w="0" w:type="dxa"/>
          <w:left w:w="0" w:type="dxa"/>
          <w:bottom w:w="0" w:type="dxa"/>
          <w:right w:w="0" w:type="dxa"/>
        </w:tblCellMar>
        <w:tblLook w:val="01E0"/>
      </w:tblPr>
      <w:tblGrid>
        <w:gridCol w:w="2664"/>
        <w:gridCol w:w="1689"/>
        <w:gridCol w:w="1288"/>
        <w:gridCol w:w="1462"/>
        <w:gridCol w:w="1262"/>
      </w:tblGrid>
      <w:tr>
        <w:trPr>
          <w:trHeight w:val="1075" w:hRule="exact"/>
        </w:trPr>
        <w:tc>
          <w:tcPr>
            <w:tcW w:w="266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77" w:right="0"/>
              <w:jc w:val="left"/>
              <w:rPr>
                <w:rFonts w:ascii="宋体" w:hAnsi="宋体" w:cs="宋体" w:eastAsia="宋体" w:hint="default"/>
                <w:sz w:val="18"/>
                <w:szCs w:val="18"/>
              </w:rPr>
            </w:pPr>
            <w:r>
              <w:rPr>
                <w:rFonts w:ascii="宋体" w:hAnsi="宋体" w:cs="宋体" w:eastAsia="宋体" w:hint="default"/>
                <w:sz w:val="18"/>
                <w:szCs w:val="18"/>
              </w:rPr>
              <w:t>项  目</w:t>
            </w:r>
          </w:p>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62"/>
              <w:jc w:val="center"/>
              <w:rPr>
                <w:rFonts w:ascii="宋体" w:hAnsi="宋体" w:cs="宋体" w:eastAsia="宋体" w:hint="default"/>
                <w:sz w:val="18"/>
                <w:szCs w:val="18"/>
              </w:rPr>
            </w:pPr>
            <w:r>
              <w:rPr>
                <w:rFonts w:ascii="宋体" w:hAnsi="宋体" w:cs="宋体" w:eastAsia="宋体" w:hint="default"/>
                <w:sz w:val="18"/>
                <w:szCs w:val="18"/>
              </w:rPr>
              <w:t>中丰田</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0"/>
              <w:ind w:left="14" w:right="0"/>
              <w:jc w:val="center"/>
              <w:rPr>
                <w:rFonts w:ascii="Times New Roman" w:hAnsi="Times New Roman" w:cs="Times New Roman" w:eastAsia="Times New Roman" w:hint="default"/>
                <w:sz w:val="18"/>
                <w:szCs w:val="18"/>
              </w:rPr>
            </w:pPr>
            <w:r>
              <w:rPr>
                <w:rFonts w:ascii="Times New Roman"/>
                <w:sz w:val="18"/>
              </w:rPr>
              <w:t>151,829,622.52</w:t>
            </w:r>
          </w:p>
        </w:tc>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2" w:right="143"/>
              <w:jc w:val="center"/>
              <w:rPr>
                <w:rFonts w:ascii="宋体" w:hAnsi="宋体" w:cs="宋体" w:eastAsia="宋体" w:hint="default"/>
                <w:sz w:val="18"/>
                <w:szCs w:val="18"/>
              </w:rPr>
            </w:pPr>
            <w:r>
              <w:rPr>
                <w:rFonts w:ascii="宋体" w:hAnsi="宋体" w:cs="宋体" w:eastAsia="宋体" w:hint="default"/>
                <w:sz w:val="18"/>
                <w:szCs w:val="18"/>
              </w:rPr>
              <w:t>天外绿包</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0"/>
              <w:ind w:right="121"/>
              <w:jc w:val="center"/>
              <w:rPr>
                <w:rFonts w:ascii="Times New Roman" w:hAnsi="Times New Roman" w:cs="Times New Roman" w:eastAsia="Times New Roman" w:hint="default"/>
                <w:sz w:val="18"/>
                <w:szCs w:val="18"/>
              </w:rPr>
            </w:pPr>
            <w:r>
              <w:rPr>
                <w:rFonts w:ascii="Times New Roman"/>
                <w:sz w:val="18"/>
              </w:rPr>
              <w:t>119,063,421.59</w:t>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21"/>
              <w:jc w:val="center"/>
              <w:rPr>
                <w:rFonts w:ascii="宋体" w:hAnsi="宋体" w:cs="宋体" w:eastAsia="宋体" w:hint="default"/>
                <w:sz w:val="18"/>
                <w:szCs w:val="18"/>
              </w:rPr>
            </w:pPr>
            <w:r>
              <w:rPr>
                <w:rFonts w:ascii="宋体" w:hAnsi="宋体" w:cs="宋体" w:eastAsia="宋体" w:hint="default"/>
                <w:sz w:val="18"/>
                <w:szCs w:val="18"/>
              </w:rPr>
              <w:t>天外股份</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0"/>
              <w:ind w:right="43"/>
              <w:jc w:val="center"/>
              <w:rPr>
                <w:rFonts w:ascii="Times New Roman" w:hAnsi="Times New Roman" w:cs="Times New Roman" w:eastAsia="Times New Roman" w:hint="default"/>
                <w:sz w:val="18"/>
                <w:szCs w:val="18"/>
              </w:rPr>
            </w:pPr>
            <w:r>
              <w:rPr>
                <w:rFonts w:ascii="Times New Roman"/>
                <w:sz w:val="18"/>
              </w:rPr>
              <w:t>230,583,033.03</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65" w:right="0"/>
              <w:jc w:val="left"/>
              <w:rPr>
                <w:rFonts w:ascii="宋体" w:hAnsi="宋体" w:cs="宋体" w:eastAsia="宋体" w:hint="default"/>
                <w:sz w:val="18"/>
                <w:szCs w:val="18"/>
              </w:rPr>
            </w:pPr>
            <w:r>
              <w:rPr>
                <w:rFonts w:ascii="宋体" w:hAnsi="宋体" w:cs="宋体" w:eastAsia="宋体" w:hint="default"/>
                <w:sz w:val="18"/>
                <w:szCs w:val="18"/>
              </w:rPr>
              <w:t>天外纸品</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0"/>
              <w:ind w:right="33"/>
              <w:jc w:val="right"/>
              <w:rPr>
                <w:rFonts w:ascii="Times New Roman" w:hAnsi="Times New Roman" w:cs="Times New Roman" w:eastAsia="Times New Roman" w:hint="default"/>
                <w:sz w:val="18"/>
                <w:szCs w:val="18"/>
              </w:rPr>
            </w:pPr>
            <w:r>
              <w:rPr>
                <w:rFonts w:ascii="Times New Roman"/>
                <w:sz w:val="18"/>
              </w:rPr>
              <w:t>--</w:t>
            </w:r>
          </w:p>
        </w:tc>
      </w:tr>
      <w:tr>
        <w:trPr>
          <w:trHeight w:val="739" w:hRule="exact"/>
        </w:trPr>
        <w:tc>
          <w:tcPr>
            <w:tcW w:w="2664"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35"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273"/>
              <w:jc w:val="right"/>
              <w:rPr>
                <w:rFonts w:ascii="Times New Roman" w:hAnsi="Times New Roman" w:cs="Times New Roman" w:eastAsia="Times New Roman" w:hint="default"/>
                <w:sz w:val="18"/>
                <w:szCs w:val="18"/>
              </w:rPr>
            </w:pPr>
            <w:r>
              <w:rPr>
                <w:rFonts w:ascii="Times New Roman"/>
                <w:spacing w:val="-1"/>
                <w:sz w:val="18"/>
              </w:rPr>
              <w:t>17,407,354.68</w:t>
            </w:r>
          </w:p>
        </w:tc>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29,310,954.02</w:t>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90"/>
              <w:jc w:val="right"/>
              <w:rPr>
                <w:rFonts w:ascii="Times New Roman" w:hAnsi="Times New Roman" w:cs="Times New Roman" w:eastAsia="Times New Roman" w:hint="default"/>
                <w:sz w:val="18"/>
                <w:szCs w:val="18"/>
              </w:rPr>
            </w:pPr>
            <w:r>
              <w:rPr>
                <w:rFonts w:ascii="Times New Roman"/>
                <w:spacing w:val="-1"/>
                <w:sz w:val="18"/>
              </w:rPr>
              <w:t>52,224,606.06</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w w:val="95"/>
                <w:sz w:val="18"/>
              </w:rPr>
              <w:t>-195,437.83</w:t>
            </w:r>
            <w:r>
              <w:rPr>
                <w:rFonts w:ascii="Times New Roman"/>
                <w:sz w:val="18"/>
              </w:rPr>
            </w:r>
          </w:p>
        </w:tc>
      </w:tr>
      <w:tr>
        <w:trPr>
          <w:trHeight w:val="971" w:hRule="exact"/>
        </w:trPr>
        <w:tc>
          <w:tcPr>
            <w:tcW w:w="266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净现金流量</w:t>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right="273"/>
              <w:jc w:val="right"/>
              <w:rPr>
                <w:rFonts w:ascii="Times New Roman" w:hAnsi="Times New Roman" w:cs="Times New Roman" w:eastAsia="Times New Roman" w:hint="default"/>
                <w:sz w:val="18"/>
                <w:szCs w:val="18"/>
              </w:rPr>
            </w:pPr>
            <w:r>
              <w:rPr>
                <w:rFonts w:ascii="Times New Roman"/>
                <w:spacing w:val="-1"/>
                <w:sz w:val="18"/>
              </w:rPr>
              <w:t>-9,895,181.50</w:t>
            </w:r>
          </w:p>
        </w:tc>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left="135" w:right="0"/>
              <w:jc w:val="left"/>
              <w:rPr>
                <w:rFonts w:ascii="Times New Roman" w:hAnsi="Times New Roman" w:cs="Times New Roman" w:eastAsia="Times New Roman" w:hint="default"/>
                <w:sz w:val="18"/>
                <w:szCs w:val="18"/>
              </w:rPr>
            </w:pPr>
            <w:r>
              <w:rPr>
                <w:rFonts w:ascii="Times New Roman"/>
                <w:sz w:val="18"/>
              </w:rPr>
              <w:t>-1,498,267.09</w:t>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right="188"/>
              <w:jc w:val="right"/>
              <w:rPr>
                <w:rFonts w:ascii="Times New Roman" w:hAnsi="Times New Roman" w:cs="Times New Roman" w:eastAsia="Times New Roman" w:hint="default"/>
                <w:sz w:val="18"/>
                <w:szCs w:val="18"/>
              </w:rPr>
            </w:pPr>
            <w:r>
              <w:rPr>
                <w:rFonts w:ascii="Times New Roman"/>
                <w:spacing w:val="-1"/>
                <w:sz w:val="18"/>
              </w:rPr>
              <w:t>-11,822,445.45</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pacing w:val="-1"/>
                <w:sz w:val="18"/>
              </w:rPr>
              <w:t>41,493,638.97</w:t>
            </w:r>
          </w:p>
        </w:tc>
      </w:tr>
      <w:tr>
        <w:trPr>
          <w:trHeight w:val="610" w:hRule="exact"/>
        </w:trPr>
        <w:tc>
          <w:tcPr>
            <w:tcW w:w="2664"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35"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273"/>
              <w:jc w:val="right"/>
              <w:rPr>
                <w:rFonts w:ascii="Times New Roman" w:hAnsi="Times New Roman" w:cs="Times New Roman" w:eastAsia="Times New Roman" w:hint="default"/>
                <w:sz w:val="18"/>
                <w:szCs w:val="18"/>
              </w:rPr>
            </w:pPr>
            <w:r>
              <w:rPr>
                <w:rFonts w:ascii="Times New Roman"/>
                <w:sz w:val="18"/>
              </w:rPr>
              <w:t>916,471.26</w:t>
            </w:r>
          </w:p>
        </w:tc>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21,490,521.64</w:t>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89"/>
              <w:jc w:val="right"/>
              <w:rPr>
                <w:rFonts w:ascii="Times New Roman" w:hAnsi="Times New Roman" w:cs="Times New Roman" w:eastAsia="Times New Roman" w:hint="default"/>
                <w:sz w:val="18"/>
                <w:szCs w:val="18"/>
              </w:rPr>
            </w:pPr>
            <w:r>
              <w:rPr>
                <w:rFonts w:ascii="Times New Roman"/>
                <w:spacing w:val="-1"/>
                <w:sz w:val="18"/>
              </w:rPr>
              <w:t>49,595,586.65</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pacing w:val="-1"/>
                <w:sz w:val="18"/>
              </w:rPr>
              <w:t>43,819,703.36</w:t>
            </w:r>
          </w:p>
        </w:tc>
      </w:tr>
      <w:tr>
        <w:trPr>
          <w:trHeight w:val="405" w:hRule="exact"/>
        </w:trPr>
        <w:tc>
          <w:tcPr>
            <w:tcW w:w="2664"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35"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272"/>
              <w:jc w:val="right"/>
              <w:rPr>
                <w:rFonts w:ascii="Times New Roman" w:hAnsi="Times New Roman" w:cs="Times New Roman" w:eastAsia="Times New Roman" w:hint="default"/>
                <w:sz w:val="18"/>
                <w:szCs w:val="18"/>
              </w:rPr>
            </w:pPr>
            <w:r>
              <w:rPr>
                <w:rFonts w:ascii="Times New Roman"/>
                <w:spacing w:val="-1"/>
                <w:sz w:val="18"/>
              </w:rPr>
              <w:t>-10,795,918.04</w:t>
            </w:r>
          </w:p>
        </w:tc>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20,746,832.10</w:t>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89"/>
              <w:jc w:val="right"/>
              <w:rPr>
                <w:rFonts w:ascii="Times New Roman" w:hAnsi="Times New Roman" w:cs="Times New Roman" w:eastAsia="Times New Roman" w:hint="default"/>
                <w:sz w:val="18"/>
                <w:szCs w:val="18"/>
              </w:rPr>
            </w:pPr>
            <w:r>
              <w:rPr>
                <w:rFonts w:ascii="Times New Roman"/>
                <w:spacing w:val="-1"/>
                <w:sz w:val="18"/>
              </w:rPr>
              <w:t>-21,433,876.50</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pacing w:val="-1"/>
                <w:sz w:val="18"/>
              </w:rPr>
              <w:t>-2,326,064.39</w:t>
            </w:r>
          </w:p>
        </w:tc>
      </w:tr>
      <w:tr>
        <w:trPr>
          <w:trHeight w:val="884" w:hRule="exact"/>
        </w:trPr>
        <w:tc>
          <w:tcPr>
            <w:tcW w:w="2664" w:type="dxa"/>
            <w:tcBorders>
              <w:top w:val="nil" w:sz="6" w:space="0" w:color="auto"/>
              <w:left w:val="nil" w:sz="6" w:space="0" w:color="auto"/>
              <w:bottom w:val="nil" w:sz="6" w:space="0" w:color="auto"/>
              <w:right w:val="nil" w:sz="6" w:space="0" w:color="auto"/>
            </w:tcBorders>
          </w:tcPr>
          <w:p>
            <w:pP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273"/>
              <w:jc w:val="right"/>
              <w:rPr>
                <w:rFonts w:ascii="Times New Roman" w:hAnsi="Times New Roman" w:cs="Times New Roman" w:eastAsia="Times New Roman" w:hint="default"/>
                <w:sz w:val="18"/>
                <w:szCs w:val="18"/>
              </w:rPr>
            </w:pPr>
            <w:r>
              <w:rPr>
                <w:rFonts w:ascii="Times New Roman"/>
                <w:sz w:val="18"/>
              </w:rPr>
              <w:t>--</w:t>
            </w:r>
          </w:p>
        </w:tc>
        <w:tc>
          <w:tcPr>
            <w:tcW w:w="1288" w:type="dxa"/>
            <w:tcBorders>
              <w:top w:val="nil" w:sz="6" w:space="0" w:color="auto"/>
              <w:left w:val="nil" w:sz="6" w:space="0" w:color="auto"/>
              <w:bottom w:val="nil" w:sz="6" w:space="0" w:color="auto"/>
              <w:right w:val="nil" w:sz="6" w:space="0" w:color="auto"/>
            </w:tcBorders>
          </w:tcPr>
          <w:p>
            <w:pPr/>
          </w:p>
        </w:tc>
        <w:tc>
          <w:tcPr>
            <w:tcW w:w="1462" w:type="dxa"/>
            <w:tcBorders>
              <w:top w:val="nil" w:sz="6" w:space="0" w:color="auto"/>
              <w:left w:val="nil" w:sz="6" w:space="0" w:color="auto"/>
              <w:bottom w:val="nil" w:sz="6" w:space="0" w:color="auto"/>
              <w:right w:val="nil" w:sz="6" w:space="0" w:color="auto"/>
            </w:tcBorders>
          </w:tcPr>
          <w:p>
            <w:pPr/>
          </w:p>
        </w:tc>
        <w:tc>
          <w:tcPr>
            <w:tcW w:w="1262" w:type="dxa"/>
            <w:tcBorders>
              <w:top w:val="nil" w:sz="6" w:space="0" w:color="auto"/>
              <w:left w:val="nil" w:sz="6" w:space="0" w:color="auto"/>
              <w:bottom w:val="nil" w:sz="6" w:space="0" w:color="auto"/>
              <w:right w:val="nil" w:sz="6" w:space="0" w:color="auto"/>
            </w:tcBorders>
          </w:tcPr>
          <w:p>
            <w:pPr/>
          </w:p>
        </w:tc>
      </w:tr>
      <w:tr>
        <w:trPr>
          <w:trHeight w:val="439" w:hRule="exact"/>
        </w:trPr>
        <w:tc>
          <w:tcPr>
            <w:tcW w:w="5642" w:type="dxa"/>
            <w:gridSpan w:val="3"/>
            <w:tcBorders>
              <w:top w:val="nil" w:sz="6" w:space="0" w:color="auto"/>
              <w:left w:val="nil" w:sz="6" w:space="0" w:color="auto"/>
              <w:bottom w:val="nil" w:sz="6" w:space="0" w:color="auto"/>
              <w:right w:val="nil" w:sz="6" w:space="0" w:color="auto"/>
            </w:tcBorders>
          </w:tcPr>
          <w:p>
            <w:pPr>
              <w:pStyle w:val="TableParagraph"/>
              <w:tabs>
                <w:tab w:pos="4400" w:val="left" w:leader="none"/>
              </w:tabs>
              <w:spacing w:line="220" w:lineRule="exact"/>
              <w:ind w:left="35" w:right="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筹资活动产生的现金流量净额</w:t>
              <w:tab/>
            </w:r>
            <w:r>
              <w:rPr>
                <w:rFonts w:ascii="Times New Roman" w:hAnsi="Times New Roman" w:cs="Times New Roman" w:eastAsia="Times New Roman" w:hint="default"/>
                <w:sz w:val="18"/>
                <w:szCs w:val="18"/>
              </w:rPr>
              <w:t>-43,735,620.83</w:t>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88"/>
              <w:jc w:val="right"/>
              <w:rPr>
                <w:rFonts w:ascii="Times New Roman" w:hAnsi="Times New Roman" w:cs="Times New Roman" w:eastAsia="Times New Roman" w:hint="default"/>
                <w:sz w:val="18"/>
                <w:szCs w:val="18"/>
              </w:rPr>
            </w:pPr>
            <w:r>
              <w:rPr>
                <w:rFonts w:ascii="Times New Roman"/>
                <w:spacing w:val="-1"/>
                <w:sz w:val="18"/>
              </w:rPr>
              <w:t>-39,984,155.60</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3"/>
              <w:jc w:val="right"/>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5642" w:type="dxa"/>
            <w:gridSpan w:val="3"/>
            <w:tcBorders>
              <w:top w:val="nil" w:sz="6" w:space="0" w:color="auto"/>
              <w:left w:val="nil" w:sz="6" w:space="0" w:color="auto"/>
              <w:bottom w:val="nil" w:sz="6" w:space="0" w:color="auto"/>
              <w:right w:val="nil" w:sz="6" w:space="0" w:color="auto"/>
            </w:tcBorders>
          </w:tcPr>
          <w:p>
            <w:pPr>
              <w:pStyle w:val="TableParagraph"/>
              <w:tabs>
                <w:tab w:pos="3296" w:val="left" w:leader="none"/>
              </w:tabs>
              <w:spacing w:line="197" w:lineRule="exact" w:before="44"/>
              <w:ind w:left="35" w:right="0"/>
              <w:jc w:val="left"/>
              <w:rPr>
                <w:rFonts w:ascii="Times New Roman" w:hAnsi="Times New Roman" w:cs="Times New Roman" w:eastAsia="Times New Roman" w:hint="default"/>
                <w:sz w:val="18"/>
                <w:szCs w:val="18"/>
              </w:rPr>
            </w:pPr>
            <w:r>
              <w:rPr>
                <w:rFonts w:ascii="宋体" w:hAnsi="宋体" w:cs="宋体" w:eastAsia="宋体" w:hint="default"/>
                <w:spacing w:val="7"/>
                <w:sz w:val="18"/>
                <w:szCs w:val="18"/>
              </w:rPr>
              <w:t>汇率变动对现金及现金等价物的</w:t>
              <w:tab/>
            </w:r>
            <w:r>
              <w:rPr>
                <w:rFonts w:ascii="Times New Roman" w:hAnsi="Times New Roman" w:cs="Times New Roman" w:eastAsia="Times New Roman" w:hint="default"/>
                <w:position w:val="1"/>
                <w:sz w:val="18"/>
                <w:szCs w:val="18"/>
              </w:rPr>
              <w:t>-15,734.72</w:t>
            </w:r>
            <w:r>
              <w:rPr>
                <w:rFonts w:ascii="Times New Roman" w:hAnsi="Times New Roman" w:cs="Times New Roman" w:eastAsia="Times New Roman" w:hint="default"/>
                <w:sz w:val="18"/>
                <w:szCs w:val="18"/>
              </w:rPr>
            </w:r>
          </w:p>
          <w:p>
            <w:pPr>
              <w:pStyle w:val="TableParagraph"/>
              <w:tabs>
                <w:tab w:pos="5374" w:val="left" w:leader="none"/>
              </w:tabs>
              <w:spacing w:line="201" w:lineRule="exact"/>
              <w:ind w:left="35" w:right="0"/>
              <w:jc w:val="left"/>
              <w:rPr>
                <w:rFonts w:ascii="Times New Roman" w:hAnsi="Times New Roman" w:cs="Times New Roman" w:eastAsia="Times New Roman" w:hint="default"/>
                <w:sz w:val="18"/>
                <w:szCs w:val="18"/>
              </w:rPr>
            </w:pPr>
            <w:r>
              <w:rPr>
                <w:rFonts w:ascii="宋体" w:hAnsi="宋体" w:cs="宋体" w:eastAsia="宋体" w:hint="default"/>
                <w:position w:val="-11"/>
                <w:sz w:val="18"/>
                <w:szCs w:val="18"/>
              </w:rPr>
              <w:t>影响</w:t>
              <w:tab/>
            </w:r>
            <w:r>
              <w:rPr>
                <w:rFonts w:ascii="Times New Roman" w:hAnsi="Times New Roman" w:cs="Times New Roman" w:eastAsia="Times New Roman" w:hint="default"/>
                <w:sz w:val="18"/>
                <w:szCs w:val="18"/>
              </w:rPr>
              <w:t>--</w:t>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189"/>
              <w:jc w:val="right"/>
              <w:rPr>
                <w:rFonts w:ascii="Times New Roman" w:hAnsi="Times New Roman" w:cs="Times New Roman" w:eastAsia="Times New Roman" w:hint="default"/>
                <w:sz w:val="18"/>
                <w:szCs w:val="18"/>
              </w:rPr>
            </w:pPr>
            <w:r>
              <w:rPr>
                <w:rFonts w:ascii="Times New Roman"/>
                <w:sz w:val="18"/>
              </w:rPr>
              <w:t>--</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5"/>
          <w:szCs w:val="15"/>
        </w:rPr>
      </w:pPr>
    </w:p>
    <w:p>
      <w:pPr>
        <w:spacing w:before="35"/>
        <w:ind w:left="560" w:right="656" w:firstLine="0"/>
        <w:jc w:val="left"/>
        <w:rPr>
          <w:rFonts w:ascii="宋体" w:hAnsi="宋体" w:cs="宋体" w:eastAsia="宋体" w:hint="default"/>
          <w:sz w:val="21"/>
          <w:szCs w:val="21"/>
        </w:rPr>
      </w:pPr>
      <w:r>
        <w:rPr>
          <w:rFonts w:ascii="宋体" w:hAnsi="宋体" w:cs="宋体" w:eastAsia="宋体" w:hint="default"/>
          <w:sz w:val="21"/>
          <w:szCs w:val="21"/>
        </w:rPr>
        <w:t>（二）出售子公司情况</w:t>
      </w:r>
    </w:p>
    <w:p>
      <w:pPr>
        <w:spacing w:line="240" w:lineRule="auto" w:before="2"/>
        <w:rPr>
          <w:rFonts w:ascii="宋体" w:hAnsi="宋体" w:cs="宋体" w:eastAsia="宋体" w:hint="default"/>
          <w:sz w:val="25"/>
          <w:szCs w:val="25"/>
        </w:rPr>
      </w:pPr>
    </w:p>
    <w:p>
      <w:pPr>
        <w:spacing w:line="537" w:lineRule="auto" w:before="0"/>
        <w:ind w:left="559" w:right="2566" w:hanging="60"/>
        <w:jc w:val="left"/>
        <w:rPr>
          <w:rFonts w:ascii="宋体" w:hAnsi="宋体" w:cs="宋体" w:eastAsia="宋体" w:hint="default"/>
          <w:sz w:val="18"/>
          <w:szCs w:val="18"/>
        </w:rPr>
      </w:pPr>
      <w:r>
        <w:rPr/>
        <w:pict>
          <v:group style="position:absolute;margin-left:110.040001pt;margin-top:43.152016pt;width:420pt;height:276.45pt;mso-position-horizontal-relative:page;mso-position-vertical-relative:paragraph;z-index:-752704" coordorigin="2201,863" coordsize="8400,5529">
            <v:group style="position:absolute;left:2220;top:878;width:8362;height:2" coordorigin="2220,878" coordsize="8362,2">
              <v:shape style="position:absolute;left:2220;top:878;width:8362;height:2" coordorigin="2220,878" coordsize="8362,0" path="m2220,878l10582,878e" filled="false" stroked="true" strokeweight="1.5pt" strokecolor="#000000">
                <v:path arrowok="t"/>
              </v:shape>
              <v:shape style="position:absolute;left:6454;top:874;width:48;height:638" type="#_x0000_t75" stroked="false">
                <v:imagedata r:id="rId330" o:title=""/>
              </v:shape>
              <v:shape style="position:absolute;left:2201;top:1474;width:8400;height:4918" type="#_x0000_t75" stroked="false">
                <v:imagedata r:id="rId358" o:title=""/>
              </v:shape>
              <v:shape style="position:absolute;left:4079;top:124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7758;top:1265;width:155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2007-12-31/2008-1-1</w:t>
                      </w:r>
                    </w:p>
                  </w:txbxContent>
                </v:textbox>
                <w10:wrap type="none"/>
              </v:shape>
              <v:shape style="position:absolute;left:2328;top:185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资  产</w:t>
                      </w:r>
                    </w:p>
                  </w:txbxContent>
                </v:textbox>
                <w10:wrap type="none"/>
              </v:shape>
              <v:shape style="position:absolute;left:2328;top:2465;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流动资产：</w:t>
                      </w:r>
                    </w:p>
                  </w:txbxContent>
                </v:textbox>
                <w10:wrap type="none"/>
              </v:shape>
            </v:group>
            <w10:wrap type="none"/>
          </v:group>
        </w:pict>
      </w:r>
      <w:r>
        <w:rPr>
          <w:rFonts w:ascii="宋体" w:hAnsi="宋体" w:cs="宋体" w:eastAsia="宋体" w:hint="default"/>
          <w:sz w:val="18"/>
          <w:szCs w:val="18"/>
        </w:rPr>
        <w:t>报告期内本公司出售了劲嘉实业</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股权，有关出售情况详见附注六</w:t>
      </w:r>
      <w:r>
        <w:rPr>
          <w:rFonts w:ascii="Times New Roman" w:hAnsi="Times New Roman" w:cs="Times New Roman" w:eastAsia="Times New Roman" w:hint="default"/>
          <w:sz w:val="18"/>
          <w:szCs w:val="18"/>
        </w:rPr>
        <w:t>(</w:t>
      </w:r>
      <w:r>
        <w:rPr>
          <w:rFonts w:ascii="宋体" w:hAnsi="宋体" w:cs="宋体" w:eastAsia="宋体" w:hint="default"/>
          <w:sz w:val="18"/>
          <w:szCs w:val="18"/>
        </w:rPr>
        <w:t>二</w:t>
      </w:r>
      <w:r>
        <w:rPr>
          <w:rFonts w:ascii="Times New Roman" w:hAnsi="Times New Roman" w:cs="Times New Roman" w:eastAsia="Times New Roman" w:hint="default"/>
          <w:sz w:val="18"/>
          <w:szCs w:val="18"/>
        </w:rPr>
        <w:t>).3</w:t>
      </w:r>
      <w:r>
        <w:rPr>
          <w:rFonts w:ascii="宋体" w:hAnsi="宋体" w:cs="宋体" w:eastAsia="宋体" w:hint="default"/>
          <w:sz w:val="18"/>
          <w:szCs w:val="18"/>
        </w:rPr>
        <w:t>。 劲嘉实业在上一会计期间资产负债表日及出售日的资产、负债情况如下：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9"/>
          <w:szCs w:val="29"/>
        </w:rPr>
      </w:pPr>
    </w:p>
    <w:tbl>
      <w:tblPr>
        <w:tblW w:w="0" w:type="auto"/>
        <w:jc w:val="left"/>
        <w:tblInd w:w="545" w:type="dxa"/>
        <w:tblLayout w:type="fixed"/>
        <w:tblCellMar>
          <w:top w:w="0" w:type="dxa"/>
          <w:left w:w="0" w:type="dxa"/>
          <w:bottom w:w="0" w:type="dxa"/>
          <w:right w:w="0" w:type="dxa"/>
        </w:tblCellMar>
        <w:tblLook w:val="01E0"/>
      </w:tblPr>
      <w:tblGrid>
        <w:gridCol w:w="4221"/>
        <w:gridCol w:w="4162"/>
      </w:tblGrid>
      <w:tr>
        <w:trPr>
          <w:trHeight w:val="505" w:hRule="exact"/>
        </w:trPr>
        <w:tc>
          <w:tcPr>
            <w:tcW w:w="422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0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416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5"/>
              <w:jc w:val="right"/>
              <w:rPr>
                <w:rFonts w:ascii="Times New Roman" w:hAnsi="Times New Roman" w:cs="Times New Roman" w:eastAsia="Times New Roman" w:hint="default"/>
                <w:sz w:val="18"/>
                <w:szCs w:val="18"/>
              </w:rPr>
            </w:pPr>
            <w:r>
              <w:rPr>
                <w:rFonts w:ascii="Times New Roman"/>
                <w:sz w:val="18"/>
              </w:rPr>
              <w:t>651,653.06</w:t>
            </w:r>
          </w:p>
        </w:tc>
      </w:tr>
      <w:tr>
        <w:trPr>
          <w:trHeight w:val="610" w:hRule="exact"/>
        </w:trPr>
        <w:tc>
          <w:tcPr>
            <w:tcW w:w="4221"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30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16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22,797,838.38</w:t>
            </w:r>
          </w:p>
        </w:tc>
      </w:tr>
      <w:tr>
        <w:trPr>
          <w:trHeight w:val="610" w:hRule="exact"/>
        </w:trPr>
        <w:tc>
          <w:tcPr>
            <w:tcW w:w="4221"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30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416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3,800.00</w:t>
            </w:r>
          </w:p>
        </w:tc>
      </w:tr>
      <w:tr>
        <w:trPr>
          <w:trHeight w:val="1211" w:hRule="exact"/>
        </w:trPr>
        <w:tc>
          <w:tcPr>
            <w:tcW w:w="4221"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流动资产合计</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416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23,453,291.44</w:t>
            </w:r>
          </w:p>
        </w:tc>
      </w:tr>
      <w:tr>
        <w:trPr>
          <w:trHeight w:val="477" w:hRule="exact"/>
        </w:trPr>
        <w:tc>
          <w:tcPr>
            <w:tcW w:w="4221" w:type="dxa"/>
            <w:tcBorders>
              <w:top w:val="nil" w:sz="6" w:space="0" w:color="auto"/>
              <w:left w:val="nil" w:sz="6" w:space="0" w:color="auto"/>
              <w:bottom w:val="single" w:sz="12" w:space="0" w:color="000000"/>
              <w:right w:val="nil" w:sz="6" w:space="0" w:color="auto"/>
            </w:tcBorders>
          </w:tcPr>
          <w:p>
            <w:pPr>
              <w:pStyle w:val="TableParagraph"/>
              <w:spacing w:line="240" w:lineRule="auto" w:before="159"/>
              <w:ind w:left="30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4162" w:type="dxa"/>
            <w:tcBorders>
              <w:top w:val="nil" w:sz="6" w:space="0" w:color="auto"/>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273,313.92</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996" w:top="660" w:bottom="1180" w:left="1660" w:right="1040"/>
        </w:sectPr>
      </w:pPr>
    </w:p>
    <w:p>
      <w:pPr>
        <w:spacing w:line="240" w:lineRule="auto" w:before="7"/>
        <w:rPr>
          <w:rFonts w:ascii="宋体" w:hAnsi="宋体" w:cs="宋体" w:eastAsia="宋体" w:hint="default"/>
          <w:sz w:val="8"/>
          <w:szCs w:val="8"/>
        </w:rPr>
      </w:pPr>
    </w:p>
    <w:p>
      <w:pPr>
        <w:tabs>
          <w:tab w:pos="6724" w:val="left" w:leader="none"/>
        </w:tabs>
        <w:spacing w:before="35"/>
        <w:ind w:left="740" w:right="91"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32248"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7"/>
          <w:szCs w:val="7"/>
        </w:rPr>
      </w:pPr>
    </w:p>
    <w:p>
      <w:pPr>
        <w:spacing w:line="8390" w:lineRule="exact"/>
        <w:ind w:left="530" w:right="0" w:firstLine="0"/>
        <w:rPr>
          <w:rFonts w:ascii="宋体" w:hAnsi="宋体" w:cs="宋体" w:eastAsia="宋体" w:hint="default"/>
          <w:sz w:val="20"/>
          <w:szCs w:val="20"/>
        </w:rPr>
      </w:pPr>
      <w:r>
        <w:rPr>
          <w:rFonts w:ascii="宋体" w:hAnsi="宋体" w:cs="宋体" w:eastAsia="宋体" w:hint="default"/>
          <w:position w:val="-167"/>
          <w:sz w:val="20"/>
          <w:szCs w:val="20"/>
        </w:rPr>
        <w:pict>
          <v:group style="width:420.7pt;height:419.55pt;mso-position-horizontal-relative:char;mso-position-vertical-relative:line" coordorigin="0,0" coordsize="8414,8391">
            <v:group style="position:absolute;left:29;top:15;width:8362;height:2" coordorigin="29,15" coordsize="8362,2">
              <v:shape style="position:absolute;left:29;top:15;width:8362;height:2" coordorigin="29,15" coordsize="8362,0" path="m29,15l8391,15e" filled="false" stroked="true" strokeweight="1.5pt" strokecolor="#000000">
                <v:path arrowok="t"/>
              </v:shape>
              <v:shape style="position:absolute;left:4263;top:11;width:48;height:638" type="#_x0000_t75" stroked="false">
                <v:imagedata r:id="rId137" o:title=""/>
              </v:shape>
            </v:group>
            <v:group style="position:absolute;left:15;top:8375;width:4268;height:2" coordorigin="15,8375" coordsize="4268,2">
              <v:shape style="position:absolute;left:15;top:8375;width:4268;height:2" coordorigin="15,8375" coordsize="4268,0" path="m15,8375l4282,8375e" filled="false" stroked="true" strokeweight="1.5pt" strokecolor="#000000">
                <v:path arrowok="t"/>
              </v:shape>
              <v:shape style="position:absolute;left:10;top:611;width:8400;height:7769" type="#_x0000_t75" stroked="false">
                <v:imagedata r:id="rId359" o:title=""/>
              </v:shape>
            </v:group>
            <v:group style="position:absolute;left:4282;top:8375;width:4116;height:2" coordorigin="4282,8375" coordsize="4116,2">
              <v:shape style="position:absolute;left:4282;top:8375;width:4116;height:2" coordorigin="4282,8375" coordsize="4116,0" path="m4282,8375l8398,8375e" filled="false" stroked="true" strokeweight="1.5pt" strokecolor="#000000">
                <v:path arrowok="t"/>
              </v:shape>
              <v:shape style="position:absolute;left:1888;top:38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5567;top:402;width:155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2007-12-31/2008-1-1</w:t>
                      </w:r>
                    </w:p>
                  </w:txbxContent>
                </v:textbox>
                <w10:wrap type="none"/>
              </v:shape>
              <v:shape style="position:absolute;left:317;top:993;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递延所得税资产</w:t>
                      </w:r>
                    </w:p>
                  </w:txbxContent>
                </v:textbox>
                <w10:wrap type="none"/>
              </v:shape>
              <v:shape style="position:absolute;left:7659;top:1012;width:63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1,446.71</w:t>
                      </w:r>
                    </w:p>
                  </w:txbxContent>
                </v:textbox>
                <w10:wrap type="none"/>
              </v:shape>
              <v:shape style="position:absolute;left:137;top:1602;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非流动资产合计</w:t>
                      </w:r>
                    </w:p>
                  </w:txbxContent>
                </v:textbox>
                <w10:wrap type="none"/>
              </v:shape>
              <v:shape style="position:absolute;left:7479;top:162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274,760.63</w:t>
                      </w:r>
                    </w:p>
                  </w:txbxContent>
                </v:textbox>
                <w10:wrap type="none"/>
              </v:shape>
              <v:shape style="position:absolute;left:137;top:22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资产总计</w:t>
                      </w:r>
                    </w:p>
                  </w:txbxContent>
                </v:textbox>
                <w10:wrap type="none"/>
              </v:shape>
              <v:shape style="position:absolute;left:7255;top:223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23,728,052.07</w:t>
                      </w:r>
                    </w:p>
                  </w:txbxContent>
                </v:textbox>
                <w10:wrap type="none"/>
              </v:shape>
              <v:shape style="position:absolute;left:137;top:280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负  债</w:t>
                      </w:r>
                    </w:p>
                  </w:txbxContent>
                </v:textbox>
                <w10:wrap type="none"/>
              </v:shape>
              <v:shape style="position:absolute;left:137;top:339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流动负债：</w:t>
                      </w:r>
                    </w:p>
                  </w:txbxContent>
                </v:textbox>
                <w10:wrap type="none"/>
              </v:shape>
              <v:shape style="position:absolute;left:317;top:398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应付账款</w:t>
                      </w:r>
                    </w:p>
                  </w:txbxContent>
                </v:textbox>
                <w10:wrap type="none"/>
              </v:shape>
              <v:shape style="position:absolute;left:7351;top:4001;width:94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3,119,973.47</w:t>
                      </w:r>
                    </w:p>
                  </w:txbxContent>
                </v:textbox>
                <w10:wrap type="none"/>
              </v:shape>
              <v:shape style="position:absolute;left:317;top:457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应付职工薪酬</w:t>
                      </w:r>
                    </w:p>
                  </w:txbxContent>
                </v:textbox>
                <w10:wrap type="none"/>
              </v:shape>
              <v:shape style="position:absolute;left:7479;top:459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475,577.44</w:t>
                      </w:r>
                    </w:p>
                  </w:txbxContent>
                </v:textbox>
                <w10:wrap type="none"/>
              </v:shape>
              <v:shape style="position:absolute;left:317;top:516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应交税费</w:t>
                      </w:r>
                    </w:p>
                  </w:txbxContent>
                </v:textbox>
                <w10:wrap type="none"/>
              </v:shape>
              <v:shape style="position:absolute;left:7419;top:5182;width:87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-291,764.68</w:t>
                      </w:r>
                    </w:p>
                  </w:txbxContent>
                </v:textbox>
                <w10:wrap type="none"/>
              </v:shape>
              <v:shape style="position:absolute;left:137;top:575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流动负债合计</w:t>
                      </w:r>
                    </w:p>
                  </w:txbxContent>
                </v:textbox>
                <w10:wrap type="none"/>
              </v:shape>
              <v:shape style="position:absolute;left:7345;top:5771;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3,303,786.23</w:t>
                      </w:r>
                    </w:p>
                  </w:txbxContent>
                </v:textbox>
                <w10:wrap type="none"/>
              </v:shape>
              <v:shape style="position:absolute;left:137;top:634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长期负债：</w:t>
                      </w:r>
                    </w:p>
                  </w:txbxContent>
                </v:textbox>
                <w10:wrap type="none"/>
              </v:shape>
              <v:shape style="position:absolute;left:137;top:693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长期负债合计</w:t>
                      </w:r>
                    </w:p>
                  </w:txbxContent>
                </v:textbox>
                <w10:wrap type="none"/>
              </v:shape>
              <v:shape style="position:absolute;left:8170;top:695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7;top:75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负债合计</w:t>
                      </w:r>
                    </w:p>
                  </w:txbxContent>
                </v:textbox>
                <w10:wrap type="none"/>
              </v:shape>
              <v:shape style="position:absolute;left:7345;top:7541;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3,303,786.23</w:t>
                      </w:r>
                    </w:p>
                  </w:txbxContent>
                </v:textbox>
                <w10:wrap type="none"/>
              </v:shape>
              <v:shape style="position:absolute;left:137;top:811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所有者权益</w:t>
                      </w:r>
                    </w:p>
                  </w:txbxContent>
                </v:textbox>
                <w10:wrap type="none"/>
              </v:shape>
              <v:shape style="position:absolute;left:7255;top:813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20,424,265.84</w:t>
                      </w:r>
                    </w:p>
                  </w:txbxContent>
                </v:textbox>
                <w10:wrap type="none"/>
              </v:shape>
            </v:group>
          </v:group>
        </w:pict>
      </w:r>
      <w:r>
        <w:rPr>
          <w:rFonts w:ascii="宋体" w:hAnsi="宋体" w:cs="宋体" w:eastAsia="宋体" w:hint="default"/>
          <w:position w:val="-167"/>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9"/>
          <w:szCs w:val="19"/>
        </w:rPr>
      </w:pPr>
    </w:p>
    <w:p>
      <w:pPr>
        <w:spacing w:before="0"/>
        <w:ind w:left="620" w:right="2366" w:firstLine="0"/>
        <w:jc w:val="left"/>
        <w:rPr>
          <w:rFonts w:ascii="黑体" w:hAnsi="黑体" w:cs="黑体" w:eastAsia="黑体" w:hint="default"/>
          <w:sz w:val="21"/>
          <w:szCs w:val="21"/>
        </w:rPr>
      </w:pPr>
      <w:r>
        <w:rPr>
          <w:rFonts w:ascii="黑体" w:hAnsi="黑体" w:cs="黑体" w:eastAsia="黑体" w:hint="default"/>
          <w:sz w:val="21"/>
          <w:szCs w:val="21"/>
        </w:rPr>
        <w:t>十、关联方关系及其交易</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21"/>
          <w:szCs w:val="21"/>
        </w:rPr>
      </w:pPr>
    </w:p>
    <w:p>
      <w:pPr>
        <w:spacing w:line="549" w:lineRule="auto" w:before="44"/>
        <w:ind w:left="500" w:right="91" w:firstLine="60"/>
        <w:jc w:val="left"/>
        <w:rPr>
          <w:rFonts w:ascii="宋体" w:hAnsi="宋体" w:cs="宋体" w:eastAsia="宋体" w:hint="default"/>
          <w:sz w:val="18"/>
          <w:szCs w:val="18"/>
        </w:rPr>
      </w:pPr>
      <w:r>
        <w:rPr>
          <w:rFonts w:ascii="宋体" w:hAnsi="宋体" w:cs="宋体" w:eastAsia="宋体" w:hint="default"/>
          <w:sz w:val="18"/>
          <w:szCs w:val="18"/>
        </w:rPr>
        <w:t>（一）关联方概况 与本公司存在关联关系的关联方，包括已于附注六列示的存在控制关系的子公司、本公司股东和不存</w:t>
      </w:r>
    </w:p>
    <w:p>
      <w:pPr>
        <w:spacing w:before="34"/>
        <w:ind w:left="140" w:right="2366" w:firstLine="0"/>
        <w:jc w:val="left"/>
        <w:rPr>
          <w:rFonts w:ascii="宋体" w:hAnsi="宋体" w:cs="宋体" w:eastAsia="宋体" w:hint="default"/>
          <w:sz w:val="18"/>
          <w:szCs w:val="18"/>
        </w:rPr>
      </w:pPr>
      <w:r>
        <w:rPr>
          <w:rFonts w:ascii="宋体" w:hAnsi="宋体" w:cs="宋体" w:eastAsia="宋体" w:hint="default"/>
          <w:sz w:val="18"/>
          <w:szCs w:val="18"/>
        </w:rPr>
        <w:t>在控制关系的关联方。</w:t>
      </w:r>
    </w:p>
    <w:p>
      <w:pPr>
        <w:spacing w:line="240" w:lineRule="auto" w:before="3"/>
        <w:rPr>
          <w:rFonts w:ascii="宋体" w:hAnsi="宋体" w:cs="宋体" w:eastAsia="宋体" w:hint="default"/>
          <w:sz w:val="23"/>
          <w:szCs w:val="23"/>
        </w:rPr>
      </w:pPr>
    </w:p>
    <w:p>
      <w:pPr>
        <w:spacing w:before="0"/>
        <w:ind w:left="500" w:right="236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存在控制关系的关联方</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5"/>
          <w:szCs w:val="25"/>
        </w:rPr>
      </w:pPr>
    </w:p>
    <w:p>
      <w:pPr>
        <w:spacing w:line="979" w:lineRule="exact"/>
        <w:ind w:left="536" w:right="0" w:firstLine="0"/>
        <w:rPr>
          <w:rFonts w:ascii="宋体" w:hAnsi="宋体" w:cs="宋体" w:eastAsia="宋体" w:hint="default"/>
          <w:sz w:val="20"/>
          <w:szCs w:val="20"/>
        </w:rPr>
      </w:pPr>
      <w:r>
        <w:rPr>
          <w:rFonts w:ascii="宋体" w:hAnsi="宋体" w:cs="宋体" w:eastAsia="宋体" w:hint="default"/>
          <w:position w:val="-19"/>
          <w:sz w:val="20"/>
          <w:szCs w:val="20"/>
        </w:rPr>
        <w:pict>
          <v:group style="width:434.55pt;height:49pt;mso-position-horizontal-relative:char;mso-position-vertical-relative:line" coordorigin="0,0" coordsize="8691,980">
            <v:group style="position:absolute;left:29;top:15;width:8639;height:2" coordorigin="29,15" coordsize="8639,2">
              <v:shape style="position:absolute;left:29;top:15;width:8639;height:2" coordorigin="29,15" coordsize="8639,0" path="m29,15l8668,15e" filled="false" stroked="true" strokeweight="1.5pt" strokecolor="#000000">
                <v:path arrowok="t"/>
              </v:shape>
            </v:group>
            <v:group style="position:absolute;left:15;top:964;width:860;height:2" coordorigin="15,964" coordsize="860,2">
              <v:shape style="position:absolute;left:15;top:964;width:860;height:2" coordorigin="15,964" coordsize="860,0" path="m15,964l874,964e" filled="false" stroked="true" strokeweight="1.5pt" strokecolor="#000000">
                <v:path arrowok="t"/>
              </v:shape>
              <v:shape style="position:absolute;left:857;top:13;width:43;height:953" type="#_x0000_t75" stroked="false">
                <v:imagedata r:id="rId360" o:title=""/>
              </v:shape>
            </v:group>
            <v:group style="position:absolute;left:874;top:964;width:567;height:2" coordorigin="874,964" coordsize="567,2">
              <v:shape style="position:absolute;left:874;top:964;width:567;height:2" coordorigin="874,964" coordsize="567,0" path="m874,964l1441,964e" filled="false" stroked="true" strokeweight="1.5pt" strokecolor="#000000">
                <v:path arrowok="t"/>
              </v:shape>
              <v:shape style="position:absolute;left:1424;top:13;width:43;height:953" type="#_x0000_t75" stroked="false">
                <v:imagedata r:id="rId361" o:title=""/>
              </v:shape>
            </v:group>
            <v:group style="position:absolute;left:1441;top:964;width:710;height:2" coordorigin="1441,964" coordsize="710,2">
              <v:shape style="position:absolute;left:1441;top:964;width:710;height:2" coordorigin="1441,964" coordsize="710,0" path="m1441,964l2150,964e" filled="false" stroked="true" strokeweight="1.5pt" strokecolor="#000000">
                <v:path arrowok="t"/>
              </v:shape>
              <v:shape style="position:absolute;left:2133;top:13;width:43;height:953" type="#_x0000_t75" stroked="false">
                <v:imagedata r:id="rId360" o:title=""/>
              </v:shape>
            </v:group>
            <v:group style="position:absolute;left:2150;top:964;width:851;height:2" coordorigin="2150,964" coordsize="851,2">
              <v:shape style="position:absolute;left:2150;top:964;width:851;height:2" coordorigin="2150,964" coordsize="851,0" path="m2150,964l3001,964e" filled="false" stroked="true" strokeweight="1.5pt" strokecolor="#000000">
                <v:path arrowok="t"/>
              </v:shape>
              <v:shape style="position:absolute;left:2984;top:13;width:43;height:953" type="#_x0000_t75" stroked="false">
                <v:imagedata r:id="rId360" o:title=""/>
              </v:shape>
            </v:group>
            <v:group style="position:absolute;left:3001;top:964;width:708;height:2" coordorigin="3001,964" coordsize="708,2">
              <v:shape style="position:absolute;left:3001;top:964;width:708;height:2" coordorigin="3001,964" coordsize="708,0" path="m3001,964l3709,964e" filled="false" stroked="true" strokeweight="1.5pt" strokecolor="#000000">
                <v:path arrowok="t"/>
              </v:shape>
              <v:shape style="position:absolute;left:3692;top:13;width:43;height:953" type="#_x0000_t75" stroked="false">
                <v:imagedata r:id="rId361" o:title=""/>
              </v:shape>
            </v:group>
            <v:group style="position:absolute;left:3709;top:964;width:2128;height:2" coordorigin="3709,964" coordsize="2128,2">
              <v:shape style="position:absolute;left:3709;top:964;width:2128;height:2" coordorigin="3709,964" coordsize="2128,0" path="m3709,964l5836,964e" filled="false" stroked="true" strokeweight="1.5pt" strokecolor="#000000">
                <v:path arrowok="t"/>
              </v:shape>
              <v:shape style="position:absolute;left:5819;top:13;width:43;height:953" type="#_x0000_t75" stroked="false">
                <v:imagedata r:id="rId360" o:title=""/>
              </v:shape>
            </v:group>
            <v:group style="position:absolute;left:5836;top:964;width:708;height:2" coordorigin="5836,964" coordsize="708,2">
              <v:shape style="position:absolute;left:5836;top:964;width:708;height:2" coordorigin="5836,964" coordsize="708,0" path="m5836,964l6544,964e" filled="false" stroked="true" strokeweight="1.5pt" strokecolor="#000000">
                <v:path arrowok="t"/>
              </v:shape>
              <v:shape style="position:absolute;left:6527;top:13;width:43;height:953" type="#_x0000_t75" stroked="false">
                <v:imagedata r:id="rId360" o:title=""/>
              </v:shape>
            </v:group>
            <v:group style="position:absolute;left:6544;top:964;width:568;height:2" coordorigin="6544,964" coordsize="568,2">
              <v:shape style="position:absolute;left:6544;top:964;width:568;height:2" coordorigin="6544,964" coordsize="568,0" path="m6544,964l7112,964e" filled="false" stroked="true" strokeweight="1.5pt" strokecolor="#000000">
                <v:path arrowok="t"/>
              </v:shape>
              <v:shape style="position:absolute;left:7095;top:13;width:43;height:953" type="#_x0000_t75" stroked="false">
                <v:imagedata r:id="rId360" o:title=""/>
              </v:shape>
            </v:group>
            <v:group style="position:absolute;left:7112;top:964;width:710;height:2" coordorigin="7112,964" coordsize="710,2">
              <v:shape style="position:absolute;left:7112;top:964;width:710;height:2" coordorigin="7112,964" coordsize="710,0" path="m7112,964l7821,964e" filled="false" stroked="true" strokeweight="1.5pt" strokecolor="#000000">
                <v:path arrowok="t"/>
              </v:shape>
              <v:shape style="position:absolute;left:7804;top:13;width:43;height:953" type="#_x0000_t75" stroked="false">
                <v:imagedata r:id="rId360" o:title=""/>
              </v:shape>
            </v:group>
            <v:group style="position:absolute;left:7821;top:964;width:855;height:2" coordorigin="7821,964" coordsize="855,2">
              <v:shape style="position:absolute;left:7821;top:964;width:855;height:2" coordorigin="7821,964" coordsize="855,0" path="m7821,964l8675,964e" filled="false" stroked="true" strokeweight="1.5pt" strokecolor="#000000">
                <v:path arrowok="t"/>
              </v:shape>
              <v:shape style="position:absolute;left:226;top:297;width:1085;height:150" type="#_x0000_t202" filled="false" stroked="false">
                <v:textbox inset="0,0,0,0">
                  <w:txbxContent>
                    <w:p>
                      <w:pPr>
                        <w:tabs>
                          <w:tab w:pos="784"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关联方</w:t>
                        <w:tab/>
                        <w:t>注册</w:t>
                      </w:r>
                    </w:p>
                  </w:txbxContent>
                </v:textbox>
                <w10:wrap type="none"/>
              </v:shape>
              <v:shape style="position:absolute;left:2205;top:297;width:1379;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拥有本公司 </w:t>
                      </w:r>
                      <w:r>
                        <w:rPr>
                          <w:rFonts w:ascii="宋体" w:hAnsi="宋体" w:cs="宋体" w:eastAsia="宋体" w:hint="default"/>
                          <w:spacing w:val="28"/>
                          <w:sz w:val="15"/>
                          <w:szCs w:val="15"/>
                        </w:rPr>
                        <w:t> </w:t>
                      </w:r>
                      <w:r>
                        <w:rPr>
                          <w:rFonts w:ascii="宋体" w:hAnsi="宋体" w:cs="宋体" w:eastAsia="宋体" w:hint="default"/>
                          <w:sz w:val="15"/>
                          <w:szCs w:val="15"/>
                        </w:rPr>
                        <w:t>表决权</w:t>
                      </w:r>
                    </w:p>
                  </w:txbxContent>
                </v:textbox>
                <w10:wrap type="none"/>
              </v:shape>
              <v:shape style="position:absolute;left:5896;top:297;width:1725;height:170" type="#_x0000_t202" filled="false" stroked="false">
                <v:textbox inset="0,0,0,0">
                  <w:txbxContent>
                    <w:p>
                      <w:pPr>
                        <w:tabs>
                          <w:tab w:pos="1424" w:val="left" w:leader="none"/>
                        </w:tabs>
                        <w:spacing w:line="169"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与本公司 </w:t>
                      </w:r>
                      <w:r>
                        <w:rPr>
                          <w:rFonts w:ascii="宋体" w:hAnsi="宋体" w:cs="宋体" w:eastAsia="宋体" w:hint="default"/>
                          <w:spacing w:val="36"/>
                          <w:sz w:val="15"/>
                          <w:szCs w:val="15"/>
                        </w:rPr>
                        <w:t> </w:t>
                      </w:r>
                      <w:r>
                        <w:rPr>
                          <w:rFonts w:ascii="宋体" w:hAnsi="宋体" w:cs="宋体" w:eastAsia="宋体" w:hint="default"/>
                          <w:position w:val="2"/>
                          <w:sz w:val="15"/>
                          <w:szCs w:val="15"/>
                        </w:rPr>
                        <w:t>企业</w:t>
                        <w:tab/>
                        <w:t>法定</w:t>
                      </w:r>
                      <w:r>
                        <w:rPr>
                          <w:rFonts w:ascii="宋体" w:hAnsi="宋体" w:cs="宋体" w:eastAsia="宋体" w:hint="default"/>
                          <w:sz w:val="15"/>
                          <w:szCs w:val="15"/>
                        </w:rPr>
                      </w:r>
                    </w:p>
                  </w:txbxContent>
                </v:textbox>
                <w10:wrap type="none"/>
              </v:shape>
              <v:shape style="position:absolute;left:8027;top:297;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组织机</w:t>
                      </w:r>
                    </w:p>
                  </w:txbxContent>
                </v:textbox>
                <w10:wrap type="none"/>
              </v:shape>
              <v:shape style="position:absolute;left:1499;top:517;width:3578;height:150" type="#_x0000_t202" filled="false" stroked="false">
                <v:textbox inset="0,0,0,0">
                  <w:txbxContent>
                    <w:p>
                      <w:pPr>
                        <w:tabs>
                          <w:tab w:pos="2977"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注册资本</w:t>
                        <w:tab/>
                        <w:t>主营业务</w:t>
                      </w:r>
                    </w:p>
                  </w:txbxContent>
                </v:textbox>
                <w10:wrap type="none"/>
              </v:shape>
              <v:shape style="position:absolute;left:302;top:736;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名称</w:t>
                      </w:r>
                    </w:p>
                  </w:txbxContent>
                </v:textbox>
                <w10:wrap type="none"/>
              </v:shape>
              <v:shape style="position:absolute;left:1011;top:736;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地址</w:t>
                      </w:r>
                    </w:p>
                  </w:txbxContent>
                </v:textbox>
                <w10:wrap type="none"/>
              </v:shape>
              <v:shape style="position:absolute;left:2279;top:736;width:1230;height:150" type="#_x0000_t202" filled="false" stroked="false">
                <v:textbox inset="0,0,0,0">
                  <w:txbxContent>
                    <w:p>
                      <w:pPr>
                        <w:tabs>
                          <w:tab w:pos="929"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股份比例</w:t>
                        <w:tab/>
                        <w:t>比例</w:t>
                      </w:r>
                    </w:p>
                  </w:txbxContent>
                </v:textbox>
                <w10:wrap type="none"/>
              </v:shape>
              <v:shape style="position:absolute;left:6038;top:716;width:2440;height:171" type="#_x0000_t202" filled="false" stroked="false">
                <v:textbox inset="0,0,0,0">
                  <w:txbxContent>
                    <w:p>
                      <w:pPr>
                        <w:tabs>
                          <w:tab w:pos="644" w:val="left" w:leader="none"/>
                          <w:tab w:pos="1207" w:val="left" w:leader="none"/>
                          <w:tab w:pos="1989" w:val="left" w:leader="none"/>
                        </w:tabs>
                        <w:spacing w:line="170" w:lineRule="exact" w:before="0"/>
                        <w:ind w:left="0" w:right="0" w:firstLine="0"/>
                        <w:jc w:val="left"/>
                        <w:rPr>
                          <w:rFonts w:ascii="宋体" w:hAnsi="宋体" w:cs="宋体" w:eastAsia="宋体" w:hint="default"/>
                          <w:sz w:val="15"/>
                          <w:szCs w:val="15"/>
                        </w:rPr>
                      </w:pPr>
                      <w:r>
                        <w:rPr>
                          <w:rFonts w:ascii="宋体" w:hAnsi="宋体" w:cs="宋体" w:eastAsia="宋体" w:hint="default"/>
                          <w:position w:val="2"/>
                          <w:sz w:val="15"/>
                          <w:szCs w:val="15"/>
                        </w:rPr>
                        <w:t>关系</w:t>
                        <w:tab/>
                      </w:r>
                      <w:r>
                        <w:rPr>
                          <w:rFonts w:ascii="宋体" w:hAnsi="宋体" w:cs="宋体" w:eastAsia="宋体" w:hint="default"/>
                          <w:sz w:val="15"/>
                          <w:szCs w:val="15"/>
                        </w:rPr>
                        <w:t>类型</w:t>
                        <w:tab/>
                        <w:t>代表人</w:t>
                        <w:tab/>
                        <w:t>构代码</w:t>
                      </w:r>
                    </w:p>
                  </w:txbxContent>
                </v:textbox>
                <w10:wrap type="none"/>
              </v:shape>
            </v:group>
          </v:group>
        </w:pict>
      </w:r>
      <w:r>
        <w:rPr>
          <w:rFonts w:ascii="宋体" w:hAnsi="宋体" w:cs="宋体" w:eastAsia="宋体" w:hint="default"/>
          <w:position w:val="-19"/>
          <w:sz w:val="20"/>
          <w:szCs w:val="20"/>
        </w:rPr>
      </w:r>
    </w:p>
    <w:p>
      <w:pPr>
        <w:spacing w:after="0" w:line="979" w:lineRule="exact"/>
        <w:rPr>
          <w:rFonts w:ascii="宋体" w:hAnsi="宋体" w:cs="宋体" w:eastAsia="宋体" w:hint="default"/>
          <w:sz w:val="20"/>
          <w:szCs w:val="20"/>
        </w:rPr>
        <w:sectPr>
          <w:pgSz w:w="11910" w:h="16840"/>
          <w:pgMar w:header="0" w:footer="996" w:top="660" w:bottom="1180" w:left="1660" w:right="900"/>
        </w:sectPr>
      </w:pPr>
    </w:p>
    <w:p>
      <w:pPr>
        <w:spacing w:line="240" w:lineRule="auto" w:before="7"/>
        <w:rPr>
          <w:rFonts w:ascii="宋体" w:hAnsi="宋体" w:cs="宋体" w:eastAsia="宋体" w:hint="default"/>
          <w:sz w:val="8"/>
          <w:szCs w:val="8"/>
        </w:rPr>
      </w:pPr>
    </w:p>
    <w:p>
      <w:pPr>
        <w:tabs>
          <w:tab w:pos="6724" w:val="left" w:leader="none"/>
        </w:tabs>
        <w:spacing w:before="35"/>
        <w:ind w:left="740" w:right="91"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32872"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7"/>
          <w:szCs w:val="7"/>
        </w:rPr>
      </w:pPr>
    </w:p>
    <w:p>
      <w:pPr>
        <w:spacing w:line="2480" w:lineRule="exact"/>
        <w:ind w:left="536"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34.55pt;height:124.05pt;mso-position-horizontal-relative:char;mso-position-vertical-relative:line" coordorigin="0,0" coordsize="8691,2481">
            <v:group style="position:absolute;left:29;top:15;width:8639;height:2" coordorigin="29,15" coordsize="8639,2">
              <v:shape style="position:absolute;left:29;top:15;width:8639;height:2" coordorigin="29,15" coordsize="8639,0" path="m29,15l8668,15e" filled="false" stroked="true" strokeweight="1.5pt" strokecolor="#000000">
                <v:path arrowok="t"/>
              </v:shape>
            </v:group>
            <v:group style="position:absolute;left:15;top:2465;width:860;height:2" coordorigin="15,2465" coordsize="860,2">
              <v:shape style="position:absolute;left:15;top:2465;width:860;height:2" coordorigin="15,2465" coordsize="860,0" path="m15,2465l874,2465e" filled="false" stroked="true" strokeweight="1.5pt" strokecolor="#000000">
                <v:path arrowok="t"/>
              </v:shape>
              <v:shape style="position:absolute;left:855;top:11;width:48;height:2459" type="#_x0000_t75" stroked="false">
                <v:imagedata r:id="rId362" o:title=""/>
              </v:shape>
            </v:group>
            <v:group style="position:absolute;left:874;top:2465;width:567;height:2" coordorigin="874,2465" coordsize="567,2">
              <v:shape style="position:absolute;left:874;top:2465;width:567;height:2" coordorigin="874,2465" coordsize="567,0" path="m874,2465l1441,2465e" filled="false" stroked="true" strokeweight="1.5pt" strokecolor="#000000">
                <v:path arrowok="t"/>
              </v:shape>
              <v:shape style="position:absolute;left:1421;top:11;width:48;height:2458" type="#_x0000_t75" stroked="false">
                <v:imagedata r:id="rId363" o:title=""/>
              </v:shape>
            </v:group>
            <v:group style="position:absolute;left:1441;top:2465;width:710;height:2" coordorigin="1441,2465" coordsize="710,2">
              <v:shape style="position:absolute;left:1441;top:2465;width:710;height:2" coordorigin="1441,2465" coordsize="710,0" path="m1441,2465l2150,2465e" filled="false" stroked="true" strokeweight="1.5pt" strokecolor="#000000">
                <v:path arrowok="t"/>
              </v:shape>
              <v:shape style="position:absolute;left:2131;top:11;width:48;height:2459" type="#_x0000_t75" stroked="false">
                <v:imagedata r:id="rId362" o:title=""/>
              </v:shape>
            </v:group>
            <v:group style="position:absolute;left:2150;top:2465;width:851;height:2" coordorigin="2150,2465" coordsize="851,2">
              <v:shape style="position:absolute;left:2150;top:2465;width:851;height:2" coordorigin="2150,2465" coordsize="851,0" path="m2150,2465l3001,2465e" filled="false" stroked="true" strokeweight="1.5pt" strokecolor="#000000">
                <v:path arrowok="t"/>
              </v:shape>
              <v:shape style="position:absolute;left:2981;top:11;width:48;height:2459" type="#_x0000_t75" stroked="false">
                <v:imagedata r:id="rId362" o:title=""/>
              </v:shape>
            </v:group>
            <v:group style="position:absolute;left:3001;top:2465;width:708;height:2" coordorigin="3001,2465" coordsize="708,2">
              <v:shape style="position:absolute;left:3001;top:2465;width:708;height:2" coordorigin="3001,2465" coordsize="708,0" path="m3001,2465l3709,2465e" filled="false" stroked="true" strokeweight="1.5pt" strokecolor="#000000">
                <v:path arrowok="t"/>
              </v:shape>
              <v:shape style="position:absolute;left:3689;top:11;width:48;height:2458" type="#_x0000_t75" stroked="false">
                <v:imagedata r:id="rId364" o:title=""/>
              </v:shape>
            </v:group>
            <v:group style="position:absolute;left:3709;top:2465;width:2128;height:2" coordorigin="3709,2465" coordsize="2128,2">
              <v:shape style="position:absolute;left:3709;top:2465;width:2128;height:2" coordorigin="3709,2465" coordsize="2128,0" path="m3709,2465l5836,2465e" filled="false" stroked="true" strokeweight="1.5pt" strokecolor="#000000">
                <v:path arrowok="t"/>
              </v:shape>
              <v:shape style="position:absolute;left:5817;top:11;width:48;height:2459" type="#_x0000_t75" stroked="false">
                <v:imagedata r:id="rId362" o:title=""/>
              </v:shape>
            </v:group>
            <v:group style="position:absolute;left:5836;top:2465;width:708;height:2" coordorigin="5836,2465" coordsize="708,2">
              <v:shape style="position:absolute;left:5836;top:2465;width:708;height:2" coordorigin="5836,2465" coordsize="708,0" path="m5836,2465l6544,2465e" filled="false" stroked="true" strokeweight="1.5pt" strokecolor="#000000">
                <v:path arrowok="t"/>
              </v:shape>
              <v:shape style="position:absolute;left:6525;top:11;width:48;height:2459" type="#_x0000_t75" stroked="false">
                <v:imagedata r:id="rId362" o:title=""/>
              </v:shape>
            </v:group>
            <v:group style="position:absolute;left:6544;top:2465;width:568;height:2" coordorigin="6544,2465" coordsize="568,2">
              <v:shape style="position:absolute;left:6544;top:2465;width:568;height:2" coordorigin="6544,2465" coordsize="568,0" path="m6544,2465l7112,2465e" filled="false" stroked="true" strokeweight="1.5pt" strokecolor="#000000">
                <v:path arrowok="t"/>
              </v:shape>
              <v:shape style="position:absolute;left:7093;top:11;width:48;height:2458" type="#_x0000_t75" stroked="false">
                <v:imagedata r:id="rId364" o:title=""/>
              </v:shape>
            </v:group>
            <v:group style="position:absolute;left:7112;top:2465;width:710;height:2" coordorigin="7112,2465" coordsize="710,2">
              <v:shape style="position:absolute;left:7112;top:2465;width:710;height:2" coordorigin="7112,2465" coordsize="710,0" path="m7112,2465l7821,2465e" filled="false" stroked="true" strokeweight="1.5pt" strokecolor="#000000">
                <v:path arrowok="t"/>
              </v:shape>
              <v:shape style="position:absolute;left:7802;top:11;width:48;height:2459" type="#_x0000_t75" stroked="false">
                <v:imagedata r:id="rId362" o:title=""/>
              </v:shape>
            </v:group>
            <v:group style="position:absolute;left:7821;top:2465;width:855;height:2" coordorigin="7821,2465" coordsize="855,2">
              <v:shape style="position:absolute;left:7821;top:2465;width:855;height:2" coordorigin="7821,2465" coordsize="855,0" path="m7821,2465l8675,2465e" filled="false" stroked="true" strokeweight="1.5pt" strokecolor="#000000">
                <v:path arrowok="t"/>
              </v:shape>
              <v:shape style="position:absolute;left:29;top:291;width:2108;height:539" type="#_x0000_t202" filled="false" stroked="false">
                <v:textbox inset="0,0,0,0">
                  <w:txbxContent>
                    <w:p>
                      <w:pPr>
                        <w:spacing w:line="155" w:lineRule="exact" w:before="0"/>
                        <w:ind w:left="0" w:right="0" w:firstLine="0"/>
                        <w:jc w:val="left"/>
                        <w:rPr>
                          <w:rFonts w:ascii="宋体" w:hAnsi="宋体" w:cs="宋体" w:eastAsia="宋体" w:hint="default"/>
                          <w:sz w:val="15"/>
                          <w:szCs w:val="15"/>
                        </w:rPr>
                      </w:pPr>
                      <w:r>
                        <w:rPr>
                          <w:rFonts w:ascii="宋体" w:hAnsi="宋体" w:cs="宋体" w:eastAsia="宋体" w:hint="default"/>
                          <w:spacing w:val="19"/>
                          <w:sz w:val="15"/>
                          <w:szCs w:val="15"/>
                        </w:rPr>
                        <w:t>深圳市劲嘉</w:t>
                      </w:r>
                      <w:r>
                        <w:rPr>
                          <w:rFonts w:ascii="宋体" w:hAnsi="宋体" w:cs="宋体" w:eastAsia="宋体" w:hint="default"/>
                          <w:spacing w:val="-16"/>
                          <w:sz w:val="15"/>
                          <w:szCs w:val="15"/>
                        </w:rPr>
                        <w:t> </w:t>
                      </w:r>
                      <w:r>
                        <w:rPr>
                          <w:rFonts w:ascii="宋体" w:hAnsi="宋体" w:cs="宋体" w:eastAsia="宋体" w:hint="default"/>
                          <w:sz w:val="15"/>
                          <w:szCs w:val="15"/>
                        </w:rPr>
                        <w:t>深圳市</w:t>
                      </w:r>
                      <w:r>
                        <w:rPr>
                          <w:rFonts w:ascii="宋体" w:hAnsi="宋体" w:cs="宋体" w:eastAsia="宋体" w:hint="default"/>
                          <w:spacing w:val="-3"/>
                          <w:sz w:val="15"/>
                          <w:szCs w:val="15"/>
                        </w:rPr>
                        <w:t> </w:t>
                      </w:r>
                      <w:r>
                        <w:rPr>
                          <w:rFonts w:ascii="Times New Roman" w:hAnsi="Times New Roman" w:cs="Times New Roman" w:eastAsia="Times New Roman" w:hint="default"/>
                          <w:sz w:val="15"/>
                          <w:szCs w:val="15"/>
                        </w:rPr>
                        <w:t>3,000</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万元</w:t>
                      </w:r>
                    </w:p>
                    <w:p>
                      <w:pPr>
                        <w:spacing w:line="194" w:lineRule="exact" w:before="13"/>
                        <w:ind w:left="0" w:right="1235" w:firstLine="0"/>
                        <w:jc w:val="left"/>
                        <w:rPr>
                          <w:rFonts w:ascii="宋体" w:hAnsi="宋体" w:cs="宋体" w:eastAsia="宋体" w:hint="default"/>
                          <w:sz w:val="15"/>
                          <w:szCs w:val="15"/>
                        </w:rPr>
                      </w:pPr>
                      <w:r>
                        <w:rPr>
                          <w:rFonts w:ascii="宋体" w:hAnsi="宋体" w:cs="宋体" w:eastAsia="宋体" w:hint="default"/>
                          <w:spacing w:val="19"/>
                          <w:sz w:val="15"/>
                          <w:szCs w:val="15"/>
                        </w:rPr>
                        <w:t>创业投资有</w:t>
                      </w:r>
                      <w:r>
                        <w:rPr>
                          <w:rFonts w:ascii="宋体" w:hAnsi="宋体" w:cs="宋体" w:eastAsia="宋体" w:hint="default"/>
                          <w:spacing w:val="-51"/>
                          <w:sz w:val="15"/>
                          <w:szCs w:val="15"/>
                        </w:rPr>
                        <w:t> </w:t>
                      </w:r>
                      <w:r>
                        <w:rPr>
                          <w:rFonts w:ascii="宋体" w:hAnsi="宋体" w:cs="宋体" w:eastAsia="宋体" w:hint="default"/>
                          <w:sz w:val="15"/>
                          <w:szCs w:val="15"/>
                        </w:rPr>
                        <w:t>限公司</w:t>
                      </w:r>
                    </w:p>
                  </w:txbxContent>
                </v:textbox>
                <w10:wrap type="none"/>
              </v:shape>
              <v:shape style="position:absolute;left:2273;top:286;width:61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33.8139%</w:t>
                      </w:r>
                    </w:p>
                  </w:txbxContent>
                </v:textbox>
                <w10:wrap type="none"/>
              </v:shape>
              <v:shape style="position:absolute;left:3052;top:286;width:5563;height:155" type="#_x0000_t202" filled="false" stroked="false">
                <v:textbox inset="0,0,0,0">
                  <w:txbxContent>
                    <w:p>
                      <w:pPr>
                        <w:tabs>
                          <w:tab w:pos="4192" w:val="left" w:leader="none"/>
                        </w:tabs>
                        <w:spacing w:line="155" w:lineRule="exact" w:before="0"/>
                        <w:ind w:left="0"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position w:val="1"/>
                          <w:sz w:val="15"/>
                          <w:szCs w:val="15"/>
                        </w:rPr>
                        <w:t>33.8139% </w:t>
                      </w:r>
                      <w:r>
                        <w:rPr>
                          <w:rFonts w:ascii="宋体" w:hAnsi="宋体" w:cs="宋体" w:eastAsia="宋体" w:hint="default"/>
                          <w:sz w:val="15"/>
                          <w:szCs w:val="15"/>
                        </w:rPr>
                        <w:t>直接投资高新技术产业和其他技 本公司之 </w:t>
                      </w:r>
                      <w:r>
                        <w:rPr>
                          <w:rFonts w:ascii="宋体" w:hAnsi="宋体" w:cs="宋体" w:eastAsia="宋体" w:hint="default"/>
                          <w:spacing w:val="47"/>
                          <w:sz w:val="15"/>
                          <w:szCs w:val="15"/>
                        </w:rPr>
                        <w:t> </w:t>
                      </w:r>
                      <w:r>
                        <w:rPr>
                          <w:rFonts w:ascii="宋体" w:hAnsi="宋体" w:cs="宋体" w:eastAsia="宋体" w:hint="default"/>
                          <w:sz w:val="15"/>
                          <w:szCs w:val="15"/>
                        </w:rPr>
                        <w:t>有限</w:t>
                        <w:tab/>
                        <w:t>乔鲁予 </w:t>
                      </w:r>
                      <w:r>
                        <w:rPr>
                          <w:rFonts w:ascii="宋体" w:hAnsi="宋体" w:cs="宋体" w:eastAsia="宋体" w:hint="default"/>
                          <w:spacing w:val="40"/>
                          <w:sz w:val="15"/>
                          <w:szCs w:val="15"/>
                        </w:rPr>
                        <w:t> </w:t>
                      </w:r>
                      <w:r>
                        <w:rPr>
                          <w:rFonts w:ascii="Times New Roman" w:hAnsi="Times New Roman" w:cs="Times New Roman" w:eastAsia="Times New Roman" w:hint="default"/>
                          <w:position w:val="1"/>
                          <w:sz w:val="15"/>
                          <w:szCs w:val="15"/>
                        </w:rPr>
                        <w:t>75048240-8</w:t>
                      </w:r>
                      <w:r>
                        <w:rPr>
                          <w:rFonts w:ascii="Times New Roman" w:hAnsi="Times New Roman" w:cs="Times New Roman" w:eastAsia="Times New Roman" w:hint="default"/>
                          <w:sz w:val="15"/>
                          <w:szCs w:val="15"/>
                        </w:rPr>
                      </w:r>
                    </w:p>
                  </w:txbxContent>
                </v:textbox>
                <w10:wrap type="none"/>
              </v:shape>
              <v:shape style="position:absolute;left:3718;top:485;width:2778;height:1901" type="#_x0000_t202" filled="false" stroked="false">
                <v:textbox inset="0,0,0,0">
                  <w:txbxContent>
                    <w:p>
                      <w:pPr>
                        <w:spacing w:line="169" w:lineRule="exact" w:before="0"/>
                        <w:ind w:left="0" w:right="0" w:firstLine="0"/>
                        <w:jc w:val="both"/>
                        <w:rPr>
                          <w:rFonts w:ascii="宋体" w:hAnsi="宋体" w:cs="宋体" w:eastAsia="宋体" w:hint="default"/>
                          <w:sz w:val="15"/>
                          <w:szCs w:val="15"/>
                        </w:rPr>
                      </w:pPr>
                      <w:r>
                        <w:rPr>
                          <w:rFonts w:ascii="宋体" w:hAnsi="宋体" w:cs="宋体" w:eastAsia="宋体" w:hint="default"/>
                          <w:sz w:val="15"/>
                          <w:szCs w:val="15"/>
                        </w:rPr>
                        <w:t>术创新产业；受托管理和经营其</w:t>
                      </w:r>
                      <w:r>
                        <w:rPr>
                          <w:rFonts w:ascii="宋体" w:hAnsi="宋体" w:cs="宋体" w:eastAsia="宋体" w:hint="default"/>
                          <w:spacing w:val="-1"/>
                          <w:sz w:val="15"/>
                          <w:szCs w:val="15"/>
                        </w:rPr>
                        <w:t> </w:t>
                      </w:r>
                      <w:r>
                        <w:rPr>
                          <w:rFonts w:ascii="宋体" w:hAnsi="宋体" w:cs="宋体" w:eastAsia="宋体" w:hint="default"/>
                          <w:position w:val="-3"/>
                          <w:sz w:val="15"/>
                          <w:szCs w:val="15"/>
                        </w:rPr>
                        <w:t>控股股东</w:t>
                      </w:r>
                      <w:r>
                        <w:rPr>
                          <w:rFonts w:ascii="宋体" w:hAnsi="宋体" w:cs="宋体" w:eastAsia="宋体" w:hint="default"/>
                          <w:sz w:val="15"/>
                          <w:szCs w:val="15"/>
                        </w:rPr>
                      </w:r>
                    </w:p>
                    <w:p>
                      <w:pPr>
                        <w:spacing w:line="174" w:lineRule="exact" w:before="0"/>
                        <w:ind w:left="0" w:right="0" w:firstLine="0"/>
                        <w:jc w:val="both"/>
                        <w:rPr>
                          <w:rFonts w:ascii="宋体" w:hAnsi="宋体" w:cs="宋体" w:eastAsia="宋体" w:hint="default"/>
                          <w:sz w:val="15"/>
                          <w:szCs w:val="15"/>
                        </w:rPr>
                      </w:pPr>
                      <w:r>
                        <w:rPr>
                          <w:rFonts w:ascii="宋体" w:hAnsi="宋体" w:cs="宋体" w:eastAsia="宋体" w:hint="default"/>
                          <w:sz w:val="15"/>
                          <w:szCs w:val="15"/>
                        </w:rPr>
                        <w:t>他创业投资公司的创业资本；投</w:t>
                      </w:r>
                    </w:p>
                    <w:p>
                      <w:pPr>
                        <w:spacing w:line="235" w:lineRule="auto" w:before="2"/>
                        <w:ind w:left="0" w:right="649" w:firstLine="0"/>
                        <w:jc w:val="both"/>
                        <w:rPr>
                          <w:rFonts w:ascii="宋体" w:hAnsi="宋体" w:cs="宋体" w:eastAsia="宋体" w:hint="default"/>
                          <w:sz w:val="15"/>
                          <w:szCs w:val="15"/>
                        </w:rPr>
                      </w:pPr>
                      <w:r>
                        <w:rPr>
                          <w:rFonts w:ascii="宋体" w:hAnsi="宋体" w:cs="宋体" w:eastAsia="宋体" w:hint="default"/>
                          <w:sz w:val="15"/>
                          <w:szCs w:val="15"/>
                        </w:rPr>
                        <w:t>资咨询业务；直接投资或参与企</w:t>
                      </w:r>
                      <w:r>
                        <w:rPr>
                          <w:rFonts w:ascii="宋体" w:hAnsi="宋体" w:cs="宋体" w:eastAsia="宋体" w:hint="default"/>
                          <w:spacing w:val="-61"/>
                          <w:sz w:val="15"/>
                          <w:szCs w:val="15"/>
                        </w:rPr>
                        <w:t> </w:t>
                      </w:r>
                      <w:r>
                        <w:rPr>
                          <w:rFonts w:ascii="宋体" w:hAnsi="宋体" w:cs="宋体" w:eastAsia="宋体" w:hint="default"/>
                          <w:spacing w:val="-61"/>
                          <w:sz w:val="15"/>
                          <w:szCs w:val="15"/>
                        </w:rPr>
                      </w:r>
                      <w:r>
                        <w:rPr>
                          <w:rFonts w:ascii="宋体" w:hAnsi="宋体" w:cs="宋体" w:eastAsia="宋体" w:hint="default"/>
                          <w:spacing w:val="9"/>
                          <w:sz w:val="15"/>
                          <w:szCs w:val="15"/>
                        </w:rPr>
                        <w:t>业孵化器的建设</w:t>
                      </w:r>
                      <w:r>
                        <w:rPr>
                          <w:rFonts w:ascii="Times New Roman" w:hAnsi="Times New Roman" w:cs="Times New Roman" w:eastAsia="Times New Roman" w:hint="default"/>
                          <w:spacing w:val="9"/>
                          <w:sz w:val="15"/>
                          <w:szCs w:val="15"/>
                        </w:rPr>
                        <w:t>;</w:t>
                      </w:r>
                      <w:r>
                        <w:rPr>
                          <w:rFonts w:ascii="宋体" w:hAnsi="宋体" w:cs="宋体" w:eastAsia="宋体" w:hint="default"/>
                          <w:spacing w:val="9"/>
                          <w:sz w:val="15"/>
                          <w:szCs w:val="15"/>
                        </w:rPr>
                        <w:t>法律和行政允 </w:t>
                      </w:r>
                      <w:r>
                        <w:rPr>
                          <w:rFonts w:ascii="宋体" w:hAnsi="宋体" w:cs="宋体" w:eastAsia="宋体" w:hint="default"/>
                          <w:sz w:val="15"/>
                          <w:szCs w:val="15"/>
                        </w:rPr>
                        <w:t>许的其他业务；国内商业、物资</w:t>
                      </w:r>
                      <w:r>
                        <w:rPr>
                          <w:rFonts w:ascii="宋体" w:hAnsi="宋体" w:cs="宋体" w:eastAsia="宋体" w:hint="default"/>
                          <w:spacing w:val="-61"/>
                          <w:sz w:val="15"/>
                          <w:szCs w:val="15"/>
                        </w:rPr>
                        <w:t> </w:t>
                      </w:r>
                      <w:r>
                        <w:rPr>
                          <w:rFonts w:ascii="宋体" w:hAnsi="宋体" w:cs="宋体" w:eastAsia="宋体" w:hint="default"/>
                          <w:spacing w:val="-61"/>
                          <w:sz w:val="15"/>
                          <w:szCs w:val="15"/>
                        </w:rPr>
                      </w:r>
                      <w:r>
                        <w:rPr>
                          <w:rFonts w:ascii="宋体" w:hAnsi="宋体" w:cs="宋体" w:eastAsia="宋体" w:hint="default"/>
                          <w:sz w:val="15"/>
                          <w:szCs w:val="15"/>
                        </w:rPr>
                        <w:t>供销业（不含专营、专控、专卖</w:t>
                      </w:r>
                      <w:r>
                        <w:rPr>
                          <w:rFonts w:ascii="宋体" w:hAnsi="宋体" w:cs="宋体" w:eastAsia="宋体" w:hint="default"/>
                          <w:spacing w:val="-61"/>
                          <w:sz w:val="15"/>
                          <w:szCs w:val="15"/>
                        </w:rPr>
                        <w:t> </w:t>
                      </w:r>
                      <w:r>
                        <w:rPr>
                          <w:rFonts w:ascii="宋体" w:hAnsi="宋体" w:cs="宋体" w:eastAsia="宋体" w:hint="default"/>
                          <w:spacing w:val="-61"/>
                          <w:sz w:val="15"/>
                          <w:szCs w:val="15"/>
                        </w:rPr>
                      </w:r>
                      <w:r>
                        <w:rPr>
                          <w:rFonts w:ascii="宋体" w:hAnsi="宋体" w:cs="宋体" w:eastAsia="宋体" w:hint="default"/>
                          <w:spacing w:val="-9"/>
                          <w:sz w:val="15"/>
                          <w:szCs w:val="15"/>
                        </w:rPr>
                        <w:t>产品）；货物进出口、技术进出口</w:t>
                      </w:r>
                    </w:p>
                    <w:p>
                      <w:pPr>
                        <w:spacing w:before="0"/>
                        <w:ind w:left="0" w:right="659" w:firstLine="0"/>
                        <w:jc w:val="both"/>
                        <w:rPr>
                          <w:rFonts w:ascii="宋体" w:hAnsi="宋体" w:cs="宋体" w:eastAsia="宋体" w:hint="default"/>
                          <w:sz w:val="15"/>
                          <w:szCs w:val="15"/>
                        </w:rPr>
                      </w:pPr>
                      <w:r>
                        <w:rPr>
                          <w:rFonts w:ascii="宋体" w:hAnsi="宋体" w:cs="宋体" w:eastAsia="宋体" w:hint="default"/>
                          <w:sz w:val="15"/>
                          <w:szCs w:val="15"/>
                        </w:rPr>
                        <w:t>（法律、行政法规禁止的项目除</w:t>
                      </w:r>
                      <w:r>
                        <w:rPr>
                          <w:rFonts w:ascii="宋体" w:hAnsi="宋体" w:cs="宋体" w:eastAsia="宋体" w:hint="default"/>
                          <w:spacing w:val="-61"/>
                          <w:sz w:val="15"/>
                          <w:szCs w:val="15"/>
                        </w:rPr>
                        <w:t> </w:t>
                      </w:r>
                      <w:r>
                        <w:rPr>
                          <w:rFonts w:ascii="宋体" w:hAnsi="宋体" w:cs="宋体" w:eastAsia="宋体" w:hint="default"/>
                          <w:spacing w:val="-61"/>
                          <w:sz w:val="15"/>
                          <w:szCs w:val="15"/>
                        </w:rPr>
                      </w:r>
                      <w:r>
                        <w:rPr>
                          <w:rFonts w:ascii="宋体" w:hAnsi="宋体" w:cs="宋体" w:eastAsia="宋体" w:hint="default"/>
                          <w:sz w:val="15"/>
                          <w:szCs w:val="15"/>
                        </w:rPr>
                        <w:t>外；法律行政法规限制的项目须</w:t>
                      </w:r>
                      <w:r>
                        <w:rPr>
                          <w:rFonts w:ascii="宋体" w:hAnsi="宋体" w:cs="宋体" w:eastAsia="宋体" w:hint="default"/>
                          <w:spacing w:val="-61"/>
                          <w:sz w:val="15"/>
                          <w:szCs w:val="15"/>
                        </w:rPr>
                        <w:t> </w:t>
                      </w:r>
                      <w:r>
                        <w:rPr>
                          <w:rFonts w:ascii="宋体" w:hAnsi="宋体" w:cs="宋体" w:eastAsia="宋体" w:hint="default"/>
                          <w:spacing w:val="-61"/>
                          <w:sz w:val="15"/>
                          <w:szCs w:val="15"/>
                        </w:rPr>
                      </w:r>
                      <w:r>
                        <w:rPr>
                          <w:rFonts w:ascii="宋体" w:hAnsi="宋体" w:cs="宋体" w:eastAsia="宋体" w:hint="default"/>
                          <w:spacing w:val="-7"/>
                          <w:sz w:val="15"/>
                          <w:szCs w:val="15"/>
                        </w:rPr>
                        <w:t>取得许可后方可经营）。</w:t>
                      </w:r>
                    </w:p>
                  </w:txbxContent>
                </v:textbox>
                <w10:wrap type="none"/>
              </v:shape>
              <v:shape style="position:absolute;left:6683;top:525;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责任</w:t>
                      </w:r>
                    </w:p>
                  </w:txbxContent>
                </v:textbox>
                <w10:wrap type="none"/>
              </v:shape>
            </v:group>
          </v:group>
        </w:pict>
      </w:r>
      <w:r>
        <w:rPr>
          <w:rFonts w:ascii="宋体" w:hAnsi="宋体" w:cs="宋体" w:eastAsia="宋体" w:hint="default"/>
          <w:position w:val="-49"/>
          <w:sz w:val="20"/>
          <w:szCs w:val="20"/>
        </w:rPr>
      </w:r>
    </w:p>
    <w:p>
      <w:pPr>
        <w:spacing w:before="174"/>
        <w:ind w:left="665" w:right="2366" w:firstLine="0"/>
        <w:jc w:val="left"/>
        <w:rPr>
          <w:rFonts w:ascii="宋体" w:hAnsi="宋体" w:cs="宋体" w:eastAsia="宋体" w:hint="default"/>
          <w:sz w:val="21"/>
          <w:szCs w:val="21"/>
        </w:rPr>
      </w:pPr>
      <w:r>
        <w:rPr>
          <w:rFonts w:ascii="宋体" w:hAnsi="宋体" w:cs="宋体" w:eastAsia="宋体" w:hint="default"/>
          <w:sz w:val="21"/>
          <w:szCs w:val="21"/>
        </w:rPr>
        <w:t>乔鲁予为本公司的实际控制人。</w:t>
      </w:r>
    </w:p>
    <w:p>
      <w:pPr>
        <w:spacing w:line="240" w:lineRule="auto" w:before="2"/>
        <w:rPr>
          <w:rFonts w:ascii="宋体" w:hAnsi="宋体" w:cs="宋体" w:eastAsia="宋体" w:hint="default"/>
          <w:sz w:val="20"/>
          <w:szCs w:val="20"/>
        </w:rPr>
      </w:pPr>
    </w:p>
    <w:p>
      <w:pPr>
        <w:spacing w:before="44"/>
        <w:ind w:left="500" w:right="2366" w:firstLine="0"/>
        <w:jc w:val="left"/>
        <w:rPr>
          <w:rFonts w:ascii="宋体" w:hAnsi="宋体" w:cs="宋体" w:eastAsia="宋体" w:hint="default"/>
          <w:sz w:val="18"/>
          <w:szCs w:val="18"/>
        </w:rPr>
      </w:pPr>
      <w:r>
        <w:rPr/>
        <w:pict>
          <v:group style="position:absolute;margin-left:110.339996pt;margin-top:17.332043pt;width:433.65pt;height:61pt;mso-position-horizontal-relative:page;mso-position-vertical-relative:paragraph;z-index:-751144" coordorigin="2207,347" coordsize="8673,1220">
            <v:group style="position:absolute;left:2226;top:362;width:8639;height:2" coordorigin="2226,362" coordsize="8639,2">
              <v:shape style="position:absolute;left:2226;top:362;width:8639;height:2" coordorigin="2226,362" coordsize="8639,0" path="m2226,362l10865,362e" filled="false" stroked="true" strokeweight="1.5pt" strokecolor="#000000">
                <v:path arrowok="t"/>
              </v:shape>
              <v:shape style="position:absolute;left:2207;top:357;width:8665;height:1208" type="#_x0000_t75" stroked="false">
                <v:imagedata r:id="rId365" o:title=""/>
              </v:shape>
              <v:shape style="position:absolute;left:6170;top:947;width:48;height:619" type="#_x0000_t75" stroked="false">
                <v:imagedata r:id="rId366" o:title=""/>
              </v:shape>
              <v:shape style="position:absolute;left:7729;top:947;width:48;height:619" type="#_x0000_t75" stroked="false">
                <v:imagedata r:id="rId366" o:title=""/>
              </v:shape>
              <v:shape style="position:absolute;left:9288;top:947;width:48;height:619" type="#_x0000_t75" stroked="false">
                <v:imagedata r:id="rId366" o:title=""/>
              </v:shape>
            </v:group>
            <w10:wrap type="none"/>
          </v:group>
        </w:pict>
      </w:r>
      <w:r>
        <w:rPr>
          <w:rFonts w:ascii="Times New Roman" w:hAnsi="Times New Roman" w:cs="Times New Roman" w:eastAsia="Times New Roman" w:hint="default"/>
          <w:sz w:val="18"/>
          <w:szCs w:val="18"/>
        </w:rPr>
        <w:t>2.</w:t>
      </w:r>
      <w:r>
        <w:rPr>
          <w:rFonts w:ascii="宋体" w:hAnsi="宋体" w:cs="宋体" w:eastAsia="宋体" w:hint="default"/>
          <w:sz w:val="18"/>
          <w:szCs w:val="18"/>
        </w:rPr>
        <w:t>存在控制关系的关联方实收资本及其变化</w:t>
      </w:r>
    </w:p>
    <w:p>
      <w:pPr>
        <w:spacing w:line="240" w:lineRule="auto" w:before="2"/>
        <w:rPr>
          <w:rFonts w:ascii="宋体" w:hAnsi="宋体" w:cs="宋体" w:eastAsia="宋体" w:hint="default"/>
          <w:sz w:val="24"/>
          <w:szCs w:val="24"/>
        </w:rPr>
      </w:pPr>
    </w:p>
    <w:tbl>
      <w:tblPr>
        <w:tblW w:w="0" w:type="auto"/>
        <w:jc w:val="left"/>
        <w:tblInd w:w="551" w:type="dxa"/>
        <w:tblLayout w:type="fixed"/>
        <w:tblCellMar>
          <w:top w:w="0" w:type="dxa"/>
          <w:left w:w="0" w:type="dxa"/>
          <w:bottom w:w="0" w:type="dxa"/>
          <w:right w:w="0" w:type="dxa"/>
        </w:tblCellMar>
        <w:tblLook w:val="01E0"/>
      </w:tblPr>
      <w:tblGrid>
        <w:gridCol w:w="2520"/>
        <w:gridCol w:w="1523"/>
        <w:gridCol w:w="1461"/>
        <w:gridCol w:w="1500"/>
        <w:gridCol w:w="1657"/>
      </w:tblGrid>
      <w:tr>
        <w:trPr>
          <w:trHeight w:val="494"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61"/>
              <w:jc w:val="center"/>
              <w:rPr>
                <w:rFonts w:ascii="宋体" w:hAnsi="宋体" w:cs="宋体" w:eastAsia="宋体" w:hint="default"/>
                <w:sz w:val="18"/>
                <w:szCs w:val="18"/>
              </w:rPr>
            </w:pPr>
            <w:r>
              <w:rPr>
                <w:rFonts w:ascii="宋体" w:hAnsi="宋体" w:cs="宋体" w:eastAsia="宋体" w:hint="default"/>
                <w:sz w:val="18"/>
                <w:szCs w:val="18"/>
              </w:rPr>
              <w:t>关联方名称</w:t>
            </w:r>
          </w:p>
        </w:tc>
        <w:tc>
          <w:tcPr>
            <w:tcW w:w="1523" w:type="dxa"/>
            <w:tcBorders>
              <w:top w:val="nil" w:sz="6" w:space="0" w:color="auto"/>
              <w:left w:val="nil" w:sz="6" w:space="0" w:color="auto"/>
              <w:bottom w:val="nil" w:sz="6" w:space="0" w:color="auto"/>
              <w:right w:val="nil" w:sz="6" w:space="0" w:color="auto"/>
            </w:tcBorders>
          </w:tcPr>
          <w:p>
            <w:pPr>
              <w:pStyle w:val="TableParagraph"/>
              <w:spacing w:line="240" w:lineRule="auto" w:before="96"/>
              <w:ind w:left="225" w:right="0"/>
              <w:jc w:val="left"/>
              <w:rPr>
                <w:rFonts w:ascii="Times New Roman" w:hAnsi="Times New Roman" w:cs="Times New Roman" w:eastAsia="Times New Roman" w:hint="default"/>
                <w:sz w:val="18"/>
                <w:szCs w:val="18"/>
              </w:rPr>
            </w:pPr>
            <w:r>
              <w:rPr>
                <w:rFonts w:ascii="Times New Roman"/>
                <w:sz w:val="18"/>
              </w:rPr>
              <w:t>2007-12-31</w:t>
            </w:r>
          </w:p>
        </w:tc>
        <w:tc>
          <w:tcPr>
            <w:tcW w:w="146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95"/>
              <w:jc w:val="center"/>
              <w:rPr>
                <w:rFonts w:ascii="宋体" w:hAnsi="宋体" w:cs="宋体" w:eastAsia="宋体" w:hint="default"/>
                <w:sz w:val="18"/>
                <w:szCs w:val="18"/>
              </w:rPr>
            </w:pPr>
            <w:r>
              <w:rPr>
                <w:rFonts w:ascii="宋体" w:hAnsi="宋体" w:cs="宋体" w:eastAsia="宋体" w:hint="default"/>
                <w:sz w:val="18"/>
                <w:szCs w:val="18"/>
              </w:rPr>
              <w:t>本年增加</w:t>
            </w:r>
          </w:p>
        </w:tc>
        <w:tc>
          <w:tcPr>
            <w:tcW w:w="150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8" w:right="0"/>
              <w:jc w:val="center"/>
              <w:rPr>
                <w:rFonts w:ascii="宋体" w:hAnsi="宋体" w:cs="宋体" w:eastAsia="宋体" w:hint="default"/>
                <w:sz w:val="18"/>
                <w:szCs w:val="18"/>
              </w:rPr>
            </w:pPr>
            <w:r>
              <w:rPr>
                <w:rFonts w:ascii="宋体" w:hAnsi="宋体" w:cs="宋体" w:eastAsia="宋体" w:hint="default"/>
                <w:sz w:val="18"/>
                <w:szCs w:val="18"/>
              </w:rPr>
              <w:t>本年减少</w:t>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96"/>
              <w:ind w:left="421" w:right="0"/>
              <w:jc w:val="left"/>
              <w:rPr>
                <w:rFonts w:ascii="Times New Roman" w:hAnsi="Times New Roman" w:cs="Times New Roman" w:eastAsia="Times New Roman" w:hint="default"/>
                <w:sz w:val="18"/>
                <w:szCs w:val="18"/>
              </w:rPr>
            </w:pPr>
            <w:r>
              <w:rPr>
                <w:rFonts w:ascii="Times New Roman"/>
                <w:sz w:val="18"/>
              </w:rPr>
              <w:t>2008-12-31</w:t>
            </w:r>
          </w:p>
        </w:tc>
      </w:tr>
      <w:tr>
        <w:trPr>
          <w:trHeight w:val="458" w:hRule="exact"/>
        </w:trPr>
        <w:tc>
          <w:tcPr>
            <w:tcW w:w="2520" w:type="dxa"/>
            <w:tcBorders>
              <w:top w:val="nil" w:sz="6" w:space="0" w:color="auto"/>
              <w:left w:val="nil" w:sz="6" w:space="0" w:color="auto"/>
              <w:bottom w:val="single" w:sz="12" w:space="0" w:color="000000"/>
              <w:right w:val="nil" w:sz="6" w:space="0" w:color="auto"/>
            </w:tcBorders>
          </w:tcPr>
          <w:p>
            <w:pPr>
              <w:pStyle w:val="TableParagraph"/>
              <w:spacing w:line="240" w:lineRule="auto" w:before="139"/>
              <w:ind w:right="149"/>
              <w:jc w:val="center"/>
              <w:rPr>
                <w:rFonts w:ascii="宋体" w:hAnsi="宋体" w:cs="宋体" w:eastAsia="宋体" w:hint="default"/>
                <w:sz w:val="18"/>
                <w:szCs w:val="18"/>
              </w:rPr>
            </w:pPr>
            <w:r>
              <w:rPr>
                <w:rFonts w:ascii="宋体" w:hAnsi="宋体" w:cs="宋体" w:eastAsia="宋体" w:hint="default"/>
                <w:sz w:val="18"/>
                <w:szCs w:val="18"/>
              </w:rPr>
              <w:t>深圳市劲嘉创业投资有限公司</w:t>
            </w:r>
          </w:p>
        </w:tc>
        <w:tc>
          <w:tcPr>
            <w:tcW w:w="1523"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65" w:right="0"/>
              <w:jc w:val="left"/>
              <w:rPr>
                <w:rFonts w:ascii="Times New Roman" w:hAnsi="Times New Roman" w:cs="Times New Roman" w:eastAsia="Times New Roman" w:hint="default"/>
                <w:sz w:val="18"/>
                <w:szCs w:val="18"/>
              </w:rPr>
            </w:pPr>
            <w:r>
              <w:rPr>
                <w:rFonts w:ascii="Times New Roman"/>
                <w:sz w:val="18"/>
              </w:rPr>
              <w:t>30,000,000.00</w:t>
            </w:r>
          </w:p>
        </w:tc>
        <w:tc>
          <w:tcPr>
            <w:tcW w:w="1461"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2"/>
              <w:jc w:val="center"/>
              <w:rPr>
                <w:rFonts w:ascii="Times New Roman" w:hAnsi="Times New Roman" w:cs="Times New Roman" w:eastAsia="Times New Roman" w:hint="default"/>
                <w:sz w:val="18"/>
                <w:szCs w:val="18"/>
              </w:rPr>
            </w:pPr>
            <w:r>
              <w:rPr>
                <w:rFonts w:ascii="Times New Roman"/>
                <w:sz w:val="18"/>
              </w:rPr>
              <w:t>--</w:t>
            </w:r>
          </w:p>
        </w:tc>
        <w:tc>
          <w:tcPr>
            <w:tcW w:w="1500"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32" w:right="0"/>
              <w:jc w:val="center"/>
              <w:rPr>
                <w:rFonts w:ascii="Times New Roman" w:hAnsi="Times New Roman" w:cs="Times New Roman" w:eastAsia="Times New Roman" w:hint="default"/>
                <w:sz w:val="18"/>
                <w:szCs w:val="18"/>
              </w:rPr>
            </w:pPr>
            <w:r>
              <w:rPr>
                <w:rFonts w:ascii="Times New Roman"/>
                <w:sz w:val="18"/>
              </w:rPr>
              <w:t>--</w:t>
            </w:r>
          </w:p>
        </w:tc>
        <w:tc>
          <w:tcPr>
            <w:tcW w:w="1657"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360" w:right="0"/>
              <w:jc w:val="left"/>
              <w:rPr>
                <w:rFonts w:ascii="Times New Roman" w:hAnsi="Times New Roman" w:cs="Times New Roman" w:eastAsia="Times New Roman" w:hint="default"/>
                <w:sz w:val="18"/>
                <w:szCs w:val="18"/>
              </w:rPr>
            </w:pPr>
            <w:r>
              <w:rPr>
                <w:rFonts w:ascii="Times New Roman"/>
                <w:sz w:val="18"/>
              </w:rPr>
              <w:t>30,000,000.00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p>
      <w:pPr>
        <w:spacing w:before="44"/>
        <w:ind w:left="560" w:right="236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存在控制关系的关联方所持本公司股份及其变化</w:t>
      </w:r>
    </w:p>
    <w:p>
      <w:pPr>
        <w:spacing w:line="240" w:lineRule="auto" w:before="1"/>
        <w:rPr>
          <w:rFonts w:ascii="宋体" w:hAnsi="宋体" w:cs="宋体" w:eastAsia="宋体" w:hint="default"/>
          <w:sz w:val="4"/>
          <w:szCs w:val="4"/>
        </w:rPr>
      </w:pPr>
    </w:p>
    <w:p>
      <w:pPr>
        <w:spacing w:line="1230" w:lineRule="exact"/>
        <w:ind w:left="536" w:right="0" w:firstLine="0"/>
        <w:rPr>
          <w:rFonts w:ascii="宋体" w:hAnsi="宋体" w:cs="宋体" w:eastAsia="宋体" w:hint="default"/>
          <w:sz w:val="20"/>
          <w:szCs w:val="20"/>
        </w:rPr>
      </w:pPr>
      <w:r>
        <w:rPr>
          <w:rFonts w:ascii="宋体" w:hAnsi="宋体" w:cs="宋体" w:eastAsia="宋体" w:hint="default"/>
          <w:position w:val="-24"/>
          <w:sz w:val="20"/>
          <w:szCs w:val="20"/>
        </w:rPr>
        <w:pict>
          <v:group style="width:434.55pt;height:61.5pt;mso-position-horizontal-relative:char;mso-position-vertical-relative:line" coordorigin="0,0" coordsize="8691,1230">
            <v:group style="position:absolute;left:29;top:15;width:8639;height:2" coordorigin="29,15" coordsize="8639,2">
              <v:shape style="position:absolute;left:29;top:15;width:8639;height:2" coordorigin="29,15" coordsize="8639,0" path="m29,15l8668,15e" filled="false" stroked="true" strokeweight="1.5pt" strokecolor="#000000">
                <v:path arrowok="t"/>
              </v:shape>
            </v:group>
            <v:group style="position:absolute;left:15;top:1215;width:2561;height:2" coordorigin="15,1215" coordsize="2561,2">
              <v:shape style="position:absolute;left:15;top:1215;width:2561;height:2" coordorigin="15,1215" coordsize="2561,0" path="m15,1215l2576,1215e" filled="false" stroked="true" strokeweight="1.5pt" strokecolor="#000000">
                <v:path arrowok="t"/>
              </v:shape>
              <v:shape style="position:absolute;left:10;top:11;width:8670;height:1208" type="#_x0000_t75" stroked="false">
                <v:imagedata r:id="rId367" o:title=""/>
              </v:shape>
            </v:group>
            <v:group style="position:absolute;left:2576;top:1215;width:1276;height:2" coordorigin="2576,1215" coordsize="1276,2">
              <v:shape style="position:absolute;left:2576;top:1215;width:1276;height:2" coordorigin="2576,1215" coordsize="1276,0" path="m2576,1215l3851,1215e" filled="false" stroked="true" strokeweight="1.5pt" strokecolor="#000000">
                <v:path arrowok="t"/>
              </v:shape>
              <v:shape style="position:absolute;left:3832;top:600;width:48;height:619" type="#_x0000_t75" stroked="false">
                <v:imagedata r:id="rId368" o:title=""/>
              </v:shape>
            </v:group>
            <v:group style="position:absolute;left:3851;top:1215;width:993;height:2" coordorigin="3851,1215" coordsize="993,2">
              <v:shape style="position:absolute;left:3851;top:1215;width:993;height:2" coordorigin="3851,1215" coordsize="993,0" path="m3851,1215l4844,1215e" filled="false" stroked="true" strokeweight="1.5pt" strokecolor="#000000">
                <v:path arrowok="t"/>
              </v:shape>
              <v:shape style="position:absolute;left:4825;top:600;width:48;height:619" type="#_x0000_t75" stroked="false">
                <v:imagedata r:id="rId369" o:title=""/>
              </v:shape>
            </v:group>
            <v:group style="position:absolute;left:4844;top:1215;width:1276;height:2" coordorigin="4844,1215" coordsize="1276,2">
              <v:shape style="position:absolute;left:4844;top:1215;width:1276;height:2" coordorigin="4844,1215" coordsize="1276,0" path="m4844,1215l6119,1215e" filled="false" stroked="true" strokeweight="1.5pt" strokecolor="#000000">
                <v:path arrowok="t"/>
              </v:shape>
              <v:shape style="position:absolute;left:6100;top:600;width:48;height:619" type="#_x0000_t75" stroked="false">
                <v:imagedata r:id="rId369" o:title=""/>
              </v:shape>
            </v:group>
            <v:group style="position:absolute;left:6119;top:1215;width:1419;height:2" coordorigin="6119,1215" coordsize="1419,2">
              <v:shape style="position:absolute;left:6119;top:1215;width:1419;height:2" coordorigin="6119,1215" coordsize="1419,0" path="m6119,1215l7538,1215e" filled="false" stroked="true" strokeweight="1.5pt" strokecolor="#000000">
                <v:path arrowok="t"/>
              </v:shape>
              <v:shape style="position:absolute;left:7519;top:600;width:48;height:619" type="#_x0000_t75" stroked="false">
                <v:imagedata r:id="rId368" o:title=""/>
              </v:shape>
            </v:group>
            <v:group style="position:absolute;left:7538;top:1215;width:1138;height:2" coordorigin="7538,1215" coordsize="1138,2">
              <v:shape style="position:absolute;left:7538;top:1215;width:1138;height:2" coordorigin="7538,1215" coordsize="1138,0" path="m7538,1215l8675,1215e" filled="false" stroked="true" strokeweight="1.5pt" strokecolor="#000000">
                <v:path arrowok="t"/>
              </v:shape>
              <v:shape style="position:absolute;left:855;top:36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关联方名称</w:t>
                      </w:r>
                    </w:p>
                  </w:txbxContent>
                </v:textbox>
                <w10:wrap type="none"/>
              </v:shape>
              <v:shape style="position:absolute;left:2798;top:382;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w:t>
                      </w:r>
                    </w:p>
                  </w:txbxContent>
                </v:textbox>
                <w10:wrap type="none"/>
              </v:shape>
              <v:shape style="position:absolute;left:4082;top:363;width:3172;height:200" type="#_x0000_t202" filled="false" stroked="false">
                <v:textbox inset="0,0,0,0">
                  <w:txbxContent>
                    <w:p>
                      <w:pPr>
                        <w:tabs>
                          <w:tab w:pos="803" w:val="left" w:leader="none"/>
                          <w:tab w:pos="2331" w:val="left" w:leader="none"/>
                        </w:tabs>
                        <w:spacing w:line="199"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比  例</w:t>
                        <w:tab/>
                        <w:t>本期增加</w:t>
                      </w:r>
                      <w:r>
                        <w:rPr>
                          <w:rFonts w:ascii="Times New Roman" w:hAnsi="Times New Roman" w:cs="Times New Roman" w:eastAsia="Times New Roman" w:hint="default"/>
                          <w:position w:val="1"/>
                          <w:sz w:val="18"/>
                          <w:szCs w:val="18"/>
                        </w:rPr>
                        <w:t>(</w:t>
                      </w:r>
                      <w:r>
                        <w:rPr>
                          <w:rFonts w:ascii="宋体" w:hAnsi="宋体" w:cs="宋体" w:eastAsia="宋体" w:hint="default"/>
                          <w:position w:val="1"/>
                          <w:sz w:val="18"/>
                          <w:szCs w:val="18"/>
                        </w:rPr>
                        <w:t>减少</w:t>
                      </w:r>
                      <w:r>
                        <w:rPr>
                          <w:rFonts w:ascii="Times New Roman" w:hAnsi="Times New Roman" w:cs="Times New Roman" w:eastAsia="Times New Roman" w:hint="default"/>
                          <w:position w:val="1"/>
                          <w:sz w:val="18"/>
                          <w:szCs w:val="18"/>
                        </w:rPr>
                        <w:t>)</w:t>
                        <w:tab/>
                      </w:r>
                      <w:r>
                        <w:rPr>
                          <w:rFonts w:ascii="Times New Roman" w:hAnsi="Times New Roman" w:cs="Times New Roman" w:eastAsia="Times New Roman" w:hint="default"/>
                          <w:sz w:val="18"/>
                          <w:szCs w:val="18"/>
                        </w:rPr>
                        <w:t>2008-12-31</w:t>
                      </w:r>
                    </w:p>
                  </w:txbxContent>
                </v:textbox>
                <w10:wrap type="none"/>
              </v:shape>
              <v:shape style="position:absolute;left:7839;top:36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  例</w:t>
                      </w:r>
                    </w:p>
                  </w:txbxContent>
                </v:textbox>
                <w10:wrap type="none"/>
              </v:shape>
              <v:shape style="position:absolute;left:59;top:952;width:8417;height:200" type="#_x0000_t202" filled="false" stroked="false">
                <v:textbox inset="0,0,0,0">
                  <w:txbxContent>
                    <w:p>
                      <w:pPr>
                        <w:tabs>
                          <w:tab w:pos="2641" w:val="left" w:leader="none"/>
                          <w:tab w:pos="3924" w:val="left" w:leader="none"/>
                          <w:tab w:pos="4908" w:val="left" w:leader="none"/>
                          <w:tab w:pos="6210" w:val="left" w:leader="none"/>
                          <w:tab w:pos="7680" w:val="left" w:leader="none"/>
                        </w:tabs>
                        <w:spacing w:line="199"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深圳市劲嘉创业投资有限公司</w:t>
                        <w:tab/>
                      </w:r>
                      <w:r>
                        <w:rPr>
                          <w:rFonts w:ascii="Times New Roman" w:hAnsi="Times New Roman" w:cs="Times New Roman" w:eastAsia="Times New Roman" w:hint="default"/>
                          <w:spacing w:val="-1"/>
                          <w:sz w:val="18"/>
                          <w:szCs w:val="18"/>
                        </w:rPr>
                        <w:t>90,452,200.00</w:t>
                        <w:tab/>
                      </w:r>
                      <w:r>
                        <w:rPr>
                          <w:rFonts w:ascii="Times New Roman" w:hAnsi="Times New Roman" w:cs="Times New Roman" w:eastAsia="Times New Roman" w:hint="default"/>
                          <w:sz w:val="18"/>
                          <w:szCs w:val="18"/>
                        </w:rPr>
                        <w:t>33.8139%</w:t>
                        <w:tab/>
                      </w:r>
                      <w:r>
                        <w:rPr>
                          <w:rFonts w:ascii="Times New Roman" w:hAnsi="Times New Roman" w:cs="Times New Roman" w:eastAsia="Times New Roman" w:hint="default"/>
                          <w:spacing w:val="-1"/>
                          <w:sz w:val="18"/>
                          <w:szCs w:val="18"/>
                        </w:rPr>
                        <w:t>54,271,320.00</w:t>
                        <w:tab/>
                        <w:t>144,723,520.00</w:t>
                        <w:tab/>
                      </w:r>
                      <w:r>
                        <w:rPr>
                          <w:rFonts w:ascii="Times New Roman" w:hAnsi="Times New Roman" w:cs="Times New Roman" w:eastAsia="Times New Roman" w:hint="default"/>
                          <w:sz w:val="18"/>
                          <w:szCs w:val="18"/>
                        </w:rPr>
                        <w:t>33.8139%</w:t>
                      </w:r>
                    </w:p>
                  </w:txbxContent>
                </v:textbox>
                <w10:wrap type="none"/>
              </v:shape>
            </v:group>
          </v:group>
        </w:pict>
      </w:r>
      <w:r>
        <w:rPr>
          <w:rFonts w:ascii="宋体" w:hAnsi="宋体" w:cs="宋体" w:eastAsia="宋体" w:hint="default"/>
          <w:position w:val="-24"/>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9"/>
          <w:szCs w:val="19"/>
        </w:rPr>
      </w:pPr>
    </w:p>
    <w:p>
      <w:pPr>
        <w:spacing w:before="44"/>
        <w:ind w:left="500" w:right="236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不存在控制关系但有交易往来的关联方</w:t>
      </w:r>
    </w:p>
    <w:p>
      <w:pPr>
        <w:spacing w:line="240" w:lineRule="auto" w:before="1"/>
        <w:rPr>
          <w:rFonts w:ascii="宋体" w:hAnsi="宋体" w:cs="宋体" w:eastAsia="宋体" w:hint="default"/>
          <w:sz w:val="4"/>
          <w:szCs w:val="4"/>
        </w:rPr>
      </w:pPr>
    </w:p>
    <w:p>
      <w:pPr>
        <w:spacing w:line="3000" w:lineRule="exact"/>
        <w:ind w:left="536" w:right="0" w:firstLine="0"/>
        <w:rPr>
          <w:rFonts w:ascii="宋体" w:hAnsi="宋体" w:cs="宋体" w:eastAsia="宋体" w:hint="default"/>
          <w:sz w:val="20"/>
          <w:szCs w:val="20"/>
        </w:rPr>
      </w:pPr>
      <w:r>
        <w:rPr>
          <w:rFonts w:ascii="宋体" w:hAnsi="宋体" w:cs="宋体" w:eastAsia="宋体" w:hint="default"/>
          <w:position w:val="-59"/>
          <w:sz w:val="20"/>
          <w:szCs w:val="20"/>
        </w:rPr>
        <w:pict>
          <v:group style="width:434.65pt;height:150pt;mso-position-horizontal-relative:char;mso-position-vertical-relative:line" coordorigin="0,0" coordsize="8693,3000">
            <v:group style="position:absolute;left:29;top:15;width:8639;height:2" coordorigin="29,15" coordsize="8639,2">
              <v:shape style="position:absolute;left:29;top:15;width:8639;height:2" coordorigin="29,15" coordsize="8639,0" path="m29,15l8668,15e" filled="false" stroked="true" strokeweight="1.5pt" strokecolor="#000000">
                <v:path arrowok="t"/>
              </v:shape>
              <v:shape style="position:absolute;left:3649;top:11;width:1597;height:619" type="#_x0000_t75" stroked="false">
                <v:imagedata r:id="rId370" o:title=""/>
              </v:shape>
            </v:group>
            <v:group style="position:absolute;left:15;top:2985;width:3653;height:2" coordorigin="15,2985" coordsize="3653,2">
              <v:shape style="position:absolute;left:15;top:2985;width:3653;height:2" coordorigin="15,2985" coordsize="3653,0" path="m15,2985l3668,2985e" filled="false" stroked="true" strokeweight="1.5pt" strokecolor="#000000">
                <v:path arrowok="t"/>
              </v:shape>
              <v:shape style="position:absolute;left:10;top:592;width:8682;height:2398" type="#_x0000_t75" stroked="false">
                <v:imagedata r:id="rId371" o:title=""/>
              </v:shape>
            </v:group>
            <v:group style="position:absolute;left:3668;top:2985;width:1550;height:2" coordorigin="3668,2985" coordsize="1550,2">
              <v:shape style="position:absolute;left:3668;top:2985;width:1550;height:2" coordorigin="3668,2985" coordsize="1550,0" path="m3668,2985l5217,2985e" filled="false" stroked="true" strokeweight="1.5pt" strokecolor="#000000">
                <v:path arrowok="t"/>
              </v:shape>
              <v:shape style="position:absolute;left:5198;top:2371;width:48;height:618" type="#_x0000_t75" stroked="false">
                <v:imagedata r:id="rId124" o:title=""/>
              </v:shape>
            </v:group>
            <v:group style="position:absolute;left:5217;top:2985;width:30;height:2" coordorigin="5217,2985" coordsize="30,2">
              <v:shape style="position:absolute;left:5217;top:2985;width:30;height:2" coordorigin="5217,2985" coordsize="30,0" path="m5217,2985l5247,2985e" filled="false" stroked="true" strokeweight="1.5pt" strokecolor="#000000">
                <v:path arrowok="t"/>
              </v:shape>
            </v:group>
            <v:group style="position:absolute;left:5247;top:2985;width:3429;height:2" coordorigin="5247,2985" coordsize="3429,2">
              <v:shape style="position:absolute;left:5247;top:2985;width:3429;height:2" coordorigin="5247,2985" coordsize="3429,0" path="m5247,2985l8675,2985e" filled="false" stroked="true" strokeweight="1.5pt" strokecolor="#000000">
                <v:path arrowok="t"/>
              </v:shape>
              <v:shape style="position:absolute;left:1401;top:36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关联方名称</w:t>
                      </w:r>
                    </w:p>
                  </w:txbxContent>
                </v:textbox>
                <w10:wrap type="none"/>
              </v:shape>
              <v:shape style="position:absolute;left:3907;top:36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组织机构代码</w:t>
                      </w:r>
                    </w:p>
                  </w:txbxContent>
                </v:textbox>
                <w10:wrap type="none"/>
              </v:shape>
              <v:shape style="position:absolute;left:6319;top:363;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与本公司的关系</w:t>
                      </w:r>
                    </w:p>
                  </w:txbxContent>
                </v:textbox>
                <w10:wrap type="none"/>
              </v:shape>
              <v:shape style="position:absolute;left:137;top:953;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深圳市贤俊龙彩印有限公司</w:t>
                      </w:r>
                    </w:p>
                  </w:txbxContent>
                </v:textbox>
                <w10:wrap type="none"/>
              </v:shape>
              <v:shape style="position:absolute;left:4244;top:953;width:4326;height:200" type="#_x0000_t202" filled="false" stroked="false">
                <v:textbox inset="0,0,0,0">
                  <w:txbxContent>
                    <w:p>
                      <w:pPr>
                        <w:tabs>
                          <w:tab w:pos="1085" w:val="left" w:leader="none"/>
                        </w:tabs>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72715802-8</w:t>
                        <w:tab/>
                      </w:r>
                      <w:r>
                        <w:rPr>
                          <w:rFonts w:ascii="宋体" w:hAnsi="宋体" w:cs="宋体" w:eastAsia="宋体" w:hint="default"/>
                          <w:position w:val="1"/>
                          <w:sz w:val="18"/>
                          <w:szCs w:val="18"/>
                        </w:rPr>
                        <w:t>本公司董事的直系亲属有重大影响的公司</w:t>
                      </w:r>
                      <w:r>
                        <w:rPr>
                          <w:rFonts w:ascii="宋体" w:hAnsi="宋体" w:cs="宋体" w:eastAsia="宋体" w:hint="default"/>
                          <w:sz w:val="18"/>
                          <w:szCs w:val="18"/>
                        </w:rPr>
                      </w:r>
                    </w:p>
                  </w:txbxContent>
                </v:textbox>
                <w10:wrap type="none"/>
              </v:shape>
              <v:shape style="position:absolute;left:137;top:1542;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深圳市华旭科技有限公司</w:t>
                      </w:r>
                    </w:p>
                  </w:txbxContent>
                </v:textbox>
                <w10:wrap type="none"/>
              </v:shape>
              <v:shape style="position:absolute;left:4244;top:1542;width:3246;height:200" type="#_x0000_t202" filled="false" stroked="false">
                <v:textbox inset="0,0,0,0">
                  <w:txbxContent>
                    <w:p>
                      <w:pPr>
                        <w:tabs>
                          <w:tab w:pos="1085" w:val="left" w:leader="none"/>
                        </w:tabs>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27938317-5</w:t>
                        <w:tab/>
                      </w:r>
                      <w:r>
                        <w:rPr>
                          <w:rFonts w:ascii="宋体" w:hAnsi="宋体" w:cs="宋体" w:eastAsia="宋体" w:hint="default"/>
                          <w:position w:val="1"/>
                          <w:sz w:val="18"/>
                          <w:szCs w:val="18"/>
                        </w:rPr>
                        <w:t>与本公司为同一控制人控制</w:t>
                      </w:r>
                      <w:r>
                        <w:rPr>
                          <w:rFonts w:ascii="宋体" w:hAnsi="宋体" w:cs="宋体" w:eastAsia="宋体" w:hint="default"/>
                          <w:sz w:val="18"/>
                          <w:szCs w:val="18"/>
                        </w:rPr>
                      </w:r>
                    </w:p>
                  </w:txbxContent>
                </v:textbox>
                <w10:wrap type="none"/>
              </v:shape>
              <v:shape style="position:absolute;left:137;top:2133;width:279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中丰田光电科技（珠海）有限公司</w:t>
                      </w:r>
                      <w:r>
                        <w:rPr>
                          <w:rFonts w:ascii="Times New Roman" w:hAnsi="Times New Roman" w:cs="Times New Roman" w:eastAsia="Times New Roman" w:hint="default"/>
                          <w:sz w:val="18"/>
                          <w:szCs w:val="18"/>
                        </w:rPr>
                        <w:t>*</w:t>
                      </w:r>
                    </w:p>
                  </w:txbxContent>
                </v:textbox>
                <w10:wrap type="none"/>
              </v:shape>
              <v:shape style="position:absolute;left:4244;top:2133;width:3066;height:200" type="#_x0000_t202" filled="false" stroked="false">
                <v:textbox inset="0,0,0,0">
                  <w:txbxContent>
                    <w:p>
                      <w:pPr>
                        <w:tabs>
                          <w:tab w:pos="1085" w:val="left" w:leader="none"/>
                        </w:tabs>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72923531-4</w:t>
                        <w:tab/>
                      </w:r>
                      <w:r>
                        <w:rPr>
                          <w:rFonts w:ascii="宋体" w:hAnsi="宋体" w:cs="宋体" w:eastAsia="宋体" w:hint="default"/>
                          <w:position w:val="1"/>
                          <w:sz w:val="18"/>
                          <w:szCs w:val="18"/>
                        </w:rPr>
                        <w:t>与本公司同一法定代表人</w:t>
                      </w:r>
                      <w:r>
                        <w:rPr>
                          <w:rFonts w:ascii="宋体" w:hAnsi="宋体" w:cs="宋体" w:eastAsia="宋体" w:hint="default"/>
                          <w:sz w:val="18"/>
                          <w:szCs w:val="18"/>
                        </w:rPr>
                      </w:r>
                    </w:p>
                  </w:txbxContent>
                </v:textbox>
                <w10:wrap type="none"/>
              </v:shape>
              <v:shape style="position:absolute;left:137;top:2723;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深圳永丰田科技有限公司</w:t>
                      </w:r>
                    </w:p>
                  </w:txbxContent>
                </v:textbox>
                <w10:wrap type="none"/>
              </v:shape>
              <v:shape style="position:absolute;left:4244;top:2723;width:3246;height:200" type="#_x0000_t202" filled="false" stroked="false">
                <v:textbox inset="0,0,0,0">
                  <w:txbxContent>
                    <w:p>
                      <w:pPr>
                        <w:tabs>
                          <w:tab w:pos="1085" w:val="left" w:leader="none"/>
                        </w:tabs>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71525546-1</w:t>
                        <w:tab/>
                      </w:r>
                      <w:r>
                        <w:rPr>
                          <w:rFonts w:ascii="宋体" w:hAnsi="宋体" w:cs="宋体" w:eastAsia="宋体" w:hint="default"/>
                          <w:position w:val="1"/>
                          <w:sz w:val="18"/>
                          <w:szCs w:val="18"/>
                        </w:rPr>
                        <w:t>与本公司为同一控制人控制</w:t>
                      </w:r>
                      <w:r>
                        <w:rPr>
                          <w:rFonts w:ascii="宋体" w:hAnsi="宋体" w:cs="宋体" w:eastAsia="宋体" w:hint="default"/>
                          <w:sz w:val="18"/>
                          <w:szCs w:val="18"/>
                        </w:rPr>
                      </w:r>
                    </w:p>
                  </w:txbxContent>
                </v:textbox>
                <w10:wrap type="none"/>
              </v:shape>
            </v:group>
          </v:group>
        </w:pict>
      </w:r>
      <w:r>
        <w:rPr>
          <w:rFonts w:ascii="宋体" w:hAnsi="宋体" w:cs="宋体" w:eastAsia="宋体" w:hint="default"/>
          <w:position w:val="-59"/>
          <w:sz w:val="20"/>
          <w:szCs w:val="20"/>
        </w:rPr>
      </w:r>
    </w:p>
    <w:p>
      <w:pPr>
        <w:spacing w:line="240" w:lineRule="auto" w:before="10"/>
        <w:rPr>
          <w:rFonts w:ascii="宋体" w:hAnsi="宋体" w:cs="宋体" w:eastAsia="宋体" w:hint="default"/>
          <w:sz w:val="17"/>
          <w:szCs w:val="17"/>
        </w:rPr>
      </w:pPr>
    </w:p>
    <w:p>
      <w:pPr>
        <w:spacing w:line="491" w:lineRule="auto" w:before="44"/>
        <w:ind w:left="140" w:right="897" w:firstLine="420"/>
        <w:jc w:val="both"/>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5"/>
          <w:sz w:val="18"/>
          <w:szCs w:val="18"/>
        </w:rPr>
        <w:t> </w:t>
      </w:r>
      <w:r>
        <w:rPr>
          <w:rFonts w:ascii="宋体" w:hAnsi="宋体" w:cs="宋体" w:eastAsia="宋体" w:hint="default"/>
          <w:spacing w:val="-3"/>
          <w:sz w:val="18"/>
          <w:szCs w:val="18"/>
        </w:rPr>
        <w:t>日，本公司法定代表人乔鲁予任中丰田的法定代表人，由此中丰田成为本公司的关联</w:t>
      </w:r>
      <w:r>
        <w:rPr>
          <w:rFonts w:ascii="宋体" w:hAnsi="宋体" w:cs="宋体" w:eastAsia="宋体" w:hint="default"/>
          <w:sz w:val="18"/>
          <w:szCs w:val="18"/>
        </w:rPr>
        <w:t> 方。</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月，本公司之全资子公司中华烟草完成对中丰田</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60%</w:t>
      </w:r>
      <w:r>
        <w:rPr>
          <w:rFonts w:ascii="宋体" w:hAnsi="宋体" w:cs="宋体" w:eastAsia="宋体" w:hint="default"/>
          <w:sz w:val="18"/>
          <w:szCs w:val="18"/>
        </w:rPr>
        <w:t>股权的收购。至此，中丰田成为本公司 之控股子公司，以下关联交易事项采购货物中披露的本年度向中丰田的采购金额系本公司及下属控股子公</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司安徽安泰、昆明彩印、淮安华丰、劲嘉科技于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月与其发生的交易金额。</w:t>
      </w:r>
    </w:p>
    <w:p>
      <w:pPr>
        <w:spacing w:after="0" w:line="491" w:lineRule="auto"/>
        <w:jc w:val="both"/>
        <w:rPr>
          <w:rFonts w:ascii="宋体" w:hAnsi="宋体" w:cs="宋体" w:eastAsia="宋体" w:hint="default"/>
          <w:sz w:val="18"/>
          <w:szCs w:val="18"/>
        </w:rPr>
        <w:sectPr>
          <w:pgSz w:w="11910" w:h="16840"/>
          <w:pgMar w:header="0" w:footer="996" w:top="660" w:bottom="1180" w:left="1660" w:right="900"/>
        </w:sectPr>
      </w:pPr>
    </w:p>
    <w:p>
      <w:pPr>
        <w:spacing w:line="240" w:lineRule="auto" w:before="7"/>
        <w:rPr>
          <w:rFonts w:ascii="宋体" w:hAnsi="宋体" w:cs="宋体" w:eastAsia="宋体" w:hint="default"/>
          <w:sz w:val="8"/>
          <w:szCs w:val="8"/>
        </w:rPr>
      </w:pPr>
    </w:p>
    <w:p>
      <w:pPr>
        <w:tabs>
          <w:tab w:pos="6724" w:val="left" w:leader="none"/>
        </w:tabs>
        <w:spacing w:before="35"/>
        <w:ind w:left="740" w:right="656"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32944"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22"/>
          <w:szCs w:val="22"/>
        </w:rPr>
      </w:pPr>
    </w:p>
    <w:p>
      <w:pPr>
        <w:spacing w:before="44"/>
        <w:ind w:left="560" w:right="656" w:firstLine="0"/>
        <w:jc w:val="left"/>
        <w:rPr>
          <w:rFonts w:ascii="宋体" w:hAnsi="宋体" w:cs="宋体" w:eastAsia="宋体" w:hint="default"/>
          <w:sz w:val="18"/>
          <w:szCs w:val="18"/>
        </w:rPr>
      </w:pPr>
      <w:r>
        <w:rPr>
          <w:rFonts w:ascii="宋体" w:hAnsi="宋体" w:cs="宋体" w:eastAsia="宋体" w:hint="default"/>
          <w:sz w:val="18"/>
          <w:szCs w:val="18"/>
        </w:rPr>
        <w:t>（二）关联方交易事项</w:t>
      </w:r>
    </w:p>
    <w:p>
      <w:pPr>
        <w:spacing w:line="240" w:lineRule="auto" w:before="3"/>
        <w:rPr>
          <w:rFonts w:ascii="宋体" w:hAnsi="宋体" w:cs="宋体" w:eastAsia="宋体" w:hint="default"/>
          <w:sz w:val="23"/>
          <w:szCs w:val="23"/>
        </w:rPr>
      </w:pPr>
    </w:p>
    <w:p>
      <w:pPr>
        <w:spacing w:line="520" w:lineRule="auto" w:before="0"/>
        <w:ind w:left="559" w:right="1965" w:firstLine="0"/>
        <w:jc w:val="left"/>
        <w:rPr>
          <w:rFonts w:ascii="宋体" w:hAnsi="宋体" w:cs="宋体" w:eastAsia="宋体" w:hint="default"/>
          <w:sz w:val="18"/>
          <w:szCs w:val="18"/>
        </w:rPr>
      </w:pPr>
      <w:r>
        <w:rPr/>
        <w:pict>
          <v:group style="position:absolute;margin-left:109.529999pt;margin-top:42.132042pt;width:420.7pt;height:186.5pt;mso-position-horizontal-relative:page;mso-position-vertical-relative:paragraph;z-index:-750472" coordorigin="2191,843" coordsize="8414,3730">
            <v:group style="position:absolute;left:2227;top:858;width:8355;height:2" coordorigin="2227,858" coordsize="8355,2">
              <v:shape style="position:absolute;left:2227;top:858;width:8355;height:2" coordorigin="2227,858" coordsize="8355,0" path="m2227,858l10582,858e" filled="false" stroked="true" strokeweight="1.5pt" strokecolor="#000000">
                <v:path arrowok="t"/>
              </v:shape>
              <v:shape style="position:absolute;left:5178;top:853;width:2742;height:618" type="#_x0000_t75" stroked="false">
                <v:imagedata r:id="rId372" o:title=""/>
              </v:shape>
              <v:shape style="position:absolute;left:5184;top:1439;width:5414;height:756" type="#_x0000_t75" stroked="false">
                <v:imagedata r:id="rId373" o:title=""/>
              </v:shape>
            </v:group>
            <v:group style="position:absolute;left:2206;top:4557;width:2992;height:2" coordorigin="2206,4557" coordsize="2992,2">
              <v:shape style="position:absolute;left:2206;top:4557;width:2992;height:2" coordorigin="2206,4557" coordsize="2992,0" path="m2206,4557l5197,4557e" filled="false" stroked="true" strokeweight="1.5pt" strokecolor="#000000">
                <v:path arrowok="t"/>
              </v:shape>
              <v:shape style="position:absolute;left:2201;top:2164;width:8404;height:2398" type="#_x0000_t75" stroked="false">
                <v:imagedata r:id="rId374" o:title=""/>
              </v:shape>
            </v:group>
            <v:group style="position:absolute;left:5197;top:4557;width:1419;height:2" coordorigin="5197,4557" coordsize="1419,2">
              <v:shape style="position:absolute;left:5197;top:4557;width:1419;height:2" coordorigin="5197,4557" coordsize="1419,0" path="m5197,4557l6616,4557e" filled="false" stroked="true" strokeweight="1.5pt" strokecolor="#000000">
                <v:path arrowok="t"/>
              </v:shape>
              <v:shape style="position:absolute;left:6596;top:3943;width:48;height:618" type="#_x0000_t75" stroked="false">
                <v:imagedata r:id="rId158" o:title=""/>
              </v:shape>
            </v:group>
            <v:group style="position:absolute;left:6616;top:4557;width:1276;height:2" coordorigin="6616,4557" coordsize="1276,2">
              <v:shape style="position:absolute;left:6616;top:4557;width:1276;height:2" coordorigin="6616,4557" coordsize="1276,0" path="m6616,4557l7891,4557e" filled="false" stroked="true" strokeweight="1.5pt" strokecolor="#000000">
                <v:path arrowok="t"/>
              </v:shape>
              <v:shape style="position:absolute;left:7872;top:3943;width:48;height:618" type="#_x0000_t75" stroked="false">
                <v:imagedata r:id="rId375" o:title=""/>
              </v:shape>
            </v:group>
            <v:group style="position:absolute;left:7891;top:4557;width:1418;height:2" coordorigin="7891,4557" coordsize="1418,2">
              <v:shape style="position:absolute;left:7891;top:4557;width:1418;height:2" coordorigin="7891,4557" coordsize="1418,0" path="m7891,4557l9308,4557e" filled="false" stroked="true" strokeweight="1.5pt" strokecolor="#000000">
                <v:path arrowok="t"/>
              </v:shape>
              <v:shape style="position:absolute;left:9289;top:3943;width:48;height:618" type="#_x0000_t75" stroked="false">
                <v:imagedata r:id="rId158" o:title=""/>
              </v:shape>
            </v:group>
            <v:group style="position:absolute;left:9308;top:4557;width:1281;height:2" coordorigin="9308,4557" coordsize="1281,2">
              <v:shape style="position:absolute;left:9308;top:4557;width:1281;height:2" coordorigin="9308,4557" coordsize="1281,0" path="m9308,4557l10589,4557e" filled="false" stroked="true" strokeweight="1.5pt" strokecolor="#000000">
                <v:path arrowok="t"/>
              </v:shape>
              <v:shape style="position:absolute;left:6167;top:1205;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8860;top:1205;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3260;top:1556;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关联方名称</w:t>
                      </w:r>
                    </w:p>
                  </w:txbxContent>
                </v:textbox>
                <w10:wrap type="none"/>
              </v:shape>
              <v:shape style="position:absolute;left:5641;top:176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额</w:t>
                      </w:r>
                    </w:p>
                  </w:txbxContent>
                </v:textbox>
                <w10:wrap type="none"/>
              </v:shape>
              <v:shape style="position:absolute;left:6898;top:1594;width:720;height:521" type="#_x0000_t202" filled="false" stroked="false">
                <v:textbox inset="0,0,0,0">
                  <w:txbxContent>
                    <w:p>
                      <w:pPr>
                        <w:spacing w:line="180" w:lineRule="exact" w:before="0"/>
                        <w:ind w:left="0" w:right="0" w:firstLine="90"/>
                        <w:jc w:val="left"/>
                        <w:rPr>
                          <w:rFonts w:ascii="宋体" w:hAnsi="宋体" w:cs="宋体" w:eastAsia="宋体" w:hint="default"/>
                          <w:sz w:val="18"/>
                          <w:szCs w:val="18"/>
                        </w:rPr>
                      </w:pPr>
                      <w:r>
                        <w:rPr>
                          <w:rFonts w:ascii="宋体" w:hAnsi="宋体" w:cs="宋体" w:eastAsia="宋体" w:hint="default"/>
                          <w:sz w:val="18"/>
                          <w:szCs w:val="18"/>
                        </w:rPr>
                        <w:t>占年度</w:t>
                      </w:r>
                    </w:p>
                    <w:p>
                      <w:pPr>
                        <w:spacing w:before="105"/>
                        <w:ind w:left="0" w:right="0" w:firstLine="0"/>
                        <w:jc w:val="left"/>
                        <w:rPr>
                          <w:rFonts w:ascii="宋体" w:hAnsi="宋体" w:cs="宋体" w:eastAsia="宋体" w:hint="default"/>
                          <w:sz w:val="18"/>
                          <w:szCs w:val="18"/>
                        </w:rPr>
                      </w:pPr>
                      <w:r>
                        <w:rPr>
                          <w:rFonts w:ascii="宋体" w:hAnsi="宋体" w:cs="宋体" w:eastAsia="宋体" w:hint="default"/>
                          <w:sz w:val="18"/>
                          <w:szCs w:val="18"/>
                        </w:rPr>
                        <w:t>购货比例</w:t>
                      </w:r>
                    </w:p>
                  </w:txbxContent>
                </v:textbox>
                <w10:wrap type="none"/>
              </v:shape>
              <v:shape style="position:absolute;left:8334;top:176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额</w:t>
                      </w:r>
                    </w:p>
                  </w:txbxContent>
                </v:textbox>
                <w10:wrap type="none"/>
              </v:shape>
              <v:shape style="position:absolute;left:9590;top:1594;width:720;height:521" type="#_x0000_t202" filled="false" stroked="false">
                <v:textbox inset="0,0,0,0">
                  <w:txbxContent>
                    <w:p>
                      <w:pPr>
                        <w:spacing w:line="180" w:lineRule="exact" w:before="0"/>
                        <w:ind w:left="0" w:right="0" w:firstLine="90"/>
                        <w:jc w:val="left"/>
                        <w:rPr>
                          <w:rFonts w:ascii="宋体" w:hAnsi="宋体" w:cs="宋体" w:eastAsia="宋体" w:hint="default"/>
                          <w:sz w:val="18"/>
                          <w:szCs w:val="18"/>
                        </w:rPr>
                      </w:pPr>
                      <w:r>
                        <w:rPr>
                          <w:rFonts w:ascii="宋体" w:hAnsi="宋体" w:cs="宋体" w:eastAsia="宋体" w:hint="default"/>
                          <w:sz w:val="18"/>
                          <w:szCs w:val="18"/>
                        </w:rPr>
                        <w:t>占年度</w:t>
                      </w:r>
                    </w:p>
                    <w:p>
                      <w:pPr>
                        <w:spacing w:before="105"/>
                        <w:ind w:left="0" w:right="0" w:firstLine="0"/>
                        <w:jc w:val="left"/>
                        <w:rPr>
                          <w:rFonts w:ascii="宋体" w:hAnsi="宋体" w:cs="宋体" w:eastAsia="宋体" w:hint="default"/>
                          <w:sz w:val="18"/>
                          <w:szCs w:val="18"/>
                        </w:rPr>
                      </w:pPr>
                      <w:r>
                        <w:rPr>
                          <w:rFonts w:ascii="宋体" w:hAnsi="宋体" w:cs="宋体" w:eastAsia="宋体" w:hint="default"/>
                          <w:sz w:val="18"/>
                          <w:szCs w:val="18"/>
                        </w:rPr>
                        <w:t>购货比例</w:t>
                      </w:r>
                    </w:p>
                  </w:txbxContent>
                </v:textbox>
                <w10:wrap type="none"/>
              </v:shape>
              <v:shape style="position:absolute;left:2250;top:2525;width:288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中丰田光电科技（珠海）有限公司</w:t>
                      </w:r>
                      <w:r>
                        <w:rPr>
                          <w:rFonts w:ascii="Times New Roman" w:hAnsi="Times New Roman" w:cs="Times New Roman" w:eastAsia="Times New Roman" w:hint="default"/>
                          <w:sz w:val="18"/>
                          <w:szCs w:val="18"/>
                        </w:rPr>
                        <w:t>*1</w:t>
                      </w:r>
                    </w:p>
                  </w:txbxContent>
                </v:textbox>
                <w10:wrap type="none"/>
              </v:shape>
              <v:shape style="position:absolute;left:5555;top:2545;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93,845,143.27</w:t>
                      </w:r>
                    </w:p>
                  </w:txbxContent>
                </v:textbox>
                <w10:wrap type="none"/>
              </v:shape>
              <v:shape style="position:absolute;left:7400;top:2545;width:1884;height:180" type="#_x0000_t202" filled="false" stroked="false">
                <v:textbox inset="0,0,0,0">
                  <w:txbxContent>
                    <w:p>
                      <w:pPr>
                        <w:tabs>
                          <w:tab w:pos="758"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6.78%</w:t>
                        <w:tab/>
                        <w:t>150,508,029.28</w:t>
                      </w:r>
                    </w:p>
                  </w:txbxContent>
                </v:textbox>
                <w10:wrap type="none"/>
              </v:shape>
              <v:shape style="position:absolute;left:10003;top:2545;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16.86%</w:t>
                      </w:r>
                    </w:p>
                  </w:txbxContent>
                </v:textbox>
                <w10:wrap type="none"/>
              </v:shape>
              <v:shape style="position:absolute;left:2250;top:3114;width:234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深圳市贤俊龙彩印有限公司</w:t>
                      </w:r>
                      <w:r>
                        <w:rPr>
                          <w:rFonts w:ascii="Times New Roman" w:hAnsi="Times New Roman" w:cs="Times New Roman" w:eastAsia="Times New Roman" w:hint="default"/>
                          <w:sz w:val="18"/>
                          <w:szCs w:val="18"/>
                        </w:rPr>
                        <w:t>*2</w:t>
                      </w:r>
                    </w:p>
                  </w:txbxContent>
                </v:textbox>
                <w10:wrap type="none"/>
              </v:shape>
              <v:shape style="position:absolute;left:5779;top:3134;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520,596.48</w:t>
                      </w:r>
                    </w:p>
                  </w:txbxContent>
                </v:textbox>
                <w10:wrap type="none"/>
              </v:shape>
              <v:shape style="position:absolute;left:7400;top:3134;width:46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0.04%</w:t>
                      </w:r>
                    </w:p>
                  </w:txbxContent>
                </v:textbox>
                <w10:wrap type="none"/>
              </v:shape>
              <v:shape style="position:absolute;left:8472;top:3134;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844,419.50</w:t>
                      </w:r>
                    </w:p>
                  </w:txbxContent>
                </v:textbox>
                <w10:wrap type="none"/>
              </v:shape>
              <v:shape style="position:absolute;left:10093;top:3134;width:46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0.09%</w:t>
                      </w:r>
                    </w:p>
                  </w:txbxContent>
                </v:textbox>
                <w10:wrap type="none"/>
              </v:shape>
              <v:shape style="position:absolute;left:2250;top:3705;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深圳永丰田科技有限公司</w:t>
                      </w:r>
                    </w:p>
                  </w:txbxContent>
                </v:textbox>
                <w10:wrap type="none"/>
              </v:shape>
              <v:shape style="position:absolute;left:6470;top:3724;width:1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7746;top:3724;width:1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472;top:3724;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464,040.93</w:t>
                      </w:r>
                    </w:p>
                  </w:txbxContent>
                </v:textbox>
                <w10:wrap type="none"/>
              </v:shape>
              <v:shape style="position:absolute;left:10093;top:3724;width:46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0.05%</w:t>
                      </w:r>
                    </w:p>
                  </w:txbxContent>
                </v:textbox>
                <w10:wrap type="none"/>
              </v:shape>
              <v:shape style="position:absolute;left:3440;top:429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5555;top:4315;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94,365,739.75</w:t>
                      </w:r>
                    </w:p>
                  </w:txbxContent>
                </v:textbox>
                <w10:wrap type="none"/>
              </v:shape>
              <v:shape style="position:absolute;left:8158;top:4315;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151,816,489.71</w:t>
                      </w:r>
                    </w:p>
                  </w:txbxContent>
                </v:textbox>
                <w10:wrap type="none"/>
              </v:shape>
              <v:shape style="position:absolute;left:10002;top:4315;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17.00%</w:t>
                      </w:r>
                    </w:p>
                  </w:txbxContent>
                </v:textbox>
                <w10:wrap type="none"/>
              </v:shape>
            </v:group>
            <w10:wrap type="none"/>
          </v:group>
        </w:pict>
      </w:r>
      <w:r>
        <w:rPr>
          <w:rFonts w:ascii="Times New Roman" w:hAnsi="Times New Roman" w:cs="Times New Roman" w:eastAsia="Times New Roman" w:hint="default"/>
          <w:sz w:val="18"/>
          <w:szCs w:val="18"/>
        </w:rPr>
        <w:t>1.</w:t>
      </w:r>
      <w:r>
        <w:rPr>
          <w:rFonts w:ascii="宋体" w:hAnsi="宋体" w:cs="宋体" w:eastAsia="宋体" w:hint="default"/>
          <w:sz w:val="18"/>
          <w:szCs w:val="18"/>
        </w:rPr>
        <w:t>采购货物 本公司及下属控股子公司于本年度及上年度向关联方采购原材料有关明细资料如下：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6"/>
          <w:szCs w:val="26"/>
        </w:rPr>
      </w:pPr>
    </w:p>
    <w:p>
      <w:pPr>
        <w:spacing w:before="35"/>
        <w:ind w:left="560" w:right="65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系本公司及下属控股子公司向其采购的镭射膜及镭射纸，交易价格按市场价确定。</w:t>
      </w:r>
    </w:p>
    <w:p>
      <w:pPr>
        <w:spacing w:line="240" w:lineRule="auto" w:before="6"/>
        <w:rPr>
          <w:rFonts w:ascii="宋体" w:hAnsi="宋体" w:cs="宋体" w:eastAsia="宋体" w:hint="default"/>
          <w:sz w:val="22"/>
          <w:szCs w:val="22"/>
        </w:rPr>
      </w:pPr>
    </w:p>
    <w:p>
      <w:pPr>
        <w:spacing w:before="0"/>
        <w:ind w:left="560" w:right="65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系本公司委托其加工生产支付的加工费，交易价格按市场价确定。</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520" w:lineRule="auto" w:before="124"/>
        <w:ind w:left="559" w:right="2145" w:firstLine="0"/>
        <w:jc w:val="left"/>
        <w:rPr>
          <w:rFonts w:ascii="宋体" w:hAnsi="宋体" w:cs="宋体" w:eastAsia="宋体" w:hint="default"/>
          <w:sz w:val="18"/>
          <w:szCs w:val="18"/>
        </w:rPr>
      </w:pPr>
      <w:r>
        <w:rPr/>
        <w:pict>
          <v:group style="position:absolute;margin-left:109.529999pt;margin-top:48.332031pt;width:427.8pt;height:166.05pt;mso-position-horizontal-relative:page;mso-position-vertical-relative:paragraph;z-index:-750016" coordorigin="2191,967" coordsize="8556,3321">
            <v:group style="position:absolute;left:2227;top:982;width:8498;height:2" coordorigin="2227,982" coordsize="8498,2">
              <v:shape style="position:absolute;left:2227;top:982;width:8498;height:2" coordorigin="2227,982" coordsize="8498,0" path="m2227,982l10724,982e" filled="false" stroked="true" strokeweight="1.5pt" strokecolor="#000000">
                <v:path arrowok="t"/>
              </v:shape>
              <v:shape style="position:absolute;left:5320;top:977;width:2742;height:619" type="#_x0000_t75" stroked="false">
                <v:imagedata r:id="rId376" o:title=""/>
              </v:shape>
              <v:shape style="position:absolute;left:5324;top:1563;width:5417;height:878" type="#_x0000_t75" stroked="false">
                <v:imagedata r:id="rId377" o:title=""/>
              </v:shape>
            </v:group>
            <v:group style="position:absolute;left:2206;top:4272;width:3134;height:2" coordorigin="2206,4272" coordsize="3134,2">
              <v:shape style="position:absolute;left:2206;top:4272;width:3134;height:2" coordorigin="2206,4272" coordsize="3134,0" path="m2206,4272l5339,4272e" filled="false" stroked="true" strokeweight="1.5pt" strokecolor="#000000">
                <v:path arrowok="t"/>
              </v:shape>
              <v:shape style="position:absolute;left:2201;top:2408;width:8545;height:1868" type="#_x0000_t75" stroked="false">
                <v:imagedata r:id="rId378" o:title=""/>
              </v:shape>
            </v:group>
            <v:group style="position:absolute;left:5339;top:4272;width:1560;height:2" coordorigin="5339,4272" coordsize="1560,2">
              <v:shape style="position:absolute;left:5339;top:4272;width:1560;height:2" coordorigin="5339,4272" coordsize="1560,0" path="m5339,4272l6899,4272e" filled="false" stroked="true" strokeweight="1.5pt" strokecolor="#000000">
                <v:path arrowok="t"/>
              </v:shape>
              <v:shape style="position:absolute;left:6880;top:3638;width:48;height:638" type="#_x0000_t75" stroked="false">
                <v:imagedata r:id="rId379" o:title=""/>
              </v:shape>
            </v:group>
            <v:group style="position:absolute;left:6899;top:4272;width:1134;height:2" coordorigin="6899,4272" coordsize="1134,2">
              <v:shape style="position:absolute;left:6899;top:4272;width:1134;height:2" coordorigin="6899,4272" coordsize="1134,0" path="m6899,4272l8033,4272e" filled="false" stroked="true" strokeweight="1.5pt" strokecolor="#000000">
                <v:path arrowok="t"/>
              </v:shape>
              <v:shape style="position:absolute;left:8014;top:3638;width:48;height:638" type="#_x0000_t75" stroked="false">
                <v:imagedata r:id="rId379" o:title=""/>
              </v:shape>
            </v:group>
            <v:group style="position:absolute;left:8033;top:4272;width:1418;height:2" coordorigin="8033,4272" coordsize="1418,2">
              <v:shape style="position:absolute;left:8033;top:4272;width:1418;height:2" coordorigin="8033,4272" coordsize="1418,0" path="m8033,4272l9450,4272e" filled="false" stroked="true" strokeweight="1.5pt" strokecolor="#000000">
                <v:path arrowok="t"/>
              </v:shape>
              <v:shape style="position:absolute;left:9431;top:3638;width:48;height:638" type="#_x0000_t75" stroked="false">
                <v:imagedata r:id="rId379" o:title=""/>
              </v:shape>
            </v:group>
            <v:group style="position:absolute;left:9450;top:4272;width:1282;height:2" coordorigin="9450,4272" coordsize="1282,2">
              <v:shape style="position:absolute;left:9450;top:4272;width:1282;height:2" coordorigin="9450,4272" coordsize="1282,0" path="m9450,4272l10732,4272e" filled="false" stroked="true" strokeweight="1.5pt" strokecolor="#000000">
                <v:path arrowok="t"/>
              </v:shape>
              <v:shape style="position:absolute;left:6307;top:1329;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9002;top:1329;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3331;top:174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关联方名称</w:t>
                      </w:r>
                    </w:p>
                  </w:txbxContent>
                </v:textbox>
                <w10:wrap type="none"/>
              </v:shape>
              <v:shape style="position:absolute;left:7200;top:177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占年度</w:t>
                      </w:r>
                    </w:p>
                  </w:txbxContent>
                </v:textbox>
                <w10:wrap type="none"/>
              </v:shape>
              <v:shape style="position:absolute;left:9822;top:177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占年度</w:t>
                      </w:r>
                    </w:p>
                  </w:txbxContent>
                </v:textbox>
                <w10:wrap type="none"/>
              </v:shape>
              <v:shape style="position:absolute;left:5852;top:1978;width:4600;height:381" type="#_x0000_t202" filled="false" stroked="false">
                <v:textbox inset="0,0,0,0">
                  <w:txbxContent>
                    <w:p>
                      <w:pPr>
                        <w:tabs>
                          <w:tab w:pos="2624" w:val="left" w:leader="none"/>
                        </w:tabs>
                        <w:spacing w:line="16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额</w:t>
                        <w:tab/>
                        <w:t>金  额</w:t>
                      </w:r>
                    </w:p>
                    <w:p>
                      <w:pPr>
                        <w:tabs>
                          <w:tab w:pos="3879" w:val="left" w:leader="none"/>
                        </w:tabs>
                        <w:spacing w:line="218" w:lineRule="exact" w:before="0"/>
                        <w:ind w:left="1257" w:right="0" w:firstLine="0"/>
                        <w:jc w:val="left"/>
                        <w:rPr>
                          <w:rFonts w:ascii="宋体" w:hAnsi="宋体" w:cs="宋体" w:eastAsia="宋体" w:hint="default"/>
                          <w:sz w:val="18"/>
                          <w:szCs w:val="18"/>
                        </w:rPr>
                      </w:pPr>
                      <w:r>
                        <w:rPr>
                          <w:rFonts w:ascii="宋体" w:hAnsi="宋体" w:cs="宋体" w:eastAsia="宋体" w:hint="default"/>
                          <w:sz w:val="18"/>
                          <w:szCs w:val="18"/>
                        </w:rPr>
                        <w:t>销货比例</w:t>
                        <w:tab/>
                        <w:t>销货比例</w:t>
                      </w:r>
                    </w:p>
                  </w:txbxContent>
                </v:textbox>
                <w10:wrap type="none"/>
              </v:shape>
              <v:shape style="position:absolute;left:2250;top:2790;width:288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中丰田光电科技（珠海）有限公司</w:t>
                      </w:r>
                      <w:r>
                        <w:rPr>
                          <w:rFonts w:ascii="Times New Roman" w:hAnsi="Times New Roman" w:cs="Times New Roman" w:eastAsia="Times New Roman" w:hint="default"/>
                          <w:sz w:val="18"/>
                          <w:szCs w:val="18"/>
                        </w:rPr>
                        <w:t>*1</w:t>
                      </w:r>
                    </w:p>
                  </w:txbxContent>
                </v:textbox>
                <w10:wrap type="none"/>
              </v:shape>
              <v:shape style="position:absolute;left:5927;top:2809;width:1776;height:180" type="#_x0000_t202" filled="false" stroked="false">
                <v:textbox inset="0,0,0,0">
                  <w:txbxContent>
                    <w:p>
                      <w:pPr>
                        <w:tabs>
                          <w:tab w:pos="1309"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5,288,912.61</w:t>
                        <w:tab/>
                      </w:r>
                      <w:r>
                        <w:rPr>
                          <w:rFonts w:ascii="Times New Roman"/>
                          <w:sz w:val="18"/>
                        </w:rPr>
                        <w:t>0.28%</w:t>
                      </w:r>
                    </w:p>
                  </w:txbxContent>
                </v:textbox>
                <w10:wrap type="none"/>
              </v:shape>
              <v:shape style="position:absolute;left:8390;top:2809;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51,836,301.48</w:t>
                      </w:r>
                    </w:p>
                  </w:txbxContent>
                </v:textbox>
                <w10:wrap type="none"/>
              </v:shape>
              <v:shape style="position:absolute;left:10234;top:2809;width:46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3.55%</w:t>
                      </w:r>
                    </w:p>
                  </w:txbxContent>
                </v:textbox>
                <w10:wrap type="none"/>
              </v:shape>
              <v:shape style="position:absolute;left:2250;top:3399;width:234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深圳市贤俊龙彩印有限公司</w:t>
                      </w:r>
                      <w:r>
                        <w:rPr>
                          <w:rFonts w:ascii="Times New Roman" w:hAnsi="Times New Roman" w:cs="Times New Roman" w:eastAsia="Times New Roman" w:hint="default"/>
                          <w:sz w:val="18"/>
                          <w:szCs w:val="18"/>
                        </w:rPr>
                        <w:t>*2</w:t>
                      </w:r>
                    </w:p>
                  </w:txbxContent>
                </v:textbox>
                <w10:wrap type="none"/>
              </v:shape>
              <v:shape style="position:absolute;left:6061;top:3419;width:1642;height:180" type="#_x0000_t202" filled="false" stroked="false">
                <v:textbox inset="0,0,0,0">
                  <w:txbxContent>
                    <w:p>
                      <w:pPr>
                        <w:tabs>
                          <w:tab w:pos="1175"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142,251.63</w:t>
                        <w:tab/>
                        <w:t>0.01%</w:t>
                      </w:r>
                    </w:p>
                  </w:txbxContent>
                </v:textbox>
                <w10:wrap type="none"/>
              </v:shape>
              <v:shape style="position:absolute;left:8614;top:3419;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418,289.56</w:t>
                      </w:r>
                    </w:p>
                  </w:txbxContent>
                </v:textbox>
                <w10:wrap type="none"/>
              </v:shape>
              <v:shape style="position:absolute;left:10234;top:3419;width:46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0.03%</w:t>
                      </w:r>
                    </w:p>
                  </w:txbxContent>
                </v:textbox>
                <w10:wrap type="none"/>
              </v:shape>
              <v:shape style="position:absolute;left:3511;top:401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5927;top:4029;width:1776;height:180" type="#_x0000_t202" filled="false" stroked="false">
                <v:textbox inset="0,0,0,0">
                  <w:txbxContent>
                    <w:p>
                      <w:pPr>
                        <w:tabs>
                          <w:tab w:pos="1309"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5,431,164.24</w:t>
                        <w:tab/>
                      </w:r>
                      <w:r>
                        <w:rPr>
                          <w:rFonts w:ascii="Times New Roman"/>
                          <w:sz w:val="18"/>
                        </w:rPr>
                        <w:t>0.29%</w:t>
                      </w:r>
                    </w:p>
                  </w:txbxContent>
                </v:textbox>
                <w10:wrap type="none"/>
              </v:shape>
              <v:shape style="position:absolute;left:8390;top:4029;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52,254,591.04</w:t>
                      </w:r>
                    </w:p>
                  </w:txbxContent>
                </v:textbox>
                <w10:wrap type="none"/>
              </v:shape>
              <v:shape style="position:absolute;left:10234;top:4029;width:46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3.58%</w:t>
                      </w:r>
                    </w:p>
                  </w:txbxContent>
                </v:textbox>
                <w10:wrap type="none"/>
              </v:shape>
            </v:group>
            <w10:wrap type="none"/>
          </v:group>
        </w:pict>
      </w:r>
      <w:r>
        <w:rPr>
          <w:rFonts w:ascii="Times New Roman" w:hAnsi="Times New Roman" w:cs="Times New Roman" w:eastAsia="Times New Roman" w:hint="default"/>
          <w:sz w:val="18"/>
          <w:szCs w:val="18"/>
        </w:rPr>
        <w:t>2.</w:t>
      </w:r>
      <w:r>
        <w:rPr>
          <w:rFonts w:ascii="宋体" w:hAnsi="宋体" w:cs="宋体" w:eastAsia="宋体" w:hint="default"/>
          <w:sz w:val="18"/>
          <w:szCs w:val="18"/>
        </w:rPr>
        <w:t>销售货物 本公司及下属控股子公司于本年度及上年度向关联方销售货物有关明细资料如下：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2"/>
          <w:szCs w:val="22"/>
        </w:rPr>
      </w:pPr>
    </w:p>
    <w:p>
      <w:pPr>
        <w:spacing w:line="501" w:lineRule="auto" w:before="44"/>
        <w:ind w:left="140" w:right="65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上年度发生额系本公司之全资子公司劲嘉科技向其销售的 </w:t>
      </w:r>
      <w:r>
        <w:rPr>
          <w:rFonts w:ascii="Times New Roman" w:hAnsi="Times New Roman" w:cs="Times New Roman" w:eastAsia="Times New Roman" w:hint="default"/>
          <w:sz w:val="18"/>
          <w:szCs w:val="18"/>
        </w:rPr>
        <w:t>OPP</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转移膜；本年度发生额系本公司向 其销售的白卡纸。销售价格参照同期市场价格由协议确定。</w:t>
      </w:r>
    </w:p>
    <w:p>
      <w:pPr>
        <w:spacing w:before="127"/>
        <w:ind w:left="500" w:right="65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  </w:t>
      </w:r>
      <w:r>
        <w:rPr>
          <w:rFonts w:ascii="宋体" w:hAnsi="宋体" w:cs="宋体" w:eastAsia="宋体" w:hint="default"/>
          <w:sz w:val="18"/>
          <w:szCs w:val="18"/>
        </w:rPr>
        <w:t>系本公司受托其加工收取的加工费和销售的材料，销售价格参照同期市场价格由协议确定。</w:t>
      </w:r>
    </w:p>
    <w:p>
      <w:pPr>
        <w:spacing w:after="0"/>
        <w:jc w:val="left"/>
        <w:rPr>
          <w:rFonts w:ascii="宋体" w:hAnsi="宋体" w:cs="宋体" w:eastAsia="宋体" w:hint="default"/>
          <w:sz w:val="18"/>
          <w:szCs w:val="18"/>
        </w:rPr>
        <w:sectPr>
          <w:pgSz w:w="11910" w:h="16840"/>
          <w:pgMar w:header="0" w:footer="996" w:top="660" w:bottom="1180" w:left="1660" w:right="1040"/>
        </w:sectPr>
      </w:pPr>
    </w:p>
    <w:p>
      <w:pPr>
        <w:spacing w:line="240" w:lineRule="auto" w:before="7"/>
        <w:rPr>
          <w:rFonts w:ascii="宋体" w:hAnsi="宋体" w:cs="宋体" w:eastAsia="宋体" w:hint="default"/>
          <w:sz w:val="8"/>
          <w:szCs w:val="8"/>
        </w:rPr>
      </w:pPr>
    </w:p>
    <w:p>
      <w:pPr>
        <w:tabs>
          <w:tab w:pos="6724" w:val="left" w:leader="none"/>
        </w:tabs>
        <w:spacing w:before="35"/>
        <w:ind w:left="740" w:right="91"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34072"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4"/>
          <w:szCs w:val="24"/>
        </w:rPr>
      </w:pPr>
    </w:p>
    <w:p>
      <w:pPr>
        <w:spacing w:before="44"/>
        <w:ind w:left="500" w:right="236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资产租赁</w:t>
      </w:r>
    </w:p>
    <w:p>
      <w:pPr>
        <w:spacing w:line="240" w:lineRule="auto" w:before="10"/>
        <w:rPr>
          <w:rFonts w:ascii="宋体" w:hAnsi="宋体" w:cs="宋体" w:eastAsia="宋体" w:hint="default"/>
          <w:sz w:val="23"/>
          <w:szCs w:val="23"/>
        </w:rPr>
      </w:pPr>
    </w:p>
    <w:p>
      <w:pPr>
        <w:spacing w:before="0"/>
        <w:ind w:left="499" w:right="9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6"/>
          <w:sz w:val="18"/>
          <w:szCs w:val="18"/>
        </w:rPr>
        <w:t>1</w:t>
      </w:r>
      <w:r>
        <w:rPr>
          <w:rFonts w:ascii="Times New Roman" w:hAnsi="Times New Roman" w:cs="Times New Roman" w:eastAsia="Times New Roman" w:hint="default"/>
          <w:sz w:val="18"/>
          <w:szCs w:val="18"/>
        </w:rPr>
        <w:t>1 </w:t>
      </w:r>
      <w:r>
        <w:rPr>
          <w:rFonts w:ascii="宋体" w:hAnsi="宋体" w:cs="宋体" w:eastAsia="宋体" w:hint="default"/>
          <w:sz w:val="18"/>
          <w:szCs w:val="18"/>
        </w:rPr>
        <w:t>日</w:t>
      </w:r>
      <w:r>
        <w:rPr>
          <w:rFonts w:ascii="宋体" w:hAnsi="宋体" w:cs="宋体" w:eastAsia="宋体" w:hint="default"/>
          <w:spacing w:val="-4"/>
          <w:sz w:val="18"/>
          <w:szCs w:val="18"/>
        </w:rPr>
        <w:t>，</w:t>
      </w:r>
      <w:r>
        <w:rPr>
          <w:rFonts w:ascii="宋体" w:hAnsi="宋体" w:cs="宋体" w:eastAsia="宋体" w:hint="default"/>
          <w:sz w:val="18"/>
          <w:szCs w:val="18"/>
        </w:rPr>
        <w:t>本公司与深圳永丰田科技有限公司签订</w:t>
      </w:r>
      <w:r>
        <w:rPr>
          <w:rFonts w:ascii="宋体" w:hAnsi="宋体" w:cs="宋体" w:eastAsia="宋体" w:hint="default"/>
          <w:spacing w:val="-4"/>
          <w:sz w:val="18"/>
          <w:szCs w:val="18"/>
        </w:rPr>
        <w:t>了</w:t>
      </w:r>
      <w:r>
        <w:rPr>
          <w:rFonts w:ascii="宋体" w:hAnsi="宋体" w:cs="宋体" w:eastAsia="宋体" w:hint="default"/>
          <w:sz w:val="18"/>
          <w:szCs w:val="18"/>
        </w:rPr>
        <w:t>《租赁协议</w:t>
      </w:r>
      <w:r>
        <w:rPr>
          <w:rFonts w:ascii="宋体" w:hAnsi="宋体" w:cs="宋体" w:eastAsia="宋体" w:hint="default"/>
          <w:spacing w:val="-90"/>
          <w:sz w:val="18"/>
          <w:szCs w:val="18"/>
        </w:rPr>
        <w:t>》</w:t>
      </w:r>
      <w:r>
        <w:rPr>
          <w:rFonts w:ascii="宋体" w:hAnsi="宋体" w:cs="宋体" w:eastAsia="宋体" w:hint="default"/>
          <w:spacing w:val="-4"/>
          <w:sz w:val="18"/>
          <w:szCs w:val="18"/>
        </w:rPr>
        <w:t>，</w:t>
      </w:r>
      <w:r>
        <w:rPr>
          <w:rFonts w:ascii="宋体" w:hAnsi="宋体" w:cs="宋体" w:eastAsia="宋体" w:hint="default"/>
          <w:sz w:val="18"/>
          <w:szCs w:val="18"/>
        </w:rPr>
        <w:t>深圳永丰田科技有限公司</w:t>
      </w:r>
    </w:p>
    <w:p>
      <w:pPr>
        <w:spacing w:line="240" w:lineRule="auto" w:before="9"/>
        <w:rPr>
          <w:rFonts w:ascii="宋体" w:hAnsi="宋体" w:cs="宋体" w:eastAsia="宋体" w:hint="default"/>
          <w:sz w:val="20"/>
          <w:szCs w:val="20"/>
        </w:rPr>
      </w:pPr>
    </w:p>
    <w:p>
      <w:pPr>
        <w:spacing w:before="0"/>
        <w:ind w:left="140" w:right="91" w:firstLine="0"/>
        <w:jc w:val="left"/>
        <w:rPr>
          <w:rFonts w:ascii="宋体" w:hAnsi="宋体" w:cs="宋体" w:eastAsia="宋体" w:hint="default"/>
          <w:sz w:val="18"/>
          <w:szCs w:val="18"/>
        </w:rPr>
      </w:pPr>
      <w:r>
        <w:rPr>
          <w:rFonts w:ascii="宋体" w:hAnsi="宋体" w:cs="宋体" w:eastAsia="宋体" w:hint="default"/>
          <w:sz w:val="18"/>
          <w:szCs w:val="18"/>
        </w:rPr>
        <w:t>将位于深圳市宝安区福永镇凤凰第三工业区的厂房共计</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12,000</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平方米租赁给本公司使用，租金为每月人民</w:t>
      </w:r>
    </w:p>
    <w:p>
      <w:pPr>
        <w:spacing w:line="240" w:lineRule="auto" w:before="9"/>
        <w:rPr>
          <w:rFonts w:ascii="宋体" w:hAnsi="宋体" w:cs="宋体" w:eastAsia="宋体" w:hint="default"/>
          <w:sz w:val="20"/>
          <w:szCs w:val="20"/>
        </w:rPr>
      </w:pPr>
    </w:p>
    <w:p>
      <w:pPr>
        <w:spacing w:before="0"/>
        <w:ind w:left="140" w:right="2366" w:firstLine="0"/>
        <w:jc w:val="left"/>
        <w:rPr>
          <w:rFonts w:ascii="宋体" w:hAnsi="宋体" w:cs="宋体" w:eastAsia="宋体" w:hint="default"/>
          <w:sz w:val="18"/>
          <w:szCs w:val="18"/>
        </w:rPr>
      </w:pPr>
      <w:r>
        <w:rPr>
          <w:rFonts w:ascii="宋体" w:hAnsi="宋体" w:cs="宋体" w:eastAsia="宋体" w:hint="default"/>
          <w:sz w:val="18"/>
          <w:szCs w:val="18"/>
        </w:rPr>
        <w:t>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209,000.00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元。本年度，本公司共向其支付租金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2,508,000.00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spacing w:line="240" w:lineRule="auto" w:before="10"/>
        <w:rPr>
          <w:rFonts w:ascii="宋体" w:hAnsi="宋体" w:cs="宋体" w:eastAsia="宋体" w:hint="default"/>
          <w:sz w:val="23"/>
          <w:szCs w:val="23"/>
        </w:rPr>
      </w:pPr>
    </w:p>
    <w:p>
      <w:pPr>
        <w:spacing w:before="0"/>
        <w:ind w:left="500" w:right="236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高管人员的报酬</w:t>
      </w:r>
    </w:p>
    <w:p>
      <w:pPr>
        <w:spacing w:line="240" w:lineRule="auto" w:before="10"/>
        <w:rPr>
          <w:rFonts w:ascii="宋体" w:hAnsi="宋体" w:cs="宋体" w:eastAsia="宋体" w:hint="default"/>
          <w:sz w:val="23"/>
          <w:szCs w:val="23"/>
        </w:rPr>
      </w:pPr>
    </w:p>
    <w:p>
      <w:pPr>
        <w:spacing w:before="0"/>
        <w:ind w:left="500" w:right="91" w:firstLine="0"/>
        <w:jc w:val="left"/>
        <w:rPr>
          <w:rFonts w:ascii="宋体" w:hAnsi="宋体" w:cs="宋体" w:eastAsia="宋体" w:hint="default"/>
          <w:sz w:val="18"/>
          <w:szCs w:val="18"/>
        </w:rPr>
      </w:pPr>
      <w:r>
        <w:rPr>
          <w:rFonts w:ascii="宋体" w:hAnsi="宋体" w:cs="宋体" w:eastAsia="宋体" w:hint="default"/>
          <w:sz w:val="18"/>
          <w:szCs w:val="18"/>
        </w:rPr>
        <w:t>本公司高管人员于本年度及上年度在本公司领取的报酬分别为 </w:t>
      </w:r>
      <w:r>
        <w:rPr>
          <w:rFonts w:ascii="Times New Roman" w:hAnsi="Times New Roman" w:cs="Times New Roman" w:eastAsia="Times New Roman" w:hint="default"/>
          <w:sz w:val="18"/>
          <w:szCs w:val="18"/>
        </w:rPr>
        <w:t>579.94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503.66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24"/>
        <w:ind w:left="575" w:right="2366" w:firstLine="0"/>
        <w:jc w:val="left"/>
        <w:rPr>
          <w:rFonts w:ascii="宋体" w:hAnsi="宋体" w:cs="宋体" w:eastAsia="宋体" w:hint="default"/>
          <w:sz w:val="18"/>
          <w:szCs w:val="18"/>
        </w:rPr>
      </w:pPr>
      <w:r>
        <w:rPr/>
        <w:pict>
          <v:group style="position:absolute;margin-left:109.529999pt;margin-top:21.332308pt;width:434.85pt;height:287.55pt;mso-position-horizontal-relative:page;mso-position-vertical-relative:paragraph;z-index:-749632" coordorigin="2191,427" coordsize="8697,5751">
            <v:group style="position:absolute;left:2227;top:442;width:8638;height:2" coordorigin="2227,442" coordsize="8638,2">
              <v:shape style="position:absolute;left:2227;top:442;width:8638;height:2" coordorigin="2227,442" coordsize="8638,0" path="m2227,442l10865,442e" filled="false" stroked="true" strokeweight="1.5pt" strokecolor="#000000">
                <v:path arrowok="t"/>
              </v:shape>
              <v:shape style="position:absolute;left:5320;top:437;width:2813;height:599" type="#_x0000_t75" stroked="false">
                <v:imagedata r:id="rId380" o:title=""/>
              </v:shape>
              <v:shape style="position:absolute;left:5320;top:998;width:5567;height:608" type="#_x0000_t75" stroked="false">
                <v:imagedata r:id="rId381" o:title=""/>
              </v:shape>
            </v:group>
            <v:group style="position:absolute;left:2206;top:6162;width:3134;height:2" coordorigin="2206,6162" coordsize="3134,2">
              <v:shape style="position:absolute;left:2206;top:6162;width:3134;height:2" coordorigin="2206,6162" coordsize="3134,0" path="m2206,6162l5339,6162e" filled="false" stroked="true" strokeweight="1.5pt" strokecolor="#000000">
                <v:path arrowok="t"/>
              </v:shape>
              <v:shape style="position:absolute;left:2201;top:1568;width:8686;height:4598" type="#_x0000_t75" stroked="false">
                <v:imagedata r:id="rId382" o:title=""/>
              </v:shape>
            </v:group>
            <v:group style="position:absolute;left:5339;top:6162;width:1383;height:2" coordorigin="5339,6162" coordsize="1383,2">
              <v:shape style="position:absolute;left:5339;top:6162;width:1383;height:2" coordorigin="5339,6162" coordsize="1383,0" path="m5339,6162l6721,6162e" filled="false" stroked="true" strokeweight="1.5pt" strokecolor="#000000">
                <v:path arrowok="t"/>
              </v:shape>
              <v:shape style="position:absolute;left:6702;top:5567;width:48;height:599" type="#_x0000_t75" stroked="false">
                <v:imagedata r:id="rId257" o:title=""/>
              </v:shape>
            </v:group>
            <v:group style="position:absolute;left:6721;top:6162;width:1383;height:2" coordorigin="6721,6162" coordsize="1383,2">
              <v:shape style="position:absolute;left:6721;top:6162;width:1383;height:2" coordorigin="6721,6162" coordsize="1383,0" path="m6721,6162l8104,6162e" filled="false" stroked="true" strokeweight="1.5pt" strokecolor="#000000">
                <v:path arrowok="t"/>
              </v:shape>
              <v:shape style="position:absolute;left:8084;top:5567;width:48;height:599" type="#_x0000_t75" stroked="false">
                <v:imagedata r:id="rId257" o:title=""/>
              </v:shape>
            </v:group>
            <v:group style="position:absolute;left:8104;top:6162;width:1382;height:2" coordorigin="8104,6162" coordsize="1382,2">
              <v:shape style="position:absolute;left:8104;top:6162;width:1382;height:2" coordorigin="8104,6162" coordsize="1382,0" path="m8104,6162l9485,6162e" filled="false" stroked="true" strokeweight="1.5pt" strokecolor="#000000">
                <v:path arrowok="t"/>
              </v:shape>
              <v:shape style="position:absolute;left:9466;top:5567;width:48;height:599" type="#_x0000_t75" stroked="false">
                <v:imagedata r:id="rId258" o:title=""/>
              </v:shape>
            </v:group>
            <v:group style="position:absolute;left:9485;top:6162;width:1388;height:2" coordorigin="9485,6162" coordsize="1388,2">
              <v:shape style="position:absolute;left:9485;top:6162;width:1388;height:2" coordorigin="9485,6162" coordsize="1388,0" path="m9485,6162l10872,6162e" filled="false" stroked="true" strokeweight="1.5pt" strokecolor="#000000">
                <v:path arrowok="t"/>
              </v:shape>
              <v:shape style="position:absolute;left:6305;top:788;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2008-12-31</w:t>
                      </w:r>
                    </w:p>
                  </w:txbxContent>
                </v:textbox>
                <w10:wrap type="none"/>
              </v:shape>
              <v:shape style="position:absolute;left:9070;top:788;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w:t>
                      </w:r>
                    </w:p>
                  </w:txbxContent>
                </v:textbox>
                <w10:wrap type="none"/>
              </v:shape>
              <v:shape style="position:absolute;left:3331;top:103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关联方名称</w:t>
                      </w:r>
                    </w:p>
                  </w:txbxContent>
                </v:textbox>
                <w10:wrap type="none"/>
              </v:shape>
              <v:shape style="position:absolute;left:5765;top:133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额</w:t>
                      </w:r>
                    </w:p>
                  </w:txbxContent>
                </v:textbox>
                <w10:wrap type="none"/>
              </v:shape>
              <v:shape style="position:absolute;left:7147;top:133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  例</w:t>
                      </w:r>
                    </w:p>
                  </w:txbxContent>
                </v:textbox>
                <w10:wrap type="none"/>
              </v:shape>
              <v:shape style="position:absolute;left:8530;top:133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额</w:t>
                      </w:r>
                    </w:p>
                  </w:txbxContent>
                </v:textbox>
                <w10:wrap type="none"/>
              </v:shape>
              <v:shape style="position:absolute;left:9911;top:133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  例</w:t>
                      </w:r>
                    </w:p>
                  </w:txbxContent>
                </v:textbox>
                <w10:wrap type="none"/>
              </v:shape>
              <v:shape style="position:absolute;left:2250;top:190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应收账款：</w:t>
                      </w:r>
                    </w:p>
                  </w:txbxContent>
                </v:textbox>
                <w10:wrap type="none"/>
              </v:shape>
              <v:shape style="position:absolute;left:2250;top:5329;width:2160;height:75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其他应付款：</w:t>
                      </w:r>
                    </w:p>
                    <w:p>
                      <w:pPr>
                        <w:spacing w:line="240" w:lineRule="auto" w:before="7"/>
                        <w:rPr>
                          <w:rFonts w:ascii="宋体" w:hAnsi="宋体" w:cs="宋体" w:eastAsia="宋体" w:hint="default"/>
                          <w:sz w:val="25"/>
                          <w:szCs w:val="25"/>
                        </w:rPr>
                      </w:pPr>
                    </w:p>
                    <w:p>
                      <w:pPr>
                        <w:spacing w:before="0"/>
                        <w:ind w:left="180" w:right="0" w:firstLine="0"/>
                        <w:jc w:val="left"/>
                        <w:rPr>
                          <w:rFonts w:ascii="宋体" w:hAnsi="宋体" w:cs="宋体" w:eastAsia="宋体" w:hint="default"/>
                          <w:sz w:val="18"/>
                          <w:szCs w:val="18"/>
                        </w:rPr>
                      </w:pPr>
                      <w:r>
                        <w:rPr>
                          <w:rFonts w:ascii="宋体" w:hAnsi="宋体" w:cs="宋体" w:eastAsia="宋体" w:hint="default"/>
                          <w:sz w:val="18"/>
                          <w:szCs w:val="18"/>
                        </w:rPr>
                        <w:t>深圳永丰田科技有限公司</w:t>
                      </w:r>
                    </w:p>
                  </w:txbxContent>
                </v:textbox>
                <w10:wrap type="none"/>
              </v:shape>
              <v:shape style="position:absolute;left:5975;top:5918;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93,757.00</w:t>
                      </w:r>
                    </w:p>
                  </w:txbxContent>
                </v:textbox>
                <w10:wrap type="none"/>
              </v:shape>
              <v:shape style="position:absolute;left:7613;top:5918;width:46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0.23%</w:t>
                      </w:r>
                    </w:p>
                  </w:txbxContent>
                </v:textbox>
                <w10:wrap type="none"/>
              </v:shape>
              <v:shape style="position:absolute;left:8747;top:5918;width:714;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99,112.42</w:t>
                      </w:r>
                    </w:p>
                  </w:txbxContent>
                </v:textbox>
                <w10:wrap type="none"/>
              </v:shape>
              <v:shape style="position:absolute;left:10376;top:5918;width:46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0.04%</w:t>
                      </w:r>
                    </w:p>
                  </w:txbxContent>
                </v:textbox>
                <w10:wrap type="none"/>
              </v:shape>
            </v:group>
            <w10:wrap type="none"/>
          </v:group>
        </w:pict>
      </w:r>
      <w:r>
        <w:rPr>
          <w:rFonts w:ascii="宋体" w:hAnsi="宋体" w:cs="宋体" w:eastAsia="宋体" w:hint="default"/>
          <w:sz w:val="18"/>
          <w:szCs w:val="18"/>
        </w:rPr>
        <w:t>（三）关联方应收应付款项余额</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tbl>
      <w:tblPr>
        <w:tblW w:w="0" w:type="auto"/>
        <w:jc w:val="left"/>
        <w:tblInd w:w="555" w:type="dxa"/>
        <w:tblLayout w:type="fixed"/>
        <w:tblCellMar>
          <w:top w:w="0" w:type="dxa"/>
          <w:left w:w="0" w:type="dxa"/>
          <w:bottom w:w="0" w:type="dxa"/>
          <w:right w:w="0" w:type="dxa"/>
        </w:tblCellMar>
        <w:tblLook w:val="01E0"/>
      </w:tblPr>
      <w:tblGrid>
        <w:gridCol w:w="3242"/>
        <w:gridCol w:w="1697"/>
        <w:gridCol w:w="1098"/>
        <w:gridCol w:w="1621"/>
        <w:gridCol w:w="1003"/>
      </w:tblGrid>
      <w:tr>
        <w:trPr>
          <w:trHeight w:val="485" w:hRule="exact"/>
        </w:trPr>
        <w:tc>
          <w:tcPr>
            <w:tcW w:w="324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中丰田光电科技</w:t>
            </w:r>
            <w:r>
              <w:rPr>
                <w:rFonts w:ascii="Times New Roman" w:hAnsi="Times New Roman" w:cs="Times New Roman" w:eastAsia="Times New Roman" w:hint="default"/>
                <w:sz w:val="18"/>
                <w:szCs w:val="18"/>
              </w:rPr>
              <w:t>(</w:t>
            </w:r>
            <w:r>
              <w:rPr>
                <w:rFonts w:ascii="宋体" w:hAnsi="宋体" w:cs="宋体" w:eastAsia="宋体" w:hint="default"/>
                <w:sz w:val="18"/>
                <w:szCs w:val="18"/>
              </w:rPr>
              <w:t>珠海</w:t>
            </w:r>
            <w:r>
              <w:rPr>
                <w:rFonts w:ascii="Times New Roman" w:hAnsi="Times New Roman" w:cs="Times New Roman" w:eastAsia="Times New Roman" w:hint="default"/>
                <w:sz w:val="18"/>
                <w:szCs w:val="18"/>
              </w:rPr>
              <w:t>)</w:t>
            </w:r>
            <w:r>
              <w:rPr>
                <w:rFonts w:ascii="宋体" w:hAnsi="宋体" w:cs="宋体" w:eastAsia="宋体" w:hint="default"/>
                <w:sz w:val="18"/>
                <w:szCs w:val="18"/>
              </w:rPr>
              <w:t>有限公司</w:t>
            </w:r>
            <w:r>
              <w:rPr>
                <w:rFonts w:ascii="Times New Roman" w:hAnsi="Times New Roman" w:cs="Times New Roman" w:eastAsia="Times New Roman" w:hint="default"/>
                <w:sz w:val="18"/>
                <w:szCs w:val="18"/>
              </w:rPr>
              <w:t>*</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456"/>
              <w:jc w:val="right"/>
              <w:rPr>
                <w:rFonts w:ascii="Times New Roman" w:hAnsi="Times New Roman" w:cs="Times New Roman" w:eastAsia="Times New Roman" w:hint="default"/>
                <w:sz w:val="18"/>
                <w:szCs w:val="18"/>
              </w:rPr>
            </w:pPr>
            <w:r>
              <w:rPr>
                <w:rFonts w:ascii="Times New Roman"/>
                <w:sz w:val="18"/>
              </w:rPr>
              <w:t>--</w:t>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71"/>
              <w:jc w:val="right"/>
              <w:rPr>
                <w:rFonts w:ascii="Times New Roman" w:hAnsi="Times New Roman" w:cs="Times New Roman" w:eastAsia="Times New Roman" w:hint="default"/>
                <w:sz w:val="18"/>
                <w:szCs w:val="18"/>
              </w:rPr>
            </w:pPr>
            <w:r>
              <w:rPr>
                <w:rFonts w:ascii="Times New Roman"/>
                <w:sz w:val="18"/>
              </w:rPr>
              <w:t>--</w:t>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410"/>
              <w:jc w:val="right"/>
              <w:rPr>
                <w:rFonts w:ascii="Times New Roman" w:hAnsi="Times New Roman" w:cs="Times New Roman" w:eastAsia="Times New Roman" w:hint="default"/>
                <w:sz w:val="18"/>
                <w:szCs w:val="18"/>
              </w:rPr>
            </w:pPr>
            <w:r>
              <w:rPr>
                <w:rFonts w:ascii="Times New Roman"/>
                <w:spacing w:val="-1"/>
                <w:sz w:val="18"/>
              </w:rPr>
              <w:t>15,969,086.85</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3"/>
              <w:jc w:val="right"/>
              <w:rPr>
                <w:rFonts w:ascii="Times New Roman" w:hAnsi="Times New Roman" w:cs="Times New Roman" w:eastAsia="Times New Roman" w:hint="default"/>
                <w:sz w:val="18"/>
                <w:szCs w:val="18"/>
              </w:rPr>
            </w:pPr>
            <w:r>
              <w:rPr>
                <w:rFonts w:ascii="Times New Roman"/>
                <w:w w:val="95"/>
                <w:sz w:val="18"/>
              </w:rPr>
              <w:t>7.17%</w:t>
            </w:r>
            <w:r>
              <w:rPr>
                <w:rFonts w:ascii="Times New Roman"/>
                <w:sz w:val="18"/>
              </w:rPr>
            </w:r>
          </w:p>
        </w:tc>
      </w:tr>
      <w:tr>
        <w:trPr>
          <w:trHeight w:val="1130" w:hRule="exact"/>
        </w:trPr>
        <w:tc>
          <w:tcPr>
            <w:tcW w:w="3242"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35" w:right="0"/>
              <w:jc w:val="left"/>
              <w:rPr>
                <w:rFonts w:ascii="宋体" w:hAnsi="宋体" w:cs="宋体" w:eastAsia="宋体" w:hint="default"/>
                <w:sz w:val="18"/>
                <w:szCs w:val="18"/>
              </w:rPr>
            </w:pPr>
            <w:r>
              <w:rPr>
                <w:rFonts w:ascii="宋体" w:hAnsi="宋体" w:cs="宋体" w:eastAsia="宋体" w:hint="default"/>
                <w:sz w:val="18"/>
                <w:szCs w:val="18"/>
              </w:rPr>
              <w:t>深圳市贤俊龙彩印有限公司</w:t>
            </w:r>
          </w:p>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456"/>
              <w:jc w:val="right"/>
              <w:rPr>
                <w:rFonts w:ascii="Times New Roman" w:hAnsi="Times New Roman" w:cs="Times New Roman" w:eastAsia="Times New Roman" w:hint="default"/>
                <w:sz w:val="18"/>
                <w:szCs w:val="18"/>
              </w:rPr>
            </w:pPr>
            <w:r>
              <w:rPr>
                <w:rFonts w:ascii="Times New Roman"/>
                <w:sz w:val="18"/>
              </w:rPr>
              <w:t>502,259.45</w:t>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71"/>
              <w:jc w:val="right"/>
              <w:rPr>
                <w:rFonts w:ascii="Times New Roman" w:hAnsi="Times New Roman" w:cs="Times New Roman" w:eastAsia="Times New Roman" w:hint="default"/>
                <w:sz w:val="18"/>
                <w:szCs w:val="18"/>
              </w:rPr>
            </w:pPr>
            <w:r>
              <w:rPr>
                <w:rFonts w:ascii="Times New Roman"/>
                <w:w w:val="95"/>
                <w:sz w:val="18"/>
              </w:rPr>
              <w:t>0.19%</w:t>
            </w:r>
            <w:r>
              <w:rPr>
                <w:rFonts w:ascii="Times New Roman"/>
                <w:sz w:val="18"/>
              </w:rPr>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410"/>
              <w:jc w:val="right"/>
              <w:rPr>
                <w:rFonts w:ascii="Times New Roman" w:hAnsi="Times New Roman" w:cs="Times New Roman" w:eastAsia="Times New Roman" w:hint="default"/>
                <w:sz w:val="18"/>
                <w:szCs w:val="18"/>
              </w:rPr>
            </w:pPr>
            <w:r>
              <w:rPr>
                <w:rFonts w:ascii="Times New Roman"/>
                <w:sz w:val="18"/>
              </w:rPr>
              <w:t>28,373.81</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w w:val="95"/>
                <w:sz w:val="18"/>
              </w:rPr>
              <w:t>0.01%</w:t>
            </w:r>
            <w:r>
              <w:rPr>
                <w:rFonts w:ascii="Times New Roman"/>
                <w:sz w:val="18"/>
              </w:rPr>
            </w:r>
          </w:p>
        </w:tc>
      </w:tr>
      <w:tr>
        <w:trPr>
          <w:trHeight w:val="580" w:hRule="exact"/>
        </w:trPr>
        <w:tc>
          <w:tcPr>
            <w:tcW w:w="3242"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24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中丰田光电科技（珠海）有限公司</w:t>
            </w:r>
            <w:r>
              <w:rPr>
                <w:rFonts w:ascii="Times New Roman" w:hAnsi="Times New Roman" w:cs="Times New Roman" w:eastAsia="Times New Roman" w:hint="default"/>
                <w:sz w:val="18"/>
                <w:szCs w:val="18"/>
              </w:rPr>
              <w:t>*</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546"/>
              <w:jc w:val="right"/>
              <w:rPr>
                <w:rFonts w:ascii="Times New Roman" w:hAnsi="Times New Roman" w:cs="Times New Roman" w:eastAsia="Times New Roman" w:hint="default"/>
                <w:sz w:val="18"/>
                <w:szCs w:val="18"/>
              </w:rPr>
            </w:pPr>
            <w:r>
              <w:rPr>
                <w:rFonts w:ascii="Times New Roman"/>
                <w:sz w:val="18"/>
              </w:rPr>
              <w:t>--</w:t>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71"/>
              <w:jc w:val="right"/>
              <w:rPr>
                <w:rFonts w:ascii="Times New Roman" w:hAnsi="Times New Roman" w:cs="Times New Roman" w:eastAsia="Times New Roman" w:hint="default"/>
                <w:sz w:val="18"/>
                <w:szCs w:val="18"/>
              </w:rPr>
            </w:pPr>
            <w:r>
              <w:rPr>
                <w:rFonts w:ascii="Times New Roman"/>
                <w:sz w:val="18"/>
              </w:rPr>
              <w:t>--</w:t>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410"/>
              <w:jc w:val="right"/>
              <w:rPr>
                <w:rFonts w:ascii="Times New Roman" w:hAnsi="Times New Roman" w:cs="Times New Roman" w:eastAsia="Times New Roman" w:hint="default"/>
                <w:sz w:val="18"/>
                <w:szCs w:val="18"/>
              </w:rPr>
            </w:pPr>
            <w:r>
              <w:rPr>
                <w:rFonts w:ascii="Times New Roman"/>
                <w:spacing w:val="-1"/>
                <w:sz w:val="18"/>
              </w:rPr>
              <w:t>45,198,720.01</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18.47%</w:t>
            </w:r>
          </w:p>
        </w:tc>
      </w:tr>
      <w:tr>
        <w:trPr>
          <w:trHeight w:val="485" w:hRule="exact"/>
        </w:trPr>
        <w:tc>
          <w:tcPr>
            <w:tcW w:w="3242"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242" w:right="0"/>
              <w:jc w:val="left"/>
              <w:rPr>
                <w:rFonts w:ascii="宋体" w:hAnsi="宋体" w:cs="宋体" w:eastAsia="宋体" w:hint="default"/>
                <w:sz w:val="18"/>
                <w:szCs w:val="18"/>
              </w:rPr>
            </w:pPr>
            <w:r>
              <w:rPr>
                <w:rFonts w:ascii="宋体" w:hAnsi="宋体" w:cs="宋体" w:eastAsia="宋体" w:hint="default"/>
                <w:sz w:val="18"/>
                <w:szCs w:val="18"/>
              </w:rPr>
              <w:t>深圳市贤俊龙彩印有限公司</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209" w:right="0"/>
              <w:jc w:val="left"/>
              <w:rPr>
                <w:rFonts w:ascii="Times New Roman" w:hAnsi="Times New Roman" w:cs="Times New Roman" w:eastAsia="Times New Roman" w:hint="default"/>
                <w:sz w:val="18"/>
                <w:szCs w:val="18"/>
              </w:rPr>
            </w:pPr>
            <w:r>
              <w:rPr>
                <w:rFonts w:ascii="Times New Roman"/>
                <w:sz w:val="18"/>
              </w:rPr>
              <w:t>1,117,279.22</w:t>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72"/>
              <w:jc w:val="right"/>
              <w:rPr>
                <w:rFonts w:ascii="Times New Roman" w:hAnsi="Times New Roman" w:cs="Times New Roman" w:eastAsia="Times New Roman" w:hint="default"/>
                <w:sz w:val="18"/>
                <w:szCs w:val="18"/>
              </w:rPr>
            </w:pPr>
            <w:r>
              <w:rPr>
                <w:rFonts w:ascii="Times New Roman"/>
                <w:w w:val="95"/>
                <w:sz w:val="18"/>
              </w:rPr>
              <w:t>0.31%</w:t>
            </w:r>
            <w:r>
              <w:rPr>
                <w:rFonts w:ascii="Times New Roman"/>
                <w:sz w:val="18"/>
              </w:rPr>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502"/>
              <w:jc w:val="right"/>
              <w:rPr>
                <w:rFonts w:ascii="Times New Roman" w:hAnsi="Times New Roman" w:cs="Times New Roman" w:eastAsia="Times New Roman" w:hint="default"/>
                <w:sz w:val="18"/>
                <w:szCs w:val="18"/>
              </w:rPr>
            </w:pPr>
            <w:r>
              <w:rPr>
                <w:rFonts w:ascii="Times New Roman"/>
                <w:sz w:val="18"/>
              </w:rPr>
              <w:t>--</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1"/>
          <w:szCs w:val="21"/>
        </w:rPr>
      </w:pPr>
    </w:p>
    <w:p>
      <w:pPr>
        <w:spacing w:before="44"/>
        <w:ind w:left="620" w:right="91"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截止</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90"/>
          <w:sz w:val="18"/>
          <w:szCs w:val="18"/>
        </w:rPr>
        <w:t>，</w:t>
      </w:r>
      <w:r>
        <w:rPr>
          <w:rFonts w:ascii="宋体" w:hAnsi="宋体" w:cs="宋体" w:eastAsia="宋体" w:hint="default"/>
          <w:sz w:val="18"/>
          <w:szCs w:val="18"/>
        </w:rPr>
        <w:t>本公司及下属控股子公司应收</w:t>
      </w:r>
      <w:r>
        <w:rPr>
          <w:rFonts w:ascii="宋体" w:hAnsi="宋体" w:cs="宋体" w:eastAsia="宋体" w:hint="default"/>
          <w:spacing w:val="-90"/>
          <w:sz w:val="18"/>
          <w:szCs w:val="18"/>
        </w:rPr>
        <w:t>、</w:t>
      </w:r>
      <w:r>
        <w:rPr>
          <w:rFonts w:ascii="宋体" w:hAnsi="宋体" w:cs="宋体" w:eastAsia="宋体" w:hint="default"/>
          <w:sz w:val="18"/>
          <w:szCs w:val="18"/>
        </w:rPr>
        <w:t>应付中丰田的往来余额分别为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1,881,67</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z w:val="18"/>
          <w:szCs w:val="18"/>
        </w:rPr>
        <w:t>.97</w:t>
      </w:r>
    </w:p>
    <w:p>
      <w:pPr>
        <w:spacing w:line="240" w:lineRule="auto" w:before="1"/>
        <w:rPr>
          <w:rFonts w:ascii="Times New Roman" w:hAnsi="Times New Roman" w:cs="Times New Roman" w:eastAsia="Times New Roman" w:hint="default"/>
          <w:sz w:val="20"/>
          <w:szCs w:val="20"/>
        </w:rPr>
      </w:pPr>
    </w:p>
    <w:p>
      <w:pPr>
        <w:spacing w:before="0"/>
        <w:ind w:left="140" w:right="91" w:firstLine="0"/>
        <w:jc w:val="left"/>
        <w:rPr>
          <w:rFonts w:ascii="宋体" w:hAnsi="宋体" w:cs="宋体" w:eastAsia="宋体" w:hint="default"/>
          <w:sz w:val="18"/>
          <w:szCs w:val="18"/>
        </w:rPr>
      </w:pPr>
      <w:r>
        <w:rPr>
          <w:rFonts w:ascii="宋体" w:hAnsi="宋体" w:cs="宋体" w:eastAsia="宋体" w:hint="default"/>
          <w:sz w:val="18"/>
          <w:szCs w:val="18"/>
        </w:rPr>
        <w:t>元和</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25,781,804.96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元。如上所述，中丰田于</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日成为本公司之控股子公司，故本公司在编制</w:t>
      </w:r>
    </w:p>
    <w:p>
      <w:pPr>
        <w:spacing w:line="240" w:lineRule="auto" w:before="8"/>
        <w:rPr>
          <w:rFonts w:ascii="宋体" w:hAnsi="宋体" w:cs="宋体" w:eastAsia="宋体" w:hint="default"/>
          <w:sz w:val="17"/>
          <w:szCs w:val="17"/>
        </w:rPr>
      </w:pPr>
    </w:p>
    <w:p>
      <w:pPr>
        <w:spacing w:before="0"/>
        <w:ind w:left="140" w:right="236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年度合并财务报表时，将该等往来余额予以抵销。</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4"/>
          <w:szCs w:val="24"/>
        </w:rPr>
      </w:pPr>
    </w:p>
    <w:p>
      <w:pPr>
        <w:spacing w:before="0"/>
        <w:ind w:left="545" w:right="2366" w:firstLine="0"/>
        <w:jc w:val="left"/>
        <w:rPr>
          <w:rFonts w:ascii="黑体" w:hAnsi="黑体" w:cs="黑体" w:eastAsia="黑体" w:hint="default"/>
          <w:sz w:val="18"/>
          <w:szCs w:val="18"/>
        </w:rPr>
      </w:pPr>
      <w:r>
        <w:rPr>
          <w:rFonts w:ascii="黑体" w:hAnsi="黑体" w:cs="黑体" w:eastAsia="黑体" w:hint="default"/>
          <w:sz w:val="18"/>
          <w:szCs w:val="18"/>
        </w:rPr>
        <w:t>十一、或有事项</w:t>
      </w:r>
    </w:p>
    <w:p>
      <w:pPr>
        <w:spacing w:line="240" w:lineRule="auto" w:before="0"/>
        <w:rPr>
          <w:rFonts w:ascii="黑体" w:hAnsi="黑体" w:cs="黑体" w:eastAsia="黑体" w:hint="default"/>
          <w:sz w:val="18"/>
          <w:szCs w:val="18"/>
        </w:rPr>
      </w:pPr>
    </w:p>
    <w:p>
      <w:pPr>
        <w:spacing w:line="240" w:lineRule="auto" w:before="0"/>
        <w:rPr>
          <w:rFonts w:ascii="黑体" w:hAnsi="黑体" w:cs="黑体" w:eastAsia="黑体" w:hint="default"/>
          <w:sz w:val="18"/>
          <w:szCs w:val="18"/>
        </w:rPr>
      </w:pPr>
    </w:p>
    <w:p>
      <w:pPr>
        <w:spacing w:line="240" w:lineRule="auto" w:before="7"/>
        <w:rPr>
          <w:rFonts w:ascii="黑体" w:hAnsi="黑体" w:cs="黑体" w:eastAsia="黑体" w:hint="default"/>
          <w:sz w:val="25"/>
          <w:szCs w:val="25"/>
        </w:rPr>
      </w:pPr>
    </w:p>
    <w:p>
      <w:pPr>
        <w:spacing w:before="0"/>
        <w:ind w:left="500" w:right="91" w:firstLine="0"/>
        <w:jc w:val="left"/>
        <w:rPr>
          <w:rFonts w:ascii="宋体" w:hAnsi="宋体" w:cs="宋体" w:eastAsia="宋体" w:hint="default"/>
          <w:sz w:val="18"/>
          <w:szCs w:val="18"/>
        </w:rPr>
      </w:pPr>
      <w:r>
        <w:rPr>
          <w:rFonts w:ascii="宋体" w:hAnsi="宋体" w:cs="宋体" w:eastAsia="宋体" w:hint="default"/>
          <w:sz w:val="18"/>
          <w:szCs w:val="18"/>
        </w:rPr>
        <w:t>截止</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日，本公司已背书转让的未到期银行承兑汇票为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33,874,184.77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pgSz w:w="11910" w:h="16840"/>
          <w:pgMar w:header="0" w:footer="996" w:top="660" w:bottom="1180" w:left="1660" w:right="900"/>
        </w:sectPr>
      </w:pPr>
    </w:p>
    <w:p>
      <w:pPr>
        <w:spacing w:line="240" w:lineRule="auto" w:before="7"/>
        <w:rPr>
          <w:rFonts w:ascii="宋体" w:hAnsi="宋体" w:cs="宋体" w:eastAsia="宋体" w:hint="default"/>
          <w:sz w:val="8"/>
          <w:szCs w:val="8"/>
        </w:rPr>
      </w:pPr>
    </w:p>
    <w:p>
      <w:pPr>
        <w:tabs>
          <w:tab w:pos="6724" w:val="left" w:leader="none"/>
        </w:tabs>
        <w:spacing w:before="35"/>
        <w:ind w:left="740" w:right="84"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34456"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4"/>
          <w:szCs w:val="24"/>
        </w:rPr>
      </w:pPr>
    </w:p>
    <w:p>
      <w:pPr>
        <w:spacing w:before="0"/>
        <w:ind w:left="620" w:right="84" w:firstLine="0"/>
        <w:jc w:val="left"/>
        <w:rPr>
          <w:rFonts w:ascii="黑体" w:hAnsi="黑体" w:cs="黑体" w:eastAsia="黑体" w:hint="default"/>
          <w:sz w:val="18"/>
          <w:szCs w:val="18"/>
        </w:rPr>
      </w:pPr>
      <w:r>
        <w:rPr>
          <w:rFonts w:ascii="黑体" w:hAnsi="黑体" w:cs="黑体" w:eastAsia="黑体" w:hint="default"/>
          <w:sz w:val="18"/>
          <w:szCs w:val="18"/>
        </w:rPr>
        <w:t>十二、承诺事项</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18"/>
          <w:szCs w:val="18"/>
        </w:rPr>
      </w:pPr>
    </w:p>
    <w:p>
      <w:pPr>
        <w:spacing w:line="463" w:lineRule="auto" w:before="44"/>
        <w:ind w:left="140" w:right="180" w:firstLine="41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日，本公司和</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DRAGON CHEER</w:t>
      </w:r>
      <w:r>
        <w:rPr>
          <w:rFonts w:ascii="Times New Roman" w:hAnsi="Times New Roman" w:cs="Times New Roman" w:eastAsia="Times New Roman" w:hint="default"/>
          <w:spacing w:val="44"/>
          <w:sz w:val="18"/>
          <w:szCs w:val="18"/>
        </w:rPr>
        <w:t> </w:t>
      </w:r>
      <w:r>
        <w:rPr>
          <w:rFonts w:ascii="Times New Roman" w:hAnsi="Times New Roman" w:cs="Times New Roman" w:eastAsia="Times New Roman" w:hint="default"/>
          <w:sz w:val="18"/>
          <w:szCs w:val="18"/>
        </w:rPr>
        <w:t>LIMITIED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签订购买赛鲁迪设备的协议，设备总 价款 </w:t>
      </w:r>
      <w:r>
        <w:rPr>
          <w:rFonts w:ascii="Times New Roman" w:hAnsi="Times New Roman" w:cs="Times New Roman" w:eastAsia="Times New Roman" w:hint="default"/>
          <w:sz w:val="18"/>
          <w:szCs w:val="18"/>
        </w:rPr>
        <w:t>620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万欧元，该设备用于募集资金投资项目</w:t>
      </w:r>
      <w:r>
        <w:rPr>
          <w:rFonts w:ascii="Times New Roman" w:hAnsi="Times New Roman" w:cs="Times New Roman" w:eastAsia="Times New Roman" w:hint="default"/>
          <w:sz w:val="18"/>
          <w:szCs w:val="18"/>
        </w:rPr>
        <w:t>“</w:t>
      </w:r>
      <w:r>
        <w:rPr>
          <w:rFonts w:ascii="宋体" w:hAnsi="宋体" w:cs="宋体" w:eastAsia="宋体" w:hint="default"/>
          <w:sz w:val="18"/>
          <w:szCs w:val="18"/>
        </w:rPr>
        <w:t>劲嘉集团包装印刷及材料加工项目</w:t>
      </w:r>
      <w:r>
        <w:rPr>
          <w:rFonts w:ascii="Times New Roman" w:hAnsi="Times New Roman" w:cs="Times New Roman" w:eastAsia="Times New Roman" w:hint="default"/>
          <w:sz w:val="18"/>
          <w:szCs w:val="18"/>
        </w:rPr>
        <w:t>”</w:t>
      </w:r>
      <w:r>
        <w:rPr>
          <w:rFonts w:ascii="宋体" w:hAnsi="宋体" w:cs="宋体" w:eastAsia="宋体" w:hint="default"/>
          <w:sz w:val="18"/>
          <w:szCs w:val="18"/>
        </w:rPr>
        <w:t>。协议规定，本公司</w:t>
      </w:r>
    </w:p>
    <w:p>
      <w:pPr>
        <w:spacing w:line="470" w:lineRule="auto" w:before="45"/>
        <w:ind w:left="140" w:right="195" w:hanging="1"/>
        <w:jc w:val="both"/>
        <w:rPr>
          <w:rFonts w:ascii="宋体" w:hAnsi="宋体" w:cs="宋体" w:eastAsia="宋体" w:hint="default"/>
          <w:sz w:val="18"/>
          <w:szCs w:val="18"/>
        </w:rPr>
      </w:pPr>
      <w:r>
        <w:rPr>
          <w:rFonts w:ascii="宋体" w:hAnsi="宋体" w:cs="宋体" w:eastAsia="宋体" w:hint="default"/>
          <w:sz w:val="18"/>
          <w:szCs w:val="18"/>
        </w:rPr>
        <w:t>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日通过募集资金专户</w:t>
      </w:r>
      <w:r>
        <w:rPr>
          <w:rFonts w:ascii="Times New Roman" w:hAnsi="Times New Roman" w:cs="Times New Roman" w:eastAsia="Times New Roman" w:hint="default"/>
          <w:sz w:val="18"/>
          <w:szCs w:val="18"/>
        </w:rPr>
        <w:t>——</w:t>
      </w:r>
      <w:r>
        <w:rPr>
          <w:rFonts w:ascii="宋体" w:hAnsi="宋体" w:cs="宋体" w:eastAsia="宋体" w:hint="default"/>
          <w:sz w:val="18"/>
          <w:szCs w:val="18"/>
        </w:rPr>
        <w:t>中国银行深圳宝安支行开具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558</w:t>
      </w:r>
      <w:r>
        <w:rPr>
          <w:rFonts w:ascii="Times New Roman" w:hAnsi="Times New Roman" w:cs="Times New Roman" w:eastAsia="Times New Roman" w:hint="default"/>
          <w:spacing w:val="-1"/>
          <w:sz w:val="18"/>
          <w:szCs w:val="18"/>
        </w:rPr>
        <w:t> </w:t>
      </w:r>
      <w:r>
        <w:rPr>
          <w:rFonts w:ascii="宋体" w:hAnsi="宋体" w:cs="宋体" w:eastAsia="宋体" w:hint="default"/>
          <w:spacing w:val="-5"/>
          <w:sz w:val="18"/>
          <w:szCs w:val="18"/>
        </w:rPr>
        <w:t>万欧元（合同价款的</w:t>
      </w:r>
      <w:r>
        <w:rPr>
          <w:rFonts w:ascii="宋体" w:hAnsi="宋体" w:cs="宋体" w:eastAsia="宋体" w:hint="default"/>
          <w:spacing w:val="-46"/>
          <w:sz w:val="18"/>
          <w:szCs w:val="18"/>
        </w:rPr>
        <w:t> </w:t>
      </w:r>
      <w:r>
        <w:rPr>
          <w:rFonts w:ascii="Times New Roman" w:hAnsi="Times New Roman" w:cs="Times New Roman" w:eastAsia="Times New Roman" w:hint="default"/>
          <w:spacing w:val="-16"/>
          <w:sz w:val="18"/>
          <w:szCs w:val="18"/>
        </w:rPr>
        <w:t>90%</w:t>
      </w:r>
      <w:r>
        <w:rPr>
          <w:rFonts w:ascii="宋体" w:hAnsi="宋体" w:cs="宋体" w:eastAsia="宋体" w:hint="default"/>
          <w:spacing w:val="-16"/>
          <w:sz w:val="18"/>
          <w:szCs w:val="18"/>
        </w:rPr>
        <w:t>）的</w:t>
      </w:r>
      <w:r>
        <w:rPr>
          <w:rFonts w:ascii="宋体" w:hAnsi="宋体" w:cs="宋体" w:eastAsia="宋体" w:hint="default"/>
          <w:spacing w:val="-40"/>
          <w:sz w:val="18"/>
          <w:szCs w:val="18"/>
        </w:rPr>
        <w:t> </w:t>
      </w:r>
      <w:r>
        <w:rPr>
          <w:rFonts w:ascii="宋体" w:hAnsi="宋体" w:cs="宋体" w:eastAsia="宋体" w:hint="default"/>
          <w:sz w:val="18"/>
          <w:szCs w:val="18"/>
        </w:rPr>
        <w:t>不可撤销信用证，该信用证将在本公司收到卖方详细装箱单、商业发票、卖方签发的质量和数量证明、已</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装船清洁提单、发货通知单等一系列资料之后支付。该信用证有效期为 </w:t>
      </w:r>
      <w:r>
        <w:rPr>
          <w:rFonts w:ascii="Times New Roman" w:hAnsi="Times New Roman" w:cs="Times New Roman" w:eastAsia="Times New Roman" w:hint="default"/>
          <w:sz w:val="18"/>
          <w:szCs w:val="18"/>
        </w:rPr>
        <w:t>1 </w:t>
      </w:r>
      <w:r>
        <w:rPr>
          <w:rFonts w:ascii="宋体" w:hAnsi="宋体" w:cs="宋体" w:eastAsia="宋体" w:hint="default"/>
          <w:sz w:val="18"/>
          <w:szCs w:val="18"/>
        </w:rPr>
        <w:t>年，信用证保证金为 </w:t>
      </w:r>
      <w:r>
        <w:rPr>
          <w:rFonts w:ascii="Times New Roman" w:hAnsi="Times New Roman" w:cs="Times New Roman" w:eastAsia="Times New Roman" w:hint="default"/>
          <w:sz w:val="18"/>
          <w:szCs w:val="18"/>
        </w:rPr>
        <w:t>1,100</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万元 人民币。</w:t>
      </w:r>
    </w:p>
    <w:p>
      <w:pPr>
        <w:spacing w:before="111"/>
        <w:ind w:left="550" w:right="84" w:firstLine="0"/>
        <w:jc w:val="left"/>
        <w:rPr>
          <w:rFonts w:ascii="宋体" w:hAnsi="宋体" w:cs="宋体" w:eastAsia="宋体" w:hint="default"/>
          <w:sz w:val="18"/>
          <w:szCs w:val="18"/>
        </w:rPr>
      </w:pPr>
      <w:r>
        <w:rPr>
          <w:rFonts w:ascii="宋体" w:hAnsi="宋体" w:cs="宋体" w:eastAsia="宋体" w:hint="default"/>
          <w:sz w:val="18"/>
          <w:szCs w:val="18"/>
        </w:rPr>
        <w:t>除此之外，截止</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日，本公司无需披露的其他重大承诺事项。</w:t>
      </w:r>
    </w:p>
    <w:p>
      <w:pPr>
        <w:spacing w:line="240" w:lineRule="auto" w:before="10"/>
        <w:rPr>
          <w:rFonts w:ascii="宋体" w:hAnsi="宋体" w:cs="宋体" w:eastAsia="宋体" w:hint="default"/>
          <w:sz w:val="20"/>
          <w:szCs w:val="20"/>
        </w:rPr>
      </w:pPr>
    </w:p>
    <w:p>
      <w:pPr>
        <w:spacing w:before="0"/>
        <w:ind w:left="560" w:right="84" w:firstLine="0"/>
        <w:jc w:val="left"/>
        <w:rPr>
          <w:rFonts w:ascii="黑体" w:hAnsi="黑体" w:cs="黑体" w:eastAsia="黑体" w:hint="default"/>
          <w:sz w:val="18"/>
          <w:szCs w:val="18"/>
        </w:rPr>
      </w:pPr>
      <w:r>
        <w:rPr>
          <w:rFonts w:ascii="黑体" w:hAnsi="黑体" w:cs="黑体" w:eastAsia="黑体" w:hint="default"/>
          <w:sz w:val="18"/>
          <w:szCs w:val="18"/>
        </w:rPr>
        <w:t>十三、资产负债表日后事项</w:t>
      </w:r>
    </w:p>
    <w:p>
      <w:pPr>
        <w:spacing w:line="240" w:lineRule="auto" w:before="0"/>
        <w:rPr>
          <w:rFonts w:ascii="黑体" w:hAnsi="黑体" w:cs="黑体" w:eastAsia="黑体" w:hint="default"/>
          <w:sz w:val="18"/>
          <w:szCs w:val="18"/>
        </w:rPr>
      </w:pPr>
    </w:p>
    <w:p>
      <w:pPr>
        <w:spacing w:line="240" w:lineRule="auto" w:before="0"/>
        <w:rPr>
          <w:rFonts w:ascii="黑体" w:hAnsi="黑体" w:cs="黑体" w:eastAsia="黑体" w:hint="default"/>
          <w:sz w:val="18"/>
          <w:szCs w:val="18"/>
        </w:rPr>
      </w:pPr>
    </w:p>
    <w:p>
      <w:pPr>
        <w:spacing w:line="240" w:lineRule="auto" w:before="13"/>
        <w:rPr>
          <w:rFonts w:ascii="黑体" w:hAnsi="黑体" w:cs="黑体" w:eastAsia="黑体" w:hint="default"/>
          <w:sz w:val="26"/>
          <w:szCs w:val="26"/>
        </w:rPr>
      </w:pPr>
    </w:p>
    <w:p>
      <w:pPr>
        <w:spacing w:before="0"/>
        <w:ind w:left="500" w:right="8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专有权利转让</w:t>
      </w:r>
    </w:p>
    <w:p>
      <w:pPr>
        <w:spacing w:line="240" w:lineRule="auto" w:before="2"/>
        <w:rPr>
          <w:rFonts w:ascii="宋体" w:hAnsi="宋体" w:cs="宋体" w:eastAsia="宋体" w:hint="default"/>
          <w:sz w:val="22"/>
          <w:szCs w:val="22"/>
        </w:rPr>
      </w:pPr>
    </w:p>
    <w:p>
      <w:pPr>
        <w:spacing w:line="482" w:lineRule="auto" w:before="0"/>
        <w:ind w:left="140" w:right="194"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2009 </w:t>
      </w:r>
      <w:r>
        <w:rPr>
          <w:rFonts w:ascii="宋体" w:hAnsi="宋体" w:cs="宋体" w:eastAsia="宋体" w:hint="default"/>
          <w:sz w:val="18"/>
          <w:szCs w:val="18"/>
        </w:rPr>
        <w:t>年 </w:t>
      </w:r>
      <w:r>
        <w:rPr>
          <w:rFonts w:ascii="Times New Roman" w:hAnsi="Times New Roman" w:cs="Times New Roman" w:eastAsia="Times New Roman" w:hint="default"/>
          <w:sz w:val="18"/>
          <w:szCs w:val="18"/>
        </w:rPr>
        <w:t>2 </w:t>
      </w:r>
      <w:r>
        <w:rPr>
          <w:rFonts w:ascii="宋体" w:hAnsi="宋体" w:cs="宋体" w:eastAsia="宋体" w:hint="default"/>
          <w:sz w:val="18"/>
          <w:szCs w:val="18"/>
        </w:rPr>
        <w:t>月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日，本公司及控股子公司中丰田与丰田科技股份有限公司（台湾企业，以下简称</w:t>
      </w:r>
      <w:r>
        <w:rPr>
          <w:rFonts w:ascii="Times New Roman" w:hAnsi="Times New Roman" w:cs="Times New Roman" w:eastAsia="Times New Roman" w:hint="default"/>
          <w:sz w:val="18"/>
          <w:szCs w:val="18"/>
        </w:rPr>
        <w:t>“</w:t>
      </w:r>
      <w:r>
        <w:rPr>
          <w:rFonts w:ascii="宋体" w:hAnsi="宋体" w:cs="宋体" w:eastAsia="宋体" w:hint="default"/>
          <w:sz w:val="18"/>
          <w:szCs w:val="18"/>
        </w:rPr>
        <w:t>台湾</w:t>
      </w:r>
      <w:r>
        <w:rPr>
          <w:rFonts w:ascii="宋体" w:hAnsi="宋体" w:cs="宋体" w:eastAsia="宋体" w:hint="default"/>
          <w:spacing w:val="1"/>
          <w:sz w:val="18"/>
          <w:szCs w:val="18"/>
        </w:rPr>
        <w:t> </w:t>
      </w:r>
      <w:r>
        <w:rPr>
          <w:rFonts w:ascii="宋体" w:hAnsi="宋体" w:cs="宋体" w:eastAsia="宋体" w:hint="default"/>
          <w:spacing w:val="12"/>
          <w:sz w:val="18"/>
          <w:szCs w:val="18"/>
        </w:rPr>
        <w:t>丰田</w:t>
      </w:r>
      <w:r>
        <w:rPr>
          <w:rFonts w:ascii="Times New Roman" w:hAnsi="Times New Roman" w:cs="Times New Roman" w:eastAsia="Times New Roman" w:hint="default"/>
          <w:spacing w:val="12"/>
          <w:sz w:val="18"/>
          <w:szCs w:val="18"/>
        </w:rPr>
        <w:t>”</w:t>
      </w:r>
      <w:r>
        <w:rPr>
          <w:rFonts w:ascii="Times New Roman" w:hAnsi="Times New Roman" w:cs="Times New Roman" w:eastAsia="Times New Roman" w:hint="default"/>
          <w:spacing w:val="-29"/>
          <w:sz w:val="18"/>
          <w:szCs w:val="18"/>
        </w:rPr>
        <w:t> </w:t>
      </w:r>
      <w:r>
        <w:rPr>
          <w:rFonts w:ascii="宋体" w:hAnsi="宋体" w:cs="宋体" w:eastAsia="宋体" w:hint="default"/>
          <w:spacing w:val="-36"/>
          <w:sz w:val="18"/>
          <w:szCs w:val="18"/>
        </w:rPr>
        <w:t>）、</w:t>
      </w:r>
      <w:r>
        <w:rPr>
          <w:rFonts w:ascii="宋体" w:hAnsi="宋体" w:cs="宋体" w:eastAsia="宋体" w:hint="default"/>
          <w:spacing w:val="-73"/>
          <w:sz w:val="18"/>
          <w:szCs w:val="18"/>
        </w:rPr>
        <w:t> </w:t>
      </w:r>
      <w:r>
        <w:rPr>
          <w:rFonts w:ascii="Times New Roman" w:hAnsi="Times New Roman" w:cs="Times New Roman" w:eastAsia="Times New Roman" w:hint="default"/>
          <w:sz w:val="18"/>
          <w:szCs w:val="18"/>
        </w:rPr>
        <w:t>AIMRICH</w:t>
      </w:r>
      <w:r>
        <w:rPr>
          <w:rFonts w:ascii="Times New Roman" w:hAnsi="Times New Roman" w:cs="Times New Roman" w:eastAsia="Times New Roman" w:hint="default"/>
          <w:spacing w:val="32"/>
          <w:sz w:val="18"/>
          <w:szCs w:val="18"/>
        </w:rPr>
        <w:t> </w:t>
      </w:r>
      <w:r>
        <w:rPr>
          <w:rFonts w:ascii="Times New Roman" w:hAnsi="Times New Roman" w:cs="Times New Roman" w:eastAsia="Times New Roman" w:hint="default"/>
          <w:sz w:val="18"/>
          <w:szCs w:val="18"/>
        </w:rPr>
        <w:t>WORLDWIDE</w:t>
      </w:r>
      <w:r>
        <w:rPr>
          <w:rFonts w:ascii="Times New Roman" w:hAnsi="Times New Roman" w:cs="Times New Roman" w:eastAsia="Times New Roman" w:hint="default"/>
          <w:spacing w:val="32"/>
          <w:sz w:val="18"/>
          <w:szCs w:val="18"/>
        </w:rPr>
        <w:t> </w:t>
      </w:r>
      <w:r>
        <w:rPr>
          <w:rFonts w:ascii="Times New Roman" w:hAnsi="Times New Roman" w:cs="Times New Roman" w:eastAsia="Times New Roman" w:hint="default"/>
          <w:spacing w:val="9"/>
          <w:sz w:val="18"/>
          <w:szCs w:val="18"/>
        </w:rPr>
        <w:t>LIMITED</w:t>
      </w:r>
      <w:r>
        <w:rPr>
          <w:rFonts w:ascii="宋体" w:hAnsi="宋体" w:cs="宋体" w:eastAsia="宋体" w:hint="default"/>
          <w:spacing w:val="9"/>
          <w:sz w:val="18"/>
          <w:szCs w:val="18"/>
        </w:rPr>
        <w:t>（注册地萨摩亚，</w:t>
      </w:r>
      <w:r>
        <w:rPr>
          <w:rFonts w:ascii="宋体" w:hAnsi="宋体" w:cs="宋体" w:eastAsia="宋体" w:hint="default"/>
          <w:spacing w:val="-75"/>
          <w:sz w:val="18"/>
          <w:szCs w:val="18"/>
        </w:rPr>
        <w:t> </w:t>
      </w:r>
      <w:r>
        <w:rPr>
          <w:rFonts w:ascii="宋体" w:hAnsi="宋体" w:cs="宋体" w:eastAsia="宋体" w:hint="default"/>
          <w:spacing w:val="8"/>
          <w:sz w:val="18"/>
          <w:szCs w:val="18"/>
        </w:rPr>
        <w:t>简称</w:t>
      </w:r>
      <w:r>
        <w:rPr>
          <w:rFonts w:ascii="宋体" w:hAnsi="宋体" w:cs="宋体" w:eastAsia="宋体" w:hint="default"/>
          <w:spacing w:val="16"/>
          <w:sz w:val="18"/>
          <w:szCs w:val="18"/>
        </w:rPr>
        <w:t> </w:t>
      </w:r>
      <w:r>
        <w:rPr>
          <w:rFonts w:ascii="Times New Roman" w:hAnsi="Times New Roman" w:cs="Times New Roman" w:eastAsia="Times New Roman" w:hint="default"/>
          <w:sz w:val="18"/>
          <w:szCs w:val="18"/>
        </w:rPr>
        <w:t>AIMRICH</w:t>
      </w:r>
      <w:r>
        <w:rPr>
          <w:rFonts w:ascii="Times New Roman" w:hAnsi="Times New Roman" w:cs="Times New Roman" w:eastAsia="Times New Roman" w:hint="default"/>
          <w:spacing w:val="-29"/>
          <w:sz w:val="18"/>
          <w:szCs w:val="18"/>
        </w:rPr>
        <w:t> </w:t>
      </w:r>
      <w:r>
        <w:rPr>
          <w:rFonts w:ascii="宋体" w:hAnsi="宋体" w:cs="宋体" w:eastAsia="宋体" w:hint="default"/>
          <w:spacing w:val="-36"/>
          <w:sz w:val="18"/>
          <w:szCs w:val="18"/>
        </w:rPr>
        <w:t>）、</w:t>
      </w:r>
      <w:r>
        <w:rPr>
          <w:rFonts w:ascii="宋体" w:hAnsi="宋体" w:cs="宋体" w:eastAsia="宋体" w:hint="default"/>
          <w:spacing w:val="-73"/>
          <w:sz w:val="18"/>
          <w:szCs w:val="18"/>
        </w:rPr>
        <w:t> </w:t>
      </w:r>
      <w:r>
        <w:rPr>
          <w:rFonts w:ascii="Times New Roman" w:hAnsi="Times New Roman" w:cs="Times New Roman" w:eastAsia="Times New Roman" w:hint="default"/>
          <w:sz w:val="18"/>
          <w:szCs w:val="18"/>
        </w:rPr>
        <w:t>SUN</w:t>
      </w:r>
      <w:r>
        <w:rPr>
          <w:rFonts w:ascii="Times New Roman" w:hAnsi="Times New Roman" w:cs="Times New Roman" w:eastAsia="Times New Roman" w:hint="default"/>
          <w:spacing w:val="31"/>
          <w:sz w:val="18"/>
          <w:szCs w:val="18"/>
        </w:rPr>
        <w:t> </w:t>
      </w:r>
      <w:r>
        <w:rPr>
          <w:rFonts w:ascii="Times New Roman" w:hAnsi="Times New Roman" w:cs="Times New Roman" w:eastAsia="Times New Roman" w:hint="default"/>
          <w:sz w:val="18"/>
          <w:szCs w:val="18"/>
        </w:rPr>
        <w:t>BRIGHT</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w w:val="99"/>
          <w:sz w:val="18"/>
          <w:szCs w:val="18"/>
        </w:rPr>
        <w:t>INTERNATIONAL</w:t>
      </w:r>
      <w:r>
        <w:rPr>
          <w:rFonts w:ascii="Times New Roman" w:hAnsi="Times New Roman" w:cs="Times New Roman" w:eastAsia="Times New Roman" w:hint="default"/>
          <w:spacing w:val="-5"/>
          <w:w w:val="99"/>
          <w:sz w:val="18"/>
          <w:szCs w:val="18"/>
        </w:rPr>
        <w:t> </w:t>
      </w:r>
      <w:r>
        <w:rPr>
          <w:rFonts w:ascii="Times New Roman" w:hAnsi="Times New Roman" w:cs="Times New Roman" w:eastAsia="Times New Roman" w:hint="default"/>
          <w:spacing w:val="-3"/>
          <w:w w:val="99"/>
          <w:sz w:val="18"/>
          <w:szCs w:val="18"/>
        </w:rPr>
        <w:t>LIMITED</w:t>
      </w:r>
      <w:r>
        <w:rPr>
          <w:rFonts w:ascii="宋体" w:hAnsi="宋体" w:cs="宋体" w:eastAsia="宋体" w:hint="default"/>
          <w:spacing w:val="-3"/>
          <w:w w:val="99"/>
          <w:sz w:val="18"/>
          <w:szCs w:val="18"/>
        </w:rPr>
        <w:t>（注册地萨摩亚，简称</w:t>
      </w:r>
      <w:r>
        <w:rPr>
          <w:rFonts w:ascii="宋体" w:hAnsi="宋体" w:cs="宋体" w:eastAsia="宋体" w:hint="default"/>
          <w:spacing w:val="-43"/>
          <w:w w:val="99"/>
          <w:sz w:val="18"/>
          <w:szCs w:val="18"/>
        </w:rPr>
        <w:t> </w:t>
      </w:r>
      <w:r>
        <w:rPr>
          <w:rFonts w:ascii="Times New Roman" w:hAnsi="Times New Roman" w:cs="Times New Roman" w:eastAsia="Times New Roman" w:hint="default"/>
          <w:spacing w:val="-1"/>
          <w:w w:val="99"/>
          <w:sz w:val="18"/>
          <w:szCs w:val="18"/>
        </w:rPr>
        <w:t>SUN</w:t>
      </w:r>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pacing w:val="12"/>
          <w:w w:val="99"/>
          <w:sz w:val="18"/>
          <w:szCs w:val="18"/>
        </w:rPr>
        <w:t> </w:t>
      </w:r>
      <w:r>
        <w:rPr>
          <w:rFonts w:ascii="Times New Roman" w:hAnsi="Times New Roman" w:cs="Times New Roman" w:eastAsia="Times New Roman" w:hint="default"/>
          <w:spacing w:val="-9"/>
          <w:w w:val="99"/>
          <w:sz w:val="18"/>
          <w:szCs w:val="18"/>
        </w:rPr>
        <w:t>BRIGHT</w:t>
      </w:r>
      <w:r>
        <w:rPr>
          <w:rFonts w:ascii="宋体" w:hAnsi="宋体" w:cs="宋体" w:eastAsia="宋体" w:hint="default"/>
          <w:spacing w:val="-9"/>
          <w:w w:val="99"/>
          <w:sz w:val="18"/>
          <w:szCs w:val="18"/>
        </w:rPr>
        <w:t>）、</w:t>
      </w:r>
      <w:r>
        <w:rPr>
          <w:rFonts w:ascii="Times New Roman" w:hAnsi="Times New Roman" w:cs="Times New Roman" w:eastAsia="Times New Roman" w:hint="default"/>
          <w:spacing w:val="-9"/>
          <w:w w:val="99"/>
          <w:sz w:val="18"/>
          <w:szCs w:val="18"/>
        </w:rPr>
        <w:t>BETTER</w:t>
      </w:r>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pacing w:val="-5"/>
          <w:w w:val="99"/>
          <w:sz w:val="18"/>
          <w:szCs w:val="18"/>
        </w:rPr>
        <w:t>VALUE</w:t>
      </w:r>
      <w:r>
        <w:rPr>
          <w:rFonts w:ascii="Times New Roman" w:hAnsi="Times New Roman" w:cs="Times New Roman" w:eastAsia="Times New Roman" w:hint="default"/>
          <w:spacing w:val="2"/>
          <w:w w:val="99"/>
          <w:sz w:val="18"/>
          <w:szCs w:val="18"/>
        </w:rPr>
        <w:t> </w:t>
      </w:r>
      <w:r>
        <w:rPr>
          <w:rFonts w:ascii="Times New Roman" w:hAnsi="Times New Roman" w:cs="Times New Roman" w:eastAsia="Times New Roman" w:hint="default"/>
          <w:spacing w:val="-4"/>
          <w:w w:val="99"/>
          <w:sz w:val="18"/>
          <w:szCs w:val="18"/>
        </w:rPr>
        <w:t>LTMITED</w:t>
      </w:r>
      <w:r>
        <w:rPr>
          <w:rFonts w:ascii="宋体" w:hAnsi="宋体" w:cs="宋体" w:eastAsia="宋体" w:hint="default"/>
          <w:spacing w:val="-4"/>
          <w:w w:val="99"/>
          <w:sz w:val="18"/>
          <w:szCs w:val="18"/>
        </w:rPr>
        <w:t>（注册地</w:t>
      </w:r>
    </w:p>
    <w:p>
      <w:pPr>
        <w:spacing w:line="482" w:lineRule="auto" w:before="48"/>
        <w:ind w:left="140" w:right="84" w:firstLine="0"/>
        <w:jc w:val="left"/>
        <w:rPr>
          <w:rFonts w:ascii="宋体" w:hAnsi="宋体" w:cs="宋体" w:eastAsia="宋体" w:hint="default"/>
          <w:sz w:val="18"/>
          <w:szCs w:val="18"/>
        </w:rPr>
      </w:pPr>
      <w:r>
        <w:rPr>
          <w:rFonts w:ascii="宋体" w:hAnsi="宋体" w:cs="宋体" w:eastAsia="宋体" w:hint="default"/>
          <w:sz w:val="18"/>
          <w:szCs w:val="18"/>
        </w:rPr>
        <w:t>英属维尔京群岛，简称</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BET</w:t>
      </w:r>
      <w:r>
        <w:rPr>
          <w:rFonts w:ascii="Times New Roman" w:hAnsi="Times New Roman" w:cs="Times New Roman" w:eastAsia="Times New Roman" w:hint="default"/>
          <w:spacing w:val="-1"/>
          <w:sz w:val="18"/>
          <w:szCs w:val="18"/>
        </w:rPr>
        <w:t>T</w:t>
      </w:r>
      <w:r>
        <w:rPr>
          <w:rFonts w:ascii="Times New Roman" w:hAnsi="Times New Roman" w:cs="Times New Roman" w:eastAsia="Times New Roman" w:hint="default"/>
          <w:sz w:val="18"/>
          <w:szCs w:val="18"/>
        </w:rPr>
        <w:t>ER</w:t>
      </w:r>
      <w:r>
        <w:rPr>
          <w:rFonts w:ascii="Times New Roman" w:hAnsi="Times New Roman" w:cs="Times New Roman" w:eastAsia="Times New Roman" w:hint="default"/>
          <w:spacing w:val="20"/>
          <w:sz w:val="18"/>
          <w:szCs w:val="18"/>
        </w:rPr>
        <w:t> </w:t>
      </w:r>
      <w:r>
        <w:rPr>
          <w:rFonts w:ascii="Times New Roman" w:hAnsi="Times New Roman" w:cs="Times New Roman" w:eastAsia="Times New Roman" w:hint="default"/>
          <w:spacing w:val="-24"/>
          <w:w w:val="99"/>
          <w:sz w:val="18"/>
          <w:szCs w:val="18"/>
        </w:rPr>
        <w:t>V</w:t>
      </w:r>
      <w:r>
        <w:rPr>
          <w:rFonts w:ascii="Times New Roman" w:hAnsi="Times New Roman" w:cs="Times New Roman" w:eastAsia="Times New Roman" w:hint="default"/>
          <w:spacing w:val="-1"/>
          <w:w w:val="99"/>
          <w:sz w:val="18"/>
          <w:szCs w:val="18"/>
        </w:rPr>
        <w:t>A</w:t>
      </w:r>
      <w:r>
        <w:rPr>
          <w:rFonts w:ascii="Times New Roman" w:hAnsi="Times New Roman" w:cs="Times New Roman" w:eastAsia="Times New Roman" w:hint="default"/>
          <w:w w:val="99"/>
          <w:sz w:val="18"/>
          <w:szCs w:val="18"/>
        </w:rPr>
        <w:t>LUE</w:t>
      </w:r>
      <w:r>
        <w:rPr>
          <w:rFonts w:ascii="宋体" w:hAnsi="宋体" w:cs="宋体" w:eastAsia="宋体" w:hint="default"/>
          <w:spacing w:val="-90"/>
          <w:w w:val="99"/>
          <w:sz w:val="18"/>
          <w:szCs w:val="18"/>
        </w:rPr>
        <w:t>）</w:t>
      </w:r>
      <w:r>
        <w:rPr>
          <w:rFonts w:ascii="宋体" w:hAnsi="宋体" w:cs="宋体" w:eastAsia="宋体" w:hint="default"/>
          <w:spacing w:val="-2"/>
          <w:w w:val="99"/>
          <w:sz w:val="18"/>
          <w:szCs w:val="18"/>
        </w:rPr>
        <w:t>、</w:t>
      </w:r>
      <w:r>
        <w:rPr>
          <w:rFonts w:ascii="宋体" w:hAnsi="宋体" w:cs="宋体" w:eastAsia="宋体" w:hint="default"/>
          <w:w w:val="99"/>
          <w:sz w:val="18"/>
          <w:szCs w:val="18"/>
        </w:rPr>
        <w:t>沈友志、江明聪、庄新烈、陈天适等共同签订《专有权利转让</w:t>
      </w:r>
      <w:r>
        <w:rPr>
          <w:rFonts w:ascii="宋体" w:hAnsi="宋体" w:cs="宋体" w:eastAsia="宋体" w:hint="default"/>
          <w:w w:val="99"/>
          <w:sz w:val="18"/>
          <w:szCs w:val="18"/>
        </w:rPr>
        <w:t> 协议</w:t>
      </w:r>
      <w:r>
        <w:rPr>
          <w:rFonts w:ascii="宋体" w:hAnsi="宋体" w:cs="宋体" w:eastAsia="宋体" w:hint="default"/>
          <w:spacing w:val="-104"/>
          <w:w w:val="99"/>
          <w:sz w:val="18"/>
          <w:szCs w:val="18"/>
        </w:rPr>
        <w:t>》</w:t>
      </w:r>
      <w:r>
        <w:rPr>
          <w:rFonts w:ascii="宋体" w:hAnsi="宋体" w:cs="宋体" w:eastAsia="宋体" w:hint="default"/>
          <w:w w:val="99"/>
          <w:sz w:val="18"/>
          <w:szCs w:val="18"/>
        </w:rPr>
        <w:t>（该协议中</w:t>
      </w:r>
      <w:r>
        <w:rPr>
          <w:rFonts w:ascii="宋体" w:hAnsi="宋体" w:cs="宋体" w:eastAsia="宋体" w:hint="default"/>
          <w:spacing w:val="-14"/>
          <w:w w:val="99"/>
          <w:sz w:val="18"/>
          <w:szCs w:val="18"/>
        </w:rPr>
        <w:t>，</w:t>
      </w:r>
      <w:r>
        <w:rPr>
          <w:rFonts w:ascii="宋体" w:hAnsi="宋体" w:cs="宋体" w:eastAsia="宋体" w:hint="default"/>
          <w:w w:val="99"/>
          <w:sz w:val="18"/>
          <w:szCs w:val="18"/>
        </w:rPr>
        <w:t>中丰田为受让方</w:t>
      </w:r>
      <w:r>
        <w:rPr>
          <w:rFonts w:ascii="宋体" w:hAnsi="宋体" w:cs="宋体" w:eastAsia="宋体" w:hint="default"/>
          <w:spacing w:val="-14"/>
          <w:w w:val="99"/>
          <w:sz w:val="18"/>
          <w:szCs w:val="18"/>
        </w:rPr>
        <w:t>，</w:t>
      </w:r>
      <w:r>
        <w:rPr>
          <w:rFonts w:ascii="宋体" w:hAnsi="宋体" w:cs="宋体" w:eastAsia="宋体" w:hint="default"/>
          <w:w w:val="99"/>
          <w:sz w:val="18"/>
          <w:szCs w:val="18"/>
        </w:rPr>
        <w:t>台湾丰田</w:t>
      </w:r>
      <w:r>
        <w:rPr>
          <w:rFonts w:ascii="宋体" w:hAnsi="宋体" w:cs="宋体" w:eastAsia="宋体" w:hint="default"/>
          <w:spacing w:val="-14"/>
          <w:w w:val="99"/>
          <w:sz w:val="18"/>
          <w:szCs w:val="18"/>
        </w:rPr>
        <w:t>、</w:t>
      </w:r>
      <w:r>
        <w:rPr>
          <w:rFonts w:ascii="Times New Roman" w:hAnsi="Times New Roman" w:cs="Times New Roman" w:eastAsia="Times New Roman" w:hint="default"/>
          <w:spacing w:val="-1"/>
          <w:w w:val="99"/>
          <w:sz w:val="18"/>
          <w:szCs w:val="18"/>
        </w:rPr>
        <w:t>AIMRI</w:t>
      </w:r>
      <w:r>
        <w:rPr>
          <w:rFonts w:ascii="Times New Roman" w:hAnsi="Times New Roman" w:cs="Times New Roman" w:eastAsia="Times New Roman" w:hint="default"/>
          <w:spacing w:val="1"/>
          <w:w w:val="99"/>
          <w:sz w:val="18"/>
          <w:szCs w:val="18"/>
        </w:rPr>
        <w:t>C</w:t>
      </w:r>
      <w:r>
        <w:rPr>
          <w:rFonts w:ascii="Times New Roman" w:hAnsi="Times New Roman" w:cs="Times New Roman" w:eastAsia="Times New Roman" w:hint="default"/>
          <w:spacing w:val="-1"/>
          <w:w w:val="99"/>
          <w:sz w:val="18"/>
          <w:szCs w:val="18"/>
        </w:rPr>
        <w:t>H</w:t>
      </w:r>
      <w:r>
        <w:rPr>
          <w:rFonts w:ascii="宋体" w:hAnsi="宋体" w:cs="宋体" w:eastAsia="宋体" w:hint="default"/>
          <w:spacing w:val="-14"/>
          <w:sz w:val="18"/>
          <w:szCs w:val="18"/>
        </w:rPr>
        <w:t>、</w:t>
      </w:r>
      <w:r>
        <w:rPr>
          <w:rFonts w:ascii="Times New Roman" w:hAnsi="Times New Roman" w:cs="Times New Roman" w:eastAsia="Times New Roman" w:hint="default"/>
          <w:spacing w:val="-1"/>
          <w:w w:val="99"/>
          <w:sz w:val="18"/>
          <w:szCs w:val="18"/>
        </w:rPr>
        <w:t>S</w:t>
      </w:r>
      <w:r>
        <w:rPr>
          <w:rFonts w:ascii="Times New Roman" w:hAnsi="Times New Roman" w:cs="Times New Roman" w:eastAsia="Times New Roman" w:hint="default"/>
          <w:w w:val="99"/>
          <w:sz w:val="18"/>
          <w:szCs w:val="18"/>
        </w:rPr>
        <w:t>UN</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BR</w:t>
      </w:r>
      <w:r>
        <w:rPr>
          <w:rFonts w:ascii="Times New Roman" w:hAnsi="Times New Roman" w:cs="Times New Roman" w:eastAsia="Times New Roman" w:hint="default"/>
          <w:spacing w:val="1"/>
          <w:sz w:val="18"/>
          <w:szCs w:val="18"/>
        </w:rPr>
        <w:t>I</w:t>
      </w:r>
      <w:r>
        <w:rPr>
          <w:rFonts w:ascii="Times New Roman" w:hAnsi="Times New Roman" w:cs="Times New Roman" w:eastAsia="Times New Roman" w:hint="default"/>
          <w:spacing w:val="-1"/>
          <w:w w:val="99"/>
          <w:sz w:val="18"/>
          <w:szCs w:val="18"/>
        </w:rPr>
        <w:t>GH</w:t>
      </w:r>
      <w:r>
        <w:rPr>
          <w:rFonts w:ascii="Times New Roman" w:hAnsi="Times New Roman" w:cs="Times New Roman" w:eastAsia="Times New Roman" w:hint="default"/>
          <w:w w:val="99"/>
          <w:sz w:val="18"/>
          <w:szCs w:val="18"/>
        </w:rPr>
        <w:t>T</w:t>
      </w:r>
      <w:r>
        <w:rPr>
          <w:rFonts w:ascii="宋体" w:hAnsi="宋体" w:cs="宋体" w:eastAsia="宋体" w:hint="default"/>
          <w:spacing w:val="-14"/>
          <w:sz w:val="18"/>
          <w:szCs w:val="18"/>
        </w:rPr>
        <w:t>、</w:t>
      </w:r>
      <w:r>
        <w:rPr>
          <w:rFonts w:ascii="Times New Roman" w:hAnsi="Times New Roman" w:cs="Times New Roman" w:eastAsia="Times New Roman" w:hint="default"/>
          <w:sz w:val="18"/>
          <w:szCs w:val="18"/>
        </w:rPr>
        <w:t>BETTER</w:t>
      </w:r>
      <w:r>
        <w:rPr>
          <w:rFonts w:ascii="Times New Roman" w:hAnsi="Times New Roman" w:cs="Times New Roman" w:eastAsia="Times New Roman" w:hint="default"/>
          <w:spacing w:val="-5"/>
          <w:sz w:val="18"/>
          <w:szCs w:val="18"/>
        </w:rPr>
        <w:t> </w:t>
      </w:r>
      <w:r>
        <w:rPr>
          <w:rFonts w:ascii="Times New Roman" w:hAnsi="Times New Roman" w:cs="Times New Roman" w:eastAsia="Times New Roman" w:hint="default"/>
          <w:spacing w:val="-24"/>
          <w:w w:val="99"/>
          <w:sz w:val="18"/>
          <w:szCs w:val="18"/>
        </w:rPr>
        <w:t>V</w:t>
      </w:r>
      <w:r>
        <w:rPr>
          <w:rFonts w:ascii="Times New Roman" w:hAnsi="Times New Roman" w:cs="Times New Roman" w:eastAsia="Times New Roman" w:hint="default"/>
          <w:spacing w:val="-1"/>
          <w:w w:val="99"/>
          <w:sz w:val="18"/>
          <w:szCs w:val="18"/>
        </w:rPr>
        <w:t>A</w:t>
      </w:r>
      <w:r>
        <w:rPr>
          <w:rFonts w:ascii="Times New Roman" w:hAnsi="Times New Roman" w:cs="Times New Roman" w:eastAsia="Times New Roman" w:hint="default"/>
          <w:w w:val="99"/>
          <w:sz w:val="18"/>
          <w:szCs w:val="18"/>
        </w:rPr>
        <w:t>LUE</w:t>
      </w:r>
      <w:r>
        <w:rPr>
          <w:rFonts w:ascii="Times New Roman" w:hAnsi="Times New Roman" w:cs="Times New Roman" w:eastAsia="Times New Roman" w:hint="default"/>
          <w:spacing w:val="-1"/>
          <w:w w:val="99"/>
          <w:sz w:val="18"/>
          <w:szCs w:val="18"/>
        </w:rPr>
        <w:t> </w:t>
      </w:r>
      <w:r>
        <w:rPr>
          <w:rFonts w:ascii="宋体" w:hAnsi="宋体" w:cs="宋体" w:eastAsia="宋体" w:hint="default"/>
          <w:w w:val="99"/>
          <w:sz w:val="18"/>
          <w:szCs w:val="18"/>
        </w:rPr>
        <w:t>和沈友志、 江明聪</w:t>
      </w:r>
      <w:r>
        <w:rPr>
          <w:rFonts w:ascii="宋体" w:hAnsi="宋体" w:cs="宋体" w:eastAsia="宋体" w:hint="default"/>
          <w:spacing w:val="-15"/>
          <w:w w:val="99"/>
          <w:sz w:val="18"/>
          <w:szCs w:val="18"/>
        </w:rPr>
        <w:t>、</w:t>
      </w:r>
      <w:r>
        <w:rPr>
          <w:rFonts w:ascii="宋体" w:hAnsi="宋体" w:cs="宋体" w:eastAsia="宋体" w:hint="default"/>
          <w:w w:val="99"/>
          <w:sz w:val="18"/>
          <w:szCs w:val="18"/>
        </w:rPr>
        <w:t>庄新烈</w:t>
      </w:r>
      <w:r>
        <w:rPr>
          <w:rFonts w:ascii="宋体" w:hAnsi="宋体" w:cs="宋体" w:eastAsia="宋体" w:hint="default"/>
          <w:spacing w:val="-15"/>
          <w:w w:val="99"/>
          <w:sz w:val="18"/>
          <w:szCs w:val="18"/>
        </w:rPr>
        <w:t>、</w:t>
      </w:r>
      <w:r>
        <w:rPr>
          <w:rFonts w:ascii="宋体" w:hAnsi="宋体" w:cs="宋体" w:eastAsia="宋体" w:hint="default"/>
          <w:w w:val="99"/>
          <w:sz w:val="18"/>
          <w:szCs w:val="18"/>
        </w:rPr>
        <w:t>陈天适等统称</w:t>
      </w:r>
      <w:r>
        <w:rPr>
          <w:rFonts w:ascii="Times New Roman" w:hAnsi="Times New Roman" w:cs="Times New Roman" w:eastAsia="Times New Roman" w:hint="default"/>
          <w:spacing w:val="-1"/>
          <w:w w:val="99"/>
          <w:sz w:val="18"/>
          <w:szCs w:val="18"/>
        </w:rPr>
        <w:t>“</w:t>
      </w:r>
      <w:r>
        <w:rPr>
          <w:rFonts w:ascii="宋体" w:hAnsi="宋体" w:cs="宋体" w:eastAsia="宋体" w:hint="default"/>
          <w:w w:val="99"/>
          <w:sz w:val="18"/>
          <w:szCs w:val="18"/>
        </w:rPr>
        <w:t>转让方</w:t>
      </w:r>
      <w:r>
        <w:rPr>
          <w:rFonts w:ascii="Times New Roman" w:hAnsi="Times New Roman" w:cs="Times New Roman" w:eastAsia="Times New Roman" w:hint="default"/>
          <w:w w:val="99"/>
          <w:sz w:val="18"/>
          <w:szCs w:val="18"/>
        </w:rPr>
        <w:t>”</w:t>
      </w:r>
      <w:r>
        <w:rPr>
          <w:rFonts w:ascii="宋体" w:hAnsi="宋体" w:cs="宋体" w:eastAsia="宋体" w:hint="default"/>
          <w:spacing w:val="-90"/>
          <w:w w:val="99"/>
          <w:sz w:val="18"/>
          <w:szCs w:val="18"/>
        </w:rPr>
        <w:t>）</w:t>
      </w:r>
      <w:r>
        <w:rPr>
          <w:rFonts w:ascii="宋体" w:hAnsi="宋体" w:cs="宋体" w:eastAsia="宋体" w:hint="default"/>
          <w:spacing w:val="-15"/>
          <w:w w:val="99"/>
          <w:sz w:val="18"/>
          <w:szCs w:val="18"/>
        </w:rPr>
        <w:t>，</w:t>
      </w:r>
      <w:r>
        <w:rPr>
          <w:rFonts w:ascii="宋体" w:hAnsi="宋体" w:cs="宋体" w:eastAsia="宋体" w:hint="default"/>
          <w:w w:val="99"/>
          <w:sz w:val="18"/>
          <w:szCs w:val="18"/>
        </w:rPr>
        <w:t>转让方同意以人民币</w:t>
      </w:r>
      <w:r>
        <w:rPr>
          <w:rFonts w:ascii="宋体" w:hAnsi="宋体" w:cs="宋体" w:eastAsia="宋体" w:hint="default"/>
          <w:spacing w:val="-46"/>
          <w:w w:val="99"/>
          <w:sz w:val="18"/>
          <w:szCs w:val="18"/>
        </w:rPr>
        <w:t> </w:t>
      </w:r>
      <w:r>
        <w:rPr>
          <w:rFonts w:ascii="Times New Roman" w:hAnsi="Times New Roman" w:cs="Times New Roman" w:eastAsia="Times New Roman" w:hint="default"/>
          <w:w w:val="99"/>
          <w:sz w:val="18"/>
          <w:szCs w:val="18"/>
        </w:rPr>
        <w:t>1</w:t>
      </w:r>
      <w:r>
        <w:rPr>
          <w:rFonts w:ascii="Times New Roman" w:hAnsi="Times New Roman" w:cs="Times New Roman" w:eastAsia="Times New Roman" w:hint="default"/>
          <w:spacing w:val="-1"/>
          <w:w w:val="99"/>
          <w:sz w:val="18"/>
          <w:szCs w:val="18"/>
        </w:rPr>
        <w:t> </w:t>
      </w:r>
      <w:r>
        <w:rPr>
          <w:rFonts w:ascii="宋体" w:hAnsi="宋体" w:cs="宋体" w:eastAsia="宋体" w:hint="default"/>
          <w:spacing w:val="1"/>
          <w:w w:val="99"/>
          <w:sz w:val="18"/>
          <w:szCs w:val="18"/>
        </w:rPr>
        <w:t>元</w:t>
      </w:r>
      <w:r>
        <w:rPr>
          <w:rFonts w:ascii="宋体" w:hAnsi="宋体" w:cs="宋体" w:eastAsia="宋体" w:hint="default"/>
          <w:w w:val="99"/>
          <w:sz w:val="18"/>
          <w:szCs w:val="18"/>
        </w:rPr>
        <w:t>的价格向中丰田转让其所拥有的专利</w:t>
      </w:r>
      <w:r>
        <w:rPr>
          <w:rFonts w:ascii="宋体" w:hAnsi="宋体" w:cs="宋体" w:eastAsia="宋体" w:hint="default"/>
          <w:sz w:val="18"/>
          <w:szCs w:val="18"/>
        </w:rPr>
      </w:r>
    </w:p>
    <w:p>
      <w:pPr>
        <w:spacing w:line="496" w:lineRule="auto" w:before="48"/>
        <w:ind w:left="140" w:right="95" w:firstLine="0"/>
        <w:jc w:val="left"/>
        <w:rPr>
          <w:rFonts w:ascii="宋体" w:hAnsi="宋体" w:cs="宋体" w:eastAsia="宋体" w:hint="default"/>
          <w:sz w:val="18"/>
          <w:szCs w:val="18"/>
        </w:rPr>
      </w:pPr>
      <w:r>
        <w:rPr>
          <w:rFonts w:ascii="宋体" w:hAnsi="宋体" w:cs="宋体" w:eastAsia="宋体" w:hint="default"/>
          <w:spacing w:val="-5"/>
          <w:sz w:val="18"/>
          <w:szCs w:val="18"/>
        </w:rPr>
        <w:t>权、专利申请权、专有技术和部分版权等共</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8"/>
          <w:sz w:val="18"/>
          <w:szCs w:val="18"/>
        </w:rPr>
        <w:t> </w:t>
      </w:r>
      <w:r>
        <w:rPr>
          <w:rFonts w:ascii="宋体" w:hAnsi="宋体" w:cs="宋体" w:eastAsia="宋体" w:hint="default"/>
          <w:spacing w:val="-3"/>
          <w:sz w:val="18"/>
          <w:szCs w:val="18"/>
        </w:rPr>
        <w:t>项专有权利，该协议自专利局对双方所做的《著录事项变更》</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进行登记并予以公告之日起，专有权利中的专利权申请权和专利权的转让生效，除专利权申请权和专利权</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以外的其他权利自该协议签署之日起生效。</w:t>
      </w:r>
    </w:p>
    <w:p>
      <w:pPr>
        <w:spacing w:before="112"/>
        <w:ind w:left="500" w:right="8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利润分配预案</w:t>
      </w:r>
    </w:p>
    <w:p>
      <w:pPr>
        <w:spacing w:line="240" w:lineRule="auto" w:before="2"/>
        <w:rPr>
          <w:rFonts w:ascii="宋体" w:hAnsi="宋体" w:cs="宋体" w:eastAsia="宋体" w:hint="default"/>
          <w:sz w:val="22"/>
          <w:szCs w:val="22"/>
        </w:rPr>
      </w:pPr>
    </w:p>
    <w:p>
      <w:pPr>
        <w:spacing w:line="482" w:lineRule="auto" w:before="0"/>
        <w:ind w:left="139" w:right="187" w:firstLine="360"/>
        <w:jc w:val="left"/>
        <w:rPr>
          <w:rFonts w:ascii="宋体" w:hAnsi="宋体" w:cs="宋体" w:eastAsia="宋体" w:hint="default"/>
          <w:sz w:val="18"/>
          <w:szCs w:val="18"/>
        </w:rPr>
      </w:pPr>
      <w:r>
        <w:rPr>
          <w:rFonts w:ascii="宋体" w:hAnsi="宋体" w:cs="宋体" w:eastAsia="宋体" w:hint="default"/>
          <w:sz w:val="18"/>
          <w:szCs w:val="18"/>
        </w:rPr>
        <w:t>根据</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日本公司第二届董事会</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年第三次会议决议，</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年度利润分配以及资本公 积转增股本预案如下：</w:t>
      </w:r>
    </w:p>
    <w:p>
      <w:pPr>
        <w:spacing w:before="121"/>
        <w:ind w:left="499" w:right="84" w:firstLine="0"/>
        <w:jc w:val="left"/>
        <w:rPr>
          <w:rFonts w:ascii="宋体" w:hAnsi="宋体" w:cs="宋体" w:eastAsia="宋体" w:hint="default"/>
          <w:sz w:val="18"/>
          <w:szCs w:val="18"/>
        </w:rPr>
      </w:pPr>
      <w:r>
        <w:rPr>
          <w:rFonts w:ascii="宋体" w:hAnsi="宋体" w:cs="宋体" w:eastAsia="宋体" w:hint="default"/>
          <w:sz w:val="18"/>
          <w:szCs w:val="18"/>
        </w:rPr>
        <w:t>本公司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年度实现净利润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170,918,304.84</w:t>
      </w:r>
      <w:r>
        <w:rPr>
          <w:rFonts w:ascii="Times New Roman" w:hAnsi="Times New Roman" w:cs="Times New Roman" w:eastAsia="Times New Roman" w:hint="default"/>
          <w:spacing w:val="-1"/>
          <w:sz w:val="18"/>
          <w:szCs w:val="18"/>
        </w:rPr>
        <w:t> </w:t>
      </w:r>
      <w:r>
        <w:rPr>
          <w:rFonts w:ascii="宋体" w:hAnsi="宋体" w:cs="宋体" w:eastAsia="宋体" w:hint="default"/>
          <w:spacing w:val="-8"/>
          <w:sz w:val="18"/>
          <w:szCs w:val="18"/>
        </w:rPr>
        <w:t>元，扣除按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提取的法定盈余公积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17,091,830.48</w:t>
      </w:r>
      <w:r>
        <w:rPr>
          <w:rFonts w:ascii="Times New Roman" w:hAnsi="Times New Roman" w:cs="Times New Roman" w:eastAsia="Times New Roman" w:hint="default"/>
          <w:spacing w:val="-1"/>
          <w:sz w:val="18"/>
          <w:szCs w:val="18"/>
        </w:rPr>
        <w:t> </w:t>
      </w:r>
      <w:r>
        <w:rPr>
          <w:rFonts w:ascii="宋体" w:hAnsi="宋体" w:cs="宋体" w:eastAsia="宋体" w:hint="default"/>
          <w:spacing w:val="-14"/>
          <w:sz w:val="18"/>
          <w:szCs w:val="18"/>
        </w:rPr>
        <w:t>元，加</w:t>
      </w:r>
    </w:p>
    <w:p>
      <w:pPr>
        <w:spacing w:line="240" w:lineRule="auto" w:before="3"/>
        <w:rPr>
          <w:rFonts w:ascii="宋体" w:hAnsi="宋体" w:cs="宋体" w:eastAsia="宋体" w:hint="default"/>
          <w:sz w:val="19"/>
          <w:szCs w:val="19"/>
        </w:rPr>
      </w:pPr>
    </w:p>
    <w:p>
      <w:pPr>
        <w:spacing w:before="0"/>
        <w:ind w:left="139" w:right="84" w:firstLine="0"/>
        <w:jc w:val="left"/>
        <w:rPr>
          <w:rFonts w:ascii="宋体" w:hAnsi="宋体" w:cs="宋体" w:eastAsia="宋体" w:hint="default"/>
          <w:sz w:val="18"/>
          <w:szCs w:val="18"/>
        </w:rPr>
      </w:pPr>
      <w:r>
        <w:rPr>
          <w:rFonts w:ascii="宋体" w:hAnsi="宋体" w:cs="宋体" w:eastAsia="宋体" w:hint="default"/>
          <w:sz w:val="18"/>
          <w:szCs w:val="18"/>
        </w:rPr>
        <w:t>上年初未分配利润</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228,143,888.06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元，减去本年已分配现金股利</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26,750,000.00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元，可供股东分配的利润为</w:t>
      </w:r>
    </w:p>
    <w:p>
      <w:pPr>
        <w:spacing w:after="0"/>
        <w:jc w:val="left"/>
        <w:rPr>
          <w:rFonts w:ascii="宋体" w:hAnsi="宋体" w:cs="宋体" w:eastAsia="宋体" w:hint="default"/>
          <w:sz w:val="18"/>
          <w:szCs w:val="18"/>
        </w:rPr>
        <w:sectPr>
          <w:pgSz w:w="11910" w:h="16840"/>
          <w:pgMar w:header="0" w:footer="996" w:top="660" w:bottom="1180" w:left="1660" w:right="1600"/>
        </w:sectPr>
      </w:pPr>
    </w:p>
    <w:p>
      <w:pPr>
        <w:spacing w:line="240" w:lineRule="auto" w:before="7"/>
        <w:rPr>
          <w:rFonts w:ascii="宋体" w:hAnsi="宋体" w:cs="宋体" w:eastAsia="宋体" w:hint="default"/>
          <w:sz w:val="8"/>
          <w:szCs w:val="8"/>
        </w:rPr>
      </w:pPr>
    </w:p>
    <w:p>
      <w:pPr>
        <w:tabs>
          <w:tab w:pos="6724" w:val="left" w:leader="none"/>
        </w:tabs>
        <w:spacing w:before="35"/>
        <w:ind w:left="740" w:right="84"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34504"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6"/>
        <w:rPr>
          <w:rFonts w:ascii="宋体" w:hAnsi="宋体" w:cs="宋体" w:eastAsia="宋体" w:hint="default"/>
          <w:sz w:val="22"/>
          <w:szCs w:val="22"/>
        </w:rPr>
      </w:pPr>
    </w:p>
    <w:p>
      <w:pPr>
        <w:spacing w:before="44"/>
        <w:ind w:left="140"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355,220,362.42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元。经本公司董事会决议，拟以</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年末总股本</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42,800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万股为基数，向全体股东每</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股</w:t>
      </w:r>
    </w:p>
    <w:p>
      <w:pPr>
        <w:spacing w:line="240" w:lineRule="auto" w:before="4"/>
        <w:rPr>
          <w:rFonts w:ascii="宋体" w:hAnsi="宋体" w:cs="宋体" w:eastAsia="宋体" w:hint="default"/>
          <w:sz w:val="19"/>
          <w:szCs w:val="19"/>
        </w:rPr>
      </w:pPr>
    </w:p>
    <w:p>
      <w:pPr>
        <w:spacing w:before="0"/>
        <w:ind w:left="140" w:right="0" w:firstLine="0"/>
        <w:jc w:val="both"/>
        <w:rPr>
          <w:rFonts w:ascii="宋体" w:hAnsi="宋体" w:cs="宋体" w:eastAsia="宋体" w:hint="default"/>
          <w:sz w:val="18"/>
          <w:szCs w:val="18"/>
        </w:rPr>
      </w:pPr>
      <w:r>
        <w:rPr>
          <w:rFonts w:ascii="宋体" w:hAnsi="宋体" w:cs="宋体" w:eastAsia="宋体" w:hint="default"/>
          <w:sz w:val="18"/>
          <w:szCs w:val="18"/>
        </w:rPr>
        <w:t>派发现金红利</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元（含税</w:t>
      </w:r>
      <w:r>
        <w:rPr>
          <w:rFonts w:ascii="宋体" w:hAnsi="宋体" w:cs="宋体" w:eastAsia="宋体" w:hint="default"/>
          <w:spacing w:val="-90"/>
          <w:sz w:val="18"/>
          <w:szCs w:val="18"/>
        </w:rPr>
        <w:t>）</w:t>
      </w:r>
      <w:r>
        <w:rPr>
          <w:rFonts w:ascii="宋体" w:hAnsi="宋体" w:cs="宋体" w:eastAsia="宋体" w:hint="default"/>
          <w:sz w:val="18"/>
          <w:szCs w:val="18"/>
        </w:rPr>
        <w:t>，共计拟派发现金红利</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128,400,000.00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22"/>
          <w:szCs w:val="22"/>
        </w:rPr>
      </w:pPr>
    </w:p>
    <w:p>
      <w:pPr>
        <w:spacing w:before="0"/>
        <w:ind w:left="500" w:right="84" w:firstLine="0"/>
        <w:jc w:val="left"/>
        <w:rPr>
          <w:rFonts w:ascii="宋体" w:hAnsi="宋体" w:cs="宋体" w:eastAsia="宋体" w:hint="default"/>
          <w:sz w:val="18"/>
          <w:szCs w:val="18"/>
        </w:rPr>
      </w:pPr>
      <w:r>
        <w:rPr>
          <w:rFonts w:ascii="宋体" w:hAnsi="宋体" w:cs="宋体" w:eastAsia="宋体" w:hint="default"/>
          <w:sz w:val="18"/>
          <w:szCs w:val="18"/>
        </w:rPr>
        <w:t>资本公积转增股本：截止</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日，本公司资本公积为</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924,563,786.65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元，拟以每</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股转</w:t>
      </w:r>
    </w:p>
    <w:p>
      <w:pPr>
        <w:spacing w:line="240" w:lineRule="auto" w:before="3"/>
        <w:rPr>
          <w:rFonts w:ascii="宋体" w:hAnsi="宋体" w:cs="宋体" w:eastAsia="宋体" w:hint="default"/>
          <w:sz w:val="19"/>
          <w:szCs w:val="19"/>
        </w:rPr>
      </w:pPr>
    </w:p>
    <w:p>
      <w:pPr>
        <w:spacing w:before="0"/>
        <w:ind w:left="140" w:right="0" w:firstLine="0"/>
        <w:jc w:val="both"/>
        <w:rPr>
          <w:rFonts w:ascii="宋体" w:hAnsi="宋体" w:cs="宋体" w:eastAsia="宋体" w:hint="default"/>
          <w:sz w:val="18"/>
          <w:szCs w:val="18"/>
        </w:rPr>
      </w:pPr>
      <w:r>
        <w:rPr>
          <w:rFonts w:ascii="宋体" w:hAnsi="宋体" w:cs="宋体" w:eastAsia="宋体" w:hint="default"/>
          <w:sz w:val="18"/>
          <w:szCs w:val="18"/>
        </w:rPr>
        <w:t>增</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 </w:t>
      </w:r>
      <w:r>
        <w:rPr>
          <w:rFonts w:ascii="宋体" w:hAnsi="宋体" w:cs="宋体" w:eastAsia="宋体" w:hint="default"/>
          <w:spacing w:val="-3"/>
          <w:sz w:val="18"/>
          <w:szCs w:val="18"/>
        </w:rPr>
        <w:t>股，转增后资本公积余额为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710,563,786.65 </w:t>
      </w:r>
      <w:r>
        <w:rPr>
          <w:rFonts w:ascii="宋体" w:hAnsi="宋体" w:cs="宋体" w:eastAsia="宋体" w:hint="default"/>
          <w:spacing w:val="-4"/>
          <w:sz w:val="18"/>
          <w:szCs w:val="18"/>
        </w:rPr>
        <w:t>元，公司股本转增前为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42,800 </w:t>
      </w:r>
      <w:r>
        <w:rPr>
          <w:rFonts w:ascii="宋体" w:hAnsi="宋体" w:cs="宋体" w:eastAsia="宋体" w:hint="default"/>
          <w:spacing w:val="-6"/>
          <w:sz w:val="18"/>
          <w:szCs w:val="18"/>
        </w:rPr>
        <w:t>万股，转增后为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64,200 </w:t>
      </w:r>
      <w:r>
        <w:rPr>
          <w:rFonts w:ascii="宋体" w:hAnsi="宋体" w:cs="宋体" w:eastAsia="宋体" w:hint="default"/>
          <w:sz w:val="18"/>
          <w:szCs w:val="18"/>
        </w:rPr>
        <w:t>万股。</w:t>
      </w:r>
    </w:p>
    <w:p>
      <w:pPr>
        <w:spacing w:line="240" w:lineRule="auto" w:before="3"/>
        <w:rPr>
          <w:rFonts w:ascii="宋体" w:hAnsi="宋体" w:cs="宋体" w:eastAsia="宋体" w:hint="default"/>
          <w:sz w:val="22"/>
          <w:szCs w:val="22"/>
        </w:rPr>
      </w:pPr>
    </w:p>
    <w:p>
      <w:pPr>
        <w:spacing w:before="0"/>
        <w:ind w:left="500" w:right="84" w:firstLine="0"/>
        <w:jc w:val="left"/>
        <w:rPr>
          <w:rFonts w:ascii="宋体" w:hAnsi="宋体" w:cs="宋体" w:eastAsia="宋体" w:hint="default"/>
          <w:sz w:val="18"/>
          <w:szCs w:val="18"/>
        </w:rPr>
      </w:pPr>
      <w:r>
        <w:rPr>
          <w:rFonts w:ascii="宋体" w:hAnsi="宋体" w:cs="宋体" w:eastAsia="宋体" w:hint="default"/>
          <w:sz w:val="18"/>
          <w:szCs w:val="18"/>
        </w:rPr>
        <w:t>上述利润分配以及资本公积转增股本预案尚需提交本公司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年度股东大会审议。</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24"/>
        <w:ind w:left="560" w:right="84" w:firstLine="0"/>
        <w:jc w:val="left"/>
        <w:rPr>
          <w:rFonts w:ascii="黑体" w:hAnsi="黑体" w:cs="黑体" w:eastAsia="黑体" w:hint="default"/>
          <w:sz w:val="18"/>
          <w:szCs w:val="18"/>
        </w:rPr>
      </w:pPr>
      <w:r>
        <w:rPr>
          <w:rFonts w:ascii="黑体" w:hAnsi="黑体" w:cs="黑体" w:eastAsia="黑体" w:hint="default"/>
          <w:sz w:val="18"/>
          <w:szCs w:val="18"/>
        </w:rPr>
        <w:t>十四、其他重要事项</w:t>
      </w:r>
    </w:p>
    <w:p>
      <w:pPr>
        <w:spacing w:line="240" w:lineRule="auto" w:before="0"/>
        <w:rPr>
          <w:rFonts w:ascii="黑体" w:hAnsi="黑体" w:cs="黑体" w:eastAsia="黑体" w:hint="default"/>
          <w:sz w:val="18"/>
          <w:szCs w:val="18"/>
        </w:rPr>
      </w:pPr>
    </w:p>
    <w:p>
      <w:pPr>
        <w:spacing w:line="240" w:lineRule="auto" w:before="0"/>
        <w:rPr>
          <w:rFonts w:ascii="黑体" w:hAnsi="黑体" w:cs="黑体" w:eastAsia="黑体" w:hint="default"/>
          <w:sz w:val="18"/>
          <w:szCs w:val="18"/>
        </w:rPr>
      </w:pPr>
    </w:p>
    <w:p>
      <w:pPr>
        <w:spacing w:line="240" w:lineRule="auto" w:before="0"/>
        <w:rPr>
          <w:rFonts w:ascii="黑体" w:hAnsi="黑体" w:cs="黑体" w:eastAsia="黑体" w:hint="default"/>
          <w:sz w:val="18"/>
          <w:szCs w:val="18"/>
        </w:rPr>
      </w:pPr>
    </w:p>
    <w:p>
      <w:pPr>
        <w:spacing w:before="136"/>
        <w:ind w:left="560" w:right="84" w:firstLine="0"/>
        <w:jc w:val="left"/>
        <w:rPr>
          <w:rFonts w:ascii="宋体" w:hAnsi="宋体" w:cs="宋体" w:eastAsia="宋体" w:hint="default"/>
          <w:sz w:val="18"/>
          <w:szCs w:val="18"/>
        </w:rPr>
      </w:pPr>
      <w:r>
        <w:rPr>
          <w:rFonts w:ascii="宋体" w:hAnsi="宋体" w:cs="宋体" w:eastAsia="宋体" w:hint="default"/>
          <w:sz w:val="18"/>
          <w:szCs w:val="18"/>
        </w:rPr>
        <w:t>根据</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日本公司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年第一次临时股东大会审议通过的《关于深圳劲嘉彩印集团股份</w:t>
      </w:r>
    </w:p>
    <w:p>
      <w:pPr>
        <w:spacing w:line="240" w:lineRule="auto" w:before="3"/>
        <w:rPr>
          <w:rFonts w:ascii="宋体" w:hAnsi="宋体" w:cs="宋体" w:eastAsia="宋体" w:hint="default"/>
          <w:sz w:val="19"/>
          <w:szCs w:val="19"/>
        </w:rPr>
      </w:pPr>
    </w:p>
    <w:p>
      <w:pPr>
        <w:spacing w:line="482" w:lineRule="auto" w:before="0"/>
        <w:ind w:left="140" w:right="195" w:firstLine="0"/>
        <w:jc w:val="both"/>
        <w:rPr>
          <w:rFonts w:ascii="宋体" w:hAnsi="宋体" w:cs="宋体" w:eastAsia="宋体" w:hint="default"/>
          <w:sz w:val="18"/>
          <w:szCs w:val="18"/>
        </w:rPr>
      </w:pPr>
      <w:r>
        <w:rPr>
          <w:rFonts w:ascii="宋体" w:hAnsi="宋体" w:cs="宋体" w:eastAsia="宋体" w:hint="default"/>
          <w:spacing w:val="-1"/>
          <w:w w:val="99"/>
          <w:sz w:val="18"/>
          <w:szCs w:val="18"/>
        </w:rPr>
        <w:t>有限公司申请首次公开发行人民币普通股（</w:t>
      </w:r>
      <w:r>
        <w:rPr>
          <w:rFonts w:ascii="Times New Roman" w:hAnsi="Times New Roman" w:cs="Times New Roman" w:eastAsia="Times New Roman" w:hint="default"/>
          <w:spacing w:val="-1"/>
          <w:w w:val="99"/>
          <w:sz w:val="18"/>
          <w:szCs w:val="18"/>
        </w:rPr>
        <w:t>A</w:t>
      </w:r>
      <w:r>
        <w:rPr>
          <w:rFonts w:ascii="Times New Roman" w:hAnsi="Times New Roman" w:cs="Times New Roman" w:eastAsia="Times New Roman" w:hint="default"/>
          <w:w w:val="99"/>
          <w:sz w:val="18"/>
          <w:szCs w:val="18"/>
        </w:rPr>
        <w:t> </w:t>
      </w:r>
      <w:r>
        <w:rPr>
          <w:rFonts w:ascii="宋体" w:hAnsi="宋体" w:cs="宋体" w:eastAsia="宋体" w:hint="default"/>
          <w:spacing w:val="-6"/>
          <w:sz w:val="18"/>
          <w:szCs w:val="18"/>
        </w:rPr>
        <w:t>股）股票募集资金投向的议案》，本公司将以募集资金</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38,000 </w:t>
      </w:r>
      <w:r>
        <w:rPr>
          <w:rFonts w:ascii="宋体" w:hAnsi="宋体" w:cs="宋体" w:eastAsia="宋体" w:hint="default"/>
          <w:sz w:val="18"/>
          <w:szCs w:val="18"/>
        </w:rPr>
        <w:t>万元人民币收购中丰田</w:t>
      </w:r>
      <w:r>
        <w:rPr>
          <w:rFonts w:ascii="宋体" w:hAnsi="宋体" w:cs="宋体" w:eastAsia="宋体" w:hint="default"/>
          <w:spacing w:val="-34"/>
          <w:sz w:val="18"/>
          <w:szCs w:val="18"/>
        </w:rPr>
        <w:t> </w:t>
      </w:r>
      <w:r>
        <w:rPr>
          <w:rFonts w:ascii="Times New Roman" w:hAnsi="Times New Roman" w:cs="Times New Roman" w:eastAsia="Times New Roman" w:hint="default"/>
          <w:sz w:val="18"/>
          <w:szCs w:val="18"/>
        </w:rPr>
        <w:t>60%</w:t>
      </w:r>
      <w:r>
        <w:rPr>
          <w:rFonts w:ascii="宋体" w:hAnsi="宋体" w:cs="宋体" w:eastAsia="宋体" w:hint="default"/>
          <w:sz w:val="18"/>
          <w:szCs w:val="18"/>
        </w:rPr>
        <w:t>股权。根据本公司的国际化战略布局，本公司之全资子公司中华烟草将作为本 </w:t>
      </w:r>
      <w:r>
        <w:rPr>
          <w:rFonts w:ascii="宋体" w:hAnsi="宋体" w:cs="宋体" w:eastAsia="宋体" w:hint="default"/>
          <w:spacing w:val="-2"/>
          <w:sz w:val="18"/>
          <w:szCs w:val="18"/>
        </w:rPr>
        <w:t>公司国际事业的发展平台，结合中丰田在本公司完成收购后将沿着国际化经营的发展目标出发，经</w:t>
      </w:r>
      <w:r>
        <w:rPr>
          <w:rFonts w:ascii="宋体" w:hAnsi="宋体" w:cs="宋体" w:eastAsia="宋体" w:hint="default"/>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26"/>
          <w:sz w:val="18"/>
          <w:szCs w:val="18"/>
        </w:rPr>
        <w:t> </w:t>
      </w:r>
      <w:r>
        <w:rPr>
          <w:rFonts w:ascii="宋体" w:hAnsi="宋体" w:cs="宋体" w:eastAsia="宋体" w:hint="default"/>
          <w:sz w:val="18"/>
          <w:szCs w:val="18"/>
        </w:rPr>
        <w:t>年</w:t>
      </w:r>
    </w:p>
    <w:p>
      <w:pPr>
        <w:spacing w:line="482" w:lineRule="auto" w:before="50"/>
        <w:ind w:left="140" w:right="197"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日本公司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年第一次临时股东大会审议通过的《关于用募集资金向全资子公司中华香港国际烟草 </w:t>
      </w:r>
      <w:r>
        <w:rPr>
          <w:rFonts w:ascii="宋体" w:hAnsi="宋体" w:cs="宋体" w:eastAsia="宋体" w:hint="default"/>
          <w:spacing w:val="-4"/>
          <w:sz w:val="18"/>
          <w:szCs w:val="18"/>
        </w:rPr>
        <w:t>集团有限公司增资的议案》，本公司以募集资金向中华烟草增资，并通过中华烟草收购中丰田</w:t>
      </w:r>
      <w:r>
        <w:rPr>
          <w:rFonts w:ascii="宋体" w:hAnsi="宋体" w:cs="宋体" w:eastAsia="宋体" w:hint="default"/>
          <w:spacing w:val="-29"/>
          <w:sz w:val="18"/>
          <w:szCs w:val="18"/>
        </w:rPr>
        <w:t> </w:t>
      </w:r>
      <w:r>
        <w:rPr>
          <w:rFonts w:ascii="Times New Roman" w:hAnsi="Times New Roman" w:cs="Times New Roman" w:eastAsia="Times New Roman" w:hint="default"/>
          <w:spacing w:val="-4"/>
          <w:sz w:val="18"/>
          <w:szCs w:val="18"/>
        </w:rPr>
        <w:t>60%</w:t>
      </w:r>
      <w:r>
        <w:rPr>
          <w:rFonts w:ascii="宋体" w:hAnsi="宋体" w:cs="宋体" w:eastAsia="宋体" w:hint="default"/>
          <w:spacing w:val="-4"/>
          <w:sz w:val="18"/>
          <w:szCs w:val="18"/>
        </w:rPr>
        <w:t>股权，以</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实施该募集资金投资项目。</w:t>
      </w:r>
    </w:p>
    <w:p>
      <w:pPr>
        <w:spacing w:line="482" w:lineRule="auto" w:before="121"/>
        <w:ind w:left="140" w:right="102"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 </w:t>
      </w:r>
      <w:r>
        <w:rPr>
          <w:rFonts w:ascii="宋体" w:hAnsi="宋体" w:cs="宋体" w:eastAsia="宋体" w:hint="default"/>
          <w:sz w:val="18"/>
          <w:szCs w:val="18"/>
        </w:rPr>
        <w:t>日，中华烟草与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BETTER</w:t>
      </w:r>
      <w:r>
        <w:rPr>
          <w:rFonts w:ascii="Times New Roman" w:hAnsi="Times New Roman" w:cs="Times New Roman" w:eastAsia="Times New Roman" w:hint="default"/>
          <w:spacing w:val="5"/>
          <w:sz w:val="18"/>
          <w:szCs w:val="18"/>
        </w:rPr>
        <w:t> </w:t>
      </w:r>
      <w:r>
        <w:rPr>
          <w:rFonts w:ascii="Times New Roman" w:hAnsi="Times New Roman" w:cs="Times New Roman" w:eastAsia="Times New Roman" w:hint="default"/>
          <w:spacing w:val="-5"/>
          <w:sz w:val="18"/>
          <w:szCs w:val="18"/>
        </w:rPr>
        <w:t>VALUE</w:t>
      </w:r>
      <w:r>
        <w:rPr>
          <w:rFonts w:ascii="Times New Roman" w:hAnsi="Times New Roman" w:cs="Times New Roman" w:eastAsia="Times New Roman" w:hint="default"/>
          <w:spacing w:val="6"/>
          <w:sz w:val="18"/>
          <w:szCs w:val="18"/>
        </w:rPr>
        <w:t> </w:t>
      </w:r>
      <w:r>
        <w:rPr>
          <w:rFonts w:ascii="Times New Roman" w:hAnsi="Times New Roman" w:cs="Times New Roman" w:eastAsia="Times New Roman" w:hint="default"/>
          <w:spacing w:val="-3"/>
          <w:sz w:val="18"/>
          <w:szCs w:val="18"/>
        </w:rPr>
        <w:t>LTMITED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签订了《关于中丰田光电科技（珠海）有</w:t>
      </w:r>
      <w:r>
        <w:rPr>
          <w:rFonts w:ascii="宋体" w:hAnsi="宋体" w:cs="宋体" w:eastAsia="宋体" w:hint="default"/>
          <w:w w:val="99"/>
          <w:sz w:val="18"/>
          <w:szCs w:val="18"/>
        </w:rPr>
        <w:t> 限公司</w:t>
      </w:r>
      <w:r>
        <w:rPr>
          <w:rFonts w:ascii="宋体" w:hAnsi="宋体" w:cs="宋体" w:eastAsia="宋体" w:hint="default"/>
          <w:spacing w:val="-46"/>
          <w:w w:val="99"/>
          <w:sz w:val="18"/>
          <w:szCs w:val="18"/>
        </w:rPr>
        <w:t> </w:t>
      </w:r>
      <w:r>
        <w:rPr>
          <w:rFonts w:ascii="Times New Roman" w:hAnsi="Times New Roman" w:cs="Times New Roman" w:eastAsia="Times New Roman" w:hint="default"/>
          <w:spacing w:val="-8"/>
          <w:w w:val="99"/>
          <w:sz w:val="18"/>
          <w:szCs w:val="18"/>
        </w:rPr>
        <w:t>60%</w:t>
      </w:r>
      <w:r>
        <w:rPr>
          <w:rFonts w:ascii="宋体" w:hAnsi="宋体" w:cs="宋体" w:eastAsia="宋体" w:hint="default"/>
          <w:spacing w:val="-8"/>
          <w:w w:val="99"/>
          <w:sz w:val="18"/>
          <w:szCs w:val="18"/>
        </w:rPr>
        <w:t>股权的股权转让协议》，中华烟草向</w:t>
      </w:r>
      <w:r>
        <w:rPr>
          <w:rFonts w:ascii="宋体" w:hAnsi="宋体" w:cs="宋体" w:eastAsia="宋体" w:hint="default"/>
          <w:spacing w:val="-46"/>
          <w:w w:val="99"/>
          <w:sz w:val="18"/>
          <w:szCs w:val="18"/>
        </w:rPr>
        <w:t> </w:t>
      </w:r>
      <w:r>
        <w:rPr>
          <w:rFonts w:ascii="Times New Roman" w:hAnsi="Times New Roman" w:cs="Times New Roman" w:eastAsia="Times New Roman" w:hint="default"/>
          <w:w w:val="99"/>
          <w:sz w:val="18"/>
          <w:szCs w:val="18"/>
        </w:rPr>
        <w:t>BETTER</w:t>
      </w:r>
      <w:r>
        <w:rPr>
          <w:rFonts w:ascii="Times New Roman" w:hAnsi="Times New Roman" w:cs="Times New Roman" w:eastAsia="Times New Roman" w:hint="default"/>
          <w:spacing w:val="-4"/>
          <w:w w:val="99"/>
          <w:sz w:val="18"/>
          <w:szCs w:val="18"/>
        </w:rPr>
        <w:t> </w:t>
      </w:r>
      <w:r>
        <w:rPr>
          <w:rFonts w:ascii="Times New Roman" w:hAnsi="Times New Roman" w:cs="Times New Roman" w:eastAsia="Times New Roman" w:hint="default"/>
          <w:spacing w:val="-5"/>
          <w:w w:val="99"/>
          <w:sz w:val="18"/>
          <w:szCs w:val="18"/>
        </w:rPr>
        <w:t>VALUE</w:t>
      </w:r>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pacing w:val="-3"/>
          <w:w w:val="99"/>
          <w:sz w:val="18"/>
          <w:szCs w:val="18"/>
        </w:rPr>
        <w:t>LTMITED</w:t>
      </w:r>
      <w:r>
        <w:rPr>
          <w:rFonts w:ascii="Times New Roman" w:hAnsi="Times New Roman" w:cs="Times New Roman" w:eastAsia="Times New Roman" w:hint="default"/>
          <w:spacing w:val="-2"/>
          <w:w w:val="99"/>
          <w:sz w:val="18"/>
          <w:szCs w:val="18"/>
        </w:rPr>
        <w:t> </w:t>
      </w:r>
      <w:r>
        <w:rPr>
          <w:rFonts w:ascii="宋体" w:hAnsi="宋体" w:cs="宋体" w:eastAsia="宋体" w:hint="default"/>
          <w:sz w:val="18"/>
          <w:szCs w:val="18"/>
        </w:rPr>
        <w:t>收购其持有的中丰田</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60%</w:t>
      </w:r>
      <w:r>
        <w:rPr>
          <w:rFonts w:ascii="宋体" w:hAnsi="宋体" w:cs="宋体" w:eastAsia="宋体" w:hint="default"/>
          <w:sz w:val="18"/>
          <w:szCs w:val="18"/>
        </w:rPr>
        <w:t>股权， 收购对价按</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日国家外汇管理局深圳分局《关于对中华香港国际烟草集团有限公司增资项目进</w:t>
      </w:r>
    </w:p>
    <w:p>
      <w:pPr>
        <w:spacing w:before="48"/>
        <w:ind w:left="140" w:right="0" w:firstLine="0"/>
        <w:jc w:val="both"/>
        <w:rPr>
          <w:rFonts w:ascii="宋体" w:hAnsi="宋体" w:cs="宋体" w:eastAsia="宋体" w:hint="default"/>
          <w:sz w:val="18"/>
          <w:szCs w:val="18"/>
        </w:rPr>
      </w:pPr>
      <w:r>
        <w:rPr>
          <w:rFonts w:ascii="宋体" w:hAnsi="宋体" w:cs="宋体" w:eastAsia="宋体" w:hint="default"/>
          <w:sz w:val="18"/>
          <w:szCs w:val="18"/>
        </w:rPr>
        <w:t>行外汇资金来源审查的批复</w:t>
      </w:r>
      <w:r>
        <w:rPr>
          <w:rFonts w:ascii="宋体" w:hAnsi="宋体" w:cs="宋体" w:eastAsia="宋体" w:hint="default"/>
          <w:spacing w:val="-22"/>
          <w:sz w:val="18"/>
          <w:szCs w:val="18"/>
        </w:rPr>
        <w:t>》</w:t>
      </w:r>
      <w:r>
        <w:rPr>
          <w:rFonts w:ascii="宋体" w:hAnsi="宋体" w:cs="宋体" w:eastAsia="宋体" w:hint="default"/>
          <w:sz w:val="18"/>
          <w:szCs w:val="18"/>
        </w:rPr>
        <w:t>的批复日汇率折算为美元</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5,234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r>
        <w:rPr>
          <w:rFonts w:ascii="宋体" w:hAnsi="宋体" w:cs="宋体" w:eastAsia="宋体" w:hint="default"/>
          <w:spacing w:val="-22"/>
          <w:sz w:val="18"/>
          <w:szCs w:val="18"/>
        </w:rPr>
        <w:t>元</w:t>
      </w:r>
      <w:r>
        <w:rPr>
          <w:rFonts w:ascii="宋体" w:hAnsi="宋体" w:cs="宋体" w:eastAsia="宋体" w:hint="default"/>
          <w:sz w:val="18"/>
          <w:szCs w:val="18"/>
        </w:rPr>
        <w:t>（折合港币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40,800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r>
        <w:rPr>
          <w:rFonts w:ascii="宋体" w:hAnsi="宋体" w:cs="宋体" w:eastAsia="宋体" w:hint="default"/>
          <w:spacing w:val="-90"/>
          <w:sz w:val="18"/>
          <w:szCs w:val="18"/>
        </w:rPr>
        <w:t>）</w:t>
      </w:r>
      <w:r>
        <w:rPr>
          <w:rFonts w:ascii="宋体" w:hAnsi="宋体" w:cs="宋体" w:eastAsia="宋体" w:hint="default"/>
          <w:spacing w:val="-22"/>
          <w:sz w:val="18"/>
          <w:szCs w:val="18"/>
        </w:rPr>
        <w:t>。</w:t>
      </w:r>
      <w:r>
        <w:rPr>
          <w:rFonts w:ascii="宋体" w:hAnsi="宋体" w:cs="宋体" w:eastAsia="宋体" w:hint="default"/>
          <w:sz w:val="18"/>
          <w:szCs w:val="18"/>
        </w:rPr>
        <w:t>该股权转</w:t>
      </w:r>
      <w:r>
        <w:rPr>
          <w:rFonts w:ascii="宋体" w:hAnsi="宋体" w:cs="宋体" w:eastAsia="宋体" w:hint="default"/>
          <w:spacing w:val="1"/>
          <w:sz w:val="18"/>
          <w:szCs w:val="18"/>
        </w:rPr>
        <w:t>让</w:t>
      </w:r>
      <w:r>
        <w:rPr>
          <w:rFonts w:ascii="宋体" w:hAnsi="宋体" w:cs="宋体" w:eastAsia="宋体" w:hint="default"/>
          <w:sz w:val="18"/>
          <w:szCs w:val="18"/>
        </w:rPr>
        <w:t>事</w:t>
      </w:r>
    </w:p>
    <w:p>
      <w:pPr>
        <w:spacing w:line="240" w:lineRule="auto" w:before="4"/>
        <w:rPr>
          <w:rFonts w:ascii="宋体" w:hAnsi="宋体" w:cs="宋体" w:eastAsia="宋体" w:hint="default"/>
          <w:sz w:val="19"/>
          <w:szCs w:val="19"/>
        </w:rPr>
      </w:pPr>
    </w:p>
    <w:p>
      <w:pPr>
        <w:spacing w:before="0"/>
        <w:ind w:left="140" w:right="0" w:firstLine="0"/>
        <w:jc w:val="both"/>
        <w:rPr>
          <w:rFonts w:ascii="宋体" w:hAnsi="宋体" w:cs="宋体" w:eastAsia="宋体" w:hint="default"/>
          <w:sz w:val="18"/>
          <w:szCs w:val="18"/>
        </w:rPr>
      </w:pPr>
      <w:r>
        <w:rPr>
          <w:rFonts w:ascii="宋体" w:hAnsi="宋体" w:cs="宋体" w:eastAsia="宋体" w:hint="default"/>
          <w:sz w:val="18"/>
          <w:szCs w:val="18"/>
        </w:rPr>
        <w:t>项已经珠海市对外贸易经济合作局于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日以珠外经贸资</w:t>
      </w:r>
      <w:r>
        <w:rPr>
          <w:rFonts w:ascii="Times New Roman" w:hAnsi="Times New Roman" w:cs="Times New Roman" w:eastAsia="Times New Roman" w:hint="default"/>
          <w:sz w:val="18"/>
          <w:szCs w:val="18"/>
        </w:rPr>
        <w:t>[2008]551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号文批准。</w:t>
      </w:r>
    </w:p>
    <w:p>
      <w:pPr>
        <w:spacing w:line="240" w:lineRule="auto" w:before="2"/>
        <w:rPr>
          <w:rFonts w:ascii="宋体" w:hAnsi="宋体" w:cs="宋体" w:eastAsia="宋体" w:hint="default"/>
          <w:sz w:val="22"/>
          <w:szCs w:val="22"/>
        </w:rPr>
      </w:pPr>
    </w:p>
    <w:p>
      <w:pPr>
        <w:spacing w:before="0"/>
        <w:ind w:left="500" w:right="8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日</w:t>
      </w:r>
      <w:r>
        <w:rPr>
          <w:rFonts w:ascii="宋体" w:hAnsi="宋体" w:cs="宋体" w:eastAsia="宋体" w:hint="default"/>
          <w:spacing w:val="-22"/>
          <w:sz w:val="18"/>
          <w:szCs w:val="18"/>
        </w:rPr>
        <w:t>，</w:t>
      </w:r>
      <w:r>
        <w:rPr>
          <w:rFonts w:ascii="宋体" w:hAnsi="宋体" w:cs="宋体" w:eastAsia="宋体" w:hint="default"/>
          <w:sz w:val="18"/>
          <w:szCs w:val="18"/>
        </w:rPr>
        <w:t>本公司向中华烟草支付增资款港币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40,800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r>
        <w:rPr>
          <w:rFonts w:ascii="宋体" w:hAnsi="宋体" w:cs="宋体" w:eastAsia="宋体" w:hint="default"/>
          <w:spacing w:val="-22"/>
          <w:sz w:val="18"/>
          <w:szCs w:val="18"/>
        </w:rPr>
        <w:t>元</w:t>
      </w:r>
      <w:r>
        <w:rPr>
          <w:rFonts w:ascii="宋体" w:hAnsi="宋体" w:cs="宋体" w:eastAsia="宋体" w:hint="default"/>
          <w:sz w:val="18"/>
          <w:szCs w:val="18"/>
        </w:rPr>
        <w:t>（折</w:t>
      </w:r>
      <w:r>
        <w:rPr>
          <w:rFonts w:ascii="宋体" w:hAnsi="宋体" w:cs="宋体" w:eastAsia="宋体" w:hint="default"/>
          <w:spacing w:val="1"/>
          <w:sz w:val="18"/>
          <w:szCs w:val="18"/>
        </w:rPr>
        <w:t>合</w:t>
      </w:r>
      <w:r>
        <w:rPr>
          <w:rFonts w:ascii="宋体" w:hAnsi="宋体" w:cs="宋体" w:eastAsia="宋体" w:hint="default"/>
          <w:sz w:val="18"/>
          <w:szCs w:val="18"/>
        </w:rPr>
        <w:t>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35,977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r>
        <w:rPr>
          <w:rFonts w:ascii="宋体" w:hAnsi="宋体" w:cs="宋体" w:eastAsia="宋体" w:hint="default"/>
          <w:spacing w:val="-90"/>
          <w:sz w:val="18"/>
          <w:szCs w:val="18"/>
        </w:rPr>
        <w:t>）</w:t>
      </w:r>
      <w:r>
        <w:rPr>
          <w:rFonts w:ascii="宋体" w:hAnsi="宋体" w:cs="宋体" w:eastAsia="宋体" w:hint="default"/>
          <w:spacing w:val="-22"/>
          <w:sz w:val="18"/>
          <w:szCs w:val="18"/>
        </w:rPr>
        <w:t>；</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spacing w:line="240" w:lineRule="auto" w:before="3"/>
        <w:rPr>
          <w:rFonts w:ascii="宋体" w:hAnsi="宋体" w:cs="宋体" w:eastAsia="宋体" w:hint="default"/>
          <w:sz w:val="19"/>
          <w:szCs w:val="19"/>
        </w:rPr>
      </w:pPr>
    </w:p>
    <w:p>
      <w:pPr>
        <w:spacing w:before="0"/>
        <w:ind w:left="140" w:right="0" w:firstLine="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日，中华烟草完成在香港的增资手续，并向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BETTER</w:t>
      </w:r>
      <w:r>
        <w:rPr>
          <w:rFonts w:ascii="Times New Roman" w:hAnsi="Times New Roman" w:cs="Times New Roman" w:eastAsia="Times New Roman" w:hint="default"/>
          <w:spacing w:val="5"/>
          <w:sz w:val="18"/>
          <w:szCs w:val="18"/>
        </w:rPr>
        <w:t> </w:t>
      </w:r>
      <w:r>
        <w:rPr>
          <w:rFonts w:ascii="Times New Roman" w:hAnsi="Times New Roman" w:cs="Times New Roman" w:eastAsia="Times New Roman" w:hint="default"/>
          <w:spacing w:val="-5"/>
          <w:sz w:val="18"/>
          <w:szCs w:val="18"/>
        </w:rPr>
        <w:t>VALUE</w:t>
      </w:r>
      <w:r>
        <w:rPr>
          <w:rFonts w:ascii="Times New Roman" w:hAnsi="Times New Roman" w:cs="Times New Roman" w:eastAsia="Times New Roman" w:hint="default"/>
          <w:spacing w:val="6"/>
          <w:sz w:val="18"/>
          <w:szCs w:val="18"/>
        </w:rPr>
        <w:t> </w:t>
      </w:r>
      <w:r>
        <w:rPr>
          <w:rFonts w:ascii="Times New Roman" w:hAnsi="Times New Roman" w:cs="Times New Roman" w:eastAsia="Times New Roman" w:hint="default"/>
          <w:spacing w:val="-3"/>
          <w:sz w:val="18"/>
          <w:szCs w:val="18"/>
        </w:rPr>
        <w:t>LTMITED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支付股权收购款美元</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5,234</w:t>
      </w:r>
    </w:p>
    <w:p>
      <w:pPr>
        <w:spacing w:line="240" w:lineRule="auto" w:before="9"/>
        <w:rPr>
          <w:rFonts w:ascii="Times New Roman" w:hAnsi="Times New Roman" w:cs="Times New Roman" w:eastAsia="Times New Roman" w:hint="default"/>
          <w:sz w:val="21"/>
          <w:szCs w:val="21"/>
        </w:rPr>
      </w:pPr>
    </w:p>
    <w:p>
      <w:pPr>
        <w:spacing w:before="0"/>
        <w:ind w:left="140" w:right="0" w:firstLine="0"/>
        <w:jc w:val="both"/>
        <w:rPr>
          <w:rFonts w:ascii="宋体" w:hAnsi="宋体" w:cs="宋体" w:eastAsia="宋体" w:hint="default"/>
          <w:sz w:val="18"/>
          <w:szCs w:val="18"/>
        </w:rPr>
      </w:pPr>
      <w:r>
        <w:rPr>
          <w:rFonts w:ascii="宋体" w:hAnsi="宋体" w:cs="宋体" w:eastAsia="宋体" w:hint="default"/>
          <w:sz w:val="18"/>
          <w:szCs w:val="18"/>
        </w:rPr>
        <w:t>万元；</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 </w:t>
      </w:r>
      <w:r>
        <w:rPr>
          <w:rFonts w:ascii="Times New Roman" w:hAnsi="Times New Roman" w:cs="Times New Roman" w:eastAsia="Times New Roman" w:hint="default"/>
          <w:sz w:val="18"/>
          <w:szCs w:val="18"/>
        </w:rPr>
        <w:t>7 </w:t>
      </w:r>
      <w:r>
        <w:rPr>
          <w:rFonts w:ascii="宋体" w:hAnsi="宋体" w:cs="宋体" w:eastAsia="宋体" w:hint="default"/>
          <w:sz w:val="18"/>
          <w:szCs w:val="18"/>
        </w:rPr>
        <w:t>月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日，中丰田办理完成此次股权收购的工商变更登记手续，并重新领取了注册号为：</w:t>
      </w:r>
    </w:p>
    <w:p>
      <w:pPr>
        <w:spacing w:line="240" w:lineRule="auto" w:before="4"/>
        <w:rPr>
          <w:rFonts w:ascii="宋体" w:hAnsi="宋体" w:cs="宋体" w:eastAsia="宋体" w:hint="default"/>
          <w:sz w:val="19"/>
          <w:szCs w:val="19"/>
        </w:rPr>
      </w:pPr>
    </w:p>
    <w:p>
      <w:pPr>
        <w:spacing w:before="0"/>
        <w:ind w:left="140"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440400400020576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的企业法人营业执照。</w:t>
      </w:r>
    </w:p>
    <w:p>
      <w:pPr>
        <w:spacing w:line="240" w:lineRule="auto" w:before="2"/>
        <w:rPr>
          <w:rFonts w:ascii="宋体" w:hAnsi="宋体" w:cs="宋体" w:eastAsia="宋体" w:hint="default"/>
          <w:sz w:val="22"/>
          <w:szCs w:val="22"/>
        </w:rPr>
      </w:pPr>
    </w:p>
    <w:p>
      <w:pPr>
        <w:spacing w:line="482" w:lineRule="auto" w:before="0"/>
        <w:ind w:left="140" w:right="193"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日，中华烟草与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BETTER</w:t>
      </w:r>
      <w:r>
        <w:rPr>
          <w:rFonts w:ascii="Times New Roman" w:hAnsi="Times New Roman" w:cs="Times New Roman" w:eastAsia="Times New Roman" w:hint="default"/>
          <w:spacing w:val="5"/>
          <w:sz w:val="18"/>
          <w:szCs w:val="18"/>
        </w:rPr>
        <w:t> </w:t>
      </w:r>
      <w:r>
        <w:rPr>
          <w:rFonts w:ascii="Times New Roman" w:hAnsi="Times New Roman" w:cs="Times New Roman" w:eastAsia="Times New Roman" w:hint="default"/>
          <w:spacing w:val="-5"/>
          <w:sz w:val="18"/>
          <w:szCs w:val="18"/>
        </w:rPr>
        <w:t>VALUE</w:t>
      </w:r>
      <w:r>
        <w:rPr>
          <w:rFonts w:ascii="Times New Roman" w:hAnsi="Times New Roman" w:cs="Times New Roman" w:eastAsia="Times New Roman" w:hint="default"/>
          <w:spacing w:val="6"/>
          <w:sz w:val="18"/>
          <w:szCs w:val="18"/>
        </w:rPr>
        <w:t> </w:t>
      </w:r>
      <w:r>
        <w:rPr>
          <w:rFonts w:ascii="Times New Roman" w:hAnsi="Times New Roman" w:cs="Times New Roman" w:eastAsia="Times New Roman" w:hint="default"/>
          <w:spacing w:val="-3"/>
          <w:sz w:val="18"/>
          <w:szCs w:val="18"/>
        </w:rPr>
        <w:t>LTMITED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签订了《关于中丰田光电科技（珠海）有</w:t>
      </w:r>
      <w:r>
        <w:rPr>
          <w:rFonts w:ascii="宋体" w:hAnsi="宋体" w:cs="宋体" w:eastAsia="宋体" w:hint="default"/>
          <w:w w:val="99"/>
          <w:sz w:val="18"/>
          <w:szCs w:val="18"/>
        </w:rPr>
        <w:t> 限公司 </w:t>
      </w:r>
      <w:r>
        <w:rPr>
          <w:rFonts w:ascii="Times New Roman" w:hAnsi="Times New Roman" w:cs="Times New Roman" w:eastAsia="Times New Roman" w:hint="default"/>
          <w:spacing w:val="-3"/>
          <w:w w:val="99"/>
          <w:sz w:val="18"/>
          <w:szCs w:val="18"/>
        </w:rPr>
        <w:t>60%</w:t>
      </w:r>
      <w:r>
        <w:rPr>
          <w:rFonts w:ascii="宋体" w:hAnsi="宋体" w:cs="宋体" w:eastAsia="宋体" w:hint="default"/>
          <w:spacing w:val="-3"/>
          <w:w w:val="99"/>
          <w:sz w:val="18"/>
          <w:szCs w:val="18"/>
        </w:rPr>
        <w:t>股权转让协议的补充协议》，根据《股权转让协议》第六条约定，</w:t>
      </w:r>
      <w:r>
        <w:rPr>
          <w:rFonts w:ascii="Times New Roman" w:hAnsi="Times New Roman" w:cs="Times New Roman" w:eastAsia="Times New Roman" w:hint="default"/>
          <w:spacing w:val="-3"/>
          <w:w w:val="99"/>
          <w:sz w:val="18"/>
          <w:szCs w:val="18"/>
        </w:rPr>
        <w:t>BETTER</w:t>
      </w:r>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pacing w:val="-5"/>
          <w:w w:val="99"/>
          <w:sz w:val="18"/>
          <w:szCs w:val="18"/>
        </w:rPr>
        <w:t>VALUE</w:t>
      </w:r>
      <w:r>
        <w:rPr>
          <w:rFonts w:ascii="Times New Roman" w:hAnsi="Times New Roman" w:cs="Times New Roman" w:eastAsia="Times New Roman" w:hint="default"/>
          <w:spacing w:val="20"/>
          <w:w w:val="99"/>
          <w:sz w:val="18"/>
          <w:szCs w:val="18"/>
        </w:rPr>
        <w:t> </w:t>
      </w:r>
      <w:r>
        <w:rPr>
          <w:rFonts w:ascii="Times New Roman" w:hAnsi="Times New Roman" w:cs="Times New Roman" w:eastAsia="Times New Roman" w:hint="default"/>
          <w:spacing w:val="-3"/>
          <w:w w:val="99"/>
          <w:sz w:val="18"/>
          <w:szCs w:val="18"/>
        </w:rPr>
        <w:t>LTMITED</w:t>
      </w:r>
      <w:r>
        <w:rPr>
          <w:rFonts w:ascii="Times New Roman" w:hAnsi="Times New Roman" w:cs="Times New Roman" w:eastAsia="Times New Roman" w:hint="default"/>
          <w:w w:val="99"/>
          <w:sz w:val="18"/>
          <w:szCs w:val="18"/>
        </w:rPr>
        <w:t> </w:t>
      </w:r>
      <w:r>
        <w:rPr>
          <w:rFonts w:ascii="宋体" w:hAnsi="宋体" w:cs="宋体" w:eastAsia="宋体" w:hint="default"/>
          <w:sz w:val="18"/>
          <w:szCs w:val="18"/>
        </w:rPr>
        <w:t>对中华烟草承诺如下：</w:t>
      </w:r>
    </w:p>
    <w:p>
      <w:pPr>
        <w:spacing w:after="0" w:line="482" w:lineRule="auto"/>
        <w:jc w:val="both"/>
        <w:rPr>
          <w:rFonts w:ascii="宋体" w:hAnsi="宋体" w:cs="宋体" w:eastAsia="宋体" w:hint="default"/>
          <w:sz w:val="18"/>
          <w:szCs w:val="18"/>
        </w:rPr>
        <w:sectPr>
          <w:pgSz w:w="11910" w:h="16840"/>
          <w:pgMar w:header="0" w:footer="996" w:top="660" w:bottom="1180" w:left="1660" w:right="1600"/>
        </w:sectPr>
      </w:pPr>
    </w:p>
    <w:p>
      <w:pPr>
        <w:spacing w:line="240" w:lineRule="auto" w:before="7"/>
        <w:rPr>
          <w:rFonts w:ascii="宋体" w:hAnsi="宋体" w:cs="宋体" w:eastAsia="宋体" w:hint="default"/>
          <w:sz w:val="8"/>
          <w:szCs w:val="8"/>
        </w:rPr>
      </w:pPr>
    </w:p>
    <w:p>
      <w:pPr>
        <w:tabs>
          <w:tab w:pos="6724" w:val="left" w:leader="none"/>
        </w:tabs>
        <w:spacing w:before="35"/>
        <w:ind w:left="740" w:right="165"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34552"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6"/>
        <w:rPr>
          <w:rFonts w:ascii="宋体" w:hAnsi="宋体" w:cs="宋体" w:eastAsia="宋体" w:hint="default"/>
          <w:sz w:val="22"/>
          <w:szCs w:val="22"/>
        </w:rPr>
      </w:pPr>
    </w:p>
    <w:p>
      <w:pPr>
        <w:spacing w:line="482" w:lineRule="auto" w:before="44"/>
        <w:ind w:left="140" w:right="165"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．中丰田 </w:t>
      </w:r>
      <w:r>
        <w:rPr>
          <w:rFonts w:ascii="Times New Roman" w:hAnsi="Times New Roman" w:cs="Times New Roman" w:eastAsia="Times New Roman" w:hint="default"/>
          <w:sz w:val="18"/>
          <w:szCs w:val="18"/>
        </w:rPr>
        <w:t>2006 </w:t>
      </w:r>
      <w:r>
        <w:rPr>
          <w:rFonts w:ascii="宋体" w:hAnsi="宋体" w:cs="宋体" w:eastAsia="宋体" w:hint="default"/>
          <w:sz w:val="18"/>
          <w:szCs w:val="18"/>
        </w:rPr>
        <w:t>年至 </w:t>
      </w:r>
      <w:r>
        <w:rPr>
          <w:rFonts w:ascii="Times New Roman" w:hAnsi="Times New Roman" w:cs="Times New Roman" w:eastAsia="Times New Roman" w:hint="default"/>
          <w:sz w:val="18"/>
          <w:szCs w:val="18"/>
        </w:rPr>
        <w:t>2009 </w:t>
      </w:r>
      <w:r>
        <w:rPr>
          <w:rFonts w:ascii="宋体" w:hAnsi="宋体" w:cs="宋体" w:eastAsia="宋体" w:hint="default"/>
          <w:sz w:val="18"/>
          <w:szCs w:val="18"/>
        </w:rPr>
        <w:t>年各年度的盈利预测目标分别为：</w:t>
      </w:r>
      <w:r>
        <w:rPr>
          <w:rFonts w:ascii="Times New Roman" w:hAnsi="Times New Roman" w:cs="Times New Roman" w:eastAsia="Times New Roman" w:hint="default"/>
          <w:sz w:val="18"/>
          <w:szCs w:val="18"/>
        </w:rPr>
        <w:t>3,769.63 </w:t>
      </w:r>
      <w:r>
        <w:rPr>
          <w:rFonts w:ascii="宋体" w:hAnsi="宋体" w:cs="宋体" w:eastAsia="宋体" w:hint="default"/>
          <w:sz w:val="18"/>
          <w:szCs w:val="18"/>
        </w:rPr>
        <w:t>万元、</w:t>
      </w:r>
      <w:r>
        <w:rPr>
          <w:rFonts w:ascii="Times New Roman" w:hAnsi="Times New Roman" w:cs="Times New Roman" w:eastAsia="Times New Roman" w:hint="default"/>
          <w:sz w:val="18"/>
          <w:szCs w:val="18"/>
        </w:rPr>
        <w:t>5,416.05</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7,038.85 </w:t>
      </w:r>
      <w:r>
        <w:rPr>
          <w:rFonts w:ascii="宋体" w:hAnsi="宋体" w:cs="宋体" w:eastAsia="宋体" w:hint="default"/>
          <w:sz w:val="18"/>
          <w:szCs w:val="18"/>
        </w:rPr>
        <w:t>万元和</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7,525.50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w:t>
      </w:r>
    </w:p>
    <w:p>
      <w:pPr>
        <w:spacing w:line="412" w:lineRule="auto" w:before="45"/>
        <w:ind w:left="139" w:right="157" w:firstLine="42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．如中丰田当年未达到上述盈利目标，中丰田将优先对中华烟草进行分配利润，保证 中华烟草仍能获取盈利目标</w:t>
      </w:r>
      <w:r>
        <w:rPr>
          <w:rFonts w:ascii="Times New Roman" w:hAnsi="Times New Roman" w:cs="Times New Roman" w:eastAsia="Times New Roman" w:hint="default"/>
          <w:sz w:val="21"/>
          <w:szCs w:val="21"/>
        </w:rPr>
        <w:t>60%</w:t>
      </w:r>
      <w:r>
        <w:rPr>
          <w:rFonts w:ascii="宋体" w:hAnsi="宋体" w:cs="宋体" w:eastAsia="宋体" w:hint="default"/>
          <w:sz w:val="21"/>
          <w:szCs w:val="21"/>
        </w:rPr>
        <w:t>的分配利润；如当年</w:t>
      </w:r>
      <w:r>
        <w:rPr>
          <w:rFonts w:ascii="Times New Roman" w:hAnsi="Times New Roman" w:cs="Times New Roman" w:eastAsia="Times New Roman" w:hint="default"/>
          <w:sz w:val="21"/>
          <w:szCs w:val="21"/>
        </w:rPr>
        <w:t>BETTER</w:t>
      </w:r>
      <w:r>
        <w:rPr>
          <w:rFonts w:ascii="Times New Roman" w:hAnsi="Times New Roman" w:cs="Times New Roman" w:eastAsia="Times New Roman" w:hint="default"/>
          <w:spacing w:val="-23"/>
          <w:sz w:val="21"/>
          <w:szCs w:val="21"/>
        </w:rPr>
        <w:t> </w:t>
      </w:r>
      <w:r>
        <w:rPr>
          <w:rFonts w:ascii="Times New Roman" w:hAnsi="Times New Roman" w:cs="Times New Roman" w:eastAsia="Times New Roman" w:hint="default"/>
          <w:spacing w:val="-6"/>
          <w:sz w:val="21"/>
          <w:szCs w:val="21"/>
        </w:rPr>
        <w:t>VALUE</w:t>
      </w:r>
      <w:r>
        <w:rPr>
          <w:rFonts w:ascii="Times New Roman" w:hAnsi="Times New Roman" w:cs="Times New Roman" w:eastAsia="Times New Roman" w:hint="default"/>
          <w:spacing w:val="-21"/>
          <w:sz w:val="21"/>
          <w:szCs w:val="21"/>
        </w:rPr>
        <w:t> </w:t>
      </w:r>
      <w:r>
        <w:rPr>
          <w:rFonts w:ascii="Times New Roman" w:hAnsi="Times New Roman" w:cs="Times New Roman" w:eastAsia="Times New Roman" w:hint="default"/>
          <w:sz w:val="21"/>
          <w:szCs w:val="21"/>
        </w:rPr>
        <w:t>LTMITED</w:t>
      </w:r>
      <w:r>
        <w:rPr>
          <w:rFonts w:ascii="宋体" w:hAnsi="宋体" w:cs="宋体" w:eastAsia="宋体" w:hint="default"/>
          <w:sz w:val="21"/>
          <w:szCs w:val="21"/>
        </w:rPr>
        <w:t>优先保证中</w:t>
      </w:r>
      <w:r>
        <w:rPr>
          <w:rFonts w:ascii="宋体" w:hAnsi="宋体" w:cs="宋体" w:eastAsia="宋体" w:hint="default"/>
          <w:w w:val="99"/>
          <w:sz w:val="21"/>
          <w:szCs w:val="21"/>
        </w:rPr>
        <w:t> </w:t>
      </w:r>
      <w:r>
        <w:rPr>
          <w:rFonts w:ascii="宋体" w:hAnsi="宋体" w:cs="宋体" w:eastAsia="宋体" w:hint="default"/>
          <w:sz w:val="21"/>
          <w:szCs w:val="21"/>
        </w:rPr>
        <w:t>华烟草前述分红权后，中华烟草所获仍达不到盈利目标的</w:t>
      </w:r>
      <w:r>
        <w:rPr>
          <w:rFonts w:ascii="Times New Roman" w:hAnsi="Times New Roman" w:cs="Times New Roman" w:eastAsia="Times New Roman" w:hint="default"/>
          <w:sz w:val="21"/>
          <w:szCs w:val="21"/>
        </w:rPr>
        <w:t>60%</w:t>
      </w:r>
      <w:r>
        <w:rPr>
          <w:rFonts w:ascii="宋体" w:hAnsi="宋体" w:cs="宋体" w:eastAsia="宋体" w:hint="default"/>
          <w:sz w:val="21"/>
          <w:szCs w:val="21"/>
        </w:rPr>
        <w:t>，则</w:t>
      </w:r>
      <w:r>
        <w:rPr>
          <w:rFonts w:ascii="Times New Roman" w:hAnsi="Times New Roman" w:cs="Times New Roman" w:eastAsia="Times New Roman" w:hint="default"/>
          <w:sz w:val="21"/>
          <w:szCs w:val="21"/>
        </w:rPr>
        <w:t>BETTER</w:t>
      </w:r>
      <w:r>
        <w:rPr>
          <w:rFonts w:ascii="Times New Roman" w:hAnsi="Times New Roman" w:cs="Times New Roman" w:eastAsia="Times New Roman" w:hint="default"/>
          <w:spacing w:val="-5"/>
          <w:sz w:val="21"/>
          <w:szCs w:val="21"/>
        </w:rPr>
        <w:t> </w:t>
      </w:r>
      <w:r>
        <w:rPr>
          <w:rFonts w:ascii="Times New Roman" w:hAnsi="Times New Roman" w:cs="Times New Roman" w:eastAsia="Times New Roman" w:hint="default"/>
          <w:spacing w:val="-6"/>
          <w:sz w:val="21"/>
          <w:szCs w:val="21"/>
        </w:rPr>
        <w:t>VALUE</w:t>
      </w:r>
      <w:r>
        <w:rPr>
          <w:rFonts w:ascii="Times New Roman" w:hAnsi="Times New Roman" w:cs="Times New Roman" w:eastAsia="Times New Roman" w:hint="default"/>
          <w:w w:val="99"/>
          <w:sz w:val="21"/>
          <w:szCs w:val="21"/>
        </w:rPr>
        <w:t> </w:t>
      </w:r>
      <w:r>
        <w:rPr>
          <w:rFonts w:ascii="Times New Roman" w:hAnsi="Times New Roman" w:cs="Times New Roman" w:eastAsia="Times New Roman" w:hint="default"/>
          <w:sz w:val="21"/>
          <w:szCs w:val="21"/>
        </w:rPr>
        <w:t>LTMITED</w:t>
      </w:r>
      <w:r>
        <w:rPr>
          <w:rFonts w:ascii="宋体" w:hAnsi="宋体" w:cs="宋体" w:eastAsia="宋体" w:hint="default"/>
          <w:sz w:val="21"/>
          <w:szCs w:val="21"/>
        </w:rPr>
        <w:t>承诺用其下年利润分配额补足；若下年利润亦达不到盈利预测目标，则</w:t>
      </w:r>
      <w:r>
        <w:rPr>
          <w:rFonts w:ascii="Times New Roman" w:hAnsi="Times New Roman" w:cs="Times New Roman" w:eastAsia="Times New Roman" w:hint="default"/>
          <w:sz w:val="21"/>
          <w:szCs w:val="21"/>
        </w:rPr>
        <w:t>BETTER</w:t>
      </w:r>
      <w:r>
        <w:rPr>
          <w:rFonts w:ascii="Times New Roman" w:hAnsi="Times New Roman" w:cs="Times New Roman" w:eastAsia="Times New Roman" w:hint="default"/>
          <w:w w:val="99"/>
          <w:sz w:val="21"/>
          <w:szCs w:val="21"/>
        </w:rPr>
        <w:t> </w:t>
      </w:r>
      <w:r>
        <w:rPr>
          <w:rFonts w:ascii="Times New Roman" w:hAnsi="Times New Roman" w:cs="Times New Roman" w:eastAsia="Times New Roman" w:hint="default"/>
          <w:spacing w:val="-6"/>
          <w:sz w:val="21"/>
          <w:szCs w:val="21"/>
        </w:rPr>
        <w:t>VALUE</w:t>
      </w:r>
      <w:r>
        <w:rPr>
          <w:rFonts w:ascii="Times New Roman" w:hAnsi="Times New Roman" w:cs="Times New Roman" w:eastAsia="Times New Roman" w:hint="default"/>
          <w:spacing w:val="-32"/>
          <w:sz w:val="21"/>
          <w:szCs w:val="21"/>
        </w:rPr>
        <w:t> </w:t>
      </w:r>
      <w:r>
        <w:rPr>
          <w:rFonts w:ascii="Times New Roman" w:hAnsi="Times New Roman" w:cs="Times New Roman" w:eastAsia="Times New Roman" w:hint="default"/>
          <w:sz w:val="21"/>
          <w:szCs w:val="21"/>
        </w:rPr>
        <w:t>LTMITED</w:t>
      </w:r>
      <w:r>
        <w:rPr>
          <w:rFonts w:ascii="宋体" w:hAnsi="宋体" w:cs="宋体" w:eastAsia="宋体" w:hint="default"/>
          <w:sz w:val="21"/>
          <w:szCs w:val="21"/>
        </w:rPr>
        <w:t>必须以其他方式保证补足中华烟草应获之盈利预测目标的</w:t>
      </w:r>
      <w:r>
        <w:rPr>
          <w:rFonts w:ascii="Times New Roman" w:hAnsi="Times New Roman" w:cs="Times New Roman" w:eastAsia="Times New Roman" w:hint="default"/>
          <w:sz w:val="21"/>
          <w:szCs w:val="21"/>
        </w:rPr>
        <w:t>60%</w:t>
      </w:r>
      <w:r>
        <w:rPr>
          <w:rFonts w:ascii="宋体" w:hAnsi="宋体" w:cs="宋体" w:eastAsia="宋体" w:hint="default"/>
          <w:sz w:val="21"/>
          <w:szCs w:val="21"/>
        </w:rPr>
        <w:t>的利润。若</w:t>
      </w:r>
      <w:r>
        <w:rPr>
          <w:rFonts w:ascii="宋体" w:hAnsi="宋体" w:cs="宋体" w:eastAsia="宋体" w:hint="default"/>
          <w:w w:val="99"/>
          <w:sz w:val="21"/>
          <w:szCs w:val="21"/>
        </w:rPr>
        <w:t> </w:t>
      </w:r>
      <w:r>
        <w:rPr>
          <w:rFonts w:ascii="宋体" w:hAnsi="宋体" w:cs="宋体" w:eastAsia="宋体" w:hint="default"/>
          <w:sz w:val="21"/>
          <w:szCs w:val="21"/>
        </w:rPr>
        <w:t>中华烟草有充分合理的理由，则双方应重新商定当年的利润分配方案。</w:t>
      </w:r>
    </w:p>
    <w:p>
      <w:pPr>
        <w:spacing w:line="501" w:lineRule="auto" w:before="178"/>
        <w:ind w:left="140" w:right="168" w:firstLine="36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．中华烟草在完成收购之前，</w:t>
      </w:r>
      <w:r>
        <w:rPr>
          <w:rFonts w:ascii="Times New Roman" w:hAnsi="Times New Roman" w:cs="Times New Roman" w:eastAsia="Times New Roman" w:hint="default"/>
          <w:spacing w:val="-4"/>
          <w:sz w:val="18"/>
          <w:szCs w:val="18"/>
        </w:rPr>
        <w:t>BETTER </w:t>
      </w:r>
      <w:r>
        <w:rPr>
          <w:rFonts w:ascii="Times New Roman" w:hAnsi="Times New Roman" w:cs="Times New Roman" w:eastAsia="Times New Roman" w:hint="default"/>
          <w:spacing w:val="-5"/>
          <w:sz w:val="18"/>
          <w:szCs w:val="18"/>
        </w:rPr>
        <w:t>VALUE </w:t>
      </w:r>
      <w:r>
        <w:rPr>
          <w:rFonts w:ascii="Times New Roman" w:hAnsi="Times New Roman" w:cs="Times New Roman" w:eastAsia="Times New Roman" w:hint="default"/>
          <w:spacing w:val="-3"/>
          <w:sz w:val="18"/>
          <w:szCs w:val="18"/>
        </w:rPr>
        <w:t>LTMITED</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不得决定对中丰田的累计未分配利润进行分 配。</w:t>
      </w:r>
    </w:p>
    <w:p>
      <w:pPr>
        <w:spacing w:line="501" w:lineRule="auto" w:before="128"/>
        <w:ind w:left="140" w:right="105" w:firstLine="360"/>
        <w:jc w:val="both"/>
        <w:rPr>
          <w:rFonts w:ascii="宋体" w:hAnsi="宋体" w:cs="宋体" w:eastAsia="宋体" w:hint="default"/>
          <w:sz w:val="18"/>
          <w:szCs w:val="18"/>
        </w:rPr>
      </w:pPr>
      <w:r>
        <w:rPr>
          <w:rFonts w:ascii="宋体" w:hAnsi="宋体" w:cs="宋体" w:eastAsia="宋体" w:hint="default"/>
          <w:sz w:val="18"/>
          <w:szCs w:val="18"/>
        </w:rPr>
        <w:t>受 </w:t>
      </w:r>
      <w:r>
        <w:rPr>
          <w:rFonts w:ascii="Times New Roman" w:hAnsi="Times New Roman" w:cs="Times New Roman" w:eastAsia="Times New Roman" w:hint="default"/>
          <w:sz w:val="18"/>
          <w:szCs w:val="18"/>
        </w:rPr>
        <w:t>2008 </w:t>
      </w:r>
      <w:r>
        <w:rPr>
          <w:rFonts w:ascii="宋体" w:hAnsi="宋体" w:cs="宋体" w:eastAsia="宋体" w:hint="default"/>
          <w:spacing w:val="-3"/>
          <w:sz w:val="18"/>
          <w:szCs w:val="18"/>
        </w:rPr>
        <w:t>年全球金融危机等因素影响，</w:t>
      </w:r>
      <w:r>
        <w:rPr>
          <w:rFonts w:ascii="Times New Roman" w:hAnsi="Times New Roman" w:cs="Times New Roman" w:eastAsia="Times New Roman" w:hint="default"/>
          <w:spacing w:val="-3"/>
          <w:sz w:val="18"/>
          <w:szCs w:val="18"/>
        </w:rPr>
        <w:t>BETTER </w:t>
      </w:r>
      <w:r>
        <w:rPr>
          <w:rFonts w:ascii="Times New Roman" w:hAnsi="Times New Roman" w:cs="Times New Roman" w:eastAsia="Times New Roman" w:hint="default"/>
          <w:spacing w:val="-5"/>
          <w:sz w:val="18"/>
          <w:szCs w:val="18"/>
        </w:rPr>
        <w:t>VALUE </w:t>
      </w:r>
      <w:r>
        <w:rPr>
          <w:rFonts w:ascii="Times New Roman" w:hAnsi="Times New Roman" w:cs="Times New Roman" w:eastAsia="Times New Roman" w:hint="default"/>
          <w:spacing w:val="-3"/>
          <w:sz w:val="18"/>
          <w:szCs w:val="18"/>
        </w:rPr>
        <w:t>LTMITED</w:t>
      </w:r>
      <w:r>
        <w:rPr>
          <w:rFonts w:ascii="Times New Roman" w:hAnsi="Times New Roman" w:cs="Times New Roman" w:eastAsia="Times New Roman" w:hint="default"/>
          <w:spacing w:val="-23"/>
          <w:sz w:val="18"/>
          <w:szCs w:val="18"/>
        </w:rPr>
        <w:t> </w:t>
      </w:r>
      <w:r>
        <w:rPr>
          <w:rFonts w:ascii="宋体" w:hAnsi="宋体" w:cs="宋体" w:eastAsia="宋体" w:hint="default"/>
          <w:spacing w:val="-3"/>
          <w:sz w:val="18"/>
          <w:szCs w:val="18"/>
        </w:rPr>
        <w:t>未能全面实现上述的承诺。根据中丰</w:t>
      </w:r>
      <w:r>
        <w:rPr>
          <w:rFonts w:ascii="宋体" w:hAnsi="宋体" w:cs="宋体" w:eastAsia="宋体" w:hint="default"/>
          <w:w w:val="99"/>
          <w:sz w:val="18"/>
          <w:szCs w:val="18"/>
        </w:rPr>
        <w:t> </w:t>
      </w:r>
      <w:r>
        <w:rPr>
          <w:rFonts w:ascii="宋体" w:hAnsi="宋体" w:cs="宋体" w:eastAsia="宋体" w:hint="default"/>
          <w:sz w:val="18"/>
          <w:szCs w:val="18"/>
        </w:rPr>
        <w:t>田的实际盈利目标完成情况，中丰田实现 </w:t>
      </w:r>
      <w:r>
        <w:rPr>
          <w:rFonts w:ascii="Times New Roman" w:hAnsi="Times New Roman" w:cs="Times New Roman" w:eastAsia="Times New Roman" w:hint="default"/>
          <w:sz w:val="18"/>
          <w:szCs w:val="18"/>
        </w:rPr>
        <w:t>2006 </w:t>
      </w:r>
      <w:r>
        <w:rPr>
          <w:rFonts w:ascii="宋体" w:hAnsi="宋体" w:cs="宋体" w:eastAsia="宋体" w:hint="default"/>
          <w:sz w:val="18"/>
          <w:szCs w:val="18"/>
        </w:rPr>
        <w:t>年度盈利目标，</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年度实现净利润超过年度盈利目标的</w:t>
      </w:r>
      <w:r>
        <w:rPr>
          <w:rFonts w:ascii="宋体" w:hAnsi="宋体" w:cs="宋体" w:eastAsia="宋体" w:hint="default"/>
          <w:w w:val="99"/>
          <w:sz w:val="18"/>
          <w:szCs w:val="18"/>
        </w:rPr>
        <w:t> </w:t>
      </w:r>
      <w:r>
        <w:rPr>
          <w:rFonts w:ascii="Times New Roman" w:hAnsi="Times New Roman" w:cs="Times New Roman" w:eastAsia="Times New Roman" w:hint="default"/>
          <w:sz w:val="18"/>
          <w:szCs w:val="18"/>
        </w:rPr>
        <w:t>60%</w:t>
      </w:r>
      <w:r>
        <w:rPr>
          <w:rFonts w:ascii="宋体" w:hAnsi="宋体" w:cs="宋体" w:eastAsia="宋体" w:hint="default"/>
          <w:sz w:val="18"/>
          <w:szCs w:val="18"/>
        </w:rPr>
        <w:t>，</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3"/>
          <w:sz w:val="18"/>
          <w:szCs w:val="18"/>
        </w:rPr>
        <w:t> </w:t>
      </w:r>
      <w:r>
        <w:rPr>
          <w:rFonts w:ascii="宋体" w:hAnsi="宋体" w:cs="宋体" w:eastAsia="宋体" w:hint="default"/>
          <w:spacing w:val="3"/>
          <w:sz w:val="18"/>
          <w:szCs w:val="18"/>
        </w:rPr>
        <w:t>年实现净利润未达到盈利目标的</w:t>
      </w:r>
      <w:r>
        <w:rPr>
          <w:rFonts w:ascii="宋体" w:hAnsi="宋体" w:cs="宋体" w:eastAsia="宋体" w:hint="default"/>
          <w:spacing w:val="13"/>
          <w:sz w:val="18"/>
          <w:szCs w:val="18"/>
        </w:rPr>
        <w:t> </w:t>
      </w:r>
      <w:r>
        <w:rPr>
          <w:rFonts w:ascii="Times New Roman" w:hAnsi="Times New Roman" w:cs="Times New Roman" w:eastAsia="Times New Roman" w:hint="default"/>
          <w:spacing w:val="2"/>
          <w:sz w:val="18"/>
          <w:szCs w:val="18"/>
        </w:rPr>
        <w:t>60%</w:t>
      </w:r>
      <w:r>
        <w:rPr>
          <w:rFonts w:ascii="宋体" w:hAnsi="宋体" w:cs="宋体" w:eastAsia="宋体" w:hint="default"/>
          <w:spacing w:val="2"/>
          <w:sz w:val="18"/>
          <w:szCs w:val="18"/>
        </w:rPr>
        <w:t>。鉴于此，作为对中华烟草的补偿，</w:t>
      </w:r>
      <w:r>
        <w:rPr>
          <w:rFonts w:ascii="Times New Roman" w:hAnsi="Times New Roman" w:cs="Times New Roman" w:eastAsia="Times New Roman" w:hint="default"/>
          <w:spacing w:val="2"/>
          <w:sz w:val="18"/>
          <w:szCs w:val="18"/>
        </w:rPr>
        <w:t>BETTER</w:t>
      </w:r>
      <w:r>
        <w:rPr>
          <w:rFonts w:ascii="Times New Roman" w:hAnsi="Times New Roman" w:cs="Times New Roman" w:eastAsia="Times New Roman" w:hint="default"/>
          <w:spacing w:val="12"/>
          <w:sz w:val="18"/>
          <w:szCs w:val="18"/>
        </w:rPr>
        <w:t> </w:t>
      </w:r>
      <w:r>
        <w:rPr>
          <w:rFonts w:ascii="Times New Roman" w:hAnsi="Times New Roman" w:cs="Times New Roman" w:eastAsia="Times New Roman" w:hint="default"/>
          <w:spacing w:val="-6"/>
          <w:sz w:val="18"/>
          <w:szCs w:val="18"/>
        </w:rPr>
        <w:t>VALUE</w:t>
      </w:r>
      <w:r>
        <w:rPr>
          <w:rFonts w:ascii="Times New Roman" w:hAnsi="Times New Roman" w:cs="Times New Roman" w:eastAsia="Times New Roman" w:hint="default"/>
          <w:spacing w:val="-35"/>
          <w:sz w:val="18"/>
          <w:szCs w:val="18"/>
        </w:rPr>
        <w:t> </w:t>
      </w:r>
      <w:r>
        <w:rPr>
          <w:rFonts w:ascii="Times New Roman" w:hAnsi="Times New Roman" w:cs="Times New Roman" w:eastAsia="Times New Roman" w:hint="default"/>
          <w:spacing w:val="-35"/>
          <w:sz w:val="18"/>
          <w:szCs w:val="18"/>
        </w:rPr>
      </w:r>
      <w:r>
        <w:rPr>
          <w:rFonts w:ascii="Times New Roman" w:hAnsi="Times New Roman" w:cs="Times New Roman" w:eastAsia="Times New Roman" w:hint="default"/>
          <w:spacing w:val="-3"/>
          <w:sz w:val="18"/>
          <w:szCs w:val="18"/>
        </w:rPr>
        <w:t>LTMITED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同意从其在中丰田权益所享有的利润分配中补偿中华烟草共计人民币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2 ,600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万元，具体方案为：</w:t>
      </w:r>
    </w:p>
    <w:p>
      <w:pPr>
        <w:spacing w:line="501" w:lineRule="auto" w:before="94"/>
        <w:ind w:left="140" w:right="167"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BETTER </w:t>
      </w:r>
      <w:r>
        <w:rPr>
          <w:rFonts w:ascii="Times New Roman" w:hAnsi="Times New Roman" w:cs="Times New Roman" w:eastAsia="Times New Roman" w:hint="default"/>
          <w:spacing w:val="-6"/>
          <w:sz w:val="18"/>
          <w:szCs w:val="18"/>
        </w:rPr>
        <w:t>VALUE </w:t>
      </w:r>
      <w:r>
        <w:rPr>
          <w:rFonts w:ascii="Times New Roman" w:hAnsi="Times New Roman" w:cs="Times New Roman" w:eastAsia="Times New Roman" w:hint="default"/>
          <w:spacing w:val="-3"/>
          <w:sz w:val="18"/>
          <w:szCs w:val="18"/>
        </w:rPr>
        <w:t>LTMITED </w:t>
      </w:r>
      <w:r>
        <w:rPr>
          <w:rFonts w:ascii="宋体" w:hAnsi="宋体" w:cs="宋体" w:eastAsia="宋体" w:hint="default"/>
          <w:sz w:val="18"/>
          <w:szCs w:val="18"/>
        </w:rPr>
        <w:t>放弃在中丰田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年度利润分配中根据其权益所享有的分配部分，该 部分利润分配由中华烟草享有。</w:t>
      </w:r>
    </w:p>
    <w:p>
      <w:pPr>
        <w:spacing w:line="501" w:lineRule="auto" w:before="128"/>
        <w:ind w:left="140" w:right="174" w:firstLine="360"/>
        <w:jc w:val="left"/>
        <w:rPr>
          <w:rFonts w:ascii="宋体" w:hAnsi="宋体" w:cs="宋体" w:eastAsia="宋体" w:hint="default"/>
          <w:sz w:val="18"/>
          <w:szCs w:val="18"/>
        </w:rPr>
      </w:pP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．上述补偿金额与</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2,600</w:t>
      </w:r>
      <w:r>
        <w:rPr>
          <w:rFonts w:ascii="Times New Roman" w:hAnsi="Times New Roman" w:cs="Times New Roman" w:eastAsia="Times New Roman" w:hint="default"/>
          <w:spacing w:val="1"/>
          <w:sz w:val="18"/>
          <w:szCs w:val="18"/>
        </w:rPr>
        <w:t> </w:t>
      </w:r>
      <w:r>
        <w:rPr>
          <w:rFonts w:ascii="宋体" w:hAnsi="宋体" w:cs="宋体" w:eastAsia="宋体" w:hint="default"/>
          <w:spacing w:val="-5"/>
          <w:sz w:val="18"/>
          <w:szCs w:val="18"/>
        </w:rPr>
        <w:t>万元的差额部分，由</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BETTER</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spacing w:val="-6"/>
          <w:sz w:val="18"/>
          <w:szCs w:val="18"/>
        </w:rPr>
        <w:t>VALUE</w:t>
      </w:r>
      <w:r>
        <w:rPr>
          <w:rFonts w:ascii="Times New Roman" w:hAnsi="Times New Roman" w:cs="Times New Roman" w:eastAsia="Times New Roman" w:hint="default"/>
          <w:spacing w:val="3"/>
          <w:sz w:val="18"/>
          <w:szCs w:val="18"/>
        </w:rPr>
        <w:t> </w:t>
      </w:r>
      <w:r>
        <w:rPr>
          <w:rFonts w:ascii="Times New Roman" w:hAnsi="Times New Roman" w:cs="Times New Roman" w:eastAsia="Times New Roman" w:hint="default"/>
          <w:spacing w:val="-3"/>
          <w:sz w:val="18"/>
          <w:szCs w:val="18"/>
        </w:rPr>
        <w:t>LTMITED</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在中丰田以前年度累计未分</w:t>
      </w:r>
      <w:r>
        <w:rPr>
          <w:rFonts w:ascii="宋体" w:hAnsi="宋体" w:cs="宋体" w:eastAsia="宋体" w:hint="default"/>
          <w:w w:val="99"/>
          <w:sz w:val="18"/>
          <w:szCs w:val="18"/>
        </w:rPr>
        <w:t> </w:t>
      </w:r>
      <w:r>
        <w:rPr>
          <w:rFonts w:ascii="宋体" w:hAnsi="宋体" w:cs="宋体" w:eastAsia="宋体" w:hint="default"/>
          <w:sz w:val="18"/>
          <w:szCs w:val="18"/>
        </w:rPr>
        <w:t>配利润中按照其权益所享有的部分冲减，该部分利润分配由中华烟草享有。</w:t>
      </w:r>
    </w:p>
    <w:p>
      <w:pPr>
        <w:spacing w:line="501" w:lineRule="auto" w:before="128"/>
        <w:ind w:left="140" w:right="175" w:firstLine="486"/>
        <w:jc w:val="both"/>
        <w:rPr>
          <w:rFonts w:ascii="宋体" w:hAnsi="宋体" w:cs="宋体" w:eastAsia="宋体" w:hint="default"/>
          <w:sz w:val="18"/>
          <w:szCs w:val="18"/>
        </w:rPr>
      </w:pPr>
      <w:r>
        <w:rPr>
          <w:rFonts w:ascii="宋体" w:hAnsi="宋体" w:cs="宋体" w:eastAsia="宋体" w:hint="default"/>
          <w:sz w:val="18"/>
          <w:szCs w:val="18"/>
        </w:rPr>
        <w:t>另外，作为对中华烟草的补偿，</w:t>
      </w:r>
      <w:r>
        <w:rPr>
          <w:rFonts w:ascii="Times New Roman" w:hAnsi="Times New Roman" w:cs="Times New Roman" w:eastAsia="Times New Roman" w:hint="default"/>
          <w:sz w:val="18"/>
          <w:szCs w:val="18"/>
        </w:rPr>
        <w:t>BETTER </w:t>
      </w:r>
      <w:r>
        <w:rPr>
          <w:rFonts w:ascii="Times New Roman" w:hAnsi="Times New Roman" w:cs="Times New Roman" w:eastAsia="Times New Roman" w:hint="default"/>
          <w:spacing w:val="-6"/>
          <w:sz w:val="18"/>
          <w:szCs w:val="18"/>
        </w:rPr>
        <w:t>VALUE </w:t>
      </w:r>
      <w:r>
        <w:rPr>
          <w:rFonts w:ascii="Times New Roman" w:hAnsi="Times New Roman" w:cs="Times New Roman" w:eastAsia="Times New Roman" w:hint="default"/>
          <w:spacing w:val="-3"/>
          <w:sz w:val="18"/>
          <w:szCs w:val="18"/>
        </w:rPr>
        <w:t>LTMITED</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同意将其拥有的专利权、专利申请权、 专有技术和部分版权等共</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项专有权利以人民币</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元的价格转让给中丰田，以加强中丰田的技术研发和新</w:t>
      </w:r>
      <w:r>
        <w:rPr>
          <w:rFonts w:ascii="宋体" w:hAnsi="宋体" w:cs="宋体" w:eastAsia="宋体" w:hint="default"/>
          <w:sz w:val="18"/>
          <w:szCs w:val="18"/>
        </w:rPr>
        <w:t> 产品开发能力。</w:t>
      </w:r>
    </w:p>
    <w:p>
      <w:pPr>
        <w:spacing w:line="501" w:lineRule="auto" w:before="128"/>
        <w:ind w:left="140" w:right="175" w:firstLine="486"/>
        <w:jc w:val="both"/>
        <w:rPr>
          <w:rFonts w:ascii="宋体" w:hAnsi="宋体" w:cs="宋体" w:eastAsia="宋体" w:hint="default"/>
          <w:sz w:val="18"/>
          <w:szCs w:val="18"/>
        </w:rPr>
      </w:pPr>
      <w:r>
        <w:rPr>
          <w:rFonts w:ascii="宋体" w:hAnsi="宋体" w:cs="宋体" w:eastAsia="宋体" w:hint="default"/>
          <w:sz w:val="18"/>
          <w:szCs w:val="18"/>
        </w:rPr>
        <w:t>该补充协议还规定，中丰田在</w:t>
      </w:r>
      <w:r>
        <w:rPr>
          <w:rFonts w:ascii="宋体" w:hAnsi="宋体" w:cs="宋体" w:eastAsia="宋体" w:hint="default"/>
          <w:spacing w:val="-33"/>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34"/>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33"/>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日以后的生产经营全部由中华烟草全面负责，中丰田 </w:t>
      </w:r>
      <w:r>
        <w:rPr>
          <w:rFonts w:ascii="Times New Roman" w:hAnsi="Times New Roman" w:cs="Times New Roman" w:eastAsia="Times New Roman" w:hint="default"/>
          <w:sz w:val="18"/>
          <w:szCs w:val="18"/>
        </w:rPr>
        <w:t>2009 </w:t>
      </w:r>
      <w:r>
        <w:rPr>
          <w:rFonts w:ascii="宋体" w:hAnsi="宋体" w:cs="宋体" w:eastAsia="宋体" w:hint="default"/>
          <w:sz w:val="18"/>
          <w:szCs w:val="18"/>
        </w:rPr>
        <w:t>年以后的利润分配，按照 </w:t>
      </w:r>
      <w:r>
        <w:rPr>
          <w:rFonts w:ascii="Times New Roman" w:hAnsi="Times New Roman" w:cs="Times New Roman" w:eastAsia="Times New Roman" w:hint="default"/>
          <w:sz w:val="18"/>
          <w:szCs w:val="18"/>
        </w:rPr>
        <w:t>BETTER </w:t>
      </w:r>
      <w:r>
        <w:rPr>
          <w:rFonts w:ascii="Times New Roman" w:hAnsi="Times New Roman" w:cs="Times New Roman" w:eastAsia="Times New Roman" w:hint="default"/>
          <w:spacing w:val="-6"/>
          <w:sz w:val="18"/>
          <w:szCs w:val="18"/>
        </w:rPr>
        <w:t>VALUE </w:t>
      </w:r>
      <w:r>
        <w:rPr>
          <w:rFonts w:ascii="Times New Roman" w:hAnsi="Times New Roman" w:cs="Times New Roman" w:eastAsia="Times New Roman" w:hint="default"/>
          <w:spacing w:val="-3"/>
          <w:sz w:val="18"/>
          <w:szCs w:val="18"/>
        </w:rPr>
        <w:t>LTMITED</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和中华烟草在中丰田所享有的权益比例进行分 配。</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6"/>
          <w:szCs w:val="16"/>
        </w:rPr>
      </w:pPr>
    </w:p>
    <w:p>
      <w:pPr>
        <w:spacing w:before="0"/>
        <w:ind w:left="560" w:right="165" w:firstLine="0"/>
        <w:jc w:val="left"/>
        <w:rPr>
          <w:rFonts w:ascii="黑体" w:hAnsi="黑体" w:cs="黑体" w:eastAsia="黑体" w:hint="default"/>
          <w:sz w:val="18"/>
          <w:szCs w:val="18"/>
        </w:rPr>
      </w:pPr>
      <w:r>
        <w:rPr>
          <w:rFonts w:ascii="黑体" w:hAnsi="黑体" w:cs="黑体" w:eastAsia="黑体" w:hint="default"/>
          <w:sz w:val="18"/>
          <w:szCs w:val="18"/>
        </w:rPr>
        <w:t>十五、补充资料</w:t>
      </w:r>
    </w:p>
    <w:p>
      <w:pPr>
        <w:spacing w:after="0"/>
        <w:jc w:val="left"/>
        <w:rPr>
          <w:rFonts w:ascii="黑体" w:hAnsi="黑体" w:cs="黑体" w:eastAsia="黑体" w:hint="default"/>
          <w:sz w:val="18"/>
          <w:szCs w:val="18"/>
        </w:rPr>
        <w:sectPr>
          <w:pgSz w:w="11910" w:h="16840"/>
          <w:pgMar w:header="0" w:footer="996" w:top="660" w:bottom="1180" w:left="1660" w:right="1620"/>
        </w:sectPr>
      </w:pPr>
    </w:p>
    <w:p>
      <w:pPr>
        <w:spacing w:line="240" w:lineRule="auto" w:before="7"/>
        <w:rPr>
          <w:rFonts w:ascii="黑体" w:hAnsi="黑体" w:cs="黑体" w:eastAsia="黑体" w:hint="default"/>
          <w:sz w:val="8"/>
          <w:szCs w:val="8"/>
        </w:rPr>
      </w:pPr>
    </w:p>
    <w:p>
      <w:pPr>
        <w:tabs>
          <w:tab w:pos="6724" w:val="left" w:leader="none"/>
        </w:tabs>
        <w:spacing w:before="35"/>
        <w:ind w:left="740" w:right="91"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34600"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6"/>
          <w:szCs w:val="26"/>
        </w:rPr>
      </w:pPr>
    </w:p>
    <w:p>
      <w:pPr>
        <w:spacing w:before="44"/>
        <w:ind w:left="560" w:right="2366" w:firstLine="0"/>
        <w:jc w:val="left"/>
        <w:rPr>
          <w:rFonts w:ascii="黑体" w:hAnsi="黑体" w:cs="黑体" w:eastAsia="黑体" w:hint="default"/>
          <w:sz w:val="18"/>
          <w:szCs w:val="18"/>
        </w:rPr>
      </w:pPr>
      <w:r>
        <w:rPr>
          <w:rFonts w:ascii="Times New Roman" w:hAnsi="Times New Roman" w:cs="Times New Roman" w:eastAsia="Times New Roman" w:hint="default"/>
          <w:sz w:val="18"/>
          <w:szCs w:val="18"/>
        </w:rPr>
        <w:t>1</w:t>
      </w:r>
      <w:r>
        <w:rPr>
          <w:rFonts w:ascii="黑体" w:hAnsi="黑体" w:cs="黑体" w:eastAsia="黑体" w:hint="default"/>
          <w:sz w:val="18"/>
          <w:szCs w:val="18"/>
        </w:rPr>
        <w:t>、现金流量表补充资料</w:t>
      </w:r>
    </w:p>
    <w:p>
      <w:pPr>
        <w:spacing w:line="240" w:lineRule="auto" w:before="9"/>
        <w:rPr>
          <w:rFonts w:ascii="黑体" w:hAnsi="黑体" w:cs="黑体" w:eastAsia="黑体" w:hint="default"/>
          <w:sz w:val="23"/>
          <w:szCs w:val="23"/>
        </w:rPr>
      </w:pPr>
    </w:p>
    <w:p>
      <w:pPr>
        <w:spacing w:before="0"/>
        <w:ind w:left="560" w:right="2366" w:firstLine="0"/>
        <w:jc w:val="left"/>
        <w:rPr>
          <w:rFonts w:ascii="黑体" w:hAnsi="黑体" w:cs="黑体" w:eastAsia="黑体" w:hint="default"/>
          <w:sz w:val="18"/>
          <w:szCs w:val="18"/>
        </w:rPr>
      </w:pPr>
      <w:r>
        <w:rPr>
          <w:rFonts w:ascii="黑体" w:hAnsi="黑体" w:cs="黑体" w:eastAsia="黑体" w:hint="default"/>
          <w:sz w:val="18"/>
          <w:szCs w:val="18"/>
        </w:rPr>
        <w:t>（</w:t>
      </w:r>
      <w:r>
        <w:rPr>
          <w:rFonts w:ascii="Times New Roman" w:hAnsi="Times New Roman" w:cs="Times New Roman" w:eastAsia="Times New Roman" w:hint="default"/>
          <w:sz w:val="18"/>
          <w:szCs w:val="18"/>
        </w:rPr>
        <w:t>1</w:t>
      </w:r>
      <w:r>
        <w:rPr>
          <w:rFonts w:ascii="黑体" w:hAnsi="黑体" w:cs="黑体" w:eastAsia="黑体" w:hint="default"/>
          <w:sz w:val="18"/>
          <w:szCs w:val="18"/>
        </w:rPr>
        <w:t>）合并现金流量表补充资料</w:t>
      </w:r>
    </w:p>
    <w:p>
      <w:pPr>
        <w:spacing w:line="240" w:lineRule="auto" w:before="10"/>
        <w:rPr>
          <w:rFonts w:ascii="黑体" w:hAnsi="黑体" w:cs="黑体" w:eastAsia="黑体" w:hint="default"/>
          <w:sz w:val="25"/>
          <w:szCs w:val="25"/>
        </w:rPr>
      </w:pPr>
    </w:p>
    <w:p>
      <w:pPr>
        <w:tabs>
          <w:tab w:pos="6491" w:val="left" w:leader="none"/>
          <w:tab w:pos="8050" w:val="left" w:leader="none"/>
        </w:tabs>
        <w:spacing w:before="44"/>
        <w:ind w:left="3057" w:right="91" w:firstLine="0"/>
        <w:jc w:val="left"/>
        <w:rPr>
          <w:rFonts w:ascii="宋体" w:hAnsi="宋体" w:cs="宋体" w:eastAsia="宋体" w:hint="default"/>
          <w:sz w:val="18"/>
          <w:szCs w:val="18"/>
        </w:rPr>
      </w:pPr>
      <w:r>
        <w:rPr/>
        <w:pict>
          <v:group style="position:absolute;margin-left:109.529999pt;margin-top:-14.168567pt;width:435.1pt;height:594.7pt;mso-position-horizontal-relative:page;mso-position-vertical-relative:paragraph;z-index:-749416" coordorigin="2191,-283" coordsize="8702,11894">
            <v:group style="position:absolute;left:2220;top:-268;width:8645;height:2" coordorigin="2220,-268" coordsize="8645,2">
              <v:shape style="position:absolute;left:2220;top:-268;width:8645;height:2" coordorigin="2220,-268" coordsize="8645,0" path="m2220,-268l10865,-268e" filled="false" stroked="true" strokeweight="1.5pt" strokecolor="#000000">
                <v:path arrowok="t"/>
              </v:shape>
              <v:shape style="position:absolute;left:7730;top:-273;width:1607;height:638" type="#_x0000_t75" stroked="false">
                <v:imagedata r:id="rId383" o:title=""/>
              </v:shape>
            </v:group>
            <v:group style="position:absolute;left:2206;top:11595;width:5544;height:2" coordorigin="2206,11595" coordsize="5544,2">
              <v:shape style="position:absolute;left:2206;top:11595;width:5544;height:2" coordorigin="2206,11595" coordsize="5544,0" path="m2206,11595l7750,11595e" filled="false" stroked="true" strokeweight="1.5pt" strokecolor="#000000">
                <v:path arrowok="t"/>
              </v:shape>
              <v:shape style="position:absolute;left:2201;top:327;width:8692;height:11272" type="#_x0000_t75" stroked="false">
                <v:imagedata r:id="rId384" o:title=""/>
              </v:shape>
            </v:group>
            <v:group style="position:absolute;left:7750;top:11595;width:1559;height:2" coordorigin="7750,11595" coordsize="1559,2">
              <v:shape style="position:absolute;left:7750;top:11595;width:1559;height:2" coordorigin="7750,11595" coordsize="1559,0" path="m7750,11595l9308,11595e" filled="false" stroked="true" strokeweight="1.5pt" strokecolor="#000000">
                <v:path arrowok="t"/>
              </v:shape>
              <v:shape style="position:absolute;left:9289;top:10961;width:48;height:638" type="#_x0000_t75" stroked="false">
                <v:imagedata r:id="rId157" o:title=""/>
              </v:shape>
            </v:group>
            <v:group style="position:absolute;left:9308;top:11595;width:1564;height:2" coordorigin="9308,11595" coordsize="1564,2">
              <v:shape style="position:absolute;left:9308;top:11595;width:1564;height:2" coordorigin="9308,11595" coordsize="1564,0" path="m9308,11595l10872,11595e" filled="false" stroked="true" strokeweight="1.5pt" strokecolor="#000000">
                <v:path arrowok="t"/>
              </v:shape>
            </v:group>
            <w10:wrap type="none"/>
          </v:group>
        </w:pict>
      </w:r>
      <w:r>
        <w:rPr>
          <w:rFonts w:ascii="宋体" w:hAnsi="宋体" w:cs="宋体" w:eastAsia="宋体" w:hint="default"/>
          <w:sz w:val="18"/>
          <w:szCs w:val="18"/>
        </w:rPr>
        <w:t>项  目</w:t>
        <w:tab/>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tab/>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p>
      <w:pPr>
        <w:spacing w:line="240" w:lineRule="auto" w:before="2"/>
        <w:rPr>
          <w:rFonts w:ascii="宋体" w:hAnsi="宋体" w:cs="宋体" w:eastAsia="宋体" w:hint="default"/>
          <w:sz w:val="24"/>
          <w:szCs w:val="24"/>
        </w:rPr>
      </w:pPr>
    </w:p>
    <w:p>
      <w:pPr>
        <w:spacing w:before="44"/>
        <w:ind w:left="668" w:right="2366"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将净利润调节为经营活动的现金流量：</w:t>
      </w:r>
      <w:r>
        <w:rPr>
          <w:rFonts w:ascii="宋体" w:hAnsi="宋体" w:cs="宋体" w:eastAsia="宋体" w:hint="default"/>
          <w:sz w:val="18"/>
          <w:szCs w:val="18"/>
        </w:rPr>
      </w:r>
    </w:p>
    <w:p>
      <w:pPr>
        <w:spacing w:line="240" w:lineRule="auto" w:before="2"/>
        <w:rPr>
          <w:rFonts w:ascii="宋体" w:hAnsi="宋体" w:cs="宋体" w:eastAsia="宋体" w:hint="default"/>
          <w:b/>
          <w:bCs/>
          <w:sz w:val="24"/>
          <w:szCs w:val="24"/>
        </w:rPr>
      </w:pPr>
    </w:p>
    <w:tbl>
      <w:tblPr>
        <w:tblW w:w="0" w:type="auto"/>
        <w:jc w:val="left"/>
        <w:tblInd w:w="813" w:type="dxa"/>
        <w:tblLayout w:type="fixed"/>
        <w:tblCellMar>
          <w:top w:w="0" w:type="dxa"/>
          <w:left w:w="0" w:type="dxa"/>
          <w:bottom w:w="0" w:type="dxa"/>
          <w:right w:w="0" w:type="dxa"/>
        </w:tblCellMar>
        <w:tblLook w:val="01E0"/>
      </w:tblPr>
      <w:tblGrid>
        <w:gridCol w:w="4596"/>
        <w:gridCol w:w="2293"/>
        <w:gridCol w:w="1438"/>
      </w:tblGrid>
      <w:tr>
        <w:trPr>
          <w:trHeight w:val="505" w:hRule="exact"/>
        </w:trPr>
        <w:tc>
          <w:tcPr>
            <w:tcW w:w="459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229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3"/>
              <w:jc w:val="right"/>
              <w:rPr>
                <w:rFonts w:ascii="Times New Roman" w:hAnsi="Times New Roman" w:cs="Times New Roman" w:eastAsia="Times New Roman" w:hint="default"/>
                <w:sz w:val="18"/>
                <w:szCs w:val="18"/>
              </w:rPr>
            </w:pPr>
            <w:r>
              <w:rPr>
                <w:rFonts w:ascii="Times New Roman"/>
                <w:spacing w:val="-1"/>
                <w:sz w:val="18"/>
              </w:rPr>
              <w:t>334,824,568.60</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3"/>
              <w:jc w:val="right"/>
              <w:rPr>
                <w:rFonts w:ascii="Times New Roman" w:hAnsi="Times New Roman" w:cs="Times New Roman" w:eastAsia="Times New Roman" w:hint="default"/>
                <w:sz w:val="18"/>
                <w:szCs w:val="18"/>
              </w:rPr>
            </w:pPr>
            <w:r>
              <w:rPr>
                <w:rFonts w:ascii="Times New Roman"/>
                <w:spacing w:val="-1"/>
                <w:sz w:val="18"/>
              </w:rPr>
              <w:t>222,185,685.72</w:t>
            </w:r>
          </w:p>
        </w:tc>
      </w:tr>
      <w:tr>
        <w:trPr>
          <w:trHeight w:val="610" w:hRule="exact"/>
        </w:trPr>
        <w:tc>
          <w:tcPr>
            <w:tcW w:w="4596"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35"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229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55"/>
              <w:jc w:val="right"/>
              <w:rPr>
                <w:rFonts w:ascii="Times New Roman" w:hAnsi="Times New Roman" w:cs="Times New Roman" w:eastAsia="Times New Roman" w:hint="default"/>
                <w:sz w:val="18"/>
                <w:szCs w:val="18"/>
              </w:rPr>
            </w:pPr>
            <w:r>
              <w:rPr>
                <w:rFonts w:ascii="Times New Roman"/>
                <w:spacing w:val="-1"/>
                <w:sz w:val="18"/>
              </w:rPr>
              <w:t>9,741,615.58</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spacing w:val="-1"/>
                <w:sz w:val="18"/>
              </w:rPr>
              <w:t>-2,785,015.86</w:t>
            </w:r>
          </w:p>
        </w:tc>
      </w:tr>
      <w:tr>
        <w:trPr>
          <w:trHeight w:val="610" w:hRule="exact"/>
        </w:trPr>
        <w:tc>
          <w:tcPr>
            <w:tcW w:w="4596"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395" w:right="0"/>
              <w:jc w:val="left"/>
              <w:rPr>
                <w:rFonts w:ascii="宋体" w:hAnsi="宋体" w:cs="宋体" w:eastAsia="宋体" w:hint="default"/>
                <w:sz w:val="18"/>
                <w:szCs w:val="18"/>
              </w:rPr>
            </w:pPr>
            <w:r>
              <w:rPr>
                <w:rFonts w:ascii="宋体" w:hAnsi="宋体" w:cs="宋体" w:eastAsia="宋体" w:hint="default"/>
                <w:sz w:val="18"/>
                <w:szCs w:val="18"/>
              </w:rPr>
              <w:t>固定资产折旧</w:t>
            </w:r>
          </w:p>
        </w:tc>
        <w:tc>
          <w:tcPr>
            <w:tcW w:w="229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53"/>
              <w:jc w:val="right"/>
              <w:rPr>
                <w:rFonts w:ascii="Times New Roman" w:hAnsi="Times New Roman" w:cs="Times New Roman" w:eastAsia="Times New Roman" w:hint="default"/>
                <w:sz w:val="18"/>
                <w:szCs w:val="18"/>
              </w:rPr>
            </w:pPr>
            <w:r>
              <w:rPr>
                <w:rFonts w:ascii="Times New Roman"/>
                <w:spacing w:val="-1"/>
                <w:sz w:val="18"/>
              </w:rPr>
              <w:t>110,021,995.97</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spacing w:val="-1"/>
                <w:sz w:val="18"/>
              </w:rPr>
              <w:t>73,157,629.74</w:t>
            </w:r>
          </w:p>
        </w:tc>
      </w:tr>
      <w:tr>
        <w:trPr>
          <w:trHeight w:val="610" w:hRule="exact"/>
        </w:trPr>
        <w:tc>
          <w:tcPr>
            <w:tcW w:w="4596"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395"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229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55"/>
              <w:jc w:val="right"/>
              <w:rPr>
                <w:rFonts w:ascii="Times New Roman" w:hAnsi="Times New Roman" w:cs="Times New Roman" w:eastAsia="Times New Roman" w:hint="default"/>
                <w:sz w:val="18"/>
                <w:szCs w:val="18"/>
              </w:rPr>
            </w:pPr>
            <w:r>
              <w:rPr>
                <w:rFonts w:ascii="Times New Roman"/>
                <w:spacing w:val="-1"/>
                <w:sz w:val="18"/>
              </w:rPr>
              <w:t>6,688,294.48</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spacing w:val="-1"/>
                <w:sz w:val="18"/>
              </w:rPr>
              <w:t>1,172,047.24</w:t>
            </w:r>
          </w:p>
        </w:tc>
      </w:tr>
      <w:tr>
        <w:trPr>
          <w:trHeight w:val="405" w:hRule="exact"/>
        </w:trPr>
        <w:tc>
          <w:tcPr>
            <w:tcW w:w="4596"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395"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229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54"/>
              <w:jc w:val="right"/>
              <w:rPr>
                <w:rFonts w:ascii="Times New Roman" w:hAnsi="Times New Roman" w:cs="Times New Roman" w:eastAsia="Times New Roman" w:hint="default"/>
                <w:sz w:val="18"/>
                <w:szCs w:val="18"/>
              </w:rPr>
            </w:pPr>
            <w:r>
              <w:rPr>
                <w:rFonts w:ascii="Times New Roman"/>
                <w:sz w:val="18"/>
              </w:rPr>
              <w:t>366,855.54</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spacing w:val="-1"/>
                <w:sz w:val="18"/>
              </w:rPr>
              <w:t>2,361,812.50</w:t>
            </w:r>
          </w:p>
        </w:tc>
      </w:tr>
      <w:tr>
        <w:trPr>
          <w:trHeight w:val="616" w:hRule="exact"/>
        </w:trPr>
        <w:tc>
          <w:tcPr>
            <w:tcW w:w="8327"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5"/>
                <w:szCs w:val="25"/>
              </w:rPr>
            </w:pPr>
          </w:p>
          <w:p>
            <w:pPr>
              <w:pStyle w:val="TableParagraph"/>
              <w:spacing w:line="240" w:lineRule="auto"/>
              <w:ind w:left="395"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处置固定资产、无形资产和其他长期资产收回的损失</w:t>
            </w:r>
          </w:p>
        </w:tc>
      </w:tr>
      <w:tr>
        <w:trPr>
          <w:trHeight w:val="447" w:hRule="exact"/>
        </w:trPr>
        <w:tc>
          <w:tcPr>
            <w:tcW w:w="4596" w:type="dxa"/>
            <w:tcBorders>
              <w:top w:val="nil" w:sz="6" w:space="0" w:color="auto"/>
              <w:left w:val="nil" w:sz="6" w:space="0" w:color="auto"/>
              <w:bottom w:val="nil" w:sz="6" w:space="0" w:color="auto"/>
              <w:right w:val="nil" w:sz="6" w:space="0" w:color="auto"/>
            </w:tcBorders>
          </w:tcPr>
          <w:p>
            <w:pPr>
              <w:pStyle w:val="TableParagraph"/>
              <w:spacing w:line="240" w:lineRule="exact"/>
              <w:ind w:left="394" w:right="0"/>
              <w:jc w:val="left"/>
              <w:rPr>
                <w:rFonts w:ascii="宋体" w:hAnsi="宋体" w:cs="宋体" w:eastAsia="宋体" w:hint="default"/>
                <w:sz w:val="18"/>
                <w:szCs w:val="18"/>
              </w:rPr>
            </w:pPr>
            <w:r>
              <w:rPr>
                <w:rFonts w:ascii="宋体" w:hAnsi="宋体" w:cs="宋体" w:eastAsia="宋体" w:hint="default"/>
                <w:sz w:val="18"/>
                <w:szCs w:val="18"/>
              </w:rPr>
              <w:t>（收益以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2293" w:type="dxa"/>
            <w:tcBorders>
              <w:top w:val="nil" w:sz="6" w:space="0" w:color="auto"/>
              <w:left w:val="nil" w:sz="6" w:space="0" w:color="auto"/>
              <w:bottom w:val="nil" w:sz="6" w:space="0" w:color="auto"/>
              <w:right w:val="nil" w:sz="6" w:space="0" w:color="auto"/>
            </w:tcBorders>
          </w:tcPr>
          <w:p>
            <w:pPr>
              <w:pStyle w:val="TableParagraph"/>
              <w:spacing w:line="114" w:lineRule="exact"/>
              <w:ind w:right="155"/>
              <w:jc w:val="right"/>
              <w:rPr>
                <w:rFonts w:ascii="Times New Roman" w:hAnsi="Times New Roman" w:cs="Times New Roman" w:eastAsia="Times New Roman" w:hint="default"/>
                <w:sz w:val="18"/>
                <w:szCs w:val="18"/>
              </w:rPr>
            </w:pPr>
            <w:r>
              <w:rPr>
                <w:rFonts w:ascii="Times New Roman"/>
                <w:spacing w:val="-1"/>
                <w:sz w:val="18"/>
              </w:rPr>
              <w:t>-5,593,145.69</w:t>
            </w:r>
          </w:p>
        </w:tc>
        <w:tc>
          <w:tcPr>
            <w:tcW w:w="1438" w:type="dxa"/>
            <w:tcBorders>
              <w:top w:val="nil" w:sz="6" w:space="0" w:color="auto"/>
              <w:left w:val="nil" w:sz="6" w:space="0" w:color="auto"/>
              <w:bottom w:val="nil" w:sz="6" w:space="0" w:color="auto"/>
              <w:right w:val="nil" w:sz="6" w:space="0" w:color="auto"/>
            </w:tcBorders>
          </w:tcPr>
          <w:p>
            <w:pPr>
              <w:pStyle w:val="TableParagraph"/>
              <w:spacing w:line="114" w:lineRule="exact"/>
              <w:ind w:right="95"/>
              <w:jc w:val="right"/>
              <w:rPr>
                <w:rFonts w:ascii="Times New Roman" w:hAnsi="Times New Roman" w:cs="Times New Roman" w:eastAsia="Times New Roman" w:hint="default"/>
                <w:sz w:val="18"/>
                <w:szCs w:val="18"/>
              </w:rPr>
            </w:pPr>
            <w:r>
              <w:rPr>
                <w:rFonts w:ascii="Times New Roman"/>
                <w:sz w:val="18"/>
              </w:rPr>
              <w:t>406,344.84</w:t>
            </w:r>
          </w:p>
        </w:tc>
      </w:tr>
      <w:tr>
        <w:trPr>
          <w:trHeight w:val="616" w:hRule="exact"/>
        </w:trPr>
        <w:tc>
          <w:tcPr>
            <w:tcW w:w="4596" w:type="dxa"/>
            <w:tcBorders>
              <w:top w:val="nil" w:sz="6" w:space="0" w:color="auto"/>
              <w:left w:val="nil" w:sz="6" w:space="0" w:color="auto"/>
              <w:bottom w:val="nil" w:sz="6" w:space="0" w:color="auto"/>
              <w:right w:val="nil" w:sz="6" w:space="0" w:color="auto"/>
            </w:tcBorders>
          </w:tcPr>
          <w:p>
            <w:pPr>
              <w:pStyle w:val="TableParagraph"/>
              <w:spacing w:line="240" w:lineRule="auto" w:before="155"/>
              <w:ind w:left="395"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229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55"/>
              <w:jc w:val="right"/>
              <w:rPr>
                <w:rFonts w:ascii="Times New Roman" w:hAnsi="Times New Roman" w:cs="Times New Roman" w:eastAsia="Times New Roman" w:hint="default"/>
                <w:sz w:val="18"/>
                <w:szCs w:val="18"/>
              </w:rPr>
            </w:pPr>
            <w:r>
              <w:rPr>
                <w:rFonts w:ascii="Times New Roman"/>
                <w:sz w:val="18"/>
              </w:rPr>
              <w:t>--</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z w:val="18"/>
              </w:rPr>
              <w:t>--</w:t>
            </w:r>
          </w:p>
        </w:tc>
      </w:tr>
      <w:tr>
        <w:trPr>
          <w:trHeight w:val="610" w:hRule="exact"/>
        </w:trPr>
        <w:tc>
          <w:tcPr>
            <w:tcW w:w="4596"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395"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229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55"/>
              <w:jc w:val="right"/>
              <w:rPr>
                <w:rFonts w:ascii="Times New Roman" w:hAnsi="Times New Roman" w:cs="Times New Roman" w:eastAsia="Times New Roman" w:hint="default"/>
                <w:sz w:val="18"/>
                <w:szCs w:val="18"/>
              </w:rPr>
            </w:pPr>
            <w:r>
              <w:rPr>
                <w:rFonts w:ascii="Times New Roman"/>
                <w:spacing w:val="-1"/>
                <w:sz w:val="18"/>
              </w:rPr>
              <w:t>7,995,071.28</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spacing w:val="-1"/>
                <w:sz w:val="18"/>
              </w:rPr>
              <w:t>28,338,349.40</w:t>
            </w:r>
          </w:p>
        </w:tc>
      </w:tr>
      <w:tr>
        <w:trPr>
          <w:trHeight w:val="610" w:hRule="exact"/>
        </w:trPr>
        <w:tc>
          <w:tcPr>
            <w:tcW w:w="4596"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395"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229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55"/>
              <w:jc w:val="right"/>
              <w:rPr>
                <w:rFonts w:ascii="Times New Roman" w:hAnsi="Times New Roman" w:cs="Times New Roman" w:eastAsia="Times New Roman" w:hint="default"/>
                <w:sz w:val="18"/>
                <w:szCs w:val="18"/>
              </w:rPr>
            </w:pPr>
            <w:r>
              <w:rPr>
                <w:rFonts w:ascii="Times New Roman"/>
                <w:w w:val="95"/>
                <w:sz w:val="18"/>
              </w:rPr>
              <w:t>-226,273.56</w:t>
            </w:r>
            <w:r>
              <w:rPr>
                <w:rFonts w:ascii="Times New Roman"/>
                <w:sz w:val="18"/>
              </w:rPr>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z w:val="18"/>
              </w:rPr>
              <w:t>--</w:t>
            </w:r>
          </w:p>
        </w:tc>
      </w:tr>
      <w:tr>
        <w:trPr>
          <w:trHeight w:val="610" w:hRule="exact"/>
        </w:trPr>
        <w:tc>
          <w:tcPr>
            <w:tcW w:w="4596" w:type="dxa"/>
            <w:tcBorders>
              <w:top w:val="nil" w:sz="6" w:space="0" w:color="auto"/>
              <w:left w:val="nil" w:sz="6" w:space="0" w:color="auto"/>
              <w:bottom w:val="nil" w:sz="6" w:space="0" w:color="auto"/>
              <w:right w:val="nil" w:sz="6" w:space="0" w:color="auto"/>
            </w:tcBorders>
          </w:tcPr>
          <w:p>
            <w:pPr>
              <w:pStyle w:val="TableParagraph"/>
              <w:spacing w:line="240" w:lineRule="auto" w:before="150"/>
              <w:ind w:right="949"/>
              <w:jc w:val="right"/>
              <w:rPr>
                <w:rFonts w:ascii="宋体" w:hAnsi="宋体" w:cs="宋体" w:eastAsia="宋体" w:hint="default"/>
                <w:sz w:val="18"/>
                <w:szCs w:val="18"/>
              </w:rPr>
            </w:pPr>
            <w:r>
              <w:rPr>
                <w:rFonts w:ascii="宋体" w:hAnsi="宋体" w:cs="宋体" w:eastAsia="宋体" w:hint="default"/>
                <w:sz w:val="18"/>
                <w:szCs w:val="18"/>
              </w:rPr>
              <w:t>递延所得税资产的减少</w:t>
            </w:r>
            <w:r>
              <w:rPr>
                <w:rFonts w:ascii="宋体" w:hAnsi="宋体" w:cs="宋体" w:eastAsia="宋体" w:hint="default"/>
                <w:spacing w:val="-2"/>
                <w:sz w:val="18"/>
                <w:szCs w:val="18"/>
              </w:rPr>
              <w:t> </w:t>
            </w:r>
            <w:r>
              <w:rPr>
                <w:rFonts w:ascii="Times New Roman" w:hAnsi="Times New Roman" w:cs="Times New Roman" w:eastAsia="Times New Roman" w:hint="default"/>
                <w:sz w:val="18"/>
                <w:szCs w:val="18"/>
              </w:rPr>
              <w:t>(</w:t>
            </w:r>
            <w:r>
              <w:rPr>
                <w:rFonts w:ascii="宋体" w:hAnsi="宋体" w:cs="宋体" w:eastAsia="宋体" w:hint="default"/>
                <w:sz w:val="18"/>
                <w:szCs w:val="18"/>
              </w:rPr>
              <w:t>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229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55"/>
              <w:jc w:val="right"/>
              <w:rPr>
                <w:rFonts w:ascii="Times New Roman" w:hAnsi="Times New Roman" w:cs="Times New Roman" w:eastAsia="Times New Roman" w:hint="default"/>
                <w:sz w:val="18"/>
                <w:szCs w:val="18"/>
              </w:rPr>
            </w:pPr>
            <w:r>
              <w:rPr>
                <w:rFonts w:ascii="Times New Roman"/>
                <w:spacing w:val="-1"/>
                <w:sz w:val="18"/>
              </w:rPr>
              <w:t>-4,622,297.13</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342" w:right="0"/>
              <w:jc w:val="left"/>
              <w:rPr>
                <w:rFonts w:ascii="Times New Roman" w:hAnsi="Times New Roman" w:cs="Times New Roman" w:eastAsia="Times New Roman" w:hint="default"/>
                <w:sz w:val="18"/>
                <w:szCs w:val="18"/>
              </w:rPr>
            </w:pPr>
            <w:r>
              <w:rPr>
                <w:rFonts w:ascii="Times New Roman"/>
                <w:sz w:val="18"/>
              </w:rPr>
              <w:t>-1,533,291.11</w:t>
            </w:r>
          </w:p>
        </w:tc>
      </w:tr>
      <w:tr>
        <w:trPr>
          <w:trHeight w:val="610" w:hRule="exact"/>
        </w:trPr>
        <w:tc>
          <w:tcPr>
            <w:tcW w:w="4596" w:type="dxa"/>
            <w:tcBorders>
              <w:top w:val="nil" w:sz="6" w:space="0" w:color="auto"/>
              <w:left w:val="nil" w:sz="6" w:space="0" w:color="auto"/>
              <w:bottom w:val="nil" w:sz="6" w:space="0" w:color="auto"/>
              <w:right w:val="nil" w:sz="6" w:space="0" w:color="auto"/>
            </w:tcBorders>
          </w:tcPr>
          <w:p>
            <w:pPr>
              <w:pStyle w:val="TableParagraph"/>
              <w:spacing w:line="240" w:lineRule="auto" w:before="149"/>
              <w:ind w:right="949"/>
              <w:jc w:val="right"/>
              <w:rPr>
                <w:rFonts w:ascii="宋体" w:hAnsi="宋体" w:cs="宋体" w:eastAsia="宋体" w:hint="default"/>
                <w:sz w:val="18"/>
                <w:szCs w:val="18"/>
              </w:rPr>
            </w:pPr>
            <w:r>
              <w:rPr>
                <w:rFonts w:ascii="宋体" w:hAnsi="宋体" w:cs="宋体" w:eastAsia="宋体" w:hint="default"/>
                <w:sz w:val="18"/>
                <w:szCs w:val="18"/>
              </w:rPr>
              <w:t>递延所得税负债的增加</w:t>
            </w:r>
            <w:r>
              <w:rPr>
                <w:rFonts w:ascii="宋体" w:hAnsi="宋体" w:cs="宋体" w:eastAsia="宋体" w:hint="default"/>
                <w:spacing w:val="-2"/>
                <w:sz w:val="18"/>
                <w:szCs w:val="18"/>
              </w:rPr>
              <w:t> </w:t>
            </w:r>
            <w:r>
              <w:rPr>
                <w:rFonts w:ascii="Times New Roman" w:hAnsi="Times New Roman" w:cs="Times New Roman" w:eastAsia="Times New Roman" w:hint="default"/>
                <w:sz w:val="18"/>
                <w:szCs w:val="18"/>
              </w:rPr>
              <w:t>(</w:t>
            </w:r>
            <w:r>
              <w:rPr>
                <w:rFonts w:ascii="宋体" w:hAnsi="宋体" w:cs="宋体" w:eastAsia="宋体" w:hint="default"/>
                <w:sz w:val="18"/>
                <w:szCs w:val="18"/>
              </w:rPr>
              <w:t>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229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55"/>
              <w:jc w:val="right"/>
              <w:rPr>
                <w:rFonts w:ascii="Times New Roman" w:hAnsi="Times New Roman" w:cs="Times New Roman" w:eastAsia="Times New Roman" w:hint="default"/>
                <w:sz w:val="18"/>
                <w:szCs w:val="18"/>
              </w:rPr>
            </w:pPr>
            <w:r>
              <w:rPr>
                <w:rFonts w:ascii="Times New Roman"/>
                <w:spacing w:val="-1"/>
                <w:sz w:val="18"/>
              </w:rPr>
              <w:t>-2,834,615.63</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z w:val="18"/>
              </w:rPr>
              <w:t>--</w:t>
            </w:r>
          </w:p>
        </w:tc>
      </w:tr>
      <w:tr>
        <w:trPr>
          <w:trHeight w:val="610" w:hRule="exact"/>
        </w:trPr>
        <w:tc>
          <w:tcPr>
            <w:tcW w:w="4596"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39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存货的减少</w:t>
            </w:r>
            <w:r>
              <w:rPr>
                <w:rFonts w:ascii="Times New Roman" w:hAnsi="Times New Roman" w:cs="Times New Roman" w:eastAsia="Times New Roman" w:hint="default"/>
                <w:sz w:val="18"/>
                <w:szCs w:val="18"/>
              </w:rPr>
              <w:t>(</w:t>
            </w:r>
            <w:r>
              <w:rPr>
                <w:rFonts w:ascii="宋体" w:hAnsi="宋体" w:cs="宋体" w:eastAsia="宋体" w:hint="default"/>
                <w:sz w:val="18"/>
                <w:szCs w:val="18"/>
              </w:rPr>
              <w:t>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r>
              <w:rPr>
                <w:rFonts w:ascii="Times New Roman" w:hAnsi="Times New Roman" w:cs="Times New Roman" w:eastAsia="Times New Roman" w:hint="default"/>
                <w:sz w:val="18"/>
                <w:szCs w:val="18"/>
              </w:rPr>
              <w:t>)</w:t>
            </w:r>
          </w:p>
        </w:tc>
        <w:tc>
          <w:tcPr>
            <w:tcW w:w="229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53"/>
              <w:jc w:val="right"/>
              <w:rPr>
                <w:rFonts w:ascii="Times New Roman" w:hAnsi="Times New Roman" w:cs="Times New Roman" w:eastAsia="Times New Roman" w:hint="default"/>
                <w:sz w:val="18"/>
                <w:szCs w:val="18"/>
              </w:rPr>
            </w:pPr>
            <w:r>
              <w:rPr>
                <w:rFonts w:ascii="Times New Roman"/>
                <w:spacing w:val="-1"/>
                <w:sz w:val="18"/>
              </w:rPr>
              <w:t>-21,891,262.26</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left="394" w:right="0"/>
              <w:jc w:val="left"/>
              <w:rPr>
                <w:rFonts w:ascii="Times New Roman" w:hAnsi="Times New Roman" w:cs="Times New Roman" w:eastAsia="Times New Roman" w:hint="default"/>
                <w:sz w:val="18"/>
                <w:szCs w:val="18"/>
              </w:rPr>
            </w:pPr>
            <w:r>
              <w:rPr>
                <w:rFonts w:ascii="Times New Roman"/>
                <w:sz w:val="18"/>
              </w:rPr>
              <w:t>5,074,009.04</w:t>
            </w:r>
          </w:p>
        </w:tc>
      </w:tr>
      <w:tr>
        <w:trPr>
          <w:trHeight w:val="610" w:hRule="exact"/>
        </w:trPr>
        <w:tc>
          <w:tcPr>
            <w:tcW w:w="4596"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39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经营性应收项目的减少</w:t>
            </w:r>
            <w:r>
              <w:rPr>
                <w:rFonts w:ascii="Times New Roman" w:hAnsi="Times New Roman" w:cs="Times New Roman" w:eastAsia="Times New Roman" w:hint="default"/>
                <w:sz w:val="18"/>
                <w:szCs w:val="18"/>
              </w:rPr>
              <w:t>(</w:t>
            </w:r>
            <w:r>
              <w:rPr>
                <w:rFonts w:ascii="宋体" w:hAnsi="宋体" w:cs="宋体" w:eastAsia="宋体" w:hint="default"/>
                <w:sz w:val="18"/>
                <w:szCs w:val="18"/>
              </w:rPr>
              <w:t>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r>
              <w:rPr>
                <w:rFonts w:ascii="Times New Roman" w:hAnsi="Times New Roman" w:cs="Times New Roman" w:eastAsia="Times New Roman" w:hint="default"/>
                <w:sz w:val="18"/>
                <w:szCs w:val="18"/>
              </w:rPr>
              <w:t>)</w:t>
            </w:r>
          </w:p>
        </w:tc>
        <w:tc>
          <w:tcPr>
            <w:tcW w:w="229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53"/>
              <w:jc w:val="right"/>
              <w:rPr>
                <w:rFonts w:ascii="Times New Roman" w:hAnsi="Times New Roman" w:cs="Times New Roman" w:eastAsia="Times New Roman" w:hint="default"/>
                <w:sz w:val="18"/>
                <w:szCs w:val="18"/>
              </w:rPr>
            </w:pPr>
            <w:r>
              <w:rPr>
                <w:rFonts w:ascii="Times New Roman"/>
                <w:spacing w:val="-1"/>
                <w:sz w:val="18"/>
              </w:rPr>
              <w:t>-152,426,276.57</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304" w:right="0"/>
              <w:jc w:val="left"/>
              <w:rPr>
                <w:rFonts w:ascii="Times New Roman" w:hAnsi="Times New Roman" w:cs="Times New Roman" w:eastAsia="Times New Roman" w:hint="default"/>
                <w:sz w:val="18"/>
                <w:szCs w:val="18"/>
              </w:rPr>
            </w:pPr>
            <w:r>
              <w:rPr>
                <w:rFonts w:ascii="Times New Roman"/>
                <w:sz w:val="18"/>
              </w:rPr>
              <w:t>66,215,905.02</w:t>
            </w:r>
          </w:p>
        </w:tc>
      </w:tr>
      <w:tr>
        <w:trPr>
          <w:trHeight w:val="610" w:hRule="exact"/>
        </w:trPr>
        <w:tc>
          <w:tcPr>
            <w:tcW w:w="4596"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395" w:right="0"/>
              <w:jc w:val="left"/>
              <w:rPr>
                <w:rFonts w:ascii="宋体" w:hAnsi="宋体" w:cs="宋体" w:eastAsia="宋体" w:hint="default"/>
                <w:sz w:val="18"/>
                <w:szCs w:val="18"/>
              </w:rPr>
            </w:pPr>
            <w:r>
              <w:rPr>
                <w:rFonts w:ascii="宋体" w:hAnsi="宋体" w:cs="宋体" w:eastAsia="宋体" w:hint="default"/>
                <w:sz w:val="18"/>
                <w:szCs w:val="18"/>
              </w:rPr>
              <w:t>经营性应付项目的增加</w:t>
            </w:r>
            <w:r>
              <w:rPr>
                <w:rFonts w:ascii="Times New Roman" w:hAnsi="Times New Roman" w:cs="Times New Roman" w:eastAsia="Times New Roman" w:hint="default"/>
                <w:sz w:val="18"/>
                <w:szCs w:val="18"/>
              </w:rPr>
              <w:t>(</w:t>
            </w:r>
            <w:r>
              <w:rPr>
                <w:rFonts w:ascii="宋体" w:hAnsi="宋体" w:cs="宋体" w:eastAsia="宋体" w:hint="default"/>
                <w:sz w:val="18"/>
                <w:szCs w:val="18"/>
              </w:rPr>
              <w:t>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229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54"/>
              <w:jc w:val="right"/>
              <w:rPr>
                <w:rFonts w:ascii="Times New Roman" w:hAnsi="Times New Roman" w:cs="Times New Roman" w:eastAsia="Times New Roman" w:hint="default"/>
                <w:sz w:val="18"/>
                <w:szCs w:val="18"/>
              </w:rPr>
            </w:pPr>
            <w:r>
              <w:rPr>
                <w:rFonts w:ascii="Times New Roman"/>
                <w:spacing w:val="-1"/>
                <w:sz w:val="18"/>
              </w:rPr>
              <w:t>188,394,921.36</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left="155" w:right="0"/>
              <w:jc w:val="left"/>
              <w:rPr>
                <w:rFonts w:ascii="Times New Roman" w:hAnsi="Times New Roman" w:cs="Times New Roman" w:eastAsia="Times New Roman" w:hint="default"/>
                <w:sz w:val="18"/>
                <w:szCs w:val="18"/>
              </w:rPr>
            </w:pPr>
            <w:r>
              <w:rPr>
                <w:rFonts w:ascii="Times New Roman"/>
                <w:sz w:val="18"/>
              </w:rPr>
              <w:t>-203,367,047.06</w:t>
            </w:r>
          </w:p>
        </w:tc>
      </w:tr>
      <w:tr>
        <w:trPr>
          <w:trHeight w:val="505" w:hRule="exact"/>
        </w:trPr>
        <w:tc>
          <w:tcPr>
            <w:tcW w:w="4596"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35"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29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53"/>
              <w:jc w:val="right"/>
              <w:rPr>
                <w:rFonts w:ascii="Times New Roman" w:hAnsi="Times New Roman" w:cs="Times New Roman" w:eastAsia="Times New Roman" w:hint="default"/>
                <w:sz w:val="18"/>
                <w:szCs w:val="18"/>
              </w:rPr>
            </w:pPr>
            <w:r>
              <w:rPr>
                <w:rFonts w:ascii="Times New Roman"/>
                <w:spacing w:val="-1"/>
                <w:sz w:val="18"/>
              </w:rPr>
              <w:t>470,439,451.97</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left="215" w:right="0"/>
              <w:jc w:val="left"/>
              <w:rPr>
                <w:rFonts w:ascii="Times New Roman" w:hAnsi="Times New Roman" w:cs="Times New Roman" w:eastAsia="Times New Roman" w:hint="default"/>
                <w:sz w:val="18"/>
                <w:szCs w:val="18"/>
              </w:rPr>
            </w:pPr>
            <w:r>
              <w:rPr>
                <w:rFonts w:ascii="Times New Roman"/>
                <w:sz w:val="18"/>
              </w:rPr>
              <w:t>191,226,429.47</w:t>
            </w:r>
          </w:p>
        </w:tc>
      </w:tr>
    </w:tbl>
    <w:p>
      <w:pPr>
        <w:spacing w:line="240" w:lineRule="auto" w:before="2"/>
        <w:rPr>
          <w:rFonts w:ascii="宋体" w:hAnsi="宋体" w:cs="宋体" w:eastAsia="宋体" w:hint="default"/>
          <w:b/>
          <w:bCs/>
          <w:sz w:val="16"/>
          <w:szCs w:val="16"/>
        </w:rPr>
      </w:pPr>
    </w:p>
    <w:p>
      <w:pPr>
        <w:spacing w:before="44"/>
        <w:ind w:left="668" w:right="2366"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不涉及现金收支的投资和筹资活动</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p>
      <w:pPr>
        <w:spacing w:line="240" w:lineRule="auto" w:before="6"/>
        <w:rPr>
          <w:rFonts w:ascii="Times New Roman" w:hAnsi="Times New Roman" w:cs="Times New Roman" w:eastAsia="Times New Roman" w:hint="default"/>
          <w:b/>
          <w:bCs/>
          <w:sz w:val="27"/>
          <w:szCs w:val="27"/>
        </w:rPr>
      </w:pPr>
    </w:p>
    <w:p>
      <w:pPr>
        <w:tabs>
          <w:tab w:pos="7363" w:val="left" w:leader="none"/>
          <w:tab w:pos="8922" w:val="left" w:leader="none"/>
        </w:tabs>
        <w:spacing w:before="44"/>
        <w:ind w:left="1028" w:right="91"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债务转为资本</w:t>
        <w:tab/>
      </w:r>
      <w:r>
        <w:rPr>
          <w:rFonts w:ascii="Times New Roman" w:hAnsi="Times New Roman" w:cs="Times New Roman" w:eastAsia="Times New Roman" w:hint="default"/>
          <w:sz w:val="18"/>
          <w:szCs w:val="18"/>
        </w:rPr>
        <w:t>--</w:t>
        <w:tab/>
        <w:t>--</w:t>
      </w:r>
    </w:p>
    <w:p>
      <w:pPr>
        <w:spacing w:after="0"/>
        <w:jc w:val="left"/>
        <w:rPr>
          <w:rFonts w:ascii="Times New Roman" w:hAnsi="Times New Roman" w:cs="Times New Roman" w:eastAsia="Times New Roman" w:hint="default"/>
          <w:sz w:val="18"/>
          <w:szCs w:val="18"/>
        </w:rPr>
        <w:sectPr>
          <w:pgSz w:w="11910" w:h="16840"/>
          <w:pgMar w:header="0" w:footer="996" w:top="660" w:bottom="1180" w:left="1660" w:right="900"/>
        </w:sectPr>
      </w:pPr>
    </w:p>
    <w:p>
      <w:pPr>
        <w:spacing w:line="240" w:lineRule="auto" w:before="8"/>
        <w:rPr>
          <w:rFonts w:ascii="Times New Roman" w:hAnsi="Times New Roman" w:cs="Times New Roman" w:eastAsia="Times New Roman" w:hint="default"/>
          <w:sz w:val="9"/>
          <w:szCs w:val="9"/>
        </w:rPr>
      </w:pPr>
    </w:p>
    <w:p>
      <w:pPr>
        <w:tabs>
          <w:tab w:pos="6724" w:val="left" w:leader="none"/>
        </w:tabs>
        <w:spacing w:before="35"/>
        <w:ind w:left="740" w:right="91"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35248"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7"/>
          <w:szCs w:val="7"/>
        </w:rPr>
      </w:pPr>
    </w:p>
    <w:p>
      <w:pPr>
        <w:spacing w:line="5540" w:lineRule="exact"/>
        <w:ind w:left="530" w:right="0" w:firstLine="0"/>
        <w:rPr>
          <w:rFonts w:ascii="宋体" w:hAnsi="宋体" w:cs="宋体" w:eastAsia="宋体" w:hint="default"/>
          <w:sz w:val="20"/>
          <w:szCs w:val="20"/>
        </w:rPr>
      </w:pPr>
      <w:r>
        <w:rPr>
          <w:rFonts w:ascii="宋体" w:hAnsi="宋体" w:cs="宋体" w:eastAsia="宋体" w:hint="default"/>
          <w:position w:val="-110"/>
          <w:sz w:val="20"/>
          <w:szCs w:val="20"/>
        </w:rPr>
        <w:pict>
          <v:group style="width:435.1pt;height:277.05pt;mso-position-horizontal-relative:char;mso-position-vertical-relative:line" coordorigin="0,0" coordsize="8702,5541">
            <v:group style="position:absolute;left:29;top:15;width:8645;height:2" coordorigin="29,15" coordsize="8645,2">
              <v:shape style="position:absolute;left:29;top:15;width:8645;height:2" coordorigin="29,15" coordsize="8645,0" path="m29,15l8674,15e" filled="false" stroked="true" strokeweight="1.5pt" strokecolor="#000000">
                <v:path arrowok="t"/>
              </v:shape>
              <v:shape style="position:absolute;left:5540;top:11;width:1607;height:638" type="#_x0000_t75" stroked="false">
                <v:imagedata r:id="rId385" o:title=""/>
              </v:shape>
            </v:group>
            <v:group style="position:absolute;left:15;top:5525;width:5544;height:2" coordorigin="15,5525" coordsize="5544,2">
              <v:shape style="position:absolute;left:15;top:5525;width:5544;height:2" coordorigin="15,5525" coordsize="5544,0" path="m15,5525l5559,5525e" filled="false" stroked="true" strokeweight="1.5pt" strokecolor="#000000">
                <v:path arrowok="t"/>
              </v:shape>
              <v:shape style="position:absolute;left:10;top:611;width:8692;height:4919" type="#_x0000_t75" stroked="false">
                <v:imagedata r:id="rId386" o:title=""/>
              </v:shape>
            </v:group>
            <v:group style="position:absolute;left:5559;top:5525;width:1559;height:2" coordorigin="5559,5525" coordsize="1559,2">
              <v:shape style="position:absolute;left:5559;top:5525;width:1559;height:2" coordorigin="5559,5525" coordsize="1559,0" path="m5559,5525l7118,5525e" filled="false" stroked="true" strokeweight="1.5pt" strokecolor="#000000">
                <v:path arrowok="t"/>
              </v:shape>
              <v:shape style="position:absolute;left:7099;top:4890;width:48;height:640" type="#_x0000_t75" stroked="false">
                <v:imagedata r:id="rId387" o:title=""/>
              </v:shape>
            </v:group>
            <v:group style="position:absolute;left:7118;top:5525;width:1564;height:2" coordorigin="7118,5525" coordsize="1564,2">
              <v:shape style="position:absolute;left:7118;top:5525;width:1564;height:2" coordorigin="7118,5525" coordsize="1564,0" path="m7118,5525l8681,5525e" filled="false" stroked="true" strokeweight="1.5pt" strokecolor="#000000">
                <v:path arrowok="t"/>
              </v:shape>
              <v:shape style="position:absolute;left:2527;top:38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5961;top:383;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7520;top:383;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497;top:993;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xbxContent>
                </v:textbox>
                <w10:wrap type="none"/>
              </v:shape>
              <v:shape style="position:absolute;left:6833;top:101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392;top:101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497;top:1602;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融资租入固定资产</w:t>
                      </w:r>
                    </w:p>
                  </w:txbxContent>
                </v:textbox>
                <w10:wrap type="none"/>
              </v:shape>
              <v:shape style="position:absolute;left:6833;top:162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392;top:162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7;top:2213;width:2483;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b/>
                          <w:bCs/>
                          <w:w w:val="95"/>
                          <w:sz w:val="18"/>
                          <w:szCs w:val="18"/>
                        </w:rPr>
                        <w:t>3.</w:t>
                      </w:r>
                      <w:r>
                        <w:rPr>
                          <w:rFonts w:ascii="宋体" w:hAnsi="宋体" w:cs="宋体" w:eastAsia="宋体" w:hint="default"/>
                          <w:b/>
                          <w:bCs/>
                          <w:w w:val="95"/>
                          <w:sz w:val="18"/>
                          <w:szCs w:val="18"/>
                        </w:rPr>
                        <w:t>现金及现金等价物净变动情况</w:t>
                      </w:r>
                      <w:r>
                        <w:rPr>
                          <w:rFonts w:ascii="宋体" w:hAnsi="宋体" w:cs="宋体" w:eastAsia="宋体" w:hint="default"/>
                          <w:sz w:val="18"/>
                          <w:szCs w:val="18"/>
                        </w:rPr>
                      </w:r>
                    </w:p>
                  </w:txbxContent>
                </v:textbox>
                <w10:wrap type="none"/>
              </v:shape>
              <v:shape style="position:absolute;left:407;top:2823;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现金的期末余额</w:t>
                      </w:r>
                    </w:p>
                  </w:txbxContent>
                </v:textbox>
                <w10:wrap type="none"/>
              </v:shape>
              <v:shape style="position:absolute;left:5835;top:2842;width:2677;height:180" type="#_x0000_t202" filled="false" stroked="false">
                <v:textbox inset="0,0,0,0">
                  <w:txbxContent>
                    <w:p>
                      <w:pPr>
                        <w:tabs>
                          <w:tab w:pos="1417"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857,511,233.63</w:t>
                        <w:tab/>
                        <w:t>1,246,626,003.93</w:t>
                      </w:r>
                    </w:p>
                  </w:txbxContent>
                </v:textbox>
                <w10:wrap type="none"/>
              </v:shape>
              <v:shape style="position:absolute;left:407;top:3432;width:1491;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现金的期初余额</w:t>
                      </w:r>
                    </w:p>
                  </w:txbxContent>
                </v:textbox>
                <w10:wrap type="none"/>
              </v:shape>
              <v:shape style="position:absolute;left:5693;top:3452;width:12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1,246,626,003.93</w:t>
                      </w:r>
                    </w:p>
                  </w:txbxContent>
                </v:textbox>
                <w10:wrap type="none"/>
              </v:shape>
              <v:shape style="position:absolute;left:7387;top:3452;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143,164,297.81</w:t>
                      </w:r>
                    </w:p>
                  </w:txbxContent>
                </v:textbox>
                <w10:wrap type="none"/>
              </v:shape>
              <v:shape style="position:absolute;left:407;top:4043;width:2031;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加</w:t>
                      </w:r>
                      <w:r>
                        <w:rPr>
                          <w:rFonts w:ascii="Times New Roman" w:hAnsi="Times New Roman" w:cs="Times New Roman" w:eastAsia="Times New Roman" w:hint="default"/>
                          <w:sz w:val="18"/>
                          <w:szCs w:val="18"/>
                        </w:rPr>
                        <w:t>:</w:t>
                      </w:r>
                      <w:r>
                        <w:rPr>
                          <w:rFonts w:ascii="宋体" w:hAnsi="宋体" w:cs="宋体" w:eastAsia="宋体" w:hint="default"/>
                          <w:sz w:val="18"/>
                          <w:szCs w:val="18"/>
                        </w:rPr>
                        <w:t>现金等价物的期末余额</w:t>
                      </w:r>
                    </w:p>
                  </w:txbxContent>
                </v:textbox>
                <w10:wrap type="none"/>
              </v:shape>
              <v:shape style="position:absolute;left:6833;top:406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392;top:406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407;top:4653;width:2031;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现金等价物的期初余额</w:t>
                      </w:r>
                    </w:p>
                  </w:txbxContent>
                </v:textbox>
                <w10:wrap type="none"/>
              </v:shape>
              <v:shape style="position:absolute;left:6833;top:467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392;top:467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407;top:5262;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现金及现金等价物的净增加额</w:t>
                      </w:r>
                    </w:p>
                  </w:txbxContent>
                </v:textbox>
                <w10:wrap type="none"/>
              </v:shape>
              <v:shape style="position:absolute;left:5775;top:5282;width:2737;height:180" type="#_x0000_t202" filled="false" stroked="false">
                <v:textbox inset="0,0,0,0">
                  <w:txbxContent>
                    <w:p>
                      <w:pPr>
                        <w:tabs>
                          <w:tab w:pos="1477"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-389,114,770.30</w:t>
                        <w:tab/>
                        <w:t>1,103,461,706.12</w:t>
                      </w:r>
                    </w:p>
                  </w:txbxContent>
                </v:textbox>
                <w10:wrap type="none"/>
              </v:shape>
            </v:group>
          </v:group>
        </w:pict>
      </w:r>
      <w:r>
        <w:rPr>
          <w:rFonts w:ascii="宋体" w:hAnsi="宋体" w:cs="宋体" w:eastAsia="宋体" w:hint="default"/>
          <w:position w:val="-110"/>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9"/>
          <w:szCs w:val="19"/>
        </w:rPr>
      </w:pPr>
    </w:p>
    <w:p>
      <w:pPr>
        <w:spacing w:before="44"/>
        <w:ind w:left="560" w:right="2366" w:firstLine="0"/>
        <w:jc w:val="left"/>
        <w:rPr>
          <w:rFonts w:ascii="黑体" w:hAnsi="黑体" w:cs="黑体" w:eastAsia="黑体" w:hint="default"/>
          <w:sz w:val="18"/>
          <w:szCs w:val="18"/>
        </w:rPr>
      </w:pPr>
      <w:r>
        <w:rPr/>
        <w:pict>
          <v:group style="position:absolute;margin-left:110.040001pt;margin-top:17.331707pt;width:434.6pt;height:352.9pt;mso-position-horizontal-relative:page;mso-position-vertical-relative:paragraph;z-index:-748576" coordorigin="2201,347" coordsize="8692,7058">
            <v:group style="position:absolute;left:2220;top:362;width:8645;height:2" coordorigin="2220,362" coordsize="8645,2">
              <v:shape style="position:absolute;left:2220;top:362;width:8645;height:2" coordorigin="2220,362" coordsize="8645,0" path="m2220,362l10865,362e" filled="false" stroked="true" strokeweight="1.5pt" strokecolor="#000000">
                <v:path arrowok="t"/>
              </v:shape>
              <v:shape style="position:absolute;left:7737;top:364;width:1594;height:575" type="#_x0000_t75" stroked="false">
                <v:imagedata r:id="rId388" o:title=""/>
              </v:shape>
              <v:shape style="position:absolute;left:2201;top:913;width:8692;height:6491" type="#_x0000_t75" stroked="false">
                <v:imagedata r:id="rId389" o:title=""/>
              </v:shape>
              <v:shape style="position:absolute;left:4582;top:679;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5212;top:679;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8152;top:679;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9710;top:679;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2328;top:1238;width:3297;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将净利润调节为经营活动的现金流量：</w:t>
                      </w:r>
                      <w:r>
                        <w:rPr>
                          <w:rFonts w:ascii="宋体" w:hAnsi="宋体" w:cs="宋体" w:eastAsia="宋体" w:hint="default"/>
                          <w:sz w:val="18"/>
                          <w:szCs w:val="18"/>
                        </w:rPr>
                      </w:r>
                    </w:p>
                  </w:txbxContent>
                </v:textbox>
                <w10:wrap type="none"/>
              </v:shape>
              <v:shape style="position:absolute;left:2716;top:4628;width:3933;height:464" type="#_x0000_t202" filled="false" stroked="false">
                <v:textbox inset="0,0,0,0">
                  <w:txbxContent>
                    <w:p>
                      <w:pPr>
                        <w:spacing w:line="180" w:lineRule="exact"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处置固定资产、无形资产和其他长期资产的损失</w:t>
                      </w:r>
                    </w:p>
                    <w:p>
                      <w:pPr>
                        <w:spacing w:line="245" w:lineRule="exact" w:before="38"/>
                        <w:ind w:left="0" w:right="0" w:firstLine="0"/>
                        <w:jc w:val="left"/>
                        <w:rPr>
                          <w:rFonts w:ascii="宋体" w:hAnsi="宋体" w:cs="宋体" w:eastAsia="宋体" w:hint="default"/>
                          <w:sz w:val="18"/>
                          <w:szCs w:val="18"/>
                        </w:rPr>
                      </w:pPr>
                      <w:r>
                        <w:rPr>
                          <w:rFonts w:ascii="宋体" w:hAnsi="宋体" w:cs="宋体" w:eastAsia="宋体" w:hint="default"/>
                          <w:sz w:val="18"/>
                          <w:szCs w:val="18"/>
                        </w:rPr>
                        <w:t>（收益以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xbxContent>
                </v:textbox>
                <w10:wrap type="none"/>
              </v:shape>
              <v:shape style="position:absolute;left:8200;top:4785;width:10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-6,192,581.05</w:t>
                      </w:r>
                    </w:p>
                  </w:txbxContent>
                </v:textbox>
                <w10:wrap type="none"/>
              </v:shape>
              <v:shape style="position:absolute;left:9952;top:4785;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179,748.91</w:t>
                      </w:r>
                    </w:p>
                  </w:txbxContent>
                </v:textbox>
                <w10:wrap type="none"/>
              </v:shape>
            </v:group>
            <w10:wrap type="none"/>
          </v:group>
        </w:pict>
      </w:r>
      <w:r>
        <w:rPr>
          <w:rFonts w:ascii="黑体" w:hAnsi="黑体" w:cs="黑体" w:eastAsia="黑体" w:hint="default"/>
          <w:sz w:val="18"/>
          <w:szCs w:val="18"/>
        </w:rPr>
        <w:t>（</w:t>
      </w:r>
      <w:r>
        <w:rPr>
          <w:rFonts w:ascii="Times New Roman" w:hAnsi="Times New Roman" w:cs="Times New Roman" w:eastAsia="Times New Roman" w:hint="default"/>
          <w:sz w:val="18"/>
          <w:szCs w:val="18"/>
        </w:rPr>
        <w:t>2</w:t>
      </w:r>
      <w:r>
        <w:rPr>
          <w:rFonts w:ascii="黑体" w:hAnsi="黑体" w:cs="黑体" w:eastAsia="黑体" w:hint="default"/>
          <w:sz w:val="18"/>
          <w:szCs w:val="18"/>
        </w:rPr>
        <w:t>）公司现金流量表补充资料</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27"/>
          <w:szCs w:val="27"/>
        </w:rPr>
      </w:pPr>
    </w:p>
    <w:tbl>
      <w:tblPr>
        <w:tblW w:w="0" w:type="auto"/>
        <w:jc w:val="left"/>
        <w:tblInd w:w="813" w:type="dxa"/>
        <w:tblLayout w:type="fixed"/>
        <w:tblCellMar>
          <w:top w:w="0" w:type="dxa"/>
          <w:left w:w="0" w:type="dxa"/>
          <w:bottom w:w="0" w:type="dxa"/>
          <w:right w:w="0" w:type="dxa"/>
        </w:tblCellMar>
        <w:tblLook w:val="01E0"/>
      </w:tblPr>
      <w:tblGrid>
        <w:gridCol w:w="3721"/>
        <w:gridCol w:w="3232"/>
        <w:gridCol w:w="1374"/>
      </w:tblGrid>
      <w:tr>
        <w:trPr>
          <w:trHeight w:val="480" w:hRule="exact"/>
        </w:trPr>
        <w:tc>
          <w:tcPr>
            <w:tcW w:w="372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23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17"/>
              <w:jc w:val="right"/>
              <w:rPr>
                <w:rFonts w:ascii="Times New Roman" w:hAnsi="Times New Roman" w:cs="Times New Roman" w:eastAsia="Times New Roman" w:hint="default"/>
                <w:sz w:val="18"/>
                <w:szCs w:val="18"/>
              </w:rPr>
            </w:pPr>
            <w:r>
              <w:rPr>
                <w:rFonts w:ascii="Times New Roman"/>
                <w:spacing w:val="-1"/>
                <w:sz w:val="18"/>
              </w:rPr>
              <w:t>170,918,304.84</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3"/>
              <w:jc w:val="right"/>
              <w:rPr>
                <w:rFonts w:ascii="Times New Roman" w:hAnsi="Times New Roman" w:cs="Times New Roman" w:eastAsia="Times New Roman" w:hint="default"/>
                <w:sz w:val="18"/>
                <w:szCs w:val="18"/>
              </w:rPr>
            </w:pPr>
            <w:r>
              <w:rPr>
                <w:rFonts w:ascii="Times New Roman"/>
                <w:spacing w:val="-1"/>
                <w:sz w:val="18"/>
              </w:rPr>
              <w:t>110,722,382.95</w:t>
            </w:r>
          </w:p>
        </w:tc>
      </w:tr>
      <w:tr>
        <w:trPr>
          <w:trHeight w:val="560" w:hRule="exact"/>
        </w:trPr>
        <w:tc>
          <w:tcPr>
            <w:tcW w:w="3721"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35"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323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sz w:val="13"/>
                <w:szCs w:val="13"/>
              </w:rPr>
            </w:pPr>
          </w:p>
          <w:p>
            <w:pPr>
              <w:pStyle w:val="TableParagraph"/>
              <w:spacing w:line="240" w:lineRule="auto"/>
              <w:ind w:right="218"/>
              <w:jc w:val="right"/>
              <w:rPr>
                <w:rFonts w:ascii="Times New Roman" w:hAnsi="Times New Roman" w:cs="Times New Roman" w:eastAsia="Times New Roman" w:hint="default"/>
                <w:sz w:val="18"/>
                <w:szCs w:val="18"/>
              </w:rPr>
            </w:pPr>
            <w:r>
              <w:rPr>
                <w:rFonts w:ascii="Times New Roman"/>
                <w:spacing w:val="-1"/>
                <w:sz w:val="18"/>
              </w:rPr>
              <w:t>12,005,652.94</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sz w:val="13"/>
                <w:szCs w:val="13"/>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spacing w:val="-1"/>
                <w:sz w:val="18"/>
              </w:rPr>
              <w:t>-3,803,255.58</w:t>
            </w:r>
          </w:p>
        </w:tc>
      </w:tr>
      <w:tr>
        <w:trPr>
          <w:trHeight w:val="560" w:hRule="exact"/>
        </w:trPr>
        <w:tc>
          <w:tcPr>
            <w:tcW w:w="3721"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395" w:right="0"/>
              <w:jc w:val="left"/>
              <w:rPr>
                <w:rFonts w:ascii="宋体" w:hAnsi="宋体" w:cs="宋体" w:eastAsia="宋体" w:hint="default"/>
                <w:sz w:val="18"/>
                <w:szCs w:val="18"/>
              </w:rPr>
            </w:pPr>
            <w:r>
              <w:rPr>
                <w:rFonts w:ascii="宋体" w:hAnsi="宋体" w:cs="宋体" w:eastAsia="宋体" w:hint="default"/>
                <w:sz w:val="18"/>
                <w:szCs w:val="18"/>
              </w:rPr>
              <w:t>固定资产折旧</w:t>
            </w:r>
          </w:p>
        </w:tc>
        <w:tc>
          <w:tcPr>
            <w:tcW w:w="323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sz w:val="13"/>
                <w:szCs w:val="13"/>
              </w:rPr>
            </w:pPr>
          </w:p>
          <w:p>
            <w:pPr>
              <w:pStyle w:val="TableParagraph"/>
              <w:spacing w:line="240" w:lineRule="auto"/>
              <w:ind w:right="218"/>
              <w:jc w:val="right"/>
              <w:rPr>
                <w:rFonts w:ascii="Times New Roman" w:hAnsi="Times New Roman" w:cs="Times New Roman" w:eastAsia="Times New Roman" w:hint="default"/>
                <w:sz w:val="18"/>
                <w:szCs w:val="18"/>
              </w:rPr>
            </w:pPr>
            <w:r>
              <w:rPr>
                <w:rFonts w:ascii="Times New Roman"/>
                <w:spacing w:val="-1"/>
                <w:sz w:val="18"/>
              </w:rPr>
              <w:t>40,098,475.94</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sz w:val="13"/>
                <w:szCs w:val="13"/>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spacing w:val="-1"/>
                <w:sz w:val="18"/>
              </w:rPr>
              <w:t>39,427,538.57</w:t>
            </w:r>
          </w:p>
        </w:tc>
      </w:tr>
      <w:tr>
        <w:trPr>
          <w:trHeight w:val="560" w:hRule="exact"/>
        </w:trPr>
        <w:tc>
          <w:tcPr>
            <w:tcW w:w="3721"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395"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23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sz w:val="13"/>
                <w:szCs w:val="13"/>
              </w:rPr>
            </w:pPr>
          </w:p>
          <w:p>
            <w:pPr>
              <w:pStyle w:val="TableParagraph"/>
              <w:spacing w:line="240" w:lineRule="auto"/>
              <w:ind w:right="219"/>
              <w:jc w:val="right"/>
              <w:rPr>
                <w:rFonts w:ascii="Times New Roman" w:hAnsi="Times New Roman" w:cs="Times New Roman" w:eastAsia="Times New Roman" w:hint="default"/>
                <w:sz w:val="18"/>
                <w:szCs w:val="18"/>
              </w:rPr>
            </w:pPr>
            <w:r>
              <w:rPr>
                <w:rFonts w:ascii="Times New Roman"/>
                <w:spacing w:val="-1"/>
                <w:sz w:val="18"/>
              </w:rPr>
              <w:t>2,892,878.39</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sz w:val="13"/>
                <w:szCs w:val="13"/>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sz w:val="18"/>
              </w:rPr>
              <w:t>527,579.40</w:t>
            </w:r>
          </w:p>
        </w:tc>
      </w:tr>
      <w:tr>
        <w:trPr>
          <w:trHeight w:val="480" w:hRule="exact"/>
        </w:trPr>
        <w:tc>
          <w:tcPr>
            <w:tcW w:w="3721"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395"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323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sz w:val="13"/>
                <w:szCs w:val="13"/>
              </w:rPr>
            </w:pPr>
          </w:p>
          <w:p>
            <w:pPr>
              <w:pStyle w:val="TableParagraph"/>
              <w:spacing w:line="240" w:lineRule="auto"/>
              <w:ind w:right="218"/>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sz w:val="13"/>
                <w:szCs w:val="13"/>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sz w:val="18"/>
              </w:rPr>
              <w:t>--</w:t>
            </w:r>
          </w:p>
        </w:tc>
      </w:tr>
    </w:tbl>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3"/>
        <w:rPr>
          <w:rFonts w:ascii="黑体" w:hAnsi="黑体" w:cs="黑体" w:eastAsia="黑体" w:hint="default"/>
          <w:sz w:val="18"/>
          <w:szCs w:val="18"/>
        </w:rPr>
      </w:pPr>
    </w:p>
    <w:tbl>
      <w:tblPr>
        <w:tblW w:w="0" w:type="auto"/>
        <w:jc w:val="left"/>
        <w:tblInd w:w="545" w:type="dxa"/>
        <w:tblLayout w:type="fixed"/>
        <w:tblCellMar>
          <w:top w:w="0" w:type="dxa"/>
          <w:left w:w="0" w:type="dxa"/>
          <w:bottom w:w="0" w:type="dxa"/>
          <w:right w:w="0" w:type="dxa"/>
        </w:tblCellMar>
        <w:tblLook w:val="01E0"/>
      </w:tblPr>
      <w:tblGrid>
        <w:gridCol w:w="4912"/>
        <w:gridCol w:w="2350"/>
        <w:gridCol w:w="1405"/>
      </w:tblGrid>
      <w:tr>
        <w:trPr>
          <w:trHeight w:val="480" w:hRule="exact"/>
        </w:trPr>
        <w:tc>
          <w:tcPr>
            <w:tcW w:w="491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62" w:right="0"/>
              <w:jc w:val="left"/>
              <w:rPr>
                <w:rFonts w:ascii="宋体" w:hAnsi="宋体" w:cs="宋体" w:eastAsia="宋体" w:hint="default"/>
                <w:sz w:val="18"/>
                <w:szCs w:val="18"/>
              </w:rPr>
            </w:pPr>
            <w:r>
              <w:rPr>
                <w:rFonts w:ascii="宋体" w:hAnsi="宋体" w:cs="宋体" w:eastAsia="宋体" w:hint="default"/>
                <w:sz w:val="18"/>
                <w:szCs w:val="18"/>
              </w:rPr>
              <w:t>预提费用增加（减少以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235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60"/>
              <w:jc w:val="right"/>
              <w:rPr>
                <w:rFonts w:ascii="Times New Roman" w:hAnsi="Times New Roman" w:cs="Times New Roman" w:eastAsia="Times New Roman" w:hint="default"/>
                <w:sz w:val="18"/>
                <w:szCs w:val="18"/>
              </w:rPr>
            </w:pPr>
            <w:r>
              <w:rPr>
                <w:rFonts w:ascii="Times New Roman"/>
                <w:sz w:val="18"/>
              </w:rPr>
              <w:t>--</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6"/>
              <w:jc w:val="right"/>
              <w:rPr>
                <w:rFonts w:ascii="Times New Roman" w:hAnsi="Times New Roman" w:cs="Times New Roman" w:eastAsia="Times New Roman" w:hint="default"/>
                <w:sz w:val="18"/>
                <w:szCs w:val="18"/>
              </w:rPr>
            </w:pPr>
            <w:r>
              <w:rPr>
                <w:rFonts w:ascii="Times New Roman"/>
                <w:sz w:val="18"/>
              </w:rPr>
              <w:t>--</w:t>
            </w:r>
          </w:p>
        </w:tc>
      </w:tr>
      <w:tr>
        <w:trPr>
          <w:trHeight w:val="560" w:hRule="exact"/>
        </w:trPr>
        <w:tc>
          <w:tcPr>
            <w:tcW w:w="4912"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662"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235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sz w:val="13"/>
                <w:szCs w:val="13"/>
              </w:rPr>
            </w:pPr>
          </w:p>
          <w:p>
            <w:pPr>
              <w:pStyle w:val="TableParagraph"/>
              <w:spacing w:line="240" w:lineRule="auto"/>
              <w:ind w:right="260"/>
              <w:jc w:val="right"/>
              <w:rPr>
                <w:rFonts w:ascii="Times New Roman" w:hAnsi="Times New Roman" w:cs="Times New Roman" w:eastAsia="Times New Roman" w:hint="default"/>
                <w:sz w:val="18"/>
                <w:szCs w:val="18"/>
              </w:rPr>
            </w:pPr>
            <w:r>
              <w:rPr>
                <w:rFonts w:ascii="Times New Roman"/>
                <w:sz w:val="18"/>
              </w:rPr>
              <w:t>79,004.36</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sz w:val="13"/>
                <w:szCs w:val="1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23,298,567.78</w:t>
            </w:r>
          </w:p>
        </w:tc>
      </w:tr>
      <w:tr>
        <w:trPr>
          <w:trHeight w:val="560" w:hRule="exact"/>
        </w:trPr>
        <w:tc>
          <w:tcPr>
            <w:tcW w:w="4912"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662"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235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sz w:val="13"/>
                <w:szCs w:val="13"/>
              </w:rPr>
            </w:pPr>
          </w:p>
          <w:p>
            <w:pPr>
              <w:pStyle w:val="TableParagraph"/>
              <w:spacing w:line="240" w:lineRule="auto"/>
              <w:ind w:right="259"/>
              <w:jc w:val="right"/>
              <w:rPr>
                <w:rFonts w:ascii="Times New Roman" w:hAnsi="Times New Roman" w:cs="Times New Roman" w:eastAsia="Times New Roman" w:hint="default"/>
                <w:sz w:val="18"/>
                <w:szCs w:val="18"/>
              </w:rPr>
            </w:pPr>
            <w:r>
              <w:rPr>
                <w:rFonts w:ascii="Times New Roman"/>
                <w:spacing w:val="-1"/>
                <w:sz w:val="18"/>
              </w:rPr>
              <w:t>-33,116,593.31</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sz w:val="13"/>
                <w:szCs w:val="1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-2,948,066.35</w:t>
            </w:r>
          </w:p>
        </w:tc>
      </w:tr>
      <w:tr>
        <w:trPr>
          <w:trHeight w:val="444" w:hRule="exact"/>
        </w:trPr>
        <w:tc>
          <w:tcPr>
            <w:tcW w:w="4912" w:type="dxa"/>
            <w:tcBorders>
              <w:top w:val="nil" w:sz="6" w:space="0" w:color="auto"/>
              <w:left w:val="nil" w:sz="6" w:space="0" w:color="auto"/>
              <w:bottom w:val="single" w:sz="12" w:space="0" w:color="000000"/>
              <w:right w:val="nil" w:sz="6" w:space="0" w:color="auto"/>
            </w:tcBorders>
          </w:tcPr>
          <w:p>
            <w:pPr>
              <w:pStyle w:val="TableParagraph"/>
              <w:spacing w:line="240" w:lineRule="auto" w:before="125"/>
              <w:ind w:left="662" w:right="0"/>
              <w:jc w:val="left"/>
              <w:rPr>
                <w:rFonts w:ascii="宋体" w:hAnsi="宋体" w:cs="宋体" w:eastAsia="宋体" w:hint="default"/>
                <w:sz w:val="18"/>
                <w:szCs w:val="18"/>
              </w:rPr>
            </w:pPr>
            <w:r>
              <w:rPr>
                <w:rFonts w:ascii="宋体" w:hAnsi="宋体" w:cs="宋体" w:eastAsia="宋体" w:hint="default"/>
                <w:sz w:val="18"/>
                <w:szCs w:val="18"/>
              </w:rPr>
              <w:t>递延所得税资产的减少</w:t>
            </w:r>
            <w:r>
              <w:rPr>
                <w:rFonts w:ascii="宋体" w:hAnsi="宋体" w:cs="宋体" w:eastAsia="宋体" w:hint="default"/>
                <w:spacing w:val="-2"/>
                <w:sz w:val="18"/>
                <w:szCs w:val="18"/>
              </w:rPr>
              <w:t> </w:t>
            </w:r>
            <w:r>
              <w:rPr>
                <w:rFonts w:ascii="Times New Roman" w:hAnsi="Times New Roman" w:cs="Times New Roman" w:eastAsia="Times New Roman" w:hint="default"/>
                <w:sz w:val="18"/>
                <w:szCs w:val="18"/>
              </w:rPr>
              <w:t>(</w:t>
            </w:r>
            <w:r>
              <w:rPr>
                <w:rFonts w:ascii="宋体" w:hAnsi="宋体" w:cs="宋体" w:eastAsia="宋体" w:hint="default"/>
                <w:sz w:val="18"/>
                <w:szCs w:val="18"/>
              </w:rPr>
              <w:t>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2350"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黑体" w:hAnsi="黑体" w:cs="黑体" w:eastAsia="黑体" w:hint="default"/>
                <w:sz w:val="13"/>
                <w:szCs w:val="13"/>
              </w:rPr>
            </w:pPr>
          </w:p>
          <w:p>
            <w:pPr>
              <w:pStyle w:val="TableParagraph"/>
              <w:spacing w:line="240" w:lineRule="auto"/>
              <w:ind w:right="260"/>
              <w:jc w:val="right"/>
              <w:rPr>
                <w:rFonts w:ascii="Times New Roman" w:hAnsi="Times New Roman" w:cs="Times New Roman" w:eastAsia="Times New Roman" w:hint="default"/>
                <w:sz w:val="18"/>
                <w:szCs w:val="18"/>
              </w:rPr>
            </w:pPr>
            <w:r>
              <w:rPr>
                <w:rFonts w:ascii="Times New Roman"/>
                <w:spacing w:val="-1"/>
                <w:sz w:val="18"/>
              </w:rPr>
              <w:t>3,038,918.39</w:t>
            </w:r>
          </w:p>
        </w:tc>
        <w:tc>
          <w:tcPr>
            <w:tcW w:w="1405"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黑体" w:hAnsi="黑体" w:cs="黑体" w:eastAsia="黑体" w:hint="default"/>
                <w:sz w:val="13"/>
                <w:szCs w:val="1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-1,253,650.29</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996" w:top="660" w:bottom="1180" w:left="1660" w:right="900"/>
        </w:sectPr>
      </w:pPr>
    </w:p>
    <w:p>
      <w:pPr>
        <w:spacing w:line="240" w:lineRule="auto" w:before="7"/>
        <w:rPr>
          <w:rFonts w:ascii="黑体" w:hAnsi="黑体" w:cs="黑体" w:eastAsia="黑体" w:hint="default"/>
          <w:sz w:val="8"/>
          <w:szCs w:val="8"/>
        </w:rPr>
      </w:pPr>
    </w:p>
    <w:p>
      <w:pPr>
        <w:tabs>
          <w:tab w:pos="7384" w:val="left" w:leader="none"/>
        </w:tabs>
        <w:spacing w:before="35"/>
        <w:ind w:left="1400" w:right="0"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36952"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76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7"/>
          <w:szCs w:val="7"/>
        </w:rPr>
      </w:pPr>
    </w:p>
    <w:p>
      <w:pPr>
        <w:spacing w:line="9009" w:lineRule="exact"/>
        <w:ind w:left="1190" w:right="0" w:firstLine="0"/>
        <w:rPr>
          <w:rFonts w:ascii="宋体" w:hAnsi="宋体" w:cs="宋体" w:eastAsia="宋体" w:hint="default"/>
          <w:sz w:val="20"/>
          <w:szCs w:val="20"/>
        </w:rPr>
      </w:pPr>
      <w:r>
        <w:rPr>
          <w:rFonts w:ascii="宋体" w:hAnsi="宋体" w:cs="宋体" w:eastAsia="宋体" w:hint="default"/>
          <w:position w:val="-179"/>
          <w:sz w:val="20"/>
          <w:szCs w:val="20"/>
        </w:rPr>
        <w:pict>
          <v:group style="width:434.85pt;height:450.5pt;mso-position-horizontal-relative:char;mso-position-vertical-relative:line" coordorigin="0,0" coordsize="8697,9010">
            <v:group style="position:absolute;left:29;top:15;width:8645;height:2" coordorigin="29,15" coordsize="8645,2">
              <v:shape style="position:absolute;left:29;top:15;width:8645;height:2" coordorigin="29,15" coordsize="8645,0" path="m29,15l8674,15e" filled="false" stroked="true" strokeweight="1.5pt" strokecolor="#000000">
                <v:path arrowok="t"/>
              </v:shape>
              <v:shape style="position:absolute;left:5546;top:17;width:1594;height:575" type="#_x0000_t75" stroked="false">
                <v:imagedata r:id="rId390" o:title=""/>
              </v:shape>
            </v:group>
            <v:group style="position:absolute;left:15;top:8995;width:5544;height:2" coordorigin="15,8995" coordsize="5544,2">
              <v:shape style="position:absolute;left:15;top:8995;width:5544;height:2" coordorigin="15,8995" coordsize="5544,0" path="m15,8995l5559,8995e" filled="false" stroked="true" strokeweight="1.5pt" strokecolor="#000000">
                <v:path arrowok="t"/>
              </v:shape>
            </v:group>
            <v:group style="position:absolute;left:5559;top:8995;width:1559;height:2" coordorigin="5559,8995" coordsize="1559,2">
              <v:shape style="position:absolute;left:5559;top:8995;width:1559;height:2" coordorigin="5559,8995" coordsize="1559,0" path="m5559,8995l7118,8995e" filled="false" stroked="true" strokeweight="1.5pt" strokecolor="#000000">
                <v:path arrowok="t"/>
              </v:shape>
              <v:shape style="position:absolute;left:10;top:566;width:8686;height:8426" type="#_x0000_t75" stroked="false">
                <v:imagedata r:id="rId391" o:title=""/>
              </v:shape>
            </v:group>
            <v:group style="position:absolute;left:7118;top:8995;width:1564;height:2" coordorigin="7118,8995" coordsize="1564,2">
              <v:shape style="position:absolute;left:7118;top:8995;width:1564;height:2" coordorigin="7118,8995" coordsize="1564,0" path="m7118,8995l8681,8995e" filled="false" stroked="true" strokeweight="1.5pt" strokecolor="#000000">
                <v:path arrowok="t"/>
              </v:shape>
              <v:shape style="position:absolute;left:2391;top:33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3021;top:33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5961;top:333;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7520;top:333;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677;top:892;width:325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递延所得税负债的增加</w:t>
                      </w:r>
                      <w:r>
                        <w:rPr>
                          <w:rFonts w:ascii="宋体" w:hAnsi="宋体" w:cs="宋体" w:eastAsia="宋体" w:hint="default"/>
                          <w:spacing w:val="-2"/>
                          <w:sz w:val="18"/>
                          <w:szCs w:val="18"/>
                        </w:rPr>
                        <w:t> </w:t>
                      </w:r>
                      <w:r>
                        <w:rPr>
                          <w:rFonts w:ascii="Times New Roman" w:hAnsi="Times New Roman" w:cs="Times New Roman" w:eastAsia="Times New Roman" w:hint="default"/>
                          <w:sz w:val="18"/>
                          <w:szCs w:val="18"/>
                        </w:rPr>
                        <w:t>(</w:t>
                      </w:r>
                      <w:r>
                        <w:rPr>
                          <w:rFonts w:ascii="宋体" w:hAnsi="宋体" w:cs="宋体" w:eastAsia="宋体" w:hint="default"/>
                          <w:sz w:val="18"/>
                          <w:szCs w:val="18"/>
                        </w:rPr>
                        <w:t>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xbxContent>
                </v:textbox>
                <w10:wrap type="none"/>
              </v:shape>
              <v:shape style="position:absolute;left:6895;top:911;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453;top:911;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677;top:1452;width:214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pacing w:val="-1"/>
                          <w:sz w:val="18"/>
                          <w:szCs w:val="18"/>
                        </w:rPr>
                        <w:t>存货的减少</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增加以</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填列</w:t>
                      </w:r>
                      <w:r>
                        <w:rPr>
                          <w:rFonts w:ascii="Times New Roman" w:hAnsi="Times New Roman" w:cs="Times New Roman" w:eastAsia="Times New Roman" w:hint="default"/>
                          <w:spacing w:val="-1"/>
                          <w:sz w:val="18"/>
                          <w:szCs w:val="18"/>
                        </w:rPr>
                        <w:t>)</w:t>
                      </w:r>
                    </w:p>
                  </w:txbxContent>
                </v:textbox>
                <w10:wrap type="none"/>
              </v:shape>
              <v:shape style="position:absolute;left:5920;top:1472;width:10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-46,215,699.80</w:t>
                      </w:r>
                    </w:p>
                  </w:txbxContent>
                </v:textbox>
                <w10:wrap type="none"/>
              </v:shape>
              <v:shape style="position:absolute;left:7538;top:147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28,476,610.67</w:t>
                      </w:r>
                    </w:p>
                  </w:txbxContent>
                </v:textbox>
                <w10:wrap type="none"/>
              </v:shape>
              <v:shape style="position:absolute;left:677;top:2013;width:304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pacing w:val="-1"/>
                          <w:sz w:val="18"/>
                          <w:szCs w:val="18"/>
                        </w:rPr>
                        <w:t>经营性应收项目的减少</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增加以</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填列</w:t>
                      </w:r>
                      <w:r>
                        <w:rPr>
                          <w:rFonts w:ascii="Times New Roman" w:hAnsi="Times New Roman" w:cs="Times New Roman" w:eastAsia="Times New Roman" w:hint="default"/>
                          <w:spacing w:val="-1"/>
                          <w:sz w:val="18"/>
                          <w:szCs w:val="18"/>
                        </w:rPr>
                        <w:t>)</w:t>
                      </w:r>
                    </w:p>
                  </w:txbxContent>
                </v:textbox>
                <w10:wrap type="none"/>
              </v:shape>
              <v:shape style="position:absolute;left:5830;top:2032;width:11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-148,763,010.69</w:t>
                      </w:r>
                    </w:p>
                  </w:txbxContent>
                </v:textbox>
                <w10:wrap type="none"/>
              </v:shape>
              <v:shape style="position:absolute;left:7538;top:203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33,725,693.15</w:t>
                      </w:r>
                    </w:p>
                  </w:txbxContent>
                </v:textbox>
                <w10:wrap type="none"/>
              </v:shape>
              <v:shape style="position:absolute;left:677;top:2572;width:316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pacing w:val="-1"/>
                          <w:sz w:val="18"/>
                          <w:szCs w:val="18"/>
                        </w:rPr>
                        <w:t>经营性应付项目的增加</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减少以</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填列）</w:t>
                      </w:r>
                    </w:p>
                  </w:txbxContent>
                </v:textbox>
                <w10:wrap type="none"/>
              </v:shape>
              <v:shape style="position:absolute;left:5890;top:2591;width:2684;height:180" type="#_x0000_t202" filled="false" stroked="false">
                <v:textbox inset="0,0,0,0">
                  <w:txbxContent>
                    <w:p>
                      <w:pPr>
                        <w:tabs>
                          <w:tab w:pos="1498"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207,074,443.75</w:t>
                        <w:tab/>
                        <w:t>-166,318,486.34</w:t>
                      </w:r>
                    </w:p>
                  </w:txbxContent>
                </v:textbox>
                <w10:wrap type="none"/>
              </v:shape>
              <v:shape style="position:absolute;left:681;top:3132;width:233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
                          <w:sz w:val="18"/>
                          <w:szCs w:val="18"/>
                        </w:rPr>
                        <w:t>经营活动产生的现金流量净额</w:t>
                      </w:r>
                    </w:p>
                  </w:txbxContent>
                </v:textbox>
                <w10:wrap type="none"/>
              </v:shape>
              <v:shape style="position:absolute;left:5890;top:3152;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201,819,793.76</w:t>
                      </w:r>
                    </w:p>
                  </w:txbxContent>
                </v:textbox>
                <w10:wrap type="none"/>
              </v:shape>
              <v:shape style="position:absolute;left:7538;top:315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62,034,662.87</w:t>
                      </w:r>
                    </w:p>
                  </w:txbxContent>
                </v:textbox>
                <w10:wrap type="none"/>
              </v:shape>
              <v:shape style="position:absolute;left:137;top:3693;width:2907;height:740" type="#_x0000_t202" filled="false" stroked="false">
                <v:textbox inset="0,0,0,0">
                  <w:txbxContent>
                    <w:p>
                      <w:pPr>
                        <w:spacing w:line="194"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不涉及现金收支的投资和筹资活动</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p>
                      <w:pPr>
                        <w:spacing w:line="240" w:lineRule="auto" w:before="9"/>
                        <w:rPr>
                          <w:rFonts w:ascii="宋体" w:hAnsi="宋体" w:cs="宋体" w:eastAsia="宋体" w:hint="default"/>
                          <w:sz w:val="23"/>
                          <w:szCs w:val="23"/>
                        </w:rPr>
                      </w:pPr>
                    </w:p>
                    <w:p>
                      <w:pPr>
                        <w:spacing w:before="0"/>
                        <w:ind w:left="360" w:right="0" w:firstLine="0"/>
                        <w:jc w:val="left"/>
                        <w:rPr>
                          <w:rFonts w:ascii="宋体" w:hAnsi="宋体" w:cs="宋体" w:eastAsia="宋体" w:hint="default"/>
                          <w:sz w:val="18"/>
                          <w:szCs w:val="18"/>
                        </w:rPr>
                      </w:pPr>
                      <w:r>
                        <w:rPr>
                          <w:rFonts w:ascii="宋体" w:hAnsi="宋体" w:cs="宋体" w:eastAsia="宋体" w:hint="default"/>
                          <w:sz w:val="18"/>
                          <w:szCs w:val="18"/>
                        </w:rPr>
                        <w:t>债务转为资本</w:t>
                      </w:r>
                    </w:p>
                  </w:txbxContent>
                </v:textbox>
                <w10:wrap type="none"/>
              </v:shape>
              <v:shape style="position:absolute;left:6895;top:4271;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453;top:4271;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497;top:4812;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xbxContent>
                </v:textbox>
                <w10:wrap type="none"/>
              </v:shape>
              <v:shape style="position:absolute;left:6895;top:483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453;top:483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497;top:5373;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融资租入固定资产</w:t>
                      </w:r>
                    </w:p>
                  </w:txbxContent>
                </v:textbox>
                <w10:wrap type="none"/>
              </v:shape>
              <v:shape style="position:absolute;left:6895;top:539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453;top:539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7;top:5932;width:2483;height:741"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b/>
                          <w:bCs/>
                          <w:w w:val="95"/>
                          <w:sz w:val="18"/>
                          <w:szCs w:val="18"/>
                        </w:rPr>
                        <w:t>3.</w:t>
                      </w:r>
                      <w:r>
                        <w:rPr>
                          <w:rFonts w:ascii="宋体" w:hAnsi="宋体" w:cs="宋体" w:eastAsia="宋体" w:hint="default"/>
                          <w:b/>
                          <w:bCs/>
                          <w:w w:val="95"/>
                          <w:sz w:val="18"/>
                          <w:szCs w:val="18"/>
                        </w:rPr>
                        <w:t>现金及现金等价物净变动情况</w:t>
                      </w:r>
                      <w:r>
                        <w:rPr>
                          <w:rFonts w:ascii="宋体" w:hAnsi="宋体" w:cs="宋体" w:eastAsia="宋体" w:hint="default"/>
                          <w:sz w:val="18"/>
                          <w:szCs w:val="18"/>
                        </w:rPr>
                      </w:r>
                    </w:p>
                    <w:p>
                      <w:pPr>
                        <w:spacing w:line="240" w:lineRule="auto" w:before="10"/>
                        <w:rPr>
                          <w:rFonts w:ascii="宋体" w:hAnsi="宋体" w:cs="宋体" w:eastAsia="宋体" w:hint="default"/>
                          <w:sz w:val="23"/>
                          <w:szCs w:val="23"/>
                        </w:rPr>
                      </w:pPr>
                    </w:p>
                    <w:p>
                      <w:pPr>
                        <w:spacing w:before="0"/>
                        <w:ind w:left="270" w:right="0" w:firstLine="0"/>
                        <w:jc w:val="left"/>
                        <w:rPr>
                          <w:rFonts w:ascii="宋体" w:hAnsi="宋体" w:cs="宋体" w:eastAsia="宋体" w:hint="default"/>
                          <w:sz w:val="18"/>
                          <w:szCs w:val="18"/>
                        </w:rPr>
                      </w:pPr>
                      <w:r>
                        <w:rPr>
                          <w:rFonts w:ascii="宋体" w:hAnsi="宋体" w:cs="宋体" w:eastAsia="宋体" w:hint="default"/>
                          <w:sz w:val="18"/>
                          <w:szCs w:val="18"/>
                        </w:rPr>
                        <w:t>现金的期末余额</w:t>
                      </w:r>
                    </w:p>
                  </w:txbxContent>
                </v:textbox>
                <w10:wrap type="none"/>
              </v:shape>
              <v:shape style="position:absolute;left:5890;top:6512;width:2684;height:180" type="#_x0000_t202" filled="false" stroked="false">
                <v:textbox inset="0,0,0,0">
                  <w:txbxContent>
                    <w:p>
                      <w:pPr>
                        <w:tabs>
                          <w:tab w:pos="1430"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591,818,988.59</w:t>
                        <w:tab/>
                        <w:t>1,116,219,829.55</w:t>
                      </w:r>
                    </w:p>
                  </w:txbxContent>
                </v:textbox>
                <w10:wrap type="none"/>
              </v:shape>
              <v:shape style="position:absolute;left:407;top:7053;width:1491;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现金的期初余额</w:t>
                      </w:r>
                    </w:p>
                  </w:txbxContent>
                </v:textbox>
                <w10:wrap type="none"/>
              </v:shape>
              <v:shape style="position:absolute;left:5762;top:7072;width:1253;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1,116,219,829.55</w:t>
                      </w:r>
                    </w:p>
                  </w:txbxContent>
                </v:textbox>
                <w10:wrap type="none"/>
              </v:shape>
              <v:shape style="position:absolute;left:7538;top:707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26,746,728.74</w:t>
                      </w:r>
                    </w:p>
                  </w:txbxContent>
                </v:textbox>
                <w10:wrap type="none"/>
              </v:shape>
              <v:shape style="position:absolute;left:407;top:7612;width:2031;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加</w:t>
                      </w:r>
                      <w:r>
                        <w:rPr>
                          <w:rFonts w:ascii="Times New Roman" w:hAnsi="Times New Roman" w:cs="Times New Roman" w:eastAsia="Times New Roman" w:hint="default"/>
                          <w:sz w:val="18"/>
                          <w:szCs w:val="18"/>
                        </w:rPr>
                        <w:t>:</w:t>
                      </w:r>
                      <w:r>
                        <w:rPr>
                          <w:rFonts w:ascii="宋体" w:hAnsi="宋体" w:cs="宋体" w:eastAsia="宋体" w:hint="default"/>
                          <w:sz w:val="18"/>
                          <w:szCs w:val="18"/>
                        </w:rPr>
                        <w:t>现金等价物的期末余额</w:t>
                      </w:r>
                    </w:p>
                  </w:txbxContent>
                </v:textbox>
                <w10:wrap type="none"/>
              </v:shape>
              <v:shape style="position:absolute;left:6895;top:7631;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453;top:7631;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407;top:8172;width:2031;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现金等价物的期初余额</w:t>
                      </w:r>
                    </w:p>
                  </w:txbxContent>
                </v:textbox>
                <w10:wrap type="none"/>
              </v:shape>
              <v:shape style="position:absolute;left:6895;top:819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453;top:819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409;top:8733;width:234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现金及现金等价物的净增加额</w:t>
                      </w:r>
                      <w:r>
                        <w:rPr>
                          <w:rFonts w:ascii="宋体" w:hAnsi="宋体" w:cs="宋体" w:eastAsia="宋体" w:hint="default"/>
                          <w:sz w:val="18"/>
                          <w:szCs w:val="18"/>
                        </w:rPr>
                      </w:r>
                    </w:p>
                  </w:txbxContent>
                </v:textbox>
                <w10:wrap type="none"/>
              </v:shape>
              <v:shape style="position:absolute;left:5830;top:8752;width:2743;height:180" type="#_x0000_t202" filled="false" stroked="false">
                <v:textbox inset="0,0,0,0">
                  <w:txbxContent>
                    <w:p>
                      <w:pPr>
                        <w:tabs>
                          <w:tab w:pos="1483"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-524,400,840.96</w:t>
                        <w:tab/>
                        <w:t>1,089,473,100.81</w:t>
                      </w:r>
                    </w:p>
                  </w:txbxContent>
                </v:textbox>
                <w10:wrap type="none"/>
              </v:shape>
            </v:group>
          </v:group>
        </w:pict>
      </w:r>
      <w:r>
        <w:rPr>
          <w:rFonts w:ascii="宋体" w:hAnsi="宋体" w:cs="宋体" w:eastAsia="宋体" w:hint="default"/>
          <w:position w:val="-179"/>
          <w:sz w:val="20"/>
          <w:szCs w:val="20"/>
        </w:rPr>
      </w:r>
    </w:p>
    <w:p>
      <w:pPr>
        <w:spacing w:line="240" w:lineRule="auto" w:before="11"/>
        <w:rPr>
          <w:rFonts w:ascii="宋体" w:hAnsi="宋体" w:cs="宋体" w:eastAsia="宋体" w:hint="default"/>
          <w:sz w:val="17"/>
          <w:szCs w:val="17"/>
        </w:rPr>
      </w:pPr>
    </w:p>
    <w:p>
      <w:pPr>
        <w:spacing w:before="44"/>
        <w:ind w:left="1220" w:right="0" w:firstLine="0"/>
        <w:jc w:val="left"/>
        <w:rPr>
          <w:rFonts w:ascii="黑体" w:hAnsi="黑体" w:cs="黑体" w:eastAsia="黑体" w:hint="default"/>
          <w:sz w:val="18"/>
          <w:szCs w:val="18"/>
        </w:rPr>
      </w:pPr>
      <w:r>
        <w:rPr>
          <w:rFonts w:ascii="Times New Roman" w:hAnsi="Times New Roman" w:cs="Times New Roman" w:eastAsia="Times New Roman" w:hint="default"/>
          <w:sz w:val="18"/>
          <w:szCs w:val="18"/>
        </w:rPr>
        <w:t>2.</w:t>
      </w:r>
      <w:r>
        <w:rPr>
          <w:rFonts w:ascii="黑体" w:hAnsi="黑体" w:cs="黑体" w:eastAsia="黑体" w:hint="default"/>
          <w:sz w:val="18"/>
          <w:szCs w:val="18"/>
        </w:rPr>
        <w:t>非经常性损益项目明细表</w:t>
      </w:r>
    </w:p>
    <w:p>
      <w:pPr>
        <w:spacing w:line="240" w:lineRule="auto" w:before="2"/>
        <w:rPr>
          <w:rFonts w:ascii="黑体" w:hAnsi="黑体" w:cs="黑体" w:eastAsia="黑体" w:hint="default"/>
          <w:sz w:val="4"/>
          <w:szCs w:val="4"/>
        </w:rPr>
      </w:pPr>
    </w:p>
    <w:p>
      <w:pPr>
        <w:spacing w:line="4090" w:lineRule="exact"/>
        <w:ind w:left="113" w:right="0" w:firstLine="0"/>
        <w:rPr>
          <w:rFonts w:ascii="黑体" w:hAnsi="黑体" w:cs="黑体" w:eastAsia="黑体" w:hint="default"/>
          <w:sz w:val="20"/>
          <w:szCs w:val="20"/>
        </w:rPr>
      </w:pPr>
      <w:r>
        <w:rPr>
          <w:rFonts w:ascii="黑体" w:hAnsi="黑体" w:cs="黑体" w:eastAsia="黑体" w:hint="default"/>
          <w:position w:val="-81"/>
          <w:sz w:val="20"/>
          <w:szCs w:val="20"/>
        </w:rPr>
        <w:pict>
          <v:group style="width:456pt;height:204.55pt;mso-position-horizontal-relative:char;mso-position-vertical-relative:line" coordorigin="0,0" coordsize="9120,4091">
            <v:group style="position:absolute;left:29;top:15;width:9065;height:2" coordorigin="29,15" coordsize="9065,2">
              <v:shape style="position:absolute;left:29;top:15;width:9065;height:2" coordorigin="29,15" coordsize="9065,0" path="m29,15l9094,15e" filled="false" stroked="true" strokeweight="1.5pt" strokecolor="#000000">
                <v:path arrowok="t"/>
              </v:shape>
              <v:shape style="position:absolute;left:5959;top:11;width:1644;height:618" type="#_x0000_t75" stroked="false">
                <v:imagedata r:id="rId392" o:title=""/>
              </v:shape>
            </v:group>
            <v:group style="position:absolute;left:15;top:4076;width:5963;height:2" coordorigin="15,4076" coordsize="5963,2">
              <v:shape style="position:absolute;left:15;top:4076;width:5963;height:2" coordorigin="15,4076" coordsize="5963,0" path="m15,4076l5978,4076e" filled="false" stroked="true" strokeweight="1.5pt" strokecolor="#000000">
                <v:path arrowok="t"/>
              </v:shape>
              <v:shape style="position:absolute;left:10;top:590;width:9109;height:3488" type="#_x0000_t75" stroked="false">
                <v:imagedata r:id="rId393" o:title=""/>
              </v:shape>
            </v:group>
            <v:group style="position:absolute;left:5978;top:4076;width:1596;height:2" coordorigin="5978,4076" coordsize="1596,2">
              <v:shape style="position:absolute;left:5978;top:4076;width:1596;height:2" coordorigin="5978,4076" coordsize="1596,0" path="m5978,4076l7574,4076e" filled="false" stroked="true" strokeweight="1.5pt" strokecolor="#000000">
                <v:path arrowok="t"/>
              </v:shape>
              <v:shape style="position:absolute;left:7556;top:3295;width:46;height:784" type="#_x0000_t75" stroked="false">
                <v:imagedata r:id="rId394" o:title=""/>
              </v:shape>
            </v:group>
            <v:group style="position:absolute;left:7574;top:4076;width:1528;height:2" coordorigin="7574,4076" coordsize="1528,2">
              <v:shape style="position:absolute;left:7574;top:4076;width:1528;height:2" coordorigin="7574,4076" coordsize="1528,0" path="m7574,4076l9101,4076e" filled="false" stroked="true" strokeweight="1.5pt" strokecolor="#000000">
                <v:path arrowok="t"/>
              </v:shape>
              <v:shape style="position:absolute;left:2737;top:36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6398;top:362;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7958;top:362;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137;top:952;width:499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1.</w:t>
                      </w:r>
                      <w:r>
                        <w:rPr>
                          <w:rFonts w:ascii="宋体" w:hAnsi="宋体" w:cs="宋体" w:eastAsia="宋体" w:hint="default"/>
                          <w:spacing w:val="-1"/>
                          <w:sz w:val="18"/>
                          <w:szCs w:val="18"/>
                        </w:rPr>
                        <w:t>非流动性资产处置损益，包括已计提资产减值准备的转出部分</w:t>
                      </w:r>
                    </w:p>
                  </w:txbxContent>
                </v:textbox>
                <w10:wrap type="none"/>
              </v:shape>
              <v:shape style="position:absolute;left:6418;top:971;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5,727,566.85</w:t>
                      </w:r>
                    </w:p>
                  </w:txbxContent>
                </v:textbox>
                <w10:wrap type="none"/>
              </v:shape>
              <v:shape style="position:absolute;left:8122;top:971;width:87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-406,344.84</w:t>
                      </w:r>
                    </w:p>
                  </w:txbxContent>
                </v:textbox>
                <w10:wrap type="none"/>
              </v:shape>
              <v:shape style="position:absolute;left:137;top:1542;width:373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2.</w:t>
                      </w:r>
                      <w:r>
                        <w:rPr>
                          <w:rFonts w:ascii="宋体" w:hAnsi="宋体" w:cs="宋体" w:eastAsia="宋体" w:hint="default"/>
                          <w:spacing w:val="-1"/>
                          <w:sz w:val="18"/>
                          <w:szCs w:val="18"/>
                        </w:rPr>
                        <w:t>越权审批或无正式批准文件的税收返还、减免</w:t>
                      </w:r>
                    </w:p>
                  </w:txbxContent>
                </v:textbox>
                <w10:wrap type="none"/>
              </v:shape>
              <v:shape style="position:absolute;left:7349;top:156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873;top:156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7;top:2064;width:5740;height:414" type="#_x0000_t202" filled="false" stroked="false">
                <v:textbox inset="0,0,0,0">
                  <w:txbxContent>
                    <w:p>
                      <w:pPr>
                        <w:spacing w:line="186"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计入当期损益的政府补助，但与公司主营业务密切相关，按照国家统一</w:t>
                      </w:r>
                    </w:p>
                    <w:p>
                      <w:pPr>
                        <w:spacing w:line="228"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标准定额或定量持续享受的政府补助除外</w:t>
                      </w:r>
                    </w:p>
                  </w:txbxContent>
                </v:textbox>
                <w10:wrap type="none"/>
              </v:shape>
              <v:shape style="position:absolute;left:6434;top:2057;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19,762,687.00</w:t>
                      </w:r>
                    </w:p>
                  </w:txbxContent>
                </v:textbox>
                <w10:wrap type="none"/>
              </v:shape>
              <v:shape style="position:absolute;left:8048;top:2057;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8,523,958.35</w:t>
                      </w:r>
                    </w:p>
                  </w:txbxContent>
                </v:textbox>
                <w10:wrap type="none"/>
              </v:shape>
              <v:shape style="position:absolute;left:137;top:2821;width:5740;height:414" type="#_x0000_t202" filled="false" stroked="false">
                <v:textbox inset="0,0,0,0">
                  <w:txbxContent>
                    <w:p>
                      <w:pPr>
                        <w:spacing w:line="186"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计入当期损益的对非金融企业收取的资金占用费，但经国家有关部门批</w:t>
                      </w:r>
                    </w:p>
                    <w:p>
                      <w:pPr>
                        <w:spacing w:line="228"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准设立的有经营资格的金融机构对非金融企业收取的资金占用费除外</w:t>
                      </w:r>
                    </w:p>
                  </w:txbxContent>
                </v:textbox>
                <w10:wrap type="none"/>
              </v:shape>
              <v:shape style="position:absolute;left:7349;top:2814;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873;top:2814;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7;top:3579;width:5740;height:413" type="#_x0000_t202" filled="false" stroked="false">
                <v:textbox inset="0,0,0,0">
                  <w:txbxContent>
                    <w:p>
                      <w:pPr>
                        <w:spacing w:line="185"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企业取得子公司、联营企业及合营企业的投资成本小于取得投资时应享</w:t>
                      </w:r>
                    </w:p>
                    <w:p>
                      <w:pPr>
                        <w:spacing w:line="227"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有被投资单位可辨认净资产公允价值产生的收益</w:t>
                      </w:r>
                    </w:p>
                  </w:txbxContent>
                </v:textbox>
                <w10:wrap type="none"/>
              </v:shape>
              <v:shape style="position:absolute;left:7349;top:357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873;top:3572;width: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group>
          </v:group>
        </w:pict>
      </w:r>
      <w:r>
        <w:rPr>
          <w:rFonts w:ascii="黑体" w:hAnsi="黑体" w:cs="黑体" w:eastAsia="黑体" w:hint="default"/>
          <w:position w:val="-81"/>
          <w:sz w:val="20"/>
          <w:szCs w:val="20"/>
        </w:rPr>
      </w:r>
    </w:p>
    <w:p>
      <w:pPr>
        <w:spacing w:after="0" w:line="4090" w:lineRule="exact"/>
        <w:rPr>
          <w:rFonts w:ascii="黑体" w:hAnsi="黑体" w:cs="黑体" w:eastAsia="黑体" w:hint="default"/>
          <w:sz w:val="20"/>
          <w:szCs w:val="20"/>
        </w:rPr>
        <w:sectPr>
          <w:pgSz w:w="11910" w:h="16840"/>
          <w:pgMar w:header="0" w:footer="996" w:top="660" w:bottom="1180" w:left="1000" w:right="900"/>
        </w:sectPr>
      </w:pPr>
    </w:p>
    <w:p>
      <w:pPr>
        <w:spacing w:line="240" w:lineRule="auto" w:before="7"/>
        <w:rPr>
          <w:rFonts w:ascii="黑体" w:hAnsi="黑体" w:cs="黑体" w:eastAsia="黑体" w:hint="default"/>
          <w:sz w:val="8"/>
          <w:szCs w:val="8"/>
        </w:rPr>
      </w:pPr>
    </w:p>
    <w:p>
      <w:pPr>
        <w:tabs>
          <w:tab w:pos="7384" w:val="left" w:leader="none"/>
        </w:tabs>
        <w:spacing w:before="35"/>
        <w:ind w:left="1400" w:right="91"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37000"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76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tabs>
          <w:tab w:pos="6510" w:val="left" w:leader="none"/>
          <w:tab w:pos="8070" w:val="left" w:leader="none"/>
        </w:tabs>
        <w:spacing w:before="147"/>
        <w:ind w:left="2849" w:right="91" w:firstLine="0"/>
        <w:jc w:val="left"/>
        <w:rPr>
          <w:rFonts w:ascii="宋体" w:hAnsi="宋体" w:cs="宋体" w:eastAsia="宋体" w:hint="default"/>
          <w:sz w:val="18"/>
          <w:szCs w:val="18"/>
        </w:rPr>
      </w:pPr>
      <w:r>
        <w:rPr>
          <w:rFonts w:ascii="宋体" w:hAnsi="宋体" w:cs="宋体" w:eastAsia="宋体" w:hint="default"/>
          <w:sz w:val="18"/>
          <w:szCs w:val="18"/>
        </w:rPr>
        <w:t>项  目</w:t>
        <w:tab/>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tab/>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p>
      <w:pPr>
        <w:spacing w:line="240" w:lineRule="auto" w:before="8"/>
        <w:rPr>
          <w:rFonts w:ascii="宋体" w:hAnsi="宋体" w:cs="宋体" w:eastAsia="宋体" w:hint="default"/>
          <w:sz w:val="22"/>
          <w:szCs w:val="22"/>
        </w:rPr>
      </w:pPr>
    </w:p>
    <w:p>
      <w:pPr>
        <w:tabs>
          <w:tab w:pos="7462" w:val="left" w:leader="none"/>
          <w:tab w:pos="8986" w:val="left" w:leader="none"/>
        </w:tabs>
        <w:spacing w:before="44"/>
        <w:ind w:left="250" w:right="91"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position w:val="1"/>
          <w:sz w:val="18"/>
          <w:szCs w:val="18"/>
        </w:rPr>
        <w:t>6.</w:t>
      </w:r>
      <w:r>
        <w:rPr>
          <w:rFonts w:ascii="宋体" w:hAnsi="宋体" w:cs="宋体" w:eastAsia="宋体" w:hint="default"/>
          <w:spacing w:val="-1"/>
          <w:position w:val="1"/>
          <w:sz w:val="18"/>
          <w:szCs w:val="18"/>
        </w:rPr>
        <w:t>非货币性资产交换损益</w:t>
        <w:tab/>
      </w:r>
      <w:r>
        <w:rPr>
          <w:rFonts w:ascii="Times New Roman" w:hAnsi="Times New Roman" w:cs="Times New Roman" w:eastAsia="Times New Roman" w:hint="default"/>
          <w:sz w:val="18"/>
          <w:szCs w:val="18"/>
        </w:rPr>
        <w:t>--</w:t>
        <w:tab/>
        <w:t>--</w:t>
      </w:r>
    </w:p>
    <w:p>
      <w:pPr>
        <w:spacing w:line="240" w:lineRule="auto" w:before="11"/>
        <w:rPr>
          <w:rFonts w:ascii="Times New Roman" w:hAnsi="Times New Roman" w:cs="Times New Roman" w:eastAsia="Times New Roman" w:hint="default"/>
          <w:sz w:val="24"/>
          <w:szCs w:val="24"/>
        </w:rPr>
      </w:pPr>
    </w:p>
    <w:p>
      <w:pPr>
        <w:tabs>
          <w:tab w:pos="7462" w:val="left" w:leader="none"/>
          <w:tab w:pos="8986" w:val="left" w:leader="none"/>
        </w:tabs>
        <w:spacing w:before="44"/>
        <w:ind w:left="250" w:right="91"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7.</w:t>
      </w:r>
      <w:r>
        <w:rPr>
          <w:rFonts w:ascii="宋体" w:hAnsi="宋体" w:cs="宋体" w:eastAsia="宋体" w:hint="default"/>
          <w:position w:val="1"/>
          <w:sz w:val="18"/>
          <w:szCs w:val="18"/>
        </w:rPr>
        <w:t>委托投资损益</w:t>
        <w:tab/>
      </w:r>
      <w:r>
        <w:rPr>
          <w:rFonts w:ascii="Times New Roman" w:hAnsi="Times New Roman" w:cs="Times New Roman" w:eastAsia="Times New Roman" w:hint="default"/>
          <w:sz w:val="18"/>
          <w:szCs w:val="18"/>
        </w:rPr>
        <w:t>--</w:t>
        <w:tab/>
        <w:t>--</w:t>
      </w:r>
    </w:p>
    <w:p>
      <w:pPr>
        <w:spacing w:line="240" w:lineRule="auto" w:before="11"/>
        <w:rPr>
          <w:rFonts w:ascii="Times New Roman" w:hAnsi="Times New Roman" w:cs="Times New Roman" w:eastAsia="Times New Roman" w:hint="default"/>
          <w:sz w:val="24"/>
          <w:szCs w:val="24"/>
        </w:rPr>
      </w:pPr>
    </w:p>
    <w:p>
      <w:pPr>
        <w:tabs>
          <w:tab w:pos="7462" w:val="left" w:leader="none"/>
          <w:tab w:pos="8986" w:val="left" w:leader="none"/>
        </w:tabs>
        <w:spacing w:before="44"/>
        <w:ind w:left="250" w:right="91"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position w:val="1"/>
          <w:sz w:val="18"/>
          <w:szCs w:val="18"/>
        </w:rPr>
        <w:t>8.</w:t>
      </w:r>
      <w:r>
        <w:rPr>
          <w:rFonts w:ascii="宋体" w:hAnsi="宋体" w:cs="宋体" w:eastAsia="宋体" w:hint="default"/>
          <w:spacing w:val="-1"/>
          <w:position w:val="1"/>
          <w:sz w:val="18"/>
          <w:szCs w:val="18"/>
        </w:rPr>
        <w:t>因不可抗力因素，如遭受自然灾害而计提的各项资产减值准备</w:t>
        <w:tab/>
      </w:r>
      <w:r>
        <w:rPr>
          <w:rFonts w:ascii="Times New Roman" w:hAnsi="Times New Roman" w:cs="Times New Roman" w:eastAsia="Times New Roman" w:hint="default"/>
          <w:sz w:val="18"/>
          <w:szCs w:val="18"/>
        </w:rPr>
        <w:t>--</w:t>
        <w:tab/>
        <w:t>--</w:t>
      </w:r>
    </w:p>
    <w:p>
      <w:pPr>
        <w:spacing w:line="240" w:lineRule="auto" w:before="10"/>
        <w:rPr>
          <w:rFonts w:ascii="Times New Roman" w:hAnsi="Times New Roman" w:cs="Times New Roman" w:eastAsia="Times New Roman" w:hint="default"/>
          <w:sz w:val="24"/>
          <w:szCs w:val="24"/>
        </w:rPr>
      </w:pPr>
    </w:p>
    <w:p>
      <w:pPr>
        <w:tabs>
          <w:tab w:pos="7462" w:val="left" w:leader="none"/>
          <w:tab w:pos="8986" w:val="left" w:leader="none"/>
        </w:tabs>
        <w:spacing w:before="44"/>
        <w:ind w:left="250" w:right="91"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9.</w:t>
      </w:r>
      <w:r>
        <w:rPr>
          <w:rFonts w:ascii="宋体" w:hAnsi="宋体" w:cs="宋体" w:eastAsia="宋体" w:hint="default"/>
          <w:position w:val="1"/>
          <w:sz w:val="18"/>
          <w:szCs w:val="18"/>
        </w:rPr>
        <w:t>债务重组损益</w:t>
        <w:tab/>
      </w:r>
      <w:r>
        <w:rPr>
          <w:rFonts w:ascii="Times New Roman" w:hAnsi="Times New Roman" w:cs="Times New Roman" w:eastAsia="Times New Roman" w:hint="default"/>
          <w:sz w:val="18"/>
          <w:szCs w:val="18"/>
        </w:rPr>
        <w:t>--</w:t>
        <w:tab/>
        <w:t>--</w:t>
      </w:r>
    </w:p>
    <w:p>
      <w:pPr>
        <w:spacing w:line="240" w:lineRule="auto" w:before="11"/>
        <w:rPr>
          <w:rFonts w:ascii="Times New Roman" w:hAnsi="Times New Roman" w:cs="Times New Roman" w:eastAsia="Times New Roman" w:hint="default"/>
          <w:sz w:val="24"/>
          <w:szCs w:val="24"/>
        </w:rPr>
      </w:pPr>
    </w:p>
    <w:p>
      <w:pPr>
        <w:tabs>
          <w:tab w:pos="7462" w:val="left" w:leader="none"/>
          <w:tab w:pos="8986" w:val="left" w:leader="none"/>
        </w:tabs>
        <w:spacing w:before="44"/>
        <w:ind w:left="250" w:right="91"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position w:val="1"/>
          <w:sz w:val="18"/>
          <w:szCs w:val="18"/>
        </w:rPr>
        <w:t>10.</w:t>
      </w:r>
      <w:r>
        <w:rPr>
          <w:rFonts w:ascii="宋体" w:hAnsi="宋体" w:cs="宋体" w:eastAsia="宋体" w:hint="default"/>
          <w:spacing w:val="-1"/>
          <w:position w:val="1"/>
          <w:sz w:val="18"/>
          <w:szCs w:val="18"/>
        </w:rPr>
        <w:t>企业重组费用，如安置职工的支出、整合费用等</w:t>
        <w:tab/>
      </w:r>
      <w:r>
        <w:rPr>
          <w:rFonts w:ascii="Times New Roman" w:hAnsi="Times New Roman" w:cs="Times New Roman" w:eastAsia="Times New Roman" w:hint="default"/>
          <w:sz w:val="18"/>
          <w:szCs w:val="18"/>
        </w:rPr>
        <w:t>--</w:t>
        <w:tab/>
        <w:t>--</w:t>
      </w:r>
    </w:p>
    <w:p>
      <w:pPr>
        <w:spacing w:line="240" w:lineRule="auto" w:before="11"/>
        <w:rPr>
          <w:rFonts w:ascii="Times New Roman" w:hAnsi="Times New Roman" w:cs="Times New Roman" w:eastAsia="Times New Roman" w:hint="default"/>
          <w:sz w:val="24"/>
          <w:szCs w:val="24"/>
        </w:rPr>
      </w:pPr>
    </w:p>
    <w:p>
      <w:pPr>
        <w:tabs>
          <w:tab w:pos="7462" w:val="left" w:leader="none"/>
          <w:tab w:pos="8986" w:val="left" w:leader="none"/>
        </w:tabs>
        <w:spacing w:before="44"/>
        <w:ind w:left="250" w:right="91"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position w:val="1"/>
          <w:sz w:val="18"/>
          <w:szCs w:val="18"/>
        </w:rPr>
        <w:t>11.</w:t>
      </w:r>
      <w:r>
        <w:rPr>
          <w:rFonts w:ascii="宋体" w:hAnsi="宋体" w:cs="宋体" w:eastAsia="宋体" w:hint="default"/>
          <w:spacing w:val="-1"/>
          <w:position w:val="1"/>
          <w:sz w:val="18"/>
          <w:szCs w:val="18"/>
        </w:rPr>
        <w:t>交易价格显失公允的交易产生的超过公允价值部分的损益</w:t>
        <w:tab/>
      </w:r>
      <w:r>
        <w:rPr>
          <w:rFonts w:ascii="Times New Roman" w:hAnsi="Times New Roman" w:cs="Times New Roman" w:eastAsia="Times New Roman" w:hint="default"/>
          <w:sz w:val="18"/>
          <w:szCs w:val="18"/>
        </w:rPr>
        <w:t>--</w:t>
        <w:tab/>
        <w:t>--</w:t>
      </w:r>
    </w:p>
    <w:p>
      <w:pPr>
        <w:spacing w:line="240" w:lineRule="auto" w:before="10"/>
        <w:rPr>
          <w:rFonts w:ascii="Times New Roman" w:hAnsi="Times New Roman" w:cs="Times New Roman" w:eastAsia="Times New Roman" w:hint="default"/>
          <w:sz w:val="24"/>
          <w:szCs w:val="24"/>
        </w:rPr>
      </w:pPr>
    </w:p>
    <w:p>
      <w:pPr>
        <w:tabs>
          <w:tab w:pos="7462" w:val="left" w:leader="none"/>
          <w:tab w:pos="8986" w:val="left" w:leader="none"/>
        </w:tabs>
        <w:spacing w:before="44"/>
        <w:ind w:left="250" w:right="91"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position w:val="1"/>
          <w:sz w:val="18"/>
          <w:szCs w:val="18"/>
        </w:rPr>
        <w:t>12.</w:t>
      </w:r>
      <w:r>
        <w:rPr>
          <w:rFonts w:ascii="宋体" w:hAnsi="宋体" w:cs="宋体" w:eastAsia="宋体" w:hint="default"/>
          <w:spacing w:val="-1"/>
          <w:position w:val="1"/>
          <w:sz w:val="18"/>
          <w:szCs w:val="18"/>
        </w:rPr>
        <w:t>同一控制下企业合并产生的子公司期初至合并日的当期净损益</w:t>
        <w:tab/>
      </w:r>
      <w:r>
        <w:rPr>
          <w:rFonts w:ascii="Times New Roman" w:hAnsi="Times New Roman" w:cs="Times New Roman" w:eastAsia="Times New Roman" w:hint="default"/>
          <w:sz w:val="18"/>
          <w:szCs w:val="18"/>
        </w:rPr>
        <w:t>--</w:t>
        <w:tab/>
        <w:t>--</w:t>
      </w:r>
    </w:p>
    <w:p>
      <w:pPr>
        <w:spacing w:line="240" w:lineRule="auto" w:before="11"/>
        <w:rPr>
          <w:rFonts w:ascii="Times New Roman" w:hAnsi="Times New Roman" w:cs="Times New Roman" w:eastAsia="Times New Roman" w:hint="default"/>
          <w:sz w:val="24"/>
          <w:szCs w:val="24"/>
        </w:rPr>
      </w:pPr>
    </w:p>
    <w:p>
      <w:pPr>
        <w:tabs>
          <w:tab w:pos="7462" w:val="left" w:leader="none"/>
          <w:tab w:pos="8986" w:val="left" w:leader="none"/>
        </w:tabs>
        <w:spacing w:before="44"/>
        <w:ind w:left="250" w:right="91"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position w:val="1"/>
          <w:sz w:val="18"/>
          <w:szCs w:val="18"/>
        </w:rPr>
        <w:t>13.</w:t>
      </w:r>
      <w:r>
        <w:rPr>
          <w:rFonts w:ascii="宋体" w:hAnsi="宋体" w:cs="宋体" w:eastAsia="宋体" w:hint="default"/>
          <w:spacing w:val="-1"/>
          <w:position w:val="1"/>
          <w:sz w:val="18"/>
          <w:szCs w:val="18"/>
        </w:rPr>
        <w:t>与公司主营业务无关的预计负债产生的损益</w:t>
        <w:tab/>
      </w:r>
      <w:r>
        <w:rPr>
          <w:rFonts w:ascii="Times New Roman" w:hAnsi="Times New Roman" w:cs="Times New Roman" w:eastAsia="Times New Roman" w:hint="default"/>
          <w:sz w:val="18"/>
          <w:szCs w:val="18"/>
        </w:rPr>
        <w:t>--</w:t>
        <w:tab/>
        <w:t>--</w:t>
      </w:r>
    </w:p>
    <w:p>
      <w:pPr>
        <w:spacing w:line="240" w:lineRule="auto" w:before="6"/>
        <w:rPr>
          <w:rFonts w:ascii="Times New Roman" w:hAnsi="Times New Roman" w:cs="Times New Roman" w:eastAsia="Times New Roman" w:hint="default"/>
          <w:sz w:val="18"/>
          <w:szCs w:val="18"/>
        </w:rPr>
      </w:pPr>
    </w:p>
    <w:p>
      <w:pPr>
        <w:spacing w:after="0" w:line="240" w:lineRule="auto"/>
        <w:rPr>
          <w:rFonts w:ascii="Times New Roman" w:hAnsi="Times New Roman" w:cs="Times New Roman" w:eastAsia="Times New Roman" w:hint="default"/>
          <w:sz w:val="18"/>
          <w:szCs w:val="18"/>
        </w:rPr>
        <w:sectPr>
          <w:pgSz w:w="11910" w:h="16840"/>
          <w:pgMar w:header="0" w:footer="996" w:top="660" w:bottom="1180" w:left="1000" w:right="1560"/>
        </w:sectPr>
      </w:pPr>
    </w:p>
    <w:p>
      <w:pPr>
        <w:spacing w:line="230" w:lineRule="auto" w:before="60"/>
        <w:ind w:left="250" w:right="-1" w:firstLine="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14.</w:t>
      </w:r>
      <w:r>
        <w:rPr>
          <w:rFonts w:ascii="宋体" w:hAnsi="宋体" w:cs="宋体" w:eastAsia="宋体" w:hint="default"/>
          <w:spacing w:val="-3"/>
          <w:sz w:val="18"/>
          <w:szCs w:val="18"/>
        </w:rPr>
        <w:t>除同公司正常经营业务相关的有效套期保值业务外，持有交易性金融资</w:t>
      </w:r>
      <w:r>
        <w:rPr>
          <w:rFonts w:ascii="宋体" w:hAnsi="宋体" w:cs="宋体" w:eastAsia="宋体" w:hint="default"/>
          <w:spacing w:val="-58"/>
          <w:sz w:val="18"/>
          <w:szCs w:val="18"/>
        </w:rPr>
        <w:t> </w:t>
      </w:r>
      <w:r>
        <w:rPr>
          <w:rFonts w:ascii="宋体" w:hAnsi="宋体" w:cs="宋体" w:eastAsia="宋体" w:hint="default"/>
          <w:spacing w:val="-58"/>
          <w:sz w:val="18"/>
          <w:szCs w:val="18"/>
        </w:rPr>
      </w:r>
      <w:r>
        <w:rPr>
          <w:rFonts w:ascii="宋体" w:hAnsi="宋体" w:cs="宋体" w:eastAsia="宋体" w:hint="default"/>
          <w:spacing w:val="-4"/>
          <w:sz w:val="18"/>
          <w:szCs w:val="18"/>
        </w:rPr>
        <w:t>产、交易性金融负债产生的公允价值变动损益，以及处置交易性金融资产、</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交易性金融负债和可供出售金融资产取得的投资收益</w:t>
      </w:r>
    </w:p>
    <w:p>
      <w:pPr>
        <w:tabs>
          <w:tab w:pos="1774" w:val="left" w:leader="none"/>
        </w:tabs>
        <w:spacing w:before="76"/>
        <w:ind w:left="250" w:right="0" w:firstLine="0"/>
        <w:jc w:val="left"/>
        <w:rPr>
          <w:rFonts w:ascii="Times New Roman" w:hAnsi="Times New Roman" w:cs="Times New Roman" w:eastAsia="Times New Roman" w:hint="default"/>
          <w:sz w:val="18"/>
          <w:szCs w:val="18"/>
        </w:rPr>
      </w:pPr>
      <w:r>
        <w:rPr/>
        <w:br w:type="column"/>
      </w:r>
      <w:r>
        <w:rPr>
          <w:rFonts w:ascii="Times New Roman"/>
          <w:sz w:val="18"/>
        </w:rPr>
        <w:t>--</w:t>
        <w:tab/>
        <w:t>--</w:t>
      </w:r>
    </w:p>
    <w:p>
      <w:pPr>
        <w:spacing w:after="0"/>
        <w:jc w:val="left"/>
        <w:rPr>
          <w:rFonts w:ascii="Times New Roman" w:hAnsi="Times New Roman" w:cs="Times New Roman" w:eastAsia="Times New Roman" w:hint="default"/>
          <w:sz w:val="18"/>
          <w:szCs w:val="18"/>
        </w:rPr>
        <w:sectPr>
          <w:type w:val="continuous"/>
          <w:pgSz w:w="11910" w:h="16840"/>
          <w:pgMar w:top="1600" w:bottom="1100" w:left="1000" w:right="1560"/>
          <w:cols w:num="2" w:equalWidth="0">
            <w:col w:w="6078" w:space="1134"/>
            <w:col w:w="2138"/>
          </w:cols>
        </w:sectPr>
      </w:pPr>
    </w:p>
    <w:p>
      <w:pPr>
        <w:spacing w:line="240" w:lineRule="auto" w:before="1"/>
        <w:rPr>
          <w:rFonts w:ascii="Times New Roman" w:hAnsi="Times New Roman" w:cs="Times New Roman" w:eastAsia="Times New Roman" w:hint="default"/>
          <w:sz w:val="27"/>
          <w:szCs w:val="27"/>
        </w:rPr>
      </w:pPr>
    </w:p>
    <w:p>
      <w:pPr>
        <w:tabs>
          <w:tab w:pos="7462" w:val="left" w:leader="none"/>
          <w:tab w:pos="8986" w:val="left" w:leader="none"/>
        </w:tabs>
        <w:spacing w:before="44"/>
        <w:ind w:left="250" w:right="91"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position w:val="1"/>
          <w:sz w:val="18"/>
          <w:szCs w:val="18"/>
        </w:rPr>
        <w:t>15.</w:t>
      </w:r>
      <w:r>
        <w:rPr>
          <w:rFonts w:ascii="宋体" w:hAnsi="宋体" w:cs="宋体" w:eastAsia="宋体" w:hint="default"/>
          <w:spacing w:val="-1"/>
          <w:position w:val="1"/>
          <w:sz w:val="18"/>
          <w:szCs w:val="18"/>
        </w:rPr>
        <w:t>单独进行减值测试的应收款项减值准备转回</w:t>
        <w:tab/>
      </w:r>
      <w:r>
        <w:rPr>
          <w:rFonts w:ascii="Times New Roman" w:hAnsi="Times New Roman" w:cs="Times New Roman" w:eastAsia="Times New Roman" w:hint="default"/>
          <w:sz w:val="18"/>
          <w:szCs w:val="18"/>
        </w:rPr>
        <w:t>--</w:t>
        <w:tab/>
        <w:t>--</w:t>
      </w:r>
    </w:p>
    <w:p>
      <w:pPr>
        <w:spacing w:line="240" w:lineRule="auto" w:before="11"/>
        <w:rPr>
          <w:rFonts w:ascii="Times New Roman" w:hAnsi="Times New Roman" w:cs="Times New Roman" w:eastAsia="Times New Roman" w:hint="default"/>
          <w:sz w:val="24"/>
          <w:szCs w:val="24"/>
        </w:rPr>
      </w:pPr>
    </w:p>
    <w:p>
      <w:pPr>
        <w:tabs>
          <w:tab w:pos="7462" w:val="left" w:leader="none"/>
          <w:tab w:pos="8986" w:val="left" w:leader="none"/>
        </w:tabs>
        <w:spacing w:before="44"/>
        <w:ind w:left="250" w:right="91"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position w:val="1"/>
          <w:sz w:val="18"/>
          <w:szCs w:val="18"/>
        </w:rPr>
        <w:t>16.</w:t>
      </w:r>
      <w:r>
        <w:rPr>
          <w:rFonts w:ascii="宋体" w:hAnsi="宋体" w:cs="宋体" w:eastAsia="宋体" w:hint="default"/>
          <w:spacing w:val="-1"/>
          <w:position w:val="1"/>
          <w:sz w:val="18"/>
          <w:szCs w:val="18"/>
        </w:rPr>
        <w:t>对外委托贷款取得的收益</w:t>
        <w:tab/>
      </w:r>
      <w:r>
        <w:rPr>
          <w:rFonts w:ascii="Times New Roman" w:hAnsi="Times New Roman" w:cs="Times New Roman" w:eastAsia="Times New Roman" w:hint="default"/>
          <w:sz w:val="18"/>
          <w:szCs w:val="18"/>
        </w:rPr>
        <w:t>--</w:t>
        <w:tab/>
        <w:t>--</w:t>
      </w:r>
    </w:p>
    <w:p>
      <w:pPr>
        <w:spacing w:line="240" w:lineRule="auto" w:before="10"/>
        <w:rPr>
          <w:rFonts w:ascii="Times New Roman" w:hAnsi="Times New Roman" w:cs="Times New Roman" w:eastAsia="Times New Roman" w:hint="default"/>
          <w:sz w:val="24"/>
          <w:szCs w:val="24"/>
        </w:rPr>
      </w:pPr>
    </w:p>
    <w:p>
      <w:pPr>
        <w:tabs>
          <w:tab w:pos="7462" w:val="left" w:leader="none"/>
          <w:tab w:pos="8986" w:val="left" w:leader="none"/>
        </w:tabs>
        <w:spacing w:before="44"/>
        <w:ind w:left="250" w:right="91"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position w:val="1"/>
          <w:sz w:val="18"/>
          <w:szCs w:val="18"/>
        </w:rPr>
        <w:t>17.</w:t>
      </w:r>
      <w:r>
        <w:rPr>
          <w:rFonts w:ascii="宋体" w:hAnsi="宋体" w:cs="宋体" w:eastAsia="宋体" w:hint="default"/>
          <w:spacing w:val="-1"/>
          <w:position w:val="1"/>
          <w:sz w:val="18"/>
          <w:szCs w:val="18"/>
        </w:rPr>
        <w:t>持有投资性房地产产生的公允价值变动损益</w:t>
        <w:tab/>
      </w:r>
      <w:r>
        <w:rPr>
          <w:rFonts w:ascii="Times New Roman" w:hAnsi="Times New Roman" w:cs="Times New Roman" w:eastAsia="Times New Roman" w:hint="default"/>
          <w:sz w:val="18"/>
          <w:szCs w:val="18"/>
        </w:rPr>
        <w:t>--</w:t>
        <w:tab/>
        <w:t>--</w:t>
      </w:r>
    </w:p>
    <w:p>
      <w:pPr>
        <w:spacing w:line="240" w:lineRule="auto" w:before="6"/>
        <w:rPr>
          <w:rFonts w:ascii="Times New Roman" w:hAnsi="Times New Roman" w:cs="Times New Roman" w:eastAsia="Times New Roman" w:hint="default"/>
          <w:sz w:val="18"/>
          <w:szCs w:val="18"/>
        </w:rPr>
      </w:pPr>
    </w:p>
    <w:p>
      <w:pPr>
        <w:spacing w:after="0" w:line="240" w:lineRule="auto"/>
        <w:rPr>
          <w:rFonts w:ascii="Times New Roman" w:hAnsi="Times New Roman" w:cs="Times New Roman" w:eastAsia="Times New Roman" w:hint="default"/>
          <w:sz w:val="18"/>
          <w:szCs w:val="18"/>
        </w:rPr>
        <w:sectPr>
          <w:type w:val="continuous"/>
          <w:pgSz w:w="11910" w:h="16840"/>
          <w:pgMar w:top="1600" w:bottom="1100" w:left="1000" w:right="1560"/>
        </w:sectPr>
      </w:pPr>
    </w:p>
    <w:p>
      <w:pPr>
        <w:spacing w:line="232" w:lineRule="exact" w:before="76"/>
        <w:ind w:left="250" w:right="-19" w:firstLine="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18.</w:t>
      </w:r>
      <w:r>
        <w:rPr>
          <w:rFonts w:ascii="宋体" w:hAnsi="宋体" w:cs="宋体" w:eastAsia="宋体" w:hint="default"/>
          <w:spacing w:val="-2"/>
          <w:sz w:val="18"/>
          <w:szCs w:val="18"/>
        </w:rPr>
        <w:t>根据税收、会计等法律、法规的要求对当期损益进行一次性调整对当期</w:t>
      </w:r>
      <w:r>
        <w:rPr>
          <w:rFonts w:ascii="宋体" w:hAnsi="宋体" w:cs="宋体" w:eastAsia="宋体" w:hint="default"/>
          <w:sz w:val="18"/>
          <w:szCs w:val="18"/>
        </w:rPr>
        <w:t> 损益的影响</w:t>
      </w:r>
    </w:p>
    <w:p>
      <w:pPr>
        <w:tabs>
          <w:tab w:pos="1774" w:val="left" w:leader="none"/>
        </w:tabs>
        <w:spacing w:before="76"/>
        <w:ind w:left="250" w:right="0" w:firstLine="0"/>
        <w:jc w:val="left"/>
        <w:rPr>
          <w:rFonts w:ascii="Times New Roman" w:hAnsi="Times New Roman" w:cs="Times New Roman" w:eastAsia="Times New Roman" w:hint="default"/>
          <w:sz w:val="18"/>
          <w:szCs w:val="18"/>
        </w:rPr>
      </w:pPr>
      <w:r>
        <w:rPr/>
        <w:br w:type="column"/>
      </w:r>
      <w:r>
        <w:rPr>
          <w:rFonts w:ascii="Times New Roman"/>
          <w:sz w:val="18"/>
        </w:rPr>
        <w:t>--</w:t>
        <w:tab/>
        <w:t>--</w:t>
      </w:r>
    </w:p>
    <w:p>
      <w:pPr>
        <w:spacing w:after="0"/>
        <w:jc w:val="left"/>
        <w:rPr>
          <w:rFonts w:ascii="Times New Roman" w:hAnsi="Times New Roman" w:cs="Times New Roman" w:eastAsia="Times New Roman" w:hint="default"/>
          <w:sz w:val="18"/>
          <w:szCs w:val="18"/>
        </w:rPr>
        <w:sectPr>
          <w:type w:val="continuous"/>
          <w:pgSz w:w="11910" w:h="16840"/>
          <w:pgMar w:top="1600" w:bottom="1100" w:left="1000" w:right="1560"/>
          <w:cols w:num="2" w:equalWidth="0">
            <w:col w:w="5989" w:space="1223"/>
            <w:col w:w="2138"/>
          </w:cols>
        </w:sectPr>
      </w:pPr>
    </w:p>
    <w:p>
      <w:pPr>
        <w:spacing w:line="240" w:lineRule="auto" w:before="3"/>
        <w:rPr>
          <w:rFonts w:ascii="Times New Roman" w:hAnsi="Times New Roman" w:cs="Times New Roman" w:eastAsia="Times New Roman" w:hint="default"/>
          <w:sz w:val="25"/>
          <w:szCs w:val="25"/>
        </w:rPr>
      </w:pPr>
      <w:r>
        <w:rPr/>
        <w:pict>
          <v:group style="position:absolute;margin-left:55.650002pt;margin-top:69.599998pt;width:456pt;height:679.9pt;mso-position-horizontal-relative:page;mso-position-vertical-relative:page;z-index:-747016" coordorigin="1113,1392" coordsize="9120,13598">
            <v:group style="position:absolute;left:1142;top:1407;width:9065;height:2" coordorigin="1142,1407" coordsize="9065,2">
              <v:shape style="position:absolute;left:1142;top:1407;width:9065;height:2" coordorigin="1142,1407" coordsize="9065,0" path="m1142,1407l10207,1407e" filled="false" stroked="true" strokeweight="1.5pt" strokecolor="#000000">
                <v:path arrowok="t"/>
              </v:shape>
              <v:shape style="position:absolute;left:7072;top:1403;width:1644;height:618" type="#_x0000_t75" stroked="false">
                <v:imagedata r:id="rId395" o:title=""/>
              </v:shape>
            </v:group>
            <v:group style="position:absolute;left:1128;top:14974;width:5963;height:2" coordorigin="1128,14974" coordsize="5963,2">
              <v:shape style="position:absolute;left:1128;top:14974;width:5963;height:2" coordorigin="1128,14974" coordsize="5963,0" path="m1128,14974l7091,14974e" filled="false" stroked="true" strokeweight="1.5pt" strokecolor="#000000">
                <v:path arrowok="t"/>
              </v:shape>
              <v:shape style="position:absolute;left:1123;top:1982;width:9109;height:12996" type="#_x0000_t75" stroked="false">
                <v:imagedata r:id="rId396" o:title=""/>
              </v:shape>
            </v:group>
            <v:group style="position:absolute;left:7091;top:14974;width:1596;height:2" coordorigin="7091,14974" coordsize="1596,2">
              <v:shape style="position:absolute;left:7091;top:14974;width:1596;height:2" coordorigin="7091,14974" coordsize="1596,0" path="m7091,14974l8687,14974e" filled="false" stroked="true" strokeweight="1.5pt" strokecolor="#000000">
                <v:path arrowok="t"/>
              </v:shape>
              <v:shape style="position:absolute;left:8668;top:14359;width:48;height:619" type="#_x0000_t75" stroked="false">
                <v:imagedata r:id="rId103" o:title=""/>
              </v:shape>
            </v:group>
            <v:group style="position:absolute;left:8687;top:14974;width:1528;height:2" coordorigin="8687,14974" coordsize="1528,2">
              <v:shape style="position:absolute;left:8687;top:14974;width:1528;height:2" coordorigin="8687,14974" coordsize="1528,0" path="m8687,14974l10214,14974e" filled="false" stroked="true" strokeweight="1.5pt" strokecolor="#000000">
                <v:path arrowok="t"/>
              </v:shape>
            </v:group>
            <w10:wrap type="none"/>
          </v:group>
        </w:pict>
      </w:r>
    </w:p>
    <w:p>
      <w:pPr>
        <w:tabs>
          <w:tab w:pos="7462" w:val="left" w:leader="none"/>
          <w:tab w:pos="8986" w:val="left" w:leader="none"/>
        </w:tabs>
        <w:spacing w:before="44"/>
        <w:ind w:left="250" w:right="91"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position w:val="1"/>
          <w:sz w:val="18"/>
          <w:szCs w:val="18"/>
        </w:rPr>
        <w:t>19.</w:t>
      </w:r>
      <w:r>
        <w:rPr>
          <w:rFonts w:ascii="宋体" w:hAnsi="宋体" w:cs="宋体" w:eastAsia="宋体" w:hint="default"/>
          <w:spacing w:val="-1"/>
          <w:position w:val="1"/>
          <w:sz w:val="18"/>
          <w:szCs w:val="18"/>
        </w:rPr>
        <w:t>受托经营取得的托管费收入</w:t>
        <w:tab/>
      </w:r>
      <w:r>
        <w:rPr>
          <w:rFonts w:ascii="Times New Roman" w:hAnsi="Times New Roman" w:cs="Times New Roman" w:eastAsia="Times New Roman" w:hint="default"/>
          <w:sz w:val="18"/>
          <w:szCs w:val="18"/>
        </w:rPr>
        <w:t>--</w:t>
        <w:tab/>
        <w:t>--</w:t>
      </w:r>
    </w:p>
    <w:p>
      <w:pPr>
        <w:spacing w:line="240" w:lineRule="auto" w:before="10"/>
        <w:rPr>
          <w:rFonts w:ascii="Times New Roman" w:hAnsi="Times New Roman" w:cs="Times New Roman" w:eastAsia="Times New Roman" w:hint="default"/>
          <w:sz w:val="24"/>
          <w:szCs w:val="24"/>
        </w:rPr>
      </w:pPr>
    </w:p>
    <w:p>
      <w:pPr>
        <w:tabs>
          <w:tab w:pos="6576" w:val="left" w:leader="none"/>
          <w:tab w:pos="8294" w:val="left" w:leader="none"/>
        </w:tabs>
        <w:spacing w:before="44"/>
        <w:ind w:left="250" w:right="91"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position w:val="1"/>
          <w:sz w:val="18"/>
          <w:szCs w:val="18"/>
        </w:rPr>
        <w:t>20.</w:t>
      </w:r>
      <w:r>
        <w:rPr>
          <w:rFonts w:ascii="宋体" w:hAnsi="宋体" w:cs="宋体" w:eastAsia="宋体" w:hint="default"/>
          <w:spacing w:val="-1"/>
          <w:position w:val="1"/>
          <w:sz w:val="18"/>
          <w:szCs w:val="18"/>
        </w:rPr>
        <w:t>除上述各项之外的其他营业外收入和支出</w:t>
        <w:tab/>
      </w:r>
      <w:r>
        <w:rPr>
          <w:rFonts w:ascii="Times New Roman" w:hAnsi="Times New Roman" w:cs="Times New Roman" w:eastAsia="Times New Roman" w:hint="default"/>
          <w:spacing w:val="-1"/>
          <w:sz w:val="18"/>
          <w:szCs w:val="18"/>
        </w:rPr>
        <w:t>-1,162,501.87</w:t>
        <w:tab/>
      </w:r>
      <w:r>
        <w:rPr>
          <w:rFonts w:ascii="Times New Roman" w:hAnsi="Times New Roman" w:cs="Times New Roman" w:eastAsia="Times New Roman" w:hint="default"/>
          <w:sz w:val="18"/>
          <w:szCs w:val="18"/>
        </w:rPr>
        <w:t>166,900.85</w:t>
      </w:r>
    </w:p>
    <w:p>
      <w:pPr>
        <w:spacing w:line="240" w:lineRule="auto" w:before="11"/>
        <w:rPr>
          <w:rFonts w:ascii="Times New Roman" w:hAnsi="Times New Roman" w:cs="Times New Roman" w:eastAsia="Times New Roman" w:hint="default"/>
          <w:sz w:val="24"/>
          <w:szCs w:val="24"/>
        </w:rPr>
      </w:pPr>
    </w:p>
    <w:p>
      <w:pPr>
        <w:tabs>
          <w:tab w:pos="6546" w:val="left" w:leader="none"/>
          <w:tab w:pos="8160" w:val="left" w:leader="none"/>
        </w:tabs>
        <w:spacing w:before="44"/>
        <w:ind w:left="2849" w:right="91"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合  计</w:t>
        <w:tab/>
      </w:r>
      <w:r>
        <w:rPr>
          <w:rFonts w:ascii="Times New Roman" w:hAnsi="Times New Roman" w:cs="Times New Roman" w:eastAsia="Times New Roman" w:hint="default"/>
          <w:spacing w:val="-1"/>
          <w:sz w:val="18"/>
          <w:szCs w:val="18"/>
        </w:rPr>
        <w:t>24,327,751.98</w:t>
        <w:tab/>
        <w:t>8,284,514.36</w:t>
      </w:r>
    </w:p>
    <w:p>
      <w:pPr>
        <w:spacing w:line="240" w:lineRule="auto" w:before="11"/>
        <w:rPr>
          <w:rFonts w:ascii="Times New Roman" w:hAnsi="Times New Roman" w:cs="Times New Roman" w:eastAsia="Times New Roman" w:hint="default"/>
          <w:sz w:val="24"/>
          <w:szCs w:val="24"/>
        </w:rPr>
      </w:pPr>
    </w:p>
    <w:p>
      <w:pPr>
        <w:tabs>
          <w:tab w:pos="6636" w:val="left" w:leader="none"/>
          <w:tab w:pos="8160" w:val="left" w:leader="none"/>
        </w:tabs>
        <w:spacing w:before="44"/>
        <w:ind w:left="250" w:right="91"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减：非经常性损益相应的所得税</w:t>
        <w:tab/>
      </w:r>
      <w:r>
        <w:rPr>
          <w:rFonts w:ascii="Times New Roman" w:hAnsi="Times New Roman" w:cs="Times New Roman" w:eastAsia="Times New Roman" w:hint="default"/>
          <w:spacing w:val="-1"/>
          <w:sz w:val="18"/>
          <w:szCs w:val="18"/>
        </w:rPr>
        <w:t>4,238,954.33</w:t>
        <w:tab/>
        <w:t>1,217,585.29</w:t>
      </w:r>
    </w:p>
    <w:p>
      <w:pPr>
        <w:spacing w:line="240" w:lineRule="auto" w:before="10"/>
        <w:rPr>
          <w:rFonts w:ascii="Times New Roman" w:hAnsi="Times New Roman" w:cs="Times New Roman" w:eastAsia="Times New Roman" w:hint="default"/>
          <w:sz w:val="24"/>
          <w:szCs w:val="24"/>
        </w:rPr>
      </w:pPr>
    </w:p>
    <w:p>
      <w:pPr>
        <w:tabs>
          <w:tab w:pos="6771" w:val="left" w:leader="none"/>
          <w:tab w:pos="8385" w:val="left" w:leader="none"/>
        </w:tabs>
        <w:spacing w:before="44"/>
        <w:ind w:left="250" w:right="91"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减：少数股东享有部分</w:t>
        <w:tab/>
      </w:r>
      <w:r>
        <w:rPr>
          <w:rFonts w:ascii="Times New Roman" w:hAnsi="Times New Roman" w:cs="Times New Roman" w:eastAsia="Times New Roman" w:hint="default"/>
          <w:sz w:val="18"/>
          <w:szCs w:val="18"/>
        </w:rPr>
        <w:t>689,806.42</w:t>
        <w:tab/>
        <w:t>17,534.42</w:t>
      </w:r>
    </w:p>
    <w:p>
      <w:pPr>
        <w:spacing w:line="240" w:lineRule="auto" w:before="11"/>
        <w:rPr>
          <w:rFonts w:ascii="Times New Roman" w:hAnsi="Times New Roman" w:cs="Times New Roman" w:eastAsia="Times New Roman" w:hint="default"/>
          <w:sz w:val="24"/>
          <w:szCs w:val="24"/>
        </w:rPr>
      </w:pPr>
    </w:p>
    <w:p>
      <w:pPr>
        <w:tabs>
          <w:tab w:pos="6546" w:val="left" w:leader="none"/>
          <w:tab w:pos="8160" w:val="left" w:leader="none"/>
        </w:tabs>
        <w:spacing w:before="44"/>
        <w:ind w:left="250" w:right="91" w:firstLine="0"/>
        <w:jc w:val="left"/>
        <w:rPr>
          <w:rFonts w:ascii="Times New Roman" w:hAnsi="Times New Roman" w:cs="Times New Roman" w:eastAsia="Times New Roman" w:hint="default"/>
          <w:sz w:val="18"/>
          <w:szCs w:val="18"/>
        </w:rPr>
      </w:pPr>
      <w:r>
        <w:rPr>
          <w:rFonts w:ascii="宋体" w:hAnsi="宋体" w:cs="宋体" w:eastAsia="宋体" w:hint="default"/>
          <w:b/>
          <w:bCs/>
          <w:w w:val="95"/>
          <w:position w:val="1"/>
          <w:sz w:val="18"/>
          <w:szCs w:val="18"/>
        </w:rPr>
        <w:t>非经常性损益影响的净利润</w:t>
        <w:tab/>
      </w:r>
      <w:r>
        <w:rPr>
          <w:rFonts w:ascii="Times New Roman" w:hAnsi="Times New Roman" w:cs="Times New Roman" w:eastAsia="Times New Roman" w:hint="default"/>
          <w:spacing w:val="-1"/>
          <w:sz w:val="18"/>
          <w:szCs w:val="18"/>
        </w:rPr>
        <w:t>19,398,991.23</w:t>
        <w:tab/>
        <w:t>7,049,394.65</w:t>
      </w:r>
    </w:p>
    <w:p>
      <w:pPr>
        <w:spacing w:line="240" w:lineRule="auto" w:before="11"/>
        <w:rPr>
          <w:rFonts w:ascii="Times New Roman" w:hAnsi="Times New Roman" w:cs="Times New Roman" w:eastAsia="Times New Roman" w:hint="default"/>
          <w:sz w:val="24"/>
          <w:szCs w:val="24"/>
        </w:rPr>
      </w:pPr>
    </w:p>
    <w:p>
      <w:pPr>
        <w:tabs>
          <w:tab w:pos="6457" w:val="left" w:leader="none"/>
          <w:tab w:pos="7981" w:val="left" w:leader="none"/>
        </w:tabs>
        <w:spacing w:before="44"/>
        <w:ind w:left="250" w:right="91"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报表净利润</w:t>
        <w:tab/>
      </w:r>
      <w:r>
        <w:rPr>
          <w:rFonts w:ascii="Times New Roman" w:hAnsi="Times New Roman" w:cs="Times New Roman" w:eastAsia="Times New Roman" w:hint="default"/>
          <w:spacing w:val="-1"/>
          <w:sz w:val="18"/>
          <w:szCs w:val="18"/>
        </w:rPr>
        <w:t>334,824,568.60</w:t>
        <w:tab/>
        <w:t>222,185,685.72</w:t>
      </w:r>
    </w:p>
    <w:p>
      <w:pPr>
        <w:spacing w:line="240" w:lineRule="auto" w:before="10"/>
        <w:rPr>
          <w:rFonts w:ascii="Times New Roman" w:hAnsi="Times New Roman" w:cs="Times New Roman" w:eastAsia="Times New Roman" w:hint="default"/>
          <w:sz w:val="24"/>
          <w:szCs w:val="24"/>
        </w:rPr>
      </w:pPr>
    </w:p>
    <w:p>
      <w:pPr>
        <w:tabs>
          <w:tab w:pos="6463" w:val="left" w:leader="none"/>
          <w:tab w:pos="8078" w:val="left" w:leader="none"/>
        </w:tabs>
        <w:spacing w:before="44"/>
        <w:ind w:left="250" w:right="91"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减：少数股东损益</w:t>
        <w:tab/>
      </w:r>
      <w:r>
        <w:rPr>
          <w:rFonts w:ascii="Times New Roman" w:hAnsi="Times New Roman" w:cs="Times New Roman" w:eastAsia="Times New Roman" w:hint="default"/>
          <w:spacing w:val="-1"/>
          <w:sz w:val="18"/>
          <w:szCs w:val="18"/>
        </w:rPr>
        <w:t>110,657,786.17</w:t>
        <w:tab/>
        <w:t>56,641,488.11</w:t>
      </w:r>
    </w:p>
    <w:p>
      <w:pPr>
        <w:spacing w:after="0"/>
        <w:jc w:val="left"/>
        <w:rPr>
          <w:rFonts w:ascii="Times New Roman" w:hAnsi="Times New Roman" w:cs="Times New Roman" w:eastAsia="Times New Roman" w:hint="default"/>
          <w:sz w:val="18"/>
          <w:szCs w:val="18"/>
        </w:rPr>
        <w:sectPr>
          <w:type w:val="continuous"/>
          <w:pgSz w:w="11910" w:h="16840"/>
          <w:pgMar w:top="1600" w:bottom="1100" w:left="1000" w:right="1560"/>
        </w:sectPr>
      </w:pPr>
    </w:p>
    <w:p>
      <w:pPr>
        <w:spacing w:line="240" w:lineRule="auto" w:before="8"/>
        <w:rPr>
          <w:rFonts w:ascii="Times New Roman" w:hAnsi="Times New Roman" w:cs="Times New Roman" w:eastAsia="Times New Roman" w:hint="default"/>
          <w:sz w:val="9"/>
          <w:szCs w:val="9"/>
        </w:rPr>
      </w:pPr>
    </w:p>
    <w:p>
      <w:pPr>
        <w:tabs>
          <w:tab w:pos="7364" w:val="left" w:leader="none"/>
        </w:tabs>
        <w:spacing w:before="35"/>
        <w:ind w:left="1380" w:right="0"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37072" type="#_x0000_t75" stroked="false">
            <v:imagedata r:id="rId6" o:title=""/>
          </v:shape>
        </w:pict>
      </w:r>
      <w:r>
        <w:rPr/>
        <w:pict>
          <v:group style="position:absolute;margin-left:56.16pt;margin-top:30.993982pt;width:455.5pt;height:119.95pt;mso-position-horizontal-relative:page;mso-position-vertical-relative:paragraph;z-index:-746944" coordorigin="1123,620" coordsize="9110,2399">
            <v:group style="position:absolute;left:1142;top:635;width:9065;height:2" coordorigin="1142,635" coordsize="9065,2">
              <v:shape style="position:absolute;left:1142;top:635;width:9065;height:2" coordorigin="1142,635" coordsize="9065,0" path="m1142,635l10207,635e" filled="false" stroked="true" strokeweight="1.5pt" strokecolor="#000000">
                <v:path arrowok="t"/>
              </v:shape>
              <v:shape style="position:absolute;left:7072;top:631;width:1644;height:618" type="#_x0000_t75" stroked="false">
                <v:imagedata r:id="rId395" o:title=""/>
              </v:shape>
              <v:shape style="position:absolute;left:1123;top:1210;width:9109;height:1808" type="#_x0000_t75" stroked="false">
                <v:imagedata r:id="rId397" o:title=""/>
              </v:shape>
              <v:shape style="position:absolute;left:8668;top:2401;width:48;height:618" type="#_x0000_t75" stroked="false">
                <v:imagedata r:id="rId95" o:title=""/>
              </v:shape>
            </v:group>
            <w10:wrap type="none"/>
          </v:group>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74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12"/>
        <w:rPr>
          <w:rFonts w:ascii="宋体" w:hAnsi="宋体" w:cs="宋体" w:eastAsia="宋体" w:hint="default"/>
          <w:sz w:val="27"/>
          <w:szCs w:val="27"/>
        </w:rPr>
      </w:pPr>
    </w:p>
    <w:tbl>
      <w:tblPr>
        <w:tblW w:w="0" w:type="auto"/>
        <w:jc w:val="left"/>
        <w:tblInd w:w="108" w:type="dxa"/>
        <w:tblLayout w:type="fixed"/>
        <w:tblCellMar>
          <w:top w:w="0" w:type="dxa"/>
          <w:left w:w="0" w:type="dxa"/>
          <w:bottom w:w="0" w:type="dxa"/>
          <w:right w:w="0" w:type="dxa"/>
        </w:tblCellMar>
        <w:tblLook w:val="01E0"/>
      </w:tblPr>
      <w:tblGrid>
        <w:gridCol w:w="5296"/>
        <w:gridCol w:w="2359"/>
        <w:gridCol w:w="1432"/>
      </w:tblGrid>
      <w:tr>
        <w:trPr>
          <w:trHeight w:val="1084" w:hRule="exact"/>
        </w:trPr>
        <w:tc>
          <w:tcPr>
            <w:tcW w:w="529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721" w:right="0"/>
              <w:jc w:val="left"/>
              <w:rPr>
                <w:rFonts w:ascii="宋体" w:hAnsi="宋体" w:cs="宋体" w:eastAsia="宋体" w:hint="default"/>
                <w:sz w:val="18"/>
                <w:szCs w:val="18"/>
              </w:rPr>
            </w:pPr>
            <w:r>
              <w:rPr>
                <w:rFonts w:ascii="宋体" w:hAnsi="宋体" w:cs="宋体" w:eastAsia="宋体" w:hint="default"/>
                <w:sz w:val="18"/>
                <w:szCs w:val="18"/>
              </w:rPr>
              <w:t>项  目</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8"/>
              <w:ind w:left="122" w:right="0"/>
              <w:jc w:val="left"/>
              <w:rPr>
                <w:rFonts w:ascii="宋体" w:hAnsi="宋体" w:cs="宋体" w:eastAsia="宋体" w:hint="default"/>
                <w:sz w:val="18"/>
                <w:szCs w:val="18"/>
              </w:rPr>
            </w:pPr>
            <w:r>
              <w:rPr>
                <w:rFonts w:ascii="宋体" w:hAnsi="宋体" w:cs="宋体" w:eastAsia="宋体" w:hint="default"/>
                <w:b/>
                <w:bCs/>
                <w:sz w:val="18"/>
                <w:szCs w:val="18"/>
              </w:rPr>
              <w:t>归属于母公司股东的净利润</w:t>
            </w:r>
            <w:r>
              <w:rPr>
                <w:rFonts w:ascii="宋体" w:hAnsi="宋体" w:cs="宋体" w:eastAsia="宋体" w:hint="default"/>
                <w:sz w:val="18"/>
                <w:szCs w:val="18"/>
              </w:rPr>
            </w:r>
          </w:p>
        </w:tc>
        <w:tc>
          <w:tcPr>
            <w:tcW w:w="235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8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6"/>
              <w:ind w:left="1033" w:right="0"/>
              <w:jc w:val="left"/>
              <w:rPr>
                <w:rFonts w:ascii="Times New Roman" w:hAnsi="Times New Roman" w:cs="Times New Roman" w:eastAsia="Times New Roman" w:hint="default"/>
                <w:sz w:val="18"/>
                <w:szCs w:val="18"/>
              </w:rPr>
            </w:pPr>
            <w:r>
              <w:rPr>
                <w:rFonts w:ascii="Times New Roman"/>
                <w:sz w:val="18"/>
              </w:rPr>
              <w:t>224,166,782.43</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8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6"/>
              <w:ind w:left="199" w:right="0"/>
              <w:jc w:val="left"/>
              <w:rPr>
                <w:rFonts w:ascii="Times New Roman" w:hAnsi="Times New Roman" w:cs="Times New Roman" w:eastAsia="Times New Roman" w:hint="default"/>
                <w:sz w:val="18"/>
                <w:szCs w:val="18"/>
              </w:rPr>
            </w:pPr>
            <w:r>
              <w:rPr>
                <w:rFonts w:ascii="Times New Roman"/>
                <w:sz w:val="18"/>
              </w:rPr>
              <w:t>165,544,197.61</w:t>
            </w:r>
          </w:p>
        </w:tc>
      </w:tr>
      <w:tr>
        <w:trPr>
          <w:trHeight w:val="590" w:hRule="exact"/>
        </w:trPr>
        <w:tc>
          <w:tcPr>
            <w:tcW w:w="5296"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非经常性损益占同期归属于母公司股东的净利润比例</w:t>
            </w:r>
          </w:p>
        </w:tc>
        <w:tc>
          <w:tcPr>
            <w:tcW w:w="235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8"/>
              <w:jc w:val="right"/>
              <w:rPr>
                <w:rFonts w:ascii="Times New Roman" w:hAnsi="Times New Roman" w:cs="Times New Roman" w:eastAsia="Times New Roman" w:hint="default"/>
                <w:sz w:val="18"/>
                <w:szCs w:val="18"/>
              </w:rPr>
            </w:pPr>
            <w:r>
              <w:rPr>
                <w:rFonts w:ascii="Times New Roman"/>
                <w:w w:val="95"/>
                <w:sz w:val="18"/>
              </w:rPr>
              <w:t>8.65%</w:t>
            </w:r>
            <w:r>
              <w:rPr>
                <w:rFonts w:ascii="Times New Roman"/>
                <w:sz w:val="18"/>
              </w:rPr>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5"/>
                <w:sz w:val="18"/>
              </w:rPr>
              <w:t>4.26%</w:t>
            </w:r>
            <w:r>
              <w:rPr>
                <w:rFonts w:ascii="Times New Roman"/>
                <w:sz w:val="18"/>
              </w:rPr>
            </w:r>
          </w:p>
        </w:tc>
      </w:tr>
      <w:tr>
        <w:trPr>
          <w:trHeight w:val="458" w:hRule="exact"/>
        </w:trPr>
        <w:tc>
          <w:tcPr>
            <w:tcW w:w="5296" w:type="dxa"/>
            <w:tcBorders>
              <w:top w:val="nil" w:sz="6" w:space="0" w:color="auto"/>
              <w:left w:val="nil" w:sz="6" w:space="0" w:color="auto"/>
              <w:bottom w:val="single" w:sz="12" w:space="0" w:color="000000"/>
              <w:right w:val="nil" w:sz="6" w:space="0" w:color="auto"/>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b/>
                <w:bCs/>
                <w:sz w:val="18"/>
                <w:szCs w:val="18"/>
              </w:rPr>
              <w:t>扣除非经常性损益后归属于母公司股东的净利润</w:t>
            </w:r>
            <w:r>
              <w:rPr>
                <w:rFonts w:ascii="宋体" w:hAnsi="宋体" w:cs="宋体" w:eastAsia="宋体" w:hint="default"/>
                <w:sz w:val="18"/>
                <w:szCs w:val="18"/>
              </w:rPr>
            </w:r>
          </w:p>
        </w:tc>
        <w:tc>
          <w:tcPr>
            <w:tcW w:w="2359"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7"/>
              <w:jc w:val="right"/>
              <w:rPr>
                <w:rFonts w:ascii="Times New Roman" w:hAnsi="Times New Roman" w:cs="Times New Roman" w:eastAsia="Times New Roman" w:hint="default"/>
                <w:sz w:val="18"/>
                <w:szCs w:val="18"/>
              </w:rPr>
            </w:pPr>
            <w:r>
              <w:rPr>
                <w:rFonts w:ascii="Times New Roman"/>
                <w:spacing w:val="-1"/>
                <w:sz w:val="18"/>
              </w:rPr>
              <w:t>204,767,791.20</w:t>
            </w:r>
          </w:p>
        </w:tc>
        <w:tc>
          <w:tcPr>
            <w:tcW w:w="1432"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158,494,802.96</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7"/>
          <w:szCs w:val="17"/>
        </w:rPr>
      </w:pPr>
    </w:p>
    <w:p>
      <w:pPr>
        <w:spacing w:before="44"/>
        <w:ind w:left="1200" w:right="0" w:firstLine="0"/>
        <w:jc w:val="left"/>
        <w:rPr>
          <w:rFonts w:ascii="黑体" w:hAnsi="黑体" w:cs="黑体" w:eastAsia="黑体" w:hint="default"/>
          <w:sz w:val="18"/>
          <w:szCs w:val="18"/>
        </w:rPr>
      </w:pPr>
      <w:r>
        <w:rPr/>
        <w:pict>
          <v:group style="position:absolute;margin-left:96.480003pt;margin-top:44.332329pt;width:455.2pt;height:196.15pt;mso-position-horizontal-relative:page;mso-position-vertical-relative:paragraph;z-index:-746680" coordorigin="1930,887" coordsize="9104,3923">
            <v:group style="position:absolute;left:1949;top:902;width:9059;height:2" coordorigin="1949,902" coordsize="9059,2">
              <v:shape style="position:absolute;left:1949;top:902;width:9059;height:2" coordorigin="1949,902" coordsize="9059,0" path="m1949,902l11008,902e" filled="false" stroked="true" strokeweight="1.5pt" strokecolor="#000000">
                <v:path arrowok="t"/>
              </v:shape>
              <v:shape style="position:absolute;left:3054;top:897;width:5150;height:618" type="#_x0000_t75" stroked="false">
                <v:imagedata r:id="rId398" o:title=""/>
              </v:shape>
              <v:shape style="position:absolute;left:3054;top:1477;width:7979;height:629" type="#_x0000_t75" stroked="false">
                <v:imagedata r:id="rId399" o:title=""/>
              </v:shape>
              <v:shape style="position:absolute;left:1930;top:2067;width:9103;height:628" type="#_x0000_t75" stroked="false">
                <v:imagedata r:id="rId400" o:title=""/>
              </v:shape>
              <v:shape style="position:absolute;left:3055;top:2658;width:7976;height:793" type="#_x0000_t75" stroked="false">
                <v:imagedata r:id="rId401" o:title=""/>
              </v:shape>
            </v:group>
            <v:group style="position:absolute;left:1949;top:4794;width:1125;height:2" coordorigin="1949,4794" coordsize="1125,2">
              <v:shape style="position:absolute;left:1949;top:4794;width:1125;height:2" coordorigin="1949,4794" coordsize="1125,0" path="m1949,4794l3073,4794e" filled="false" stroked="true" strokeweight="1.5pt" strokecolor="#000000">
                <v:path arrowok="t"/>
              </v:shape>
              <v:shape style="position:absolute;left:1930;top:3414;width:9103;height:1382" type="#_x0000_t75" stroked="false">
                <v:imagedata r:id="rId402" o:title=""/>
              </v:shape>
            </v:group>
            <v:group style="position:absolute;left:3073;top:4794;width:3118;height:2" coordorigin="3073,4794" coordsize="3118,2">
              <v:shape style="position:absolute;left:3073;top:4794;width:3118;height:2" coordorigin="3073,4794" coordsize="3118,0" path="m3073,4794l6191,4794e" filled="false" stroked="true" strokeweight="1.5pt" strokecolor="#000000">
                <v:path arrowok="t"/>
              </v:shape>
              <v:shape style="position:absolute;left:6174;top:4016;width:43;height:780" type="#_x0000_t75" stroked="false">
                <v:imagedata r:id="rId403" o:title=""/>
              </v:shape>
            </v:group>
            <v:group style="position:absolute;left:6191;top:4794;width:993;height:2" coordorigin="6191,4794" coordsize="993,2">
              <v:shape style="position:absolute;left:6191;top:4794;width:993;height:2" coordorigin="6191,4794" coordsize="993,0" path="m6191,4794l7183,4794e" filled="false" stroked="true" strokeweight="1.5pt" strokecolor="#000000">
                <v:path arrowok="t"/>
              </v:shape>
              <v:shape style="position:absolute;left:7166;top:4016;width:43;height:780" type="#_x0000_t75" stroked="false">
                <v:imagedata r:id="rId404" o:title=""/>
              </v:shape>
            </v:group>
            <v:group style="position:absolute;left:7183;top:4794;width:993;height:2" coordorigin="7183,4794" coordsize="993,2">
              <v:shape style="position:absolute;left:7183;top:4794;width:993;height:2" coordorigin="7183,4794" coordsize="993,0" path="m7183,4794l8176,4794e" filled="false" stroked="true" strokeweight="1.5pt" strokecolor="#000000">
                <v:path arrowok="t"/>
              </v:shape>
              <v:shape style="position:absolute;left:8159;top:4016;width:43;height:780" type="#_x0000_t75" stroked="false">
                <v:imagedata r:id="rId404" o:title=""/>
              </v:shape>
            </v:group>
            <v:group style="position:absolute;left:8176;top:4794;width:30;height:2" coordorigin="8176,4794" coordsize="30,2">
              <v:shape style="position:absolute;left:8176;top:4794;width:30;height:2" coordorigin="8176,4794" coordsize="30,0" path="m8176,4794l8206,4794e" filled="false" stroked="true" strokeweight="1.5pt" strokecolor="#000000">
                <v:path arrowok="t"/>
              </v:shape>
            </v:group>
            <v:group style="position:absolute;left:8206;top:4794;width:1388;height:2" coordorigin="8206,4794" coordsize="1388,2">
              <v:shape style="position:absolute;left:8206;top:4794;width:1388;height:2" coordorigin="8206,4794" coordsize="1388,0" path="m8206,4794l9593,4794e" filled="false" stroked="true" strokeweight="1.5pt" strokecolor="#000000">
                <v:path arrowok="t"/>
              </v:shape>
              <v:shape style="position:absolute;left:9576;top:4016;width:43;height:780" type="#_x0000_t75" stroked="false">
                <v:imagedata r:id="rId403" o:title=""/>
              </v:shape>
            </v:group>
            <v:group style="position:absolute;left:9593;top:4794;width:1415;height:2" coordorigin="9593,4794" coordsize="1415,2">
              <v:shape style="position:absolute;left:9593;top:4794;width:1415;height:2" coordorigin="9593,4794" coordsize="1415,0" path="m9593,4794l11008,4794e" filled="false" stroked="true" strokeweight="1.5pt" strokecolor="#000000">
                <v:path arrowok="t"/>
              </v:shape>
              <v:shape style="position:absolute;left:6648;top:1249;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净资产收益率</w:t>
                      </w:r>
                    </w:p>
                  </w:txbxContent>
                </v:textbox>
                <w10:wrap type="none"/>
              </v:shape>
              <v:shape style="position:absolute;left:8702;top:1249;width:1791;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每股收益</w:t>
                      </w:r>
                      <w:r>
                        <w:rPr>
                          <w:rFonts w:ascii="Times New Roman" w:hAnsi="Times New Roman" w:cs="Times New Roman" w:eastAsia="Times New Roman" w:hint="default"/>
                          <w:sz w:val="18"/>
                          <w:szCs w:val="18"/>
                        </w:rPr>
                        <w:t>(</w:t>
                      </w:r>
                      <w:r>
                        <w:rPr>
                          <w:rFonts w:ascii="宋体" w:hAnsi="宋体" w:cs="宋体" w:eastAsia="宋体" w:hint="default"/>
                          <w:sz w:val="18"/>
                          <w:szCs w:val="18"/>
                        </w:rPr>
                        <w:t>人民币元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r>
                        <w:rPr>
                          <w:rFonts w:ascii="Times New Roman" w:hAnsi="Times New Roman" w:cs="Times New Roman" w:eastAsia="Times New Roman" w:hint="default"/>
                          <w:sz w:val="18"/>
                          <w:szCs w:val="18"/>
                        </w:rPr>
                        <w:t>)</w:t>
                      </w:r>
                    </w:p>
                  </w:txbxContent>
                </v:textbox>
                <w10:wrap type="none"/>
              </v:shape>
              <v:shape style="position:absolute;left:2329;top:152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期间</w:t>
                      </w:r>
                    </w:p>
                  </w:txbxContent>
                </v:textbox>
                <w10:wrap type="none"/>
              </v:shape>
              <v:shape style="position:absolute;left:4277;top:152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财务指标</w:t>
                      </w:r>
                    </w:p>
                  </w:txbxContent>
                </v:textbox>
                <w10:wrap type="none"/>
              </v:shape>
              <v:shape style="position:absolute;left:3186;top:2429;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xbxContent>
                </v:textbox>
                <w10:wrap type="none"/>
              </v:shape>
              <v:shape style="position:absolute;left:2050;top:2802;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3186;top:2951;width:2902;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股股东的净利润</w:t>
                      </w:r>
                    </w:p>
                  </w:txbxContent>
                </v:textbox>
                <w10:wrap type="none"/>
              </v:shape>
              <v:shape style="position:absolute;left:3186;top:3775;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xbxContent>
                </v:textbox>
                <w10:wrap type="none"/>
              </v:shape>
              <v:shape style="position:absolute;left:2050;top:4148;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3186;top:4298;width:2902;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股股东的净利润</w:t>
                      </w:r>
                    </w:p>
                  </w:txbxContent>
                </v:textbox>
                <w10:wrap type="none"/>
              </v:shape>
            </v:group>
            <w10:wrap type="none"/>
          </v:group>
        </w:pict>
      </w:r>
      <w:r>
        <w:rPr>
          <w:rFonts w:ascii="Times New Roman" w:hAnsi="Times New Roman" w:cs="Times New Roman" w:eastAsia="Times New Roman" w:hint="default"/>
          <w:sz w:val="18"/>
          <w:szCs w:val="18"/>
        </w:rPr>
        <w:t>3.</w:t>
      </w:r>
      <w:r>
        <w:rPr>
          <w:rFonts w:ascii="黑体" w:hAnsi="黑体" w:cs="黑体" w:eastAsia="黑体" w:hint="default"/>
          <w:sz w:val="18"/>
          <w:szCs w:val="18"/>
        </w:rPr>
        <w:t>净资产收益率和每股收益</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3"/>
        <w:rPr>
          <w:rFonts w:ascii="黑体" w:hAnsi="黑体" w:cs="黑体" w:eastAsia="黑体" w:hint="default"/>
          <w:sz w:val="11"/>
          <w:szCs w:val="11"/>
        </w:rPr>
      </w:pPr>
    </w:p>
    <w:tbl>
      <w:tblPr>
        <w:tblW w:w="0" w:type="auto"/>
        <w:jc w:val="left"/>
        <w:tblInd w:w="5277" w:type="dxa"/>
        <w:tblLayout w:type="fixed"/>
        <w:tblCellMar>
          <w:top w:w="0" w:type="dxa"/>
          <w:left w:w="0" w:type="dxa"/>
          <w:bottom w:w="0" w:type="dxa"/>
          <w:right w:w="0" w:type="dxa"/>
        </w:tblCellMar>
        <w:tblLook w:val="01E0"/>
      </w:tblPr>
      <w:tblGrid>
        <w:gridCol w:w="905"/>
        <w:gridCol w:w="1008"/>
        <w:gridCol w:w="1418"/>
        <w:gridCol w:w="1315"/>
      </w:tblGrid>
      <w:tr>
        <w:trPr>
          <w:trHeight w:val="1102" w:hRule="exact"/>
        </w:trPr>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228" w:right="0" w:hanging="194"/>
              <w:jc w:val="left"/>
              <w:rPr>
                <w:rFonts w:ascii="宋体" w:hAnsi="宋体" w:cs="宋体" w:eastAsia="宋体" w:hint="default"/>
                <w:sz w:val="18"/>
                <w:szCs w:val="18"/>
              </w:rPr>
            </w:pPr>
            <w:r>
              <w:rPr>
                <w:rFonts w:ascii="宋体" w:hAnsi="宋体" w:cs="宋体" w:eastAsia="宋体" w:hint="default"/>
                <w:sz w:val="18"/>
                <w:szCs w:val="18"/>
              </w:rPr>
              <w:t>全面摊薄</w:t>
            </w: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
              <w:ind w:right="0"/>
              <w:jc w:val="left"/>
              <w:rPr>
                <w:rFonts w:ascii="黑体" w:hAnsi="黑体" w:cs="黑体" w:eastAsia="黑体" w:hint="default"/>
                <w:sz w:val="13"/>
                <w:szCs w:val="13"/>
              </w:rPr>
            </w:pPr>
          </w:p>
          <w:p>
            <w:pPr>
              <w:pStyle w:val="TableParagraph"/>
              <w:spacing w:line="240" w:lineRule="auto"/>
              <w:ind w:left="228" w:right="0"/>
              <w:jc w:val="left"/>
              <w:rPr>
                <w:rFonts w:ascii="Times New Roman" w:hAnsi="Times New Roman" w:cs="Times New Roman" w:eastAsia="Times New Roman" w:hint="default"/>
                <w:sz w:val="18"/>
                <w:szCs w:val="18"/>
              </w:rPr>
            </w:pPr>
            <w:r>
              <w:rPr>
                <w:rFonts w:ascii="Times New Roman"/>
                <w:sz w:val="18"/>
              </w:rPr>
              <w:t>12.87%</w:t>
            </w:r>
          </w:p>
        </w:tc>
        <w:tc>
          <w:tcPr>
            <w:tcW w:w="1008"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14" w:right="0" w:hanging="194"/>
              <w:jc w:val="left"/>
              <w:rPr>
                <w:rFonts w:ascii="宋体" w:hAnsi="宋体" w:cs="宋体" w:eastAsia="宋体" w:hint="default"/>
                <w:sz w:val="18"/>
                <w:szCs w:val="18"/>
              </w:rPr>
            </w:pPr>
            <w:r>
              <w:rPr>
                <w:rFonts w:ascii="宋体" w:hAnsi="宋体" w:cs="宋体" w:eastAsia="宋体" w:hint="default"/>
                <w:sz w:val="18"/>
                <w:szCs w:val="18"/>
              </w:rPr>
              <w:t>加权平均</w:t>
            </w: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
              <w:ind w:right="0"/>
              <w:jc w:val="left"/>
              <w:rPr>
                <w:rFonts w:ascii="黑体" w:hAnsi="黑体" w:cs="黑体" w:eastAsia="黑体" w:hint="default"/>
                <w:sz w:val="13"/>
                <w:szCs w:val="13"/>
              </w:rPr>
            </w:pPr>
          </w:p>
          <w:p>
            <w:pPr>
              <w:pStyle w:val="TableParagraph"/>
              <w:spacing w:line="240" w:lineRule="auto"/>
              <w:ind w:left="314" w:right="0"/>
              <w:jc w:val="left"/>
              <w:rPr>
                <w:rFonts w:ascii="Times New Roman" w:hAnsi="Times New Roman" w:cs="Times New Roman" w:eastAsia="Times New Roman" w:hint="default"/>
                <w:sz w:val="18"/>
                <w:szCs w:val="18"/>
              </w:rPr>
            </w:pPr>
            <w:r>
              <w:rPr>
                <w:rFonts w:ascii="Times New Roman"/>
                <w:sz w:val="18"/>
              </w:rPr>
              <w:t>12.25%</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97"/>
              <w:jc w:val="right"/>
              <w:rPr>
                <w:rFonts w:ascii="宋体" w:hAnsi="宋体" w:cs="宋体" w:eastAsia="宋体" w:hint="default"/>
                <w:sz w:val="18"/>
                <w:szCs w:val="18"/>
              </w:rPr>
            </w:pPr>
            <w:r>
              <w:rPr>
                <w:rFonts w:ascii="宋体" w:hAnsi="宋体" w:cs="宋体" w:eastAsia="宋体" w:hint="default"/>
                <w:sz w:val="18"/>
                <w:szCs w:val="18"/>
              </w:rPr>
              <w:t>基本每股收益</w:t>
            </w: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
              <w:ind w:right="0"/>
              <w:jc w:val="left"/>
              <w:rPr>
                <w:rFonts w:ascii="黑体" w:hAnsi="黑体" w:cs="黑体" w:eastAsia="黑体" w:hint="default"/>
                <w:sz w:val="13"/>
                <w:szCs w:val="13"/>
              </w:rPr>
            </w:pPr>
          </w:p>
          <w:p>
            <w:pPr>
              <w:pStyle w:val="TableParagraph"/>
              <w:spacing w:line="240" w:lineRule="auto"/>
              <w:ind w:right="136"/>
              <w:jc w:val="right"/>
              <w:rPr>
                <w:rFonts w:ascii="Times New Roman" w:hAnsi="Times New Roman" w:cs="Times New Roman" w:eastAsia="Times New Roman" w:hint="default"/>
                <w:sz w:val="18"/>
                <w:szCs w:val="18"/>
              </w:rPr>
            </w:pPr>
            <w:r>
              <w:rPr>
                <w:rFonts w:ascii="Times New Roman"/>
                <w:sz w:val="18"/>
              </w:rPr>
              <w:t>0.52</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93"/>
              <w:jc w:val="right"/>
              <w:rPr>
                <w:rFonts w:ascii="宋体" w:hAnsi="宋体" w:cs="宋体" w:eastAsia="宋体" w:hint="default"/>
                <w:sz w:val="18"/>
                <w:szCs w:val="18"/>
              </w:rPr>
            </w:pPr>
            <w:r>
              <w:rPr>
                <w:rFonts w:ascii="宋体" w:hAnsi="宋体" w:cs="宋体" w:eastAsia="宋体" w:hint="default"/>
                <w:sz w:val="18"/>
                <w:szCs w:val="18"/>
              </w:rPr>
              <w:t>稀释每股收益</w:t>
            </w: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
              <w:ind w:right="0"/>
              <w:jc w:val="left"/>
              <w:rPr>
                <w:rFonts w:ascii="黑体" w:hAnsi="黑体" w:cs="黑体" w:eastAsia="黑体" w:hint="default"/>
                <w:sz w:val="13"/>
                <w:szCs w:val="13"/>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0.52</w:t>
            </w:r>
          </w:p>
        </w:tc>
      </w:tr>
      <w:tr>
        <w:trPr>
          <w:trHeight w:val="673" w:hRule="exact"/>
        </w:trPr>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15"/>
                <w:szCs w:val="15"/>
              </w:rPr>
            </w:pPr>
          </w:p>
          <w:p>
            <w:pPr>
              <w:pStyle w:val="TableParagraph"/>
              <w:spacing w:line="240" w:lineRule="auto"/>
              <w:ind w:right="119"/>
              <w:jc w:val="right"/>
              <w:rPr>
                <w:rFonts w:ascii="Times New Roman" w:hAnsi="Times New Roman" w:cs="Times New Roman" w:eastAsia="Times New Roman" w:hint="default"/>
                <w:sz w:val="18"/>
                <w:szCs w:val="18"/>
              </w:rPr>
            </w:pPr>
            <w:r>
              <w:rPr>
                <w:rFonts w:ascii="Times New Roman"/>
                <w:spacing w:val="-2"/>
                <w:sz w:val="18"/>
              </w:rPr>
              <w:t>11.75%</w:t>
            </w:r>
          </w:p>
        </w:tc>
        <w:tc>
          <w:tcPr>
            <w:tcW w:w="100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15"/>
                <w:szCs w:val="15"/>
              </w:rPr>
            </w:pPr>
          </w:p>
          <w:p>
            <w:pPr>
              <w:pStyle w:val="TableParagraph"/>
              <w:spacing w:line="240" w:lineRule="auto"/>
              <w:ind w:right="136"/>
              <w:jc w:val="right"/>
              <w:rPr>
                <w:rFonts w:ascii="Times New Roman" w:hAnsi="Times New Roman" w:cs="Times New Roman" w:eastAsia="Times New Roman" w:hint="default"/>
                <w:sz w:val="18"/>
                <w:szCs w:val="18"/>
              </w:rPr>
            </w:pPr>
            <w:r>
              <w:rPr>
                <w:rFonts w:ascii="Times New Roman"/>
                <w:spacing w:val="-2"/>
                <w:sz w:val="18"/>
              </w:rPr>
              <w:t>11.19%</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15"/>
                <w:szCs w:val="15"/>
              </w:rPr>
            </w:pPr>
          </w:p>
          <w:p>
            <w:pPr>
              <w:pStyle w:val="TableParagraph"/>
              <w:spacing w:line="240" w:lineRule="auto"/>
              <w:ind w:right="136"/>
              <w:jc w:val="right"/>
              <w:rPr>
                <w:rFonts w:ascii="Times New Roman" w:hAnsi="Times New Roman" w:cs="Times New Roman" w:eastAsia="Times New Roman" w:hint="default"/>
                <w:sz w:val="18"/>
                <w:szCs w:val="18"/>
              </w:rPr>
            </w:pPr>
            <w:r>
              <w:rPr>
                <w:rFonts w:ascii="Times New Roman"/>
                <w:sz w:val="18"/>
              </w:rPr>
              <w:t>0.48</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15"/>
                <w:szCs w:val="15"/>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0.48</w:t>
            </w:r>
          </w:p>
        </w:tc>
      </w:tr>
      <w:tr>
        <w:trPr>
          <w:trHeight w:val="674" w:hRule="exact"/>
        </w:trPr>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黑体" w:hAnsi="黑体" w:cs="黑体" w:eastAsia="黑体" w:hint="default"/>
                <w:sz w:val="18"/>
                <w:szCs w:val="18"/>
              </w:rPr>
            </w:pPr>
          </w:p>
          <w:p>
            <w:pPr>
              <w:pStyle w:val="TableParagraph"/>
              <w:spacing w:line="240" w:lineRule="auto"/>
              <w:ind w:right="119"/>
              <w:jc w:val="right"/>
              <w:rPr>
                <w:rFonts w:ascii="Times New Roman" w:hAnsi="Times New Roman" w:cs="Times New Roman" w:eastAsia="Times New Roman" w:hint="default"/>
                <w:sz w:val="18"/>
                <w:szCs w:val="18"/>
              </w:rPr>
            </w:pPr>
            <w:r>
              <w:rPr>
                <w:rFonts w:ascii="Times New Roman"/>
                <w:w w:val="95"/>
                <w:sz w:val="18"/>
              </w:rPr>
              <w:t>9.34%</w:t>
            </w:r>
            <w:r>
              <w:rPr>
                <w:rFonts w:ascii="Times New Roman"/>
                <w:sz w:val="18"/>
              </w:rPr>
            </w:r>
          </w:p>
        </w:tc>
        <w:tc>
          <w:tcPr>
            <w:tcW w:w="100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黑体" w:hAnsi="黑体" w:cs="黑体" w:eastAsia="黑体" w:hint="default"/>
                <w:sz w:val="18"/>
                <w:szCs w:val="18"/>
              </w:rPr>
            </w:pPr>
          </w:p>
          <w:p>
            <w:pPr>
              <w:pStyle w:val="TableParagraph"/>
              <w:spacing w:line="240" w:lineRule="auto"/>
              <w:ind w:right="136"/>
              <w:jc w:val="right"/>
              <w:rPr>
                <w:rFonts w:ascii="Times New Roman" w:hAnsi="Times New Roman" w:cs="Times New Roman" w:eastAsia="Times New Roman" w:hint="default"/>
                <w:sz w:val="18"/>
                <w:szCs w:val="18"/>
              </w:rPr>
            </w:pPr>
            <w:r>
              <w:rPr>
                <w:rFonts w:ascii="Times New Roman"/>
                <w:sz w:val="18"/>
              </w:rPr>
              <w:t>26.23%</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黑体" w:hAnsi="黑体" w:cs="黑体" w:eastAsia="黑体" w:hint="default"/>
                <w:sz w:val="18"/>
                <w:szCs w:val="18"/>
              </w:rPr>
            </w:pPr>
          </w:p>
          <w:p>
            <w:pPr>
              <w:pStyle w:val="TableParagraph"/>
              <w:spacing w:line="240" w:lineRule="auto"/>
              <w:ind w:right="136"/>
              <w:jc w:val="right"/>
              <w:rPr>
                <w:rFonts w:ascii="Times New Roman" w:hAnsi="Times New Roman" w:cs="Times New Roman" w:eastAsia="Times New Roman" w:hint="default"/>
                <w:sz w:val="18"/>
                <w:szCs w:val="18"/>
              </w:rPr>
            </w:pPr>
            <w:r>
              <w:rPr>
                <w:rFonts w:ascii="Times New Roman"/>
                <w:sz w:val="18"/>
              </w:rPr>
              <w:t>0.39</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黑体" w:hAnsi="黑体" w:cs="黑体" w:eastAsia="黑体" w:hint="default"/>
                <w:sz w:val="18"/>
                <w:szCs w:val="18"/>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0.39</w:t>
            </w:r>
          </w:p>
        </w:tc>
      </w:tr>
      <w:tr>
        <w:trPr>
          <w:trHeight w:val="403" w:hRule="exact"/>
        </w:trPr>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黑体" w:hAnsi="黑体" w:cs="黑体" w:eastAsia="黑体" w:hint="default"/>
                <w:sz w:val="15"/>
                <w:szCs w:val="15"/>
              </w:rPr>
            </w:pPr>
          </w:p>
          <w:p>
            <w:pPr>
              <w:pStyle w:val="TableParagraph"/>
              <w:spacing w:line="240" w:lineRule="auto"/>
              <w:ind w:right="119"/>
              <w:jc w:val="right"/>
              <w:rPr>
                <w:rFonts w:ascii="Times New Roman" w:hAnsi="Times New Roman" w:cs="Times New Roman" w:eastAsia="Times New Roman" w:hint="default"/>
                <w:sz w:val="18"/>
                <w:szCs w:val="18"/>
              </w:rPr>
            </w:pPr>
            <w:r>
              <w:rPr>
                <w:rFonts w:ascii="Times New Roman"/>
                <w:w w:val="95"/>
                <w:sz w:val="18"/>
              </w:rPr>
              <w:t>8.94%</w:t>
            </w:r>
            <w:r>
              <w:rPr>
                <w:rFonts w:ascii="Times New Roman"/>
                <w:sz w:val="18"/>
              </w:rPr>
            </w:r>
          </w:p>
        </w:tc>
        <w:tc>
          <w:tcPr>
            <w:tcW w:w="100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黑体" w:hAnsi="黑体" w:cs="黑体" w:eastAsia="黑体" w:hint="default"/>
                <w:sz w:val="15"/>
                <w:szCs w:val="15"/>
              </w:rPr>
            </w:pPr>
          </w:p>
          <w:p>
            <w:pPr>
              <w:pStyle w:val="TableParagraph"/>
              <w:spacing w:line="240" w:lineRule="auto"/>
              <w:ind w:right="136"/>
              <w:jc w:val="right"/>
              <w:rPr>
                <w:rFonts w:ascii="Times New Roman" w:hAnsi="Times New Roman" w:cs="Times New Roman" w:eastAsia="Times New Roman" w:hint="default"/>
                <w:sz w:val="18"/>
                <w:szCs w:val="18"/>
              </w:rPr>
            </w:pPr>
            <w:r>
              <w:rPr>
                <w:rFonts w:ascii="Times New Roman"/>
                <w:spacing w:val="-2"/>
                <w:sz w:val="18"/>
              </w:rPr>
              <w:t>25.11%</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黑体" w:hAnsi="黑体" w:cs="黑体" w:eastAsia="黑体" w:hint="default"/>
                <w:sz w:val="15"/>
                <w:szCs w:val="15"/>
              </w:rPr>
            </w:pPr>
          </w:p>
          <w:p>
            <w:pPr>
              <w:pStyle w:val="TableParagraph"/>
              <w:spacing w:line="240" w:lineRule="auto"/>
              <w:ind w:right="136"/>
              <w:jc w:val="right"/>
              <w:rPr>
                <w:rFonts w:ascii="Times New Roman" w:hAnsi="Times New Roman" w:cs="Times New Roman" w:eastAsia="Times New Roman" w:hint="default"/>
                <w:sz w:val="18"/>
                <w:szCs w:val="18"/>
              </w:rPr>
            </w:pPr>
            <w:r>
              <w:rPr>
                <w:rFonts w:ascii="Times New Roman"/>
                <w:sz w:val="18"/>
              </w:rPr>
              <w:t>0.37</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黑体" w:hAnsi="黑体" w:cs="黑体" w:eastAsia="黑体" w:hint="default"/>
                <w:sz w:val="15"/>
                <w:szCs w:val="15"/>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0.37</w:t>
            </w:r>
          </w:p>
        </w:tc>
      </w:tr>
    </w:tbl>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15"/>
          <w:szCs w:val="15"/>
        </w:rPr>
      </w:pPr>
    </w:p>
    <w:p>
      <w:pPr>
        <w:spacing w:line="520" w:lineRule="auto" w:before="44"/>
        <w:ind w:left="1198" w:right="4976" w:firstLine="0"/>
        <w:jc w:val="left"/>
        <w:rPr>
          <w:rFonts w:ascii="宋体" w:hAnsi="宋体" w:cs="宋体" w:eastAsia="宋体" w:hint="default"/>
          <w:sz w:val="18"/>
          <w:szCs w:val="18"/>
        </w:rPr>
      </w:pPr>
      <w:r>
        <w:rPr>
          <w:rFonts w:ascii="宋体" w:hAnsi="宋体" w:cs="宋体" w:eastAsia="宋体" w:hint="default"/>
          <w:sz w:val="18"/>
          <w:szCs w:val="18"/>
        </w:rPr>
        <w:t>计算方法</w:t>
      </w:r>
      <w:r>
        <w:rPr>
          <w:rFonts w:ascii="Times New Roman" w:hAnsi="Times New Roman" w:cs="Times New Roman" w:eastAsia="Times New Roman" w:hint="default"/>
          <w:sz w:val="18"/>
          <w:szCs w:val="18"/>
        </w:rPr>
        <w:t>: (1)</w:t>
      </w:r>
      <w:r>
        <w:rPr>
          <w:rFonts w:ascii="宋体" w:hAnsi="宋体" w:cs="宋体" w:eastAsia="宋体" w:hint="default"/>
          <w:sz w:val="18"/>
          <w:szCs w:val="18"/>
        </w:rPr>
        <w:t>全面摊薄净资产收益率的计算公式如下： 全面摊薄净资产收益率</w:t>
      </w:r>
      <w:r>
        <w:rPr>
          <w:rFonts w:ascii="Times New Roman" w:hAnsi="Times New Roman" w:cs="Times New Roman" w:eastAsia="Times New Roman" w:hint="default"/>
          <w:sz w:val="18"/>
          <w:szCs w:val="18"/>
        </w:rPr>
        <w:t>=</w:t>
      </w:r>
      <w:r>
        <w:rPr>
          <w:rFonts w:ascii="宋体" w:hAnsi="宋体" w:cs="宋体" w:eastAsia="宋体" w:hint="default"/>
          <w:sz w:val="18"/>
          <w:szCs w:val="18"/>
        </w:rPr>
        <w:t>报告期利润</w:t>
      </w:r>
      <w:r>
        <w:rPr>
          <w:rFonts w:ascii="Times New Roman" w:hAnsi="Times New Roman" w:cs="Times New Roman" w:eastAsia="Times New Roman" w:hint="default"/>
          <w:sz w:val="18"/>
          <w:szCs w:val="18"/>
        </w:rPr>
        <w:t>÷</w:t>
      </w:r>
      <w:r>
        <w:rPr>
          <w:rFonts w:ascii="宋体" w:hAnsi="宋体" w:cs="宋体" w:eastAsia="宋体" w:hint="default"/>
          <w:sz w:val="18"/>
          <w:szCs w:val="18"/>
        </w:rPr>
        <w:t>期末净资产 </w:t>
      </w:r>
      <w:r>
        <w:rPr>
          <w:rFonts w:ascii="Times New Roman" w:hAnsi="Times New Roman" w:cs="Times New Roman" w:eastAsia="Times New Roman" w:hint="default"/>
          <w:sz w:val="18"/>
          <w:szCs w:val="18"/>
        </w:rPr>
        <w:t>(2)</w:t>
      </w:r>
      <w:r>
        <w:rPr>
          <w:rFonts w:ascii="宋体" w:hAnsi="宋体" w:cs="宋体" w:eastAsia="宋体" w:hint="default"/>
          <w:sz w:val="18"/>
          <w:szCs w:val="18"/>
        </w:rPr>
        <w:t>加权平均净资产收益率</w:t>
      </w:r>
      <w:r>
        <w:rPr>
          <w:rFonts w:ascii="Times New Roman" w:hAnsi="Times New Roman" w:cs="Times New Roman" w:eastAsia="Times New Roman" w:hint="default"/>
          <w:sz w:val="18"/>
          <w:szCs w:val="18"/>
        </w:rPr>
        <w:t>(ROE)</w:t>
      </w:r>
      <w:r>
        <w:rPr>
          <w:rFonts w:ascii="宋体" w:hAnsi="宋体" w:cs="宋体" w:eastAsia="宋体" w:hint="default"/>
          <w:sz w:val="18"/>
          <w:szCs w:val="18"/>
        </w:rPr>
        <w:t>的计算公式如下：</w:t>
      </w:r>
    </w:p>
    <w:p>
      <w:pPr>
        <w:spacing w:after="0" w:line="520" w:lineRule="auto"/>
        <w:jc w:val="left"/>
        <w:rPr>
          <w:rFonts w:ascii="宋体" w:hAnsi="宋体" w:cs="宋体" w:eastAsia="宋体" w:hint="default"/>
          <w:sz w:val="18"/>
          <w:szCs w:val="18"/>
        </w:rPr>
        <w:sectPr>
          <w:pgSz w:w="11910" w:h="16840"/>
          <w:pgMar w:header="0" w:footer="996" w:top="660" w:bottom="1180" w:left="1020" w:right="760"/>
        </w:sectPr>
      </w:pPr>
    </w:p>
    <w:p>
      <w:pPr>
        <w:spacing w:line="240" w:lineRule="auto" w:before="0"/>
        <w:rPr>
          <w:rFonts w:ascii="宋体" w:hAnsi="宋体" w:cs="宋体" w:eastAsia="宋体" w:hint="default"/>
          <w:sz w:val="18"/>
          <w:szCs w:val="18"/>
        </w:rPr>
      </w:pPr>
    </w:p>
    <w:p>
      <w:pPr>
        <w:spacing w:before="157"/>
        <w:ind w:left="0" w:right="0" w:firstLine="0"/>
        <w:jc w:val="right"/>
        <w:rPr>
          <w:rFonts w:ascii="宋体" w:hAnsi="宋体" w:cs="宋体" w:eastAsia="宋体" w:hint="default"/>
          <w:sz w:val="18"/>
          <w:szCs w:val="18"/>
        </w:rPr>
      </w:pPr>
      <w:r>
        <w:rPr/>
        <w:pict>
          <v:group style="position:absolute;margin-left:189.240005pt;margin-top:8.462316pt;width:219.8pt;height:.1pt;mso-position-horizontal-relative:page;mso-position-vertical-relative:paragraph;z-index:-746656" coordorigin="3785,169" coordsize="4396,2">
            <v:shape style="position:absolute;left:3785;top:169;width:4396;height:2" coordorigin="3785,169" coordsize="4396,0" path="m3785,169l8180,169e" filled="false" stroked="true" strokeweight=".48pt" strokecolor="#000000">
              <v:path arrowok="t"/>
            </v:shape>
            <w10:wrap type="none"/>
          </v:group>
        </w:pict>
      </w:r>
      <w:r>
        <w:rPr>
          <w:rFonts w:ascii="Times New Roman" w:hAnsi="Times New Roman" w:cs="Times New Roman" w:eastAsia="Times New Roman" w:hint="default"/>
          <w:spacing w:val="-1"/>
          <w:sz w:val="18"/>
          <w:szCs w:val="18"/>
        </w:rPr>
        <w:t>ROE</w:t>
      </w:r>
      <w:r>
        <w:rPr>
          <w:rFonts w:ascii="宋体" w:hAnsi="宋体" w:cs="宋体" w:eastAsia="宋体" w:hint="default"/>
          <w:spacing w:val="-1"/>
          <w:sz w:val="18"/>
          <w:szCs w:val="18"/>
        </w:rPr>
        <w:t>＝</w:t>
      </w:r>
    </w:p>
    <w:p>
      <w:pPr>
        <w:spacing w:line="684" w:lineRule="auto" w:before="149"/>
        <w:ind w:left="1540" w:right="3592" w:firstLine="1214"/>
        <w:jc w:val="left"/>
        <w:rPr>
          <w:rFonts w:ascii="Times New Roman" w:hAnsi="Times New Roman" w:cs="Times New Roman" w:eastAsia="Times New Roman" w:hint="default"/>
          <w:sz w:val="18"/>
          <w:szCs w:val="18"/>
        </w:rPr>
      </w:pPr>
      <w:r>
        <w:rPr/>
        <w:br w:type="column"/>
      </w:r>
      <w:r>
        <w:rPr>
          <w:rFonts w:ascii="Times New Roman" w:hAnsi="Times New Roman" w:cs="Times New Roman" w:eastAsia="Times New Roman" w:hint="default"/>
          <w:sz w:val="18"/>
          <w:szCs w:val="18"/>
        </w:rPr>
        <w:t>P</w:t>
      </w:r>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pacing w:val="-1"/>
          <w:sz w:val="18"/>
          <w:szCs w:val="18"/>
        </w:rPr>
        <w:t>E0+NP÷2+Ei×Mi÷M0-Ej×Mj÷M0</w:t>
      </w:r>
      <w:r>
        <w:rPr>
          <w:rFonts w:ascii="Times New Roman" w:hAnsi="Times New Roman" w:cs="Times New Roman" w:eastAsia="Times New Roman" w:hint="default"/>
          <w:sz w:val="18"/>
          <w:szCs w:val="18"/>
        </w:rPr>
      </w:r>
    </w:p>
    <w:p>
      <w:pPr>
        <w:spacing w:after="0" w:line="684" w:lineRule="auto"/>
        <w:jc w:val="left"/>
        <w:rPr>
          <w:rFonts w:ascii="Times New Roman" w:hAnsi="Times New Roman" w:cs="Times New Roman" w:eastAsia="Times New Roman" w:hint="default"/>
          <w:sz w:val="18"/>
          <w:szCs w:val="18"/>
        </w:rPr>
        <w:sectPr>
          <w:type w:val="continuous"/>
          <w:pgSz w:w="11910" w:h="16840"/>
          <w:pgMar w:top="1600" w:bottom="1100" w:left="1020" w:right="760"/>
          <w:cols w:num="2" w:equalWidth="0">
            <w:col w:w="2428" w:space="40"/>
            <w:col w:w="7662"/>
          </w:cols>
        </w:sectPr>
      </w:pPr>
    </w:p>
    <w:p>
      <w:pPr>
        <w:spacing w:line="202" w:lineRule="exact" w:before="0"/>
        <w:ind w:left="779" w:right="0" w:firstLine="418"/>
        <w:jc w:val="left"/>
        <w:rPr>
          <w:rFonts w:ascii="宋体" w:hAnsi="宋体" w:cs="宋体" w:eastAsia="宋体" w:hint="default"/>
          <w:sz w:val="18"/>
          <w:szCs w:val="18"/>
        </w:rPr>
      </w:pPr>
      <w:r>
        <w:rPr>
          <w:rFonts w:ascii="宋体" w:hAnsi="宋体" w:cs="宋体" w:eastAsia="宋体" w:hint="default"/>
          <w:spacing w:val="-6"/>
          <w:sz w:val="18"/>
          <w:szCs w:val="18"/>
        </w:rPr>
        <w:t>其中：</w:t>
      </w:r>
      <w:r>
        <w:rPr>
          <w:rFonts w:ascii="Times New Roman" w:hAnsi="Times New Roman" w:cs="Times New Roman" w:eastAsia="Times New Roman" w:hint="default"/>
          <w:spacing w:val="-6"/>
          <w:sz w:val="18"/>
          <w:szCs w:val="18"/>
        </w:rPr>
        <w:t>P </w:t>
      </w:r>
      <w:r>
        <w:rPr>
          <w:rFonts w:ascii="宋体" w:hAnsi="宋体" w:cs="宋体" w:eastAsia="宋体" w:hint="default"/>
          <w:spacing w:val="-3"/>
          <w:sz w:val="18"/>
          <w:szCs w:val="18"/>
        </w:rPr>
        <w:t>为报告期利润；</w:t>
      </w:r>
      <w:r>
        <w:rPr>
          <w:rFonts w:ascii="Times New Roman" w:hAnsi="Times New Roman" w:cs="Times New Roman" w:eastAsia="Times New Roman" w:hint="default"/>
          <w:spacing w:val="-3"/>
          <w:sz w:val="18"/>
          <w:szCs w:val="18"/>
        </w:rPr>
        <w:t>NP </w:t>
      </w:r>
      <w:r>
        <w:rPr>
          <w:rFonts w:ascii="宋体" w:hAnsi="宋体" w:cs="宋体" w:eastAsia="宋体" w:hint="default"/>
          <w:spacing w:val="-3"/>
          <w:sz w:val="18"/>
          <w:szCs w:val="18"/>
        </w:rPr>
        <w:t>为报告期净利润；</w:t>
      </w:r>
      <w:r>
        <w:rPr>
          <w:rFonts w:ascii="Times New Roman" w:hAnsi="Times New Roman" w:cs="Times New Roman" w:eastAsia="Times New Roman" w:hint="default"/>
          <w:spacing w:val="-3"/>
          <w:sz w:val="18"/>
          <w:szCs w:val="18"/>
        </w:rPr>
        <w:t>E0 </w:t>
      </w:r>
      <w:r>
        <w:rPr>
          <w:rFonts w:ascii="宋体" w:hAnsi="宋体" w:cs="宋体" w:eastAsia="宋体" w:hint="default"/>
          <w:spacing w:val="-3"/>
          <w:sz w:val="18"/>
          <w:szCs w:val="18"/>
        </w:rPr>
        <w:t>为期初净资产；</w:t>
      </w:r>
      <w:r>
        <w:rPr>
          <w:rFonts w:ascii="Times New Roman" w:hAnsi="Times New Roman" w:cs="Times New Roman" w:eastAsia="Times New Roman" w:hint="default"/>
          <w:spacing w:val="-3"/>
          <w:sz w:val="18"/>
          <w:szCs w:val="18"/>
        </w:rPr>
        <w:t>Ei </w:t>
      </w:r>
      <w:r>
        <w:rPr>
          <w:rFonts w:ascii="宋体" w:hAnsi="宋体" w:cs="宋体" w:eastAsia="宋体" w:hint="default"/>
          <w:sz w:val="18"/>
          <w:szCs w:val="18"/>
        </w:rPr>
        <w:t>为报告期发行新股或债转股等</w:t>
      </w:r>
      <w:r>
        <w:rPr>
          <w:rFonts w:ascii="宋体" w:hAnsi="宋体" w:cs="宋体" w:eastAsia="宋体" w:hint="default"/>
          <w:spacing w:val="23"/>
          <w:sz w:val="18"/>
          <w:szCs w:val="18"/>
        </w:rPr>
        <w:t> </w:t>
      </w:r>
      <w:r>
        <w:rPr>
          <w:rFonts w:ascii="宋体" w:hAnsi="宋体" w:cs="宋体" w:eastAsia="宋体" w:hint="default"/>
          <w:sz w:val="18"/>
          <w:szCs w:val="18"/>
        </w:rPr>
        <w:t>新</w:t>
      </w:r>
    </w:p>
    <w:p>
      <w:pPr>
        <w:spacing w:line="240" w:lineRule="auto" w:before="1"/>
        <w:rPr>
          <w:rFonts w:ascii="宋体" w:hAnsi="宋体" w:cs="宋体" w:eastAsia="宋体" w:hint="default"/>
          <w:sz w:val="19"/>
          <w:szCs w:val="19"/>
        </w:rPr>
      </w:pPr>
    </w:p>
    <w:p>
      <w:pPr>
        <w:spacing w:line="482" w:lineRule="auto" w:before="0"/>
        <w:ind w:left="779" w:right="0" w:firstLine="0"/>
        <w:jc w:val="left"/>
        <w:rPr>
          <w:rFonts w:ascii="宋体" w:hAnsi="宋体" w:cs="宋体" w:eastAsia="宋体" w:hint="default"/>
          <w:sz w:val="18"/>
          <w:szCs w:val="18"/>
        </w:rPr>
      </w:pPr>
      <w:r>
        <w:rPr>
          <w:rFonts w:ascii="宋体" w:hAnsi="宋体" w:cs="宋体" w:eastAsia="宋体" w:hint="default"/>
          <w:sz w:val="18"/>
          <w:szCs w:val="18"/>
        </w:rPr>
        <w:t>增净资产；</w:t>
      </w:r>
      <w:r>
        <w:rPr>
          <w:rFonts w:ascii="Times New Roman" w:hAnsi="Times New Roman" w:cs="Times New Roman" w:eastAsia="Times New Roman" w:hint="default"/>
          <w:sz w:val="18"/>
          <w:szCs w:val="18"/>
        </w:rPr>
        <w:t>Ej </w:t>
      </w:r>
      <w:r>
        <w:rPr>
          <w:rFonts w:ascii="宋体" w:hAnsi="宋体" w:cs="宋体" w:eastAsia="宋体" w:hint="default"/>
          <w:sz w:val="18"/>
          <w:szCs w:val="18"/>
        </w:rPr>
        <w:t>为报告期回购或现金分红等减少净资产；</w:t>
      </w:r>
      <w:r>
        <w:rPr>
          <w:rFonts w:ascii="Times New Roman" w:hAnsi="Times New Roman" w:cs="Times New Roman" w:eastAsia="Times New Roman" w:hint="default"/>
          <w:sz w:val="18"/>
          <w:szCs w:val="18"/>
        </w:rPr>
        <w:t>M0 </w:t>
      </w:r>
      <w:r>
        <w:rPr>
          <w:rFonts w:ascii="宋体" w:hAnsi="宋体" w:cs="宋体" w:eastAsia="宋体" w:hint="default"/>
          <w:sz w:val="18"/>
          <w:szCs w:val="18"/>
        </w:rPr>
        <w:t>为报告期月份数；</w:t>
      </w:r>
      <w:r>
        <w:rPr>
          <w:rFonts w:ascii="Times New Roman" w:hAnsi="Times New Roman" w:cs="Times New Roman" w:eastAsia="Times New Roman" w:hint="default"/>
          <w:sz w:val="18"/>
          <w:szCs w:val="18"/>
        </w:rPr>
        <w:t>Mi </w:t>
      </w:r>
      <w:r>
        <w:rPr>
          <w:rFonts w:ascii="宋体" w:hAnsi="宋体" w:cs="宋体" w:eastAsia="宋体" w:hint="default"/>
          <w:sz w:val="18"/>
          <w:szCs w:val="18"/>
        </w:rPr>
        <w:t>为新增净资产下</w:t>
      </w:r>
      <w:r>
        <w:rPr>
          <w:rFonts w:ascii="宋体" w:hAnsi="宋体" w:cs="宋体" w:eastAsia="宋体" w:hint="default"/>
          <w:spacing w:val="-57"/>
          <w:sz w:val="18"/>
          <w:szCs w:val="18"/>
        </w:rPr>
        <w:t> </w:t>
      </w:r>
      <w:r>
        <w:rPr>
          <w:rFonts w:ascii="宋体" w:hAnsi="宋体" w:cs="宋体" w:eastAsia="宋体" w:hint="default"/>
          <w:sz w:val="18"/>
          <w:szCs w:val="18"/>
        </w:rPr>
        <w:t>一月份 至报告期期末的月份数；</w:t>
      </w:r>
      <w:r>
        <w:rPr>
          <w:rFonts w:ascii="Times New Roman" w:hAnsi="Times New Roman" w:cs="Times New Roman" w:eastAsia="Times New Roman" w:hint="default"/>
          <w:sz w:val="18"/>
          <w:szCs w:val="18"/>
        </w:rPr>
        <w:t>Mj</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为自减少净资产下一月份至报告期期末的月份数。</w:t>
      </w:r>
    </w:p>
    <w:p>
      <w:pPr>
        <w:spacing w:after="0" w:line="482" w:lineRule="auto"/>
        <w:jc w:val="left"/>
        <w:rPr>
          <w:rFonts w:ascii="宋体" w:hAnsi="宋体" w:cs="宋体" w:eastAsia="宋体" w:hint="default"/>
          <w:sz w:val="18"/>
          <w:szCs w:val="18"/>
        </w:rPr>
        <w:sectPr>
          <w:type w:val="continuous"/>
          <w:pgSz w:w="11910" w:h="16840"/>
          <w:pgMar w:top="1600" w:bottom="1100" w:left="1020" w:right="760"/>
        </w:sectPr>
      </w:pPr>
    </w:p>
    <w:p>
      <w:pPr>
        <w:spacing w:line="240" w:lineRule="auto" w:before="7"/>
        <w:rPr>
          <w:rFonts w:ascii="宋体" w:hAnsi="宋体" w:cs="宋体" w:eastAsia="宋体" w:hint="default"/>
          <w:sz w:val="8"/>
          <w:szCs w:val="8"/>
        </w:rPr>
      </w:pPr>
    </w:p>
    <w:p>
      <w:pPr>
        <w:tabs>
          <w:tab w:pos="6724" w:val="left" w:leader="none"/>
        </w:tabs>
        <w:spacing w:before="35"/>
        <w:ind w:left="740" w:right="165"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37432"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22"/>
          <w:szCs w:val="22"/>
        </w:rPr>
      </w:pPr>
    </w:p>
    <w:p>
      <w:pPr>
        <w:spacing w:before="44"/>
        <w:ind w:left="500" w:right="165" w:firstLine="0"/>
        <w:jc w:val="left"/>
        <w:rPr>
          <w:rFonts w:ascii="宋体" w:hAnsi="宋体" w:cs="宋体" w:eastAsia="宋体" w:hint="default"/>
          <w:sz w:val="18"/>
          <w:szCs w:val="18"/>
        </w:rPr>
      </w:pPr>
      <w:r>
        <w:rPr>
          <w:rFonts w:ascii="宋体" w:hAnsi="宋体" w:cs="宋体" w:eastAsia="宋体" w:hint="default"/>
          <w:sz w:val="18"/>
          <w:szCs w:val="18"/>
        </w:rPr>
        <w:t>上述</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年度本公司及合并财务报表附注是按照国家颁布的企业会计准则第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号至第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号编制的。</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8"/>
          <w:szCs w:val="18"/>
        </w:rPr>
      </w:pPr>
    </w:p>
    <w:p>
      <w:pPr>
        <w:spacing w:before="0"/>
        <w:ind w:left="3001" w:right="4323" w:firstLine="0"/>
        <w:jc w:val="center"/>
        <w:rPr>
          <w:rFonts w:ascii="宋体" w:hAnsi="宋体" w:cs="宋体" w:eastAsia="宋体" w:hint="default"/>
          <w:sz w:val="18"/>
          <w:szCs w:val="18"/>
        </w:rPr>
      </w:pPr>
      <w:r>
        <w:rPr>
          <w:rFonts w:ascii="宋体" w:hAnsi="宋体" w:cs="宋体" w:eastAsia="宋体" w:hint="default"/>
          <w:sz w:val="18"/>
          <w:szCs w:val="18"/>
        </w:rPr>
        <w:t>主管会计工作的</w:t>
      </w:r>
    </w:p>
    <w:p>
      <w:pPr>
        <w:spacing w:line="240" w:lineRule="auto" w:before="3"/>
        <w:rPr>
          <w:rFonts w:ascii="宋体" w:hAnsi="宋体" w:cs="宋体" w:eastAsia="宋体" w:hint="default"/>
          <w:sz w:val="20"/>
          <w:szCs w:val="20"/>
        </w:rPr>
      </w:pPr>
    </w:p>
    <w:p>
      <w:pPr>
        <w:tabs>
          <w:tab w:pos="2749" w:val="left" w:leader="none"/>
          <w:tab w:pos="3019" w:val="left" w:leader="none"/>
          <w:tab w:pos="5269" w:val="left" w:leader="none"/>
          <w:tab w:pos="5539" w:val="left" w:leader="none"/>
          <w:tab w:pos="8149" w:val="left" w:leader="none"/>
        </w:tabs>
        <w:spacing w:before="0"/>
        <w:ind w:left="140" w:right="165"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公司法定代表人：</w:t>
      </w: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000000"/>
        </w:rPr>
        <w:t> </w:t>
        <w:tab/>
      </w:r>
      <w:r>
        <w:rPr>
          <w:rFonts w:ascii="Times New Roman" w:hAnsi="Times New Roman" w:cs="Times New Roman" w:eastAsia="Times New Roman" w:hint="default"/>
          <w:sz w:val="18"/>
          <w:szCs w:val="18"/>
        </w:rPr>
        <w:tab/>
      </w:r>
      <w:r>
        <w:rPr>
          <w:rFonts w:ascii="宋体" w:hAnsi="宋体" w:cs="宋体" w:eastAsia="宋体" w:hint="default"/>
          <w:sz w:val="18"/>
          <w:szCs w:val="18"/>
        </w:rPr>
        <w:t>公司负责人：</w:t>
      </w: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000000"/>
        </w:rPr>
        <w:t> </w:t>
        <w:tab/>
      </w:r>
      <w:r>
        <w:rPr>
          <w:rFonts w:ascii="Times New Roman" w:hAnsi="Times New Roman" w:cs="Times New Roman" w:eastAsia="Times New Roman" w:hint="default"/>
          <w:sz w:val="18"/>
          <w:szCs w:val="18"/>
        </w:rPr>
        <w:tab/>
      </w:r>
      <w:r>
        <w:rPr>
          <w:rFonts w:ascii="宋体" w:hAnsi="宋体" w:cs="宋体" w:eastAsia="宋体" w:hint="default"/>
          <w:sz w:val="18"/>
          <w:szCs w:val="18"/>
        </w:rPr>
        <w:t>会计机构负责人：</w:t>
      </w: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000000"/>
        </w:rPr>
        <w:t> </w:t>
        <w:tab/>
      </w:r>
      <w:r>
        <w:rPr>
          <w:rFonts w:ascii="Times New Roman" w:hAnsi="Times New Roman" w:cs="Times New Roman" w:eastAsia="Times New Roman" w:hint="default"/>
          <w:sz w:val="18"/>
          <w:szCs w:val="18"/>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27"/>
          <w:szCs w:val="27"/>
        </w:rPr>
      </w:pPr>
    </w:p>
    <w:p>
      <w:pPr>
        <w:tabs>
          <w:tab w:pos="1219" w:val="left" w:leader="none"/>
          <w:tab w:pos="2749" w:val="left" w:leader="none"/>
          <w:tab w:pos="3019" w:val="left" w:leader="none"/>
          <w:tab w:pos="3739" w:val="left" w:leader="none"/>
          <w:tab w:pos="5269" w:val="left" w:leader="none"/>
          <w:tab w:pos="5539" w:val="left" w:leader="none"/>
          <w:tab w:pos="6619" w:val="left" w:leader="none"/>
          <w:tab w:pos="8509" w:val="left" w:leader="none"/>
        </w:tabs>
        <w:spacing w:before="44"/>
        <w:ind w:left="140" w:right="165"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日</w:t>
        <w:tab/>
        <w:t>期：</w:t>
      </w: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000000"/>
        </w:rPr>
        <w:t> </w:t>
        <w:tab/>
      </w:r>
      <w:r>
        <w:rPr>
          <w:rFonts w:ascii="Times New Roman" w:hAnsi="Times New Roman" w:cs="Times New Roman" w:eastAsia="Times New Roman" w:hint="default"/>
          <w:sz w:val="18"/>
          <w:szCs w:val="18"/>
        </w:rPr>
        <w:tab/>
      </w:r>
      <w:r>
        <w:rPr>
          <w:rFonts w:ascii="宋体" w:hAnsi="宋体" w:cs="宋体" w:eastAsia="宋体" w:hint="default"/>
          <w:sz w:val="18"/>
          <w:szCs w:val="18"/>
        </w:rPr>
        <w:t>日</w:t>
        <w:tab/>
        <w:t>期：</w:t>
      </w: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000000"/>
        </w:rPr>
        <w:t> </w:t>
        <w:tab/>
      </w:r>
      <w:r>
        <w:rPr>
          <w:rFonts w:ascii="Times New Roman" w:hAnsi="Times New Roman" w:cs="Times New Roman" w:eastAsia="Times New Roman" w:hint="default"/>
          <w:sz w:val="18"/>
          <w:szCs w:val="18"/>
        </w:rPr>
        <w:tab/>
      </w:r>
      <w:r>
        <w:rPr>
          <w:rFonts w:ascii="宋体" w:hAnsi="宋体" w:cs="宋体" w:eastAsia="宋体" w:hint="default"/>
          <w:sz w:val="18"/>
          <w:szCs w:val="18"/>
        </w:rPr>
        <w:t>日</w:t>
        <w:tab/>
        <w:t>期：</w:t>
      </w: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000000"/>
        </w:rPr>
        <w:t> </w:t>
        <w:tab/>
      </w:r>
      <w:r>
        <w:rPr>
          <w:rFonts w:ascii="Times New Roman" w:hAnsi="Times New Roman" w:cs="Times New Roman" w:eastAsia="Times New Roman" w:hint="default"/>
          <w:sz w:val="18"/>
          <w:szCs w:val="18"/>
        </w:rPr>
      </w:r>
    </w:p>
    <w:p>
      <w:pPr>
        <w:spacing w:after="0"/>
        <w:jc w:val="left"/>
        <w:rPr>
          <w:rFonts w:ascii="Times New Roman" w:hAnsi="Times New Roman" w:cs="Times New Roman" w:eastAsia="Times New Roman" w:hint="default"/>
          <w:sz w:val="18"/>
          <w:szCs w:val="18"/>
        </w:rPr>
        <w:sectPr>
          <w:pgSz w:w="11910" w:h="16840"/>
          <w:pgMar w:header="0" w:footer="996" w:top="660" w:bottom="1180" w:left="1660" w:right="1620"/>
        </w:sectPr>
      </w:pPr>
    </w:p>
    <w:p>
      <w:pPr>
        <w:spacing w:line="240" w:lineRule="auto" w:before="8"/>
        <w:rPr>
          <w:rFonts w:ascii="Times New Roman" w:hAnsi="Times New Roman" w:cs="Times New Roman" w:eastAsia="Times New Roman" w:hint="default"/>
          <w:sz w:val="9"/>
          <w:szCs w:val="9"/>
        </w:rPr>
      </w:pPr>
    </w:p>
    <w:p>
      <w:pPr>
        <w:tabs>
          <w:tab w:pos="6724" w:val="left" w:leader="none"/>
        </w:tabs>
        <w:spacing w:before="35"/>
        <w:ind w:left="740" w:right="4" w:firstLine="0"/>
        <w:jc w:val="left"/>
        <w:rPr>
          <w:rFonts w:ascii="宋体" w:hAnsi="宋体" w:cs="宋体" w:eastAsia="宋体" w:hint="default"/>
          <w:sz w:val="21"/>
          <w:szCs w:val="21"/>
        </w:rPr>
      </w:pPr>
      <w:r>
        <w:rPr/>
        <w:pict>
          <v:shape style="position:absolute;margin-left:88.5pt;margin-top:-1.766018pt;width:24.72pt;height:22.5pt;mso-position-horizontal-relative:page;mso-position-vertical-relative:paragraph;z-index:37480" type="#_x0000_t75" stroked="false">
            <v:imagedata r:id="rId6" o:title=""/>
          </v:shape>
        </w:pict>
      </w:r>
      <w:r>
        <w:rPr>
          <w:rFonts w:ascii="宋体" w:hAnsi="宋体" w:cs="宋体" w:eastAsia="宋体" w:hint="default"/>
          <w:spacing w:val="-1"/>
          <w:sz w:val="21"/>
          <w:szCs w:val="21"/>
        </w:rPr>
        <w:t>深圳劲嘉彩印集团股份有限公司</w:t>
        <w:tab/>
        <w:t>2008</w:t>
      </w:r>
      <w:r>
        <w:rPr>
          <w:rFonts w:ascii="宋体" w:hAnsi="宋体" w:cs="宋体" w:eastAsia="宋体" w:hint="default"/>
          <w:spacing w:val="-47"/>
          <w:sz w:val="21"/>
          <w:szCs w:val="21"/>
        </w:rPr>
        <w:t> </w:t>
      </w:r>
      <w:r>
        <w:rPr>
          <w:rFonts w:ascii="宋体" w:hAnsi="宋体" w:cs="宋体" w:eastAsia="宋体" w:hint="default"/>
          <w:spacing w:val="-2"/>
          <w:sz w:val="21"/>
          <w:szCs w:val="21"/>
        </w:rPr>
        <w:t>年年度报告</w:t>
      </w:r>
      <w:r>
        <w:rPr>
          <w:rFonts w:ascii="宋体" w:hAnsi="宋体" w:cs="宋体" w:eastAsia="宋体" w:hint="default"/>
          <w:sz w:val="21"/>
          <w:szCs w:val="21"/>
        </w:rPr>
      </w:r>
    </w:p>
    <w:p>
      <w:pPr>
        <w:spacing w:line="240" w:lineRule="auto" w:before="4"/>
        <w:rPr>
          <w:rFonts w:ascii="宋体" w:hAnsi="宋体" w:cs="宋体" w:eastAsia="宋体" w:hint="default"/>
          <w:sz w:val="14"/>
          <w:szCs w:val="14"/>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sz w:val="23"/>
          <w:szCs w:val="23"/>
        </w:rPr>
      </w:pPr>
    </w:p>
    <w:p>
      <w:pPr>
        <w:pStyle w:val="Heading1"/>
        <w:spacing w:line="240" w:lineRule="auto" w:before="0"/>
        <w:ind w:left="2606" w:right="4"/>
        <w:jc w:val="left"/>
        <w:rPr>
          <w:b w:val="0"/>
          <w:bCs w:val="0"/>
        </w:rPr>
      </w:pPr>
      <w:bookmarkStart w:name="_TOC_250000" w:id="11"/>
      <w:r>
        <w:rPr/>
        <w:t>第十一节</w:t>
      </w:r>
      <w:r>
        <w:rPr>
          <w:spacing w:val="-9"/>
        </w:rPr>
        <w:t> </w:t>
      </w:r>
      <w:r>
        <w:rPr/>
        <w:t>备查文件目录</w:t>
      </w:r>
      <w:bookmarkEnd w:id="11"/>
      <w:r>
        <w:rPr>
          <w:b w:val="0"/>
          <w:bCs w:val="0"/>
        </w:rPr>
      </w:r>
    </w:p>
    <w:p>
      <w:pPr>
        <w:spacing w:line="240" w:lineRule="auto" w:before="11"/>
        <w:rPr>
          <w:rFonts w:ascii="宋体" w:hAnsi="宋体" w:cs="宋体" w:eastAsia="宋体" w:hint="default"/>
          <w:b/>
          <w:bCs/>
          <w:sz w:val="21"/>
          <w:szCs w:val="21"/>
        </w:rPr>
      </w:pPr>
    </w:p>
    <w:p>
      <w:pPr>
        <w:pStyle w:val="BodyText"/>
        <w:spacing w:line="412" w:lineRule="auto" w:before="26"/>
        <w:ind w:left="140" w:right="129"/>
        <w:jc w:val="left"/>
      </w:pPr>
      <w:r>
        <w:rPr>
          <w:spacing w:val="-3"/>
        </w:rPr>
        <w:t>一、载有法定代表人、主管会计工作负责人、会计机构负责人签名并盖章的会计</w:t>
      </w:r>
      <w:r>
        <w:rPr>
          <w:spacing w:val="-111"/>
        </w:rPr>
        <w:t> </w:t>
      </w:r>
      <w:r>
        <w:rPr>
          <w:spacing w:val="-111"/>
        </w:rPr>
      </w:r>
      <w:r>
        <w:rPr/>
        <w:t>报表。</w:t>
      </w:r>
    </w:p>
    <w:p>
      <w:pPr>
        <w:spacing w:line="240" w:lineRule="auto" w:before="11"/>
        <w:rPr>
          <w:rFonts w:ascii="宋体" w:hAnsi="宋体" w:cs="宋体" w:eastAsia="宋体" w:hint="default"/>
          <w:sz w:val="23"/>
          <w:szCs w:val="23"/>
        </w:rPr>
      </w:pPr>
    </w:p>
    <w:p>
      <w:pPr>
        <w:pStyle w:val="BodyText"/>
        <w:spacing w:line="240" w:lineRule="auto"/>
        <w:ind w:left="140" w:right="4"/>
        <w:jc w:val="left"/>
      </w:pPr>
      <w:r>
        <w:rPr/>
        <w:t>二、载有会计师事务所盖章、注册会计师签名并盖章的审计报告原件。</w:t>
      </w:r>
    </w:p>
    <w:p>
      <w:pPr>
        <w:spacing w:line="240" w:lineRule="auto" w:before="0"/>
        <w:rPr>
          <w:rFonts w:ascii="宋体" w:hAnsi="宋体" w:cs="宋体" w:eastAsia="宋体" w:hint="default"/>
          <w:sz w:val="24"/>
          <w:szCs w:val="24"/>
        </w:rPr>
      </w:pPr>
    </w:p>
    <w:p>
      <w:pPr>
        <w:pStyle w:val="BodyText"/>
        <w:spacing w:line="412" w:lineRule="auto" w:before="171"/>
        <w:ind w:left="140" w:right="129"/>
        <w:jc w:val="left"/>
      </w:pPr>
      <w:r>
        <w:rPr>
          <w:spacing w:val="-3"/>
        </w:rPr>
        <w:t>三、报告期内在中国证监会指定报纸上公开披露过的所有公司文件的正本及公告</w:t>
      </w:r>
      <w:r>
        <w:rPr>
          <w:spacing w:val="-109"/>
        </w:rPr>
        <w:t> </w:t>
      </w:r>
      <w:r>
        <w:rPr>
          <w:spacing w:val="-109"/>
        </w:rPr>
      </w:r>
      <w:r>
        <w:rPr/>
        <w:t>的原稿。</w:t>
      </w:r>
    </w:p>
    <w:p>
      <w:pPr>
        <w:spacing w:line="240" w:lineRule="auto" w:before="11"/>
        <w:rPr>
          <w:rFonts w:ascii="宋体" w:hAnsi="宋体" w:cs="宋体" w:eastAsia="宋体" w:hint="default"/>
          <w:sz w:val="23"/>
          <w:szCs w:val="23"/>
        </w:rPr>
      </w:pPr>
    </w:p>
    <w:p>
      <w:pPr>
        <w:pStyle w:val="BodyText"/>
        <w:spacing w:line="609" w:lineRule="auto"/>
        <w:ind w:left="140" w:right="3024"/>
        <w:jc w:val="left"/>
      </w:pPr>
      <w:r>
        <w:rPr/>
        <w:t>四、载有法定代表人签字的</w:t>
      </w:r>
      <w:r>
        <w:rPr>
          <w:spacing w:val="-60"/>
        </w:rPr>
        <w:t> </w:t>
      </w:r>
      <w:r>
        <w:rPr/>
        <w:t>2008</w:t>
      </w:r>
      <w:r>
        <w:rPr>
          <w:spacing w:val="-60"/>
        </w:rPr>
        <w:t> </w:t>
      </w:r>
      <w:r>
        <w:rPr/>
        <w:t>年年度报告原件。</w:t>
      </w:r>
      <w:r>
        <w:rPr/>
        <w:t> 五、以上文件置备于公司董事会办公室备查。</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27"/>
          <w:szCs w:val="27"/>
        </w:rPr>
      </w:pPr>
    </w:p>
    <w:p>
      <w:pPr>
        <w:pStyle w:val="BodyText"/>
        <w:spacing w:line="240" w:lineRule="auto"/>
        <w:ind w:left="3980" w:right="4"/>
        <w:jc w:val="left"/>
      </w:pPr>
      <w:r>
        <w:rPr/>
        <w:t>董事长：乔鲁予</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11"/>
        <w:rPr>
          <w:rFonts w:ascii="宋体" w:hAnsi="宋体" w:cs="宋体" w:eastAsia="宋体" w:hint="default"/>
          <w:sz w:val="23"/>
          <w:szCs w:val="23"/>
        </w:rPr>
      </w:pPr>
    </w:p>
    <w:p>
      <w:pPr>
        <w:pStyle w:val="BodyText"/>
        <w:spacing w:line="506" w:lineRule="auto"/>
        <w:ind w:left="5300" w:right="384" w:hanging="1200"/>
        <w:jc w:val="left"/>
      </w:pPr>
      <w:r>
        <w:rPr/>
        <w:t>深圳劲嘉彩印集团股份有限公司董事会 二〇〇九年四月十日</w:t>
      </w:r>
    </w:p>
    <w:sectPr>
      <w:pgSz w:w="11910" w:h="16840"/>
      <w:pgMar w:header="0" w:footer="996" w:top="660" w:bottom="1180" w:left="1660" w:right="16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等线">
    <w:altName w:val="等线"/>
    <w:charset w:val="86"/>
    <w:family w:val="auto"/>
    <w:pitch w:val="variable"/>
  </w:font>
  <w:font w:name="宋体">
    <w:altName w:val="宋体"/>
    <w:charset w:val="86"/>
    <w:family w:val="auto"/>
    <w:pitch w:val="variable"/>
  </w:font>
  <w:font w:name="Wingdings">
    <w:altName w:val="Wingdings"/>
    <w:charset w:val="2"/>
    <w:family w:val="auto"/>
    <w:pitch w:val="variable"/>
  </w:font>
  <w:font w:name="黑体">
    <w:altName w:val="黑体"/>
    <w:charset w:val="86"/>
    <w:family w:val="modern"/>
    <w:pitch w:val="fixed"/>
  </w:font>
  <w:font w:name="Cambria">
    <w:altName w:val="Cambri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294.38031pt;margin-top:785.977966pt;width:6.5pt;height:11pt;mso-position-horizontal-relative:page;mso-position-vertical-relative:page;z-index:-783016"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0</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77.457642pt;width:13pt;height:11pt;mso-position-horizontal-relative:page;mso-position-vertical-relative:page;z-index:-78280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93</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880005pt;margin-top:781.177612pt;width:17.5pt;height:11pt;mso-position-horizontal-relative:page;mso-position-vertical-relative:page;z-index:-78277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100</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880005pt;margin-top:781.177612pt;width:17.5pt;height:11pt;mso-position-horizontal-relative:page;mso-position-vertical-relative:page;z-index:-78275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132</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880005pt;margin-top:781.177612pt;width:17.5pt;height:11pt;mso-position-horizontal-relative:page;mso-position-vertical-relative:page;z-index:-78272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137</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614pt;margin-top:800.377014pt;width:13pt;height:11pt;mso-position-horizontal-relative:page;mso-position-vertical-relative:page;z-index:-78299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8"/>
        <w:szCs w:val="18"/>
      </w:rPr>
    </w:pPr>
    <w:r>
      <w:rPr/>
      <w:pict>
        <v:shape style="position:absolute;margin-left:291.160614pt;margin-top:800.377014pt;width:13pt;height:11pt;mso-position-horizontal-relative:page;mso-position-vertical-relative:page;z-index:-78296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18</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614pt;margin-top:800.377014pt;width:13pt;height:11pt;mso-position-horizontal-relative:page;mso-position-vertical-relative:page;z-index:-78294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44</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614pt;margin-top:800.377014pt;width:13pt;height:11pt;mso-position-horizontal-relative:page;mso-position-vertical-relative:page;z-index:-78292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45</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614pt;margin-top:800.377014pt;width:13pt;height:11pt;mso-position-horizontal-relative:page;mso-position-vertical-relative:page;z-index:-78289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49</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614pt;margin-top:800.377014pt;width:13pt;height:11pt;mso-position-horizontal-relative:page;mso-position-vertical-relative:page;z-index:-78287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52</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8"/>
        <w:szCs w:val="18"/>
      </w:rPr>
    </w:pPr>
    <w:r>
      <w:rPr/>
      <w:pict>
        <v:shape style="position:absolute;margin-left:291.160614pt;margin-top:800.377014pt;width:13pt;height:11pt;mso-position-horizontal-relative:page;mso-position-vertical-relative:page;z-index:-78284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83</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4"/>
        <w:szCs w:val="14"/>
      </w:rPr>
    </w:pPr>
    <w:r>
      <w:rPr/>
      <w:pict>
        <v:shape style="position:absolute;margin-left:291.159698pt;margin-top:777.457642pt;width:13pt;height:11pt;mso-position-horizontal-relative:page;mso-position-vertical-relative:page;z-index:-78282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91</w:t>
                </w:r>
                <w:r>
                  <w:rPr/>
                  <w:fldChar w:fldCharType="end"/>
                </w:r>
              </w:p>
            </w:txbxContent>
          </v:textbox>
          <w10:wrap type="none"/>
        </v:shape>
      </w:pict>
    </w:r>
  </w:p>
</w:ft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75"/>
      <w:ind w:left="118"/>
    </w:pPr>
    <w:rPr>
      <w:rFonts w:ascii="宋体" w:hAnsi="宋体" w:eastAsia="宋体"/>
      <w:sz w:val="24"/>
      <w:szCs w:val="24"/>
    </w:rPr>
  </w:style>
  <w:style w:styleId="BodyText" w:type="paragraph">
    <w:name w:val="Body Text"/>
    <w:basedOn w:val="Normal"/>
    <w:uiPriority w:val="1"/>
    <w:qFormat/>
    <w:pPr>
      <w:ind w:left="118"/>
    </w:pPr>
    <w:rPr>
      <w:rFonts w:ascii="宋体" w:hAnsi="宋体" w:eastAsia="宋体"/>
      <w:sz w:val="24"/>
      <w:szCs w:val="24"/>
    </w:rPr>
  </w:style>
  <w:style w:styleId="Heading1" w:type="paragraph">
    <w:name w:val="Heading 1"/>
    <w:basedOn w:val="Normal"/>
    <w:uiPriority w:val="1"/>
    <w:qFormat/>
    <w:pPr>
      <w:spacing w:before="1"/>
      <w:outlineLvl w:val="1"/>
    </w:pPr>
    <w:rPr>
      <w:rFonts w:ascii="宋体" w:hAnsi="宋体" w:eastAsia="宋体"/>
      <w:b/>
      <w:bCs/>
      <w:sz w:val="32"/>
      <w:szCs w:val="32"/>
    </w:rPr>
  </w:style>
  <w:style w:styleId="Heading2" w:type="paragraph">
    <w:name w:val="Heading 2"/>
    <w:basedOn w:val="Normal"/>
    <w:uiPriority w:val="1"/>
    <w:qFormat/>
    <w:pPr>
      <w:ind w:left="2432"/>
      <w:outlineLvl w:val="2"/>
    </w:pPr>
    <w:rPr>
      <w:rFonts w:ascii="黑体" w:hAnsi="黑体" w:eastAsia="黑体"/>
      <w:sz w:val="32"/>
      <w:szCs w:val="32"/>
    </w:rPr>
  </w:style>
  <w:style w:styleId="Heading3" w:type="paragraph">
    <w:name w:val="Heading 3"/>
    <w:basedOn w:val="Normal"/>
    <w:uiPriority w:val="1"/>
    <w:qFormat/>
    <w:pPr>
      <w:ind w:left="118"/>
      <w:outlineLvl w:val="3"/>
    </w:pPr>
    <w:rPr>
      <w:rFonts w:ascii="宋体" w:hAnsi="宋体" w:eastAsia="宋体"/>
      <w:b/>
      <w:bCs/>
      <w:sz w:val="28"/>
      <w:szCs w:val="28"/>
    </w:rPr>
  </w:style>
  <w:style w:styleId="Heading4" w:type="paragraph">
    <w:name w:val="Heading 4"/>
    <w:basedOn w:val="Normal"/>
    <w:uiPriority w:val="1"/>
    <w:qFormat/>
    <w:pPr>
      <w:ind w:left="741"/>
      <w:outlineLvl w:val="4"/>
    </w:pPr>
    <w:rPr>
      <w:rFonts w:ascii="宋体" w:hAnsi="宋体" w:eastAsia="宋体"/>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hyperlink" Target="mailto:Jiang_hui@szjcp.com" TargetMode="External"/><Relationship Id="rId9" Type="http://schemas.openxmlformats.org/officeDocument/2006/relationships/hyperlink" Target="mailto:jjcp@szjcp.com" TargetMode="External"/><Relationship Id="rId10" Type="http://schemas.openxmlformats.org/officeDocument/2006/relationships/hyperlink" Target="http://www.jinjia.cn.com/" TargetMode="External"/><Relationship Id="rId11" Type="http://schemas.openxmlformats.org/officeDocument/2006/relationships/hyperlink" Target="http://www.cninfo.com.cn/" TargetMode="External"/><Relationship Id="rId12" Type="http://schemas.openxmlformats.org/officeDocument/2006/relationships/footer" Target="footer3.xml"/><Relationship Id="rId13" Type="http://schemas.openxmlformats.org/officeDocument/2006/relationships/hyperlink" Target="http://www.cninfo.com.cn&#19978;&#25259;&#38706;/" TargetMode="Externa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hyperlink" Target="http://www.etmoc.com/" TargetMode="External"/><Relationship Id="rId18" Type="http://schemas.openxmlformats.org/officeDocument/2006/relationships/footer" Target="footer7.xml"/><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footer" Target="footer8.xml"/><Relationship Id="rId29" Type="http://schemas.openxmlformats.org/officeDocument/2006/relationships/hyperlink" Target="http://www.cninfo.com/" TargetMode="External"/><Relationship Id="rId30" Type="http://schemas.openxmlformats.org/officeDocument/2006/relationships/footer" Target="footer9.xml"/><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footer" Target="footer10.xml"/><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footer" Target="footer11.xml"/><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footer" Target="footer12.xml"/><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footer" Target="footer13.xml"/><Relationship Id="rId58" Type="http://schemas.openxmlformats.org/officeDocument/2006/relationships/image" Target="media/image34.png"/><Relationship Id="rId59" Type="http://schemas.openxmlformats.org/officeDocument/2006/relationships/image" Target="media/image35.png"/><Relationship Id="rId60" Type="http://schemas.openxmlformats.org/officeDocument/2006/relationships/image" Target="media/image36.png"/><Relationship Id="rId61" Type="http://schemas.openxmlformats.org/officeDocument/2006/relationships/image" Target="media/image37.png"/><Relationship Id="rId62" Type="http://schemas.openxmlformats.org/officeDocument/2006/relationships/image" Target="media/image38.png"/><Relationship Id="rId63" Type="http://schemas.openxmlformats.org/officeDocument/2006/relationships/image" Target="media/image39.png"/><Relationship Id="rId64" Type="http://schemas.openxmlformats.org/officeDocument/2006/relationships/image" Target="media/image40.png"/><Relationship Id="rId65" Type="http://schemas.openxmlformats.org/officeDocument/2006/relationships/image" Target="media/image41.png"/><Relationship Id="rId66" Type="http://schemas.openxmlformats.org/officeDocument/2006/relationships/image" Target="media/image42.png"/><Relationship Id="rId67" Type="http://schemas.openxmlformats.org/officeDocument/2006/relationships/image" Target="media/image43.png"/><Relationship Id="rId68" Type="http://schemas.openxmlformats.org/officeDocument/2006/relationships/image" Target="media/image44.png"/><Relationship Id="rId69" Type="http://schemas.openxmlformats.org/officeDocument/2006/relationships/image" Target="media/image45.png"/><Relationship Id="rId70" Type="http://schemas.openxmlformats.org/officeDocument/2006/relationships/image" Target="media/image46.png"/><Relationship Id="rId71" Type="http://schemas.openxmlformats.org/officeDocument/2006/relationships/image" Target="media/image47.png"/><Relationship Id="rId72" Type="http://schemas.openxmlformats.org/officeDocument/2006/relationships/image" Target="media/image48.png"/><Relationship Id="rId73" Type="http://schemas.openxmlformats.org/officeDocument/2006/relationships/image" Target="media/image49.png"/><Relationship Id="rId74" Type="http://schemas.openxmlformats.org/officeDocument/2006/relationships/image" Target="media/image50.png"/><Relationship Id="rId75" Type="http://schemas.openxmlformats.org/officeDocument/2006/relationships/image" Target="media/image51.png"/><Relationship Id="rId76" Type="http://schemas.openxmlformats.org/officeDocument/2006/relationships/image" Target="media/image52.png"/><Relationship Id="rId77" Type="http://schemas.openxmlformats.org/officeDocument/2006/relationships/image" Target="media/image53.png"/><Relationship Id="rId78" Type="http://schemas.openxmlformats.org/officeDocument/2006/relationships/image" Target="media/image54.png"/><Relationship Id="rId79" Type="http://schemas.openxmlformats.org/officeDocument/2006/relationships/image" Target="media/image55.png"/><Relationship Id="rId80" Type="http://schemas.openxmlformats.org/officeDocument/2006/relationships/image" Target="media/image56.png"/><Relationship Id="rId81" Type="http://schemas.openxmlformats.org/officeDocument/2006/relationships/image" Target="media/image57.png"/><Relationship Id="rId82" Type="http://schemas.openxmlformats.org/officeDocument/2006/relationships/image" Target="media/image58.png"/><Relationship Id="rId83" Type="http://schemas.openxmlformats.org/officeDocument/2006/relationships/image" Target="media/image59.png"/><Relationship Id="rId84" Type="http://schemas.openxmlformats.org/officeDocument/2006/relationships/footer" Target="footer14.xml"/><Relationship Id="rId85" Type="http://schemas.openxmlformats.org/officeDocument/2006/relationships/image" Target="media/image60.png"/><Relationship Id="rId86" Type="http://schemas.openxmlformats.org/officeDocument/2006/relationships/image" Target="media/image61.png"/><Relationship Id="rId87" Type="http://schemas.openxmlformats.org/officeDocument/2006/relationships/image" Target="media/image62.png"/><Relationship Id="rId88" Type="http://schemas.openxmlformats.org/officeDocument/2006/relationships/image" Target="media/image63.png"/><Relationship Id="rId89" Type="http://schemas.openxmlformats.org/officeDocument/2006/relationships/image" Target="media/image64.png"/><Relationship Id="rId90" Type="http://schemas.openxmlformats.org/officeDocument/2006/relationships/image" Target="media/image65.png"/><Relationship Id="rId91" Type="http://schemas.openxmlformats.org/officeDocument/2006/relationships/footer" Target="footer15.xml"/><Relationship Id="rId92" Type="http://schemas.openxmlformats.org/officeDocument/2006/relationships/image" Target="media/image66.png"/><Relationship Id="rId93" Type="http://schemas.openxmlformats.org/officeDocument/2006/relationships/image" Target="media/image67.png"/><Relationship Id="rId94" Type="http://schemas.openxmlformats.org/officeDocument/2006/relationships/image" Target="media/image68.png"/><Relationship Id="rId95" Type="http://schemas.openxmlformats.org/officeDocument/2006/relationships/image" Target="media/image69.png"/><Relationship Id="rId96" Type="http://schemas.openxmlformats.org/officeDocument/2006/relationships/image" Target="media/image70.png"/><Relationship Id="rId97" Type="http://schemas.openxmlformats.org/officeDocument/2006/relationships/image" Target="media/image71.png"/><Relationship Id="rId98" Type="http://schemas.openxmlformats.org/officeDocument/2006/relationships/image" Target="media/image72.png"/><Relationship Id="rId99" Type="http://schemas.openxmlformats.org/officeDocument/2006/relationships/image" Target="media/image73.png"/><Relationship Id="rId100" Type="http://schemas.openxmlformats.org/officeDocument/2006/relationships/image" Target="media/image74.png"/><Relationship Id="rId101" Type="http://schemas.openxmlformats.org/officeDocument/2006/relationships/image" Target="media/image75.png"/><Relationship Id="rId102" Type="http://schemas.openxmlformats.org/officeDocument/2006/relationships/image" Target="media/image76.png"/><Relationship Id="rId103" Type="http://schemas.openxmlformats.org/officeDocument/2006/relationships/image" Target="media/image77.png"/><Relationship Id="rId104" Type="http://schemas.openxmlformats.org/officeDocument/2006/relationships/image" Target="media/image78.png"/><Relationship Id="rId105" Type="http://schemas.openxmlformats.org/officeDocument/2006/relationships/image" Target="media/image79.png"/><Relationship Id="rId106" Type="http://schemas.openxmlformats.org/officeDocument/2006/relationships/image" Target="media/image80.png"/><Relationship Id="rId107" Type="http://schemas.openxmlformats.org/officeDocument/2006/relationships/image" Target="media/image81.png"/><Relationship Id="rId108" Type="http://schemas.openxmlformats.org/officeDocument/2006/relationships/image" Target="media/image82.png"/><Relationship Id="rId109" Type="http://schemas.openxmlformats.org/officeDocument/2006/relationships/image" Target="media/image83.png"/><Relationship Id="rId110" Type="http://schemas.openxmlformats.org/officeDocument/2006/relationships/image" Target="media/image84.png"/><Relationship Id="rId111" Type="http://schemas.openxmlformats.org/officeDocument/2006/relationships/image" Target="media/image85.png"/><Relationship Id="rId112" Type="http://schemas.openxmlformats.org/officeDocument/2006/relationships/image" Target="media/image86.png"/><Relationship Id="rId113" Type="http://schemas.openxmlformats.org/officeDocument/2006/relationships/image" Target="media/image87.png"/><Relationship Id="rId114" Type="http://schemas.openxmlformats.org/officeDocument/2006/relationships/image" Target="media/image88.png"/><Relationship Id="rId115" Type="http://schemas.openxmlformats.org/officeDocument/2006/relationships/image" Target="media/image89.png"/><Relationship Id="rId116" Type="http://schemas.openxmlformats.org/officeDocument/2006/relationships/image" Target="media/image90.png"/><Relationship Id="rId117" Type="http://schemas.openxmlformats.org/officeDocument/2006/relationships/image" Target="media/image91.png"/><Relationship Id="rId118" Type="http://schemas.openxmlformats.org/officeDocument/2006/relationships/image" Target="media/image92.png"/><Relationship Id="rId119" Type="http://schemas.openxmlformats.org/officeDocument/2006/relationships/image" Target="media/image93.png"/><Relationship Id="rId120" Type="http://schemas.openxmlformats.org/officeDocument/2006/relationships/image" Target="media/image94.png"/><Relationship Id="rId121" Type="http://schemas.openxmlformats.org/officeDocument/2006/relationships/image" Target="media/image95.png"/><Relationship Id="rId122" Type="http://schemas.openxmlformats.org/officeDocument/2006/relationships/image" Target="media/image96.png"/><Relationship Id="rId123" Type="http://schemas.openxmlformats.org/officeDocument/2006/relationships/image" Target="media/image97.png"/><Relationship Id="rId124" Type="http://schemas.openxmlformats.org/officeDocument/2006/relationships/image" Target="media/image98.png"/><Relationship Id="rId125" Type="http://schemas.openxmlformats.org/officeDocument/2006/relationships/image" Target="media/image99.png"/><Relationship Id="rId126" Type="http://schemas.openxmlformats.org/officeDocument/2006/relationships/image" Target="media/image100.png"/><Relationship Id="rId127" Type="http://schemas.openxmlformats.org/officeDocument/2006/relationships/image" Target="media/image101.png"/><Relationship Id="rId128" Type="http://schemas.openxmlformats.org/officeDocument/2006/relationships/image" Target="media/image102.png"/><Relationship Id="rId129" Type="http://schemas.openxmlformats.org/officeDocument/2006/relationships/image" Target="media/image103.png"/><Relationship Id="rId130" Type="http://schemas.openxmlformats.org/officeDocument/2006/relationships/image" Target="media/image104.png"/><Relationship Id="rId131" Type="http://schemas.openxmlformats.org/officeDocument/2006/relationships/image" Target="media/image105.png"/><Relationship Id="rId132" Type="http://schemas.openxmlformats.org/officeDocument/2006/relationships/image" Target="media/image106.png"/><Relationship Id="rId133" Type="http://schemas.openxmlformats.org/officeDocument/2006/relationships/image" Target="media/image107.png"/><Relationship Id="rId134" Type="http://schemas.openxmlformats.org/officeDocument/2006/relationships/image" Target="media/image108.png"/><Relationship Id="rId135" Type="http://schemas.openxmlformats.org/officeDocument/2006/relationships/image" Target="media/image109.png"/><Relationship Id="rId136" Type="http://schemas.openxmlformats.org/officeDocument/2006/relationships/image" Target="media/image110.png"/><Relationship Id="rId137" Type="http://schemas.openxmlformats.org/officeDocument/2006/relationships/image" Target="media/image111.png"/><Relationship Id="rId138" Type="http://schemas.openxmlformats.org/officeDocument/2006/relationships/image" Target="media/image112.png"/><Relationship Id="rId139" Type="http://schemas.openxmlformats.org/officeDocument/2006/relationships/image" Target="media/image113.png"/><Relationship Id="rId140" Type="http://schemas.openxmlformats.org/officeDocument/2006/relationships/image" Target="media/image114.png"/><Relationship Id="rId141" Type="http://schemas.openxmlformats.org/officeDocument/2006/relationships/image" Target="media/image115.png"/><Relationship Id="rId142" Type="http://schemas.openxmlformats.org/officeDocument/2006/relationships/image" Target="media/image116.png"/><Relationship Id="rId143" Type="http://schemas.openxmlformats.org/officeDocument/2006/relationships/image" Target="media/image117.png"/><Relationship Id="rId144" Type="http://schemas.openxmlformats.org/officeDocument/2006/relationships/image" Target="media/image118.png"/><Relationship Id="rId145" Type="http://schemas.openxmlformats.org/officeDocument/2006/relationships/image" Target="media/image119.png"/><Relationship Id="rId146" Type="http://schemas.openxmlformats.org/officeDocument/2006/relationships/image" Target="media/image120.png"/><Relationship Id="rId147" Type="http://schemas.openxmlformats.org/officeDocument/2006/relationships/image" Target="media/image121.png"/><Relationship Id="rId148" Type="http://schemas.openxmlformats.org/officeDocument/2006/relationships/image" Target="media/image122.png"/><Relationship Id="rId149" Type="http://schemas.openxmlformats.org/officeDocument/2006/relationships/image" Target="media/image123.png"/><Relationship Id="rId150" Type="http://schemas.openxmlformats.org/officeDocument/2006/relationships/image" Target="media/image124.png"/><Relationship Id="rId151" Type="http://schemas.openxmlformats.org/officeDocument/2006/relationships/image" Target="media/image125.png"/><Relationship Id="rId152" Type="http://schemas.openxmlformats.org/officeDocument/2006/relationships/image" Target="media/image126.png"/><Relationship Id="rId153" Type="http://schemas.openxmlformats.org/officeDocument/2006/relationships/image" Target="media/image127.png"/><Relationship Id="rId154" Type="http://schemas.openxmlformats.org/officeDocument/2006/relationships/image" Target="media/image128.png"/><Relationship Id="rId155" Type="http://schemas.openxmlformats.org/officeDocument/2006/relationships/image" Target="media/image129.png"/><Relationship Id="rId156" Type="http://schemas.openxmlformats.org/officeDocument/2006/relationships/image" Target="media/image130.png"/><Relationship Id="rId157" Type="http://schemas.openxmlformats.org/officeDocument/2006/relationships/image" Target="media/image131.png"/><Relationship Id="rId158" Type="http://schemas.openxmlformats.org/officeDocument/2006/relationships/image" Target="media/image132.png"/><Relationship Id="rId159" Type="http://schemas.openxmlformats.org/officeDocument/2006/relationships/image" Target="media/image133.png"/><Relationship Id="rId160" Type="http://schemas.openxmlformats.org/officeDocument/2006/relationships/image" Target="media/image134.png"/><Relationship Id="rId161" Type="http://schemas.openxmlformats.org/officeDocument/2006/relationships/image" Target="media/image135.png"/><Relationship Id="rId162" Type="http://schemas.openxmlformats.org/officeDocument/2006/relationships/image" Target="media/image136.png"/><Relationship Id="rId163" Type="http://schemas.openxmlformats.org/officeDocument/2006/relationships/image" Target="media/image137.png"/><Relationship Id="rId164" Type="http://schemas.openxmlformats.org/officeDocument/2006/relationships/image" Target="media/image138.png"/><Relationship Id="rId165" Type="http://schemas.openxmlformats.org/officeDocument/2006/relationships/image" Target="media/image139.png"/><Relationship Id="rId166" Type="http://schemas.openxmlformats.org/officeDocument/2006/relationships/image" Target="media/image140.png"/><Relationship Id="rId167" Type="http://schemas.openxmlformats.org/officeDocument/2006/relationships/image" Target="media/image141.png"/><Relationship Id="rId168" Type="http://schemas.openxmlformats.org/officeDocument/2006/relationships/image" Target="media/image142.png"/><Relationship Id="rId169" Type="http://schemas.openxmlformats.org/officeDocument/2006/relationships/image" Target="media/image143.png"/><Relationship Id="rId170" Type="http://schemas.openxmlformats.org/officeDocument/2006/relationships/image" Target="media/image144.png"/><Relationship Id="rId171" Type="http://schemas.openxmlformats.org/officeDocument/2006/relationships/image" Target="media/image145.png"/><Relationship Id="rId172" Type="http://schemas.openxmlformats.org/officeDocument/2006/relationships/image" Target="media/image146.png"/><Relationship Id="rId173" Type="http://schemas.openxmlformats.org/officeDocument/2006/relationships/image" Target="media/image147.png"/><Relationship Id="rId174" Type="http://schemas.openxmlformats.org/officeDocument/2006/relationships/image" Target="media/image148.png"/><Relationship Id="rId175" Type="http://schemas.openxmlformats.org/officeDocument/2006/relationships/image" Target="media/image149.png"/><Relationship Id="rId176" Type="http://schemas.openxmlformats.org/officeDocument/2006/relationships/image" Target="media/image150.png"/><Relationship Id="rId177" Type="http://schemas.openxmlformats.org/officeDocument/2006/relationships/image" Target="media/image151.png"/><Relationship Id="rId178" Type="http://schemas.openxmlformats.org/officeDocument/2006/relationships/image" Target="media/image152.png"/><Relationship Id="rId179" Type="http://schemas.openxmlformats.org/officeDocument/2006/relationships/image" Target="media/image153.png"/><Relationship Id="rId180" Type="http://schemas.openxmlformats.org/officeDocument/2006/relationships/image" Target="media/image154.png"/><Relationship Id="rId181" Type="http://schemas.openxmlformats.org/officeDocument/2006/relationships/footer" Target="footer16.xml"/><Relationship Id="rId182" Type="http://schemas.openxmlformats.org/officeDocument/2006/relationships/image" Target="media/image155.png"/><Relationship Id="rId183" Type="http://schemas.openxmlformats.org/officeDocument/2006/relationships/image" Target="media/image156.png"/><Relationship Id="rId184" Type="http://schemas.openxmlformats.org/officeDocument/2006/relationships/image" Target="media/image157.png"/><Relationship Id="rId185" Type="http://schemas.openxmlformats.org/officeDocument/2006/relationships/image" Target="media/image158.png"/><Relationship Id="rId186" Type="http://schemas.openxmlformats.org/officeDocument/2006/relationships/image" Target="media/image159.png"/><Relationship Id="rId187" Type="http://schemas.openxmlformats.org/officeDocument/2006/relationships/image" Target="media/image160.png"/><Relationship Id="rId188" Type="http://schemas.openxmlformats.org/officeDocument/2006/relationships/image" Target="media/image161.png"/><Relationship Id="rId189" Type="http://schemas.openxmlformats.org/officeDocument/2006/relationships/image" Target="media/image162.png"/><Relationship Id="rId190" Type="http://schemas.openxmlformats.org/officeDocument/2006/relationships/image" Target="media/image163.png"/><Relationship Id="rId191" Type="http://schemas.openxmlformats.org/officeDocument/2006/relationships/image" Target="media/image164.png"/><Relationship Id="rId192" Type="http://schemas.openxmlformats.org/officeDocument/2006/relationships/image" Target="media/image165.png"/><Relationship Id="rId193" Type="http://schemas.openxmlformats.org/officeDocument/2006/relationships/image" Target="media/image166.png"/><Relationship Id="rId194" Type="http://schemas.openxmlformats.org/officeDocument/2006/relationships/image" Target="media/image167.png"/><Relationship Id="rId195" Type="http://schemas.openxmlformats.org/officeDocument/2006/relationships/image" Target="media/image168.png"/><Relationship Id="rId196" Type="http://schemas.openxmlformats.org/officeDocument/2006/relationships/image" Target="media/image169.png"/><Relationship Id="rId197" Type="http://schemas.openxmlformats.org/officeDocument/2006/relationships/image" Target="media/image170.png"/><Relationship Id="rId198" Type="http://schemas.openxmlformats.org/officeDocument/2006/relationships/image" Target="media/image171.png"/><Relationship Id="rId199" Type="http://schemas.openxmlformats.org/officeDocument/2006/relationships/image" Target="media/image172.png"/><Relationship Id="rId200" Type="http://schemas.openxmlformats.org/officeDocument/2006/relationships/image" Target="media/image173.png"/><Relationship Id="rId201" Type="http://schemas.openxmlformats.org/officeDocument/2006/relationships/image" Target="media/image174.png"/><Relationship Id="rId202" Type="http://schemas.openxmlformats.org/officeDocument/2006/relationships/footer" Target="footer17.xml"/><Relationship Id="rId203" Type="http://schemas.openxmlformats.org/officeDocument/2006/relationships/image" Target="media/image175.png"/><Relationship Id="rId204" Type="http://schemas.openxmlformats.org/officeDocument/2006/relationships/image" Target="media/image176.png"/><Relationship Id="rId205" Type="http://schemas.openxmlformats.org/officeDocument/2006/relationships/image" Target="media/image177.png"/><Relationship Id="rId206" Type="http://schemas.openxmlformats.org/officeDocument/2006/relationships/image" Target="media/image178.png"/><Relationship Id="rId207" Type="http://schemas.openxmlformats.org/officeDocument/2006/relationships/image" Target="media/image179.png"/><Relationship Id="rId208" Type="http://schemas.openxmlformats.org/officeDocument/2006/relationships/image" Target="media/image180.png"/><Relationship Id="rId209" Type="http://schemas.openxmlformats.org/officeDocument/2006/relationships/image" Target="media/image181.png"/><Relationship Id="rId210" Type="http://schemas.openxmlformats.org/officeDocument/2006/relationships/image" Target="media/image182.png"/><Relationship Id="rId211" Type="http://schemas.openxmlformats.org/officeDocument/2006/relationships/image" Target="media/image183.png"/><Relationship Id="rId212" Type="http://schemas.openxmlformats.org/officeDocument/2006/relationships/image" Target="media/image184.png"/><Relationship Id="rId213" Type="http://schemas.openxmlformats.org/officeDocument/2006/relationships/footer" Target="footer18.xml"/><Relationship Id="rId214" Type="http://schemas.openxmlformats.org/officeDocument/2006/relationships/image" Target="media/image185.png"/><Relationship Id="rId215" Type="http://schemas.openxmlformats.org/officeDocument/2006/relationships/image" Target="media/image186.png"/><Relationship Id="rId216" Type="http://schemas.openxmlformats.org/officeDocument/2006/relationships/image" Target="media/image187.png"/><Relationship Id="rId217" Type="http://schemas.openxmlformats.org/officeDocument/2006/relationships/image" Target="media/image188.png"/><Relationship Id="rId218" Type="http://schemas.openxmlformats.org/officeDocument/2006/relationships/image" Target="media/image189.png"/><Relationship Id="rId219" Type="http://schemas.openxmlformats.org/officeDocument/2006/relationships/image" Target="media/image190.png"/><Relationship Id="rId220" Type="http://schemas.openxmlformats.org/officeDocument/2006/relationships/image" Target="media/image191.png"/><Relationship Id="rId221" Type="http://schemas.openxmlformats.org/officeDocument/2006/relationships/image" Target="media/image192.png"/><Relationship Id="rId222" Type="http://schemas.openxmlformats.org/officeDocument/2006/relationships/image" Target="media/image193.png"/><Relationship Id="rId223" Type="http://schemas.openxmlformats.org/officeDocument/2006/relationships/image" Target="media/image194.png"/><Relationship Id="rId224" Type="http://schemas.openxmlformats.org/officeDocument/2006/relationships/image" Target="media/image195.png"/><Relationship Id="rId225" Type="http://schemas.openxmlformats.org/officeDocument/2006/relationships/image" Target="media/image196.png"/><Relationship Id="rId226" Type="http://schemas.openxmlformats.org/officeDocument/2006/relationships/image" Target="media/image197.png"/><Relationship Id="rId227" Type="http://schemas.openxmlformats.org/officeDocument/2006/relationships/image" Target="media/image198.png"/><Relationship Id="rId228" Type="http://schemas.openxmlformats.org/officeDocument/2006/relationships/image" Target="media/image199.png"/><Relationship Id="rId229" Type="http://schemas.openxmlformats.org/officeDocument/2006/relationships/image" Target="media/image200.png"/><Relationship Id="rId230" Type="http://schemas.openxmlformats.org/officeDocument/2006/relationships/image" Target="media/image201.png"/><Relationship Id="rId231" Type="http://schemas.openxmlformats.org/officeDocument/2006/relationships/image" Target="media/image202.png"/><Relationship Id="rId232" Type="http://schemas.openxmlformats.org/officeDocument/2006/relationships/image" Target="media/image203.png"/><Relationship Id="rId233" Type="http://schemas.openxmlformats.org/officeDocument/2006/relationships/image" Target="media/image204.png"/><Relationship Id="rId234" Type="http://schemas.openxmlformats.org/officeDocument/2006/relationships/image" Target="media/image205.png"/><Relationship Id="rId235" Type="http://schemas.openxmlformats.org/officeDocument/2006/relationships/image" Target="media/image206.png"/><Relationship Id="rId236" Type="http://schemas.openxmlformats.org/officeDocument/2006/relationships/image" Target="media/image207.png"/><Relationship Id="rId237" Type="http://schemas.openxmlformats.org/officeDocument/2006/relationships/image" Target="media/image208.png"/><Relationship Id="rId238" Type="http://schemas.openxmlformats.org/officeDocument/2006/relationships/image" Target="media/image209.png"/><Relationship Id="rId239" Type="http://schemas.openxmlformats.org/officeDocument/2006/relationships/image" Target="media/image210.png"/><Relationship Id="rId240" Type="http://schemas.openxmlformats.org/officeDocument/2006/relationships/image" Target="media/image211.png"/><Relationship Id="rId241" Type="http://schemas.openxmlformats.org/officeDocument/2006/relationships/image" Target="media/image212.png"/><Relationship Id="rId242" Type="http://schemas.openxmlformats.org/officeDocument/2006/relationships/image" Target="media/image213.png"/><Relationship Id="rId243" Type="http://schemas.openxmlformats.org/officeDocument/2006/relationships/image" Target="media/image214.png"/><Relationship Id="rId244" Type="http://schemas.openxmlformats.org/officeDocument/2006/relationships/image" Target="media/image215.png"/><Relationship Id="rId245" Type="http://schemas.openxmlformats.org/officeDocument/2006/relationships/image" Target="media/image216.png"/><Relationship Id="rId246" Type="http://schemas.openxmlformats.org/officeDocument/2006/relationships/image" Target="media/image217.png"/><Relationship Id="rId247" Type="http://schemas.openxmlformats.org/officeDocument/2006/relationships/image" Target="media/image218.png"/><Relationship Id="rId248" Type="http://schemas.openxmlformats.org/officeDocument/2006/relationships/image" Target="media/image219.png"/><Relationship Id="rId249" Type="http://schemas.openxmlformats.org/officeDocument/2006/relationships/image" Target="media/image220.png"/><Relationship Id="rId250" Type="http://schemas.openxmlformats.org/officeDocument/2006/relationships/image" Target="media/image221.png"/><Relationship Id="rId251" Type="http://schemas.openxmlformats.org/officeDocument/2006/relationships/image" Target="media/image222.png"/><Relationship Id="rId252" Type="http://schemas.openxmlformats.org/officeDocument/2006/relationships/image" Target="media/image223.png"/><Relationship Id="rId253" Type="http://schemas.openxmlformats.org/officeDocument/2006/relationships/image" Target="media/image224.png"/><Relationship Id="rId254" Type="http://schemas.openxmlformats.org/officeDocument/2006/relationships/image" Target="media/image225.png"/><Relationship Id="rId255" Type="http://schemas.openxmlformats.org/officeDocument/2006/relationships/image" Target="media/image226.png"/><Relationship Id="rId256" Type="http://schemas.openxmlformats.org/officeDocument/2006/relationships/image" Target="media/image227.png"/><Relationship Id="rId257" Type="http://schemas.openxmlformats.org/officeDocument/2006/relationships/image" Target="media/image228.png"/><Relationship Id="rId258" Type="http://schemas.openxmlformats.org/officeDocument/2006/relationships/image" Target="media/image229.png"/><Relationship Id="rId259" Type="http://schemas.openxmlformats.org/officeDocument/2006/relationships/image" Target="media/image230.png"/><Relationship Id="rId260" Type="http://schemas.openxmlformats.org/officeDocument/2006/relationships/image" Target="media/image231.png"/><Relationship Id="rId261" Type="http://schemas.openxmlformats.org/officeDocument/2006/relationships/image" Target="media/image232.png"/><Relationship Id="rId262" Type="http://schemas.openxmlformats.org/officeDocument/2006/relationships/image" Target="media/image233.png"/><Relationship Id="rId263" Type="http://schemas.openxmlformats.org/officeDocument/2006/relationships/image" Target="media/image234.png"/><Relationship Id="rId264" Type="http://schemas.openxmlformats.org/officeDocument/2006/relationships/image" Target="media/image235.png"/><Relationship Id="rId265" Type="http://schemas.openxmlformats.org/officeDocument/2006/relationships/image" Target="media/image236.png"/><Relationship Id="rId266" Type="http://schemas.openxmlformats.org/officeDocument/2006/relationships/image" Target="media/image237.png"/><Relationship Id="rId267" Type="http://schemas.openxmlformats.org/officeDocument/2006/relationships/image" Target="media/image238.png"/><Relationship Id="rId268" Type="http://schemas.openxmlformats.org/officeDocument/2006/relationships/image" Target="media/image239.png"/><Relationship Id="rId269" Type="http://schemas.openxmlformats.org/officeDocument/2006/relationships/image" Target="media/image240.png"/><Relationship Id="rId270" Type="http://schemas.openxmlformats.org/officeDocument/2006/relationships/image" Target="media/image241.png"/><Relationship Id="rId271" Type="http://schemas.openxmlformats.org/officeDocument/2006/relationships/image" Target="media/image242.png"/><Relationship Id="rId272" Type="http://schemas.openxmlformats.org/officeDocument/2006/relationships/image" Target="media/image243.png"/><Relationship Id="rId273" Type="http://schemas.openxmlformats.org/officeDocument/2006/relationships/image" Target="media/image244.png"/><Relationship Id="rId274" Type="http://schemas.openxmlformats.org/officeDocument/2006/relationships/image" Target="media/image245.png"/><Relationship Id="rId275" Type="http://schemas.openxmlformats.org/officeDocument/2006/relationships/image" Target="media/image246.png"/><Relationship Id="rId276" Type="http://schemas.openxmlformats.org/officeDocument/2006/relationships/image" Target="media/image247.png"/><Relationship Id="rId277" Type="http://schemas.openxmlformats.org/officeDocument/2006/relationships/image" Target="media/image248.png"/><Relationship Id="rId278" Type="http://schemas.openxmlformats.org/officeDocument/2006/relationships/image" Target="media/image249.png"/><Relationship Id="rId279" Type="http://schemas.openxmlformats.org/officeDocument/2006/relationships/image" Target="media/image250.png"/><Relationship Id="rId280" Type="http://schemas.openxmlformats.org/officeDocument/2006/relationships/image" Target="media/image251.png"/><Relationship Id="rId281" Type="http://schemas.openxmlformats.org/officeDocument/2006/relationships/image" Target="media/image252.png"/><Relationship Id="rId282" Type="http://schemas.openxmlformats.org/officeDocument/2006/relationships/image" Target="media/image253.png"/><Relationship Id="rId283" Type="http://schemas.openxmlformats.org/officeDocument/2006/relationships/image" Target="media/image254.png"/><Relationship Id="rId284" Type="http://schemas.openxmlformats.org/officeDocument/2006/relationships/image" Target="media/image255.png"/><Relationship Id="rId285" Type="http://schemas.openxmlformats.org/officeDocument/2006/relationships/image" Target="media/image256.png"/><Relationship Id="rId286" Type="http://schemas.openxmlformats.org/officeDocument/2006/relationships/image" Target="media/image257.png"/><Relationship Id="rId287" Type="http://schemas.openxmlformats.org/officeDocument/2006/relationships/image" Target="media/image258.png"/><Relationship Id="rId288" Type="http://schemas.openxmlformats.org/officeDocument/2006/relationships/image" Target="media/image259.png"/><Relationship Id="rId289" Type="http://schemas.openxmlformats.org/officeDocument/2006/relationships/image" Target="media/image260.png"/><Relationship Id="rId290" Type="http://schemas.openxmlformats.org/officeDocument/2006/relationships/image" Target="media/image261.png"/><Relationship Id="rId291" Type="http://schemas.openxmlformats.org/officeDocument/2006/relationships/image" Target="media/image262.png"/><Relationship Id="rId292" Type="http://schemas.openxmlformats.org/officeDocument/2006/relationships/image" Target="media/image263.png"/><Relationship Id="rId293" Type="http://schemas.openxmlformats.org/officeDocument/2006/relationships/image" Target="media/image264.png"/><Relationship Id="rId294" Type="http://schemas.openxmlformats.org/officeDocument/2006/relationships/image" Target="media/image265.png"/><Relationship Id="rId295" Type="http://schemas.openxmlformats.org/officeDocument/2006/relationships/image" Target="media/image266.png"/><Relationship Id="rId296" Type="http://schemas.openxmlformats.org/officeDocument/2006/relationships/image" Target="media/image267.png"/><Relationship Id="rId297" Type="http://schemas.openxmlformats.org/officeDocument/2006/relationships/image" Target="media/image268.png"/><Relationship Id="rId298" Type="http://schemas.openxmlformats.org/officeDocument/2006/relationships/image" Target="media/image269.png"/><Relationship Id="rId299" Type="http://schemas.openxmlformats.org/officeDocument/2006/relationships/image" Target="media/image270.png"/><Relationship Id="rId300" Type="http://schemas.openxmlformats.org/officeDocument/2006/relationships/image" Target="media/image271.png"/><Relationship Id="rId301" Type="http://schemas.openxmlformats.org/officeDocument/2006/relationships/image" Target="media/image272.png"/><Relationship Id="rId302" Type="http://schemas.openxmlformats.org/officeDocument/2006/relationships/image" Target="media/image273.png"/><Relationship Id="rId303" Type="http://schemas.openxmlformats.org/officeDocument/2006/relationships/image" Target="media/image274.png"/><Relationship Id="rId304" Type="http://schemas.openxmlformats.org/officeDocument/2006/relationships/image" Target="media/image275.png"/><Relationship Id="rId305" Type="http://schemas.openxmlformats.org/officeDocument/2006/relationships/image" Target="media/image276.png"/><Relationship Id="rId306" Type="http://schemas.openxmlformats.org/officeDocument/2006/relationships/image" Target="media/image277.png"/><Relationship Id="rId307" Type="http://schemas.openxmlformats.org/officeDocument/2006/relationships/image" Target="media/image278.png"/><Relationship Id="rId308" Type="http://schemas.openxmlformats.org/officeDocument/2006/relationships/image" Target="media/image279.png"/><Relationship Id="rId309" Type="http://schemas.openxmlformats.org/officeDocument/2006/relationships/image" Target="media/image280.png"/><Relationship Id="rId310" Type="http://schemas.openxmlformats.org/officeDocument/2006/relationships/image" Target="media/image281.png"/><Relationship Id="rId311" Type="http://schemas.openxmlformats.org/officeDocument/2006/relationships/image" Target="media/image282.png"/><Relationship Id="rId312" Type="http://schemas.openxmlformats.org/officeDocument/2006/relationships/image" Target="media/image283.png"/><Relationship Id="rId313" Type="http://schemas.openxmlformats.org/officeDocument/2006/relationships/image" Target="media/image284.png"/><Relationship Id="rId314" Type="http://schemas.openxmlformats.org/officeDocument/2006/relationships/image" Target="media/image285.png"/><Relationship Id="rId315" Type="http://schemas.openxmlformats.org/officeDocument/2006/relationships/image" Target="media/image286.png"/><Relationship Id="rId316" Type="http://schemas.openxmlformats.org/officeDocument/2006/relationships/image" Target="media/image287.png"/><Relationship Id="rId317" Type="http://schemas.openxmlformats.org/officeDocument/2006/relationships/image" Target="media/image288.png"/><Relationship Id="rId318" Type="http://schemas.openxmlformats.org/officeDocument/2006/relationships/image" Target="media/image289.png"/><Relationship Id="rId319" Type="http://schemas.openxmlformats.org/officeDocument/2006/relationships/image" Target="media/image290.png"/><Relationship Id="rId320" Type="http://schemas.openxmlformats.org/officeDocument/2006/relationships/image" Target="media/image291.png"/><Relationship Id="rId321" Type="http://schemas.openxmlformats.org/officeDocument/2006/relationships/image" Target="media/image292.png"/><Relationship Id="rId322" Type="http://schemas.openxmlformats.org/officeDocument/2006/relationships/image" Target="media/image293.png"/><Relationship Id="rId323" Type="http://schemas.openxmlformats.org/officeDocument/2006/relationships/image" Target="media/image294.png"/><Relationship Id="rId324" Type="http://schemas.openxmlformats.org/officeDocument/2006/relationships/image" Target="media/image295.png"/><Relationship Id="rId325" Type="http://schemas.openxmlformats.org/officeDocument/2006/relationships/image" Target="media/image296.png"/><Relationship Id="rId326" Type="http://schemas.openxmlformats.org/officeDocument/2006/relationships/image" Target="media/image297.png"/><Relationship Id="rId327" Type="http://schemas.openxmlformats.org/officeDocument/2006/relationships/image" Target="media/image298.png"/><Relationship Id="rId328" Type="http://schemas.openxmlformats.org/officeDocument/2006/relationships/image" Target="media/image299.png"/><Relationship Id="rId329" Type="http://schemas.openxmlformats.org/officeDocument/2006/relationships/image" Target="media/image300.png"/><Relationship Id="rId330" Type="http://schemas.openxmlformats.org/officeDocument/2006/relationships/image" Target="media/image301.png"/><Relationship Id="rId331" Type="http://schemas.openxmlformats.org/officeDocument/2006/relationships/image" Target="media/image302.png"/><Relationship Id="rId332" Type="http://schemas.openxmlformats.org/officeDocument/2006/relationships/image" Target="media/image303.png"/><Relationship Id="rId333" Type="http://schemas.openxmlformats.org/officeDocument/2006/relationships/image" Target="media/image304.png"/><Relationship Id="rId334" Type="http://schemas.openxmlformats.org/officeDocument/2006/relationships/image" Target="media/image305.png"/><Relationship Id="rId335" Type="http://schemas.openxmlformats.org/officeDocument/2006/relationships/image" Target="media/image306.png"/><Relationship Id="rId336" Type="http://schemas.openxmlformats.org/officeDocument/2006/relationships/image" Target="media/image307.png"/><Relationship Id="rId337" Type="http://schemas.openxmlformats.org/officeDocument/2006/relationships/image" Target="media/image308.png"/><Relationship Id="rId338" Type="http://schemas.openxmlformats.org/officeDocument/2006/relationships/image" Target="media/image309.png"/><Relationship Id="rId339" Type="http://schemas.openxmlformats.org/officeDocument/2006/relationships/image" Target="media/image310.png"/><Relationship Id="rId340" Type="http://schemas.openxmlformats.org/officeDocument/2006/relationships/image" Target="media/image311.png"/><Relationship Id="rId341" Type="http://schemas.openxmlformats.org/officeDocument/2006/relationships/image" Target="media/image312.png"/><Relationship Id="rId342" Type="http://schemas.openxmlformats.org/officeDocument/2006/relationships/image" Target="media/image313.png"/><Relationship Id="rId343" Type="http://schemas.openxmlformats.org/officeDocument/2006/relationships/image" Target="media/image314.png"/><Relationship Id="rId344" Type="http://schemas.openxmlformats.org/officeDocument/2006/relationships/image" Target="media/image315.png"/><Relationship Id="rId345" Type="http://schemas.openxmlformats.org/officeDocument/2006/relationships/image" Target="media/image316.png"/><Relationship Id="rId346" Type="http://schemas.openxmlformats.org/officeDocument/2006/relationships/image" Target="media/image317.png"/><Relationship Id="rId347" Type="http://schemas.openxmlformats.org/officeDocument/2006/relationships/image" Target="media/image318.png"/><Relationship Id="rId348" Type="http://schemas.openxmlformats.org/officeDocument/2006/relationships/image" Target="media/image319.png"/><Relationship Id="rId349" Type="http://schemas.openxmlformats.org/officeDocument/2006/relationships/image" Target="media/image320.png"/><Relationship Id="rId350" Type="http://schemas.openxmlformats.org/officeDocument/2006/relationships/image" Target="media/image321.png"/><Relationship Id="rId351" Type="http://schemas.openxmlformats.org/officeDocument/2006/relationships/image" Target="media/image322.png"/><Relationship Id="rId352" Type="http://schemas.openxmlformats.org/officeDocument/2006/relationships/image" Target="media/image323.png"/><Relationship Id="rId353" Type="http://schemas.openxmlformats.org/officeDocument/2006/relationships/image" Target="media/image324.png"/><Relationship Id="rId354" Type="http://schemas.openxmlformats.org/officeDocument/2006/relationships/image" Target="media/image325.png"/><Relationship Id="rId355" Type="http://schemas.openxmlformats.org/officeDocument/2006/relationships/image" Target="media/image326.png"/><Relationship Id="rId356" Type="http://schemas.openxmlformats.org/officeDocument/2006/relationships/image" Target="media/image327.png"/><Relationship Id="rId357" Type="http://schemas.openxmlformats.org/officeDocument/2006/relationships/image" Target="media/image328.png"/><Relationship Id="rId358" Type="http://schemas.openxmlformats.org/officeDocument/2006/relationships/image" Target="media/image329.png"/><Relationship Id="rId359" Type="http://schemas.openxmlformats.org/officeDocument/2006/relationships/image" Target="media/image330.png"/><Relationship Id="rId360" Type="http://schemas.openxmlformats.org/officeDocument/2006/relationships/image" Target="media/image331.png"/><Relationship Id="rId361" Type="http://schemas.openxmlformats.org/officeDocument/2006/relationships/image" Target="media/image332.png"/><Relationship Id="rId362" Type="http://schemas.openxmlformats.org/officeDocument/2006/relationships/image" Target="media/image333.png"/><Relationship Id="rId363" Type="http://schemas.openxmlformats.org/officeDocument/2006/relationships/image" Target="media/image334.png"/><Relationship Id="rId364" Type="http://schemas.openxmlformats.org/officeDocument/2006/relationships/image" Target="media/image335.png"/><Relationship Id="rId365" Type="http://schemas.openxmlformats.org/officeDocument/2006/relationships/image" Target="media/image336.png"/><Relationship Id="rId366" Type="http://schemas.openxmlformats.org/officeDocument/2006/relationships/image" Target="media/image337.png"/><Relationship Id="rId367" Type="http://schemas.openxmlformats.org/officeDocument/2006/relationships/image" Target="media/image338.png"/><Relationship Id="rId368" Type="http://schemas.openxmlformats.org/officeDocument/2006/relationships/image" Target="media/image339.png"/><Relationship Id="rId369" Type="http://schemas.openxmlformats.org/officeDocument/2006/relationships/image" Target="media/image340.png"/><Relationship Id="rId370" Type="http://schemas.openxmlformats.org/officeDocument/2006/relationships/image" Target="media/image341.png"/><Relationship Id="rId371" Type="http://schemas.openxmlformats.org/officeDocument/2006/relationships/image" Target="media/image342.png"/><Relationship Id="rId372" Type="http://schemas.openxmlformats.org/officeDocument/2006/relationships/image" Target="media/image343.png"/><Relationship Id="rId373" Type="http://schemas.openxmlformats.org/officeDocument/2006/relationships/image" Target="media/image344.png"/><Relationship Id="rId374" Type="http://schemas.openxmlformats.org/officeDocument/2006/relationships/image" Target="media/image345.png"/><Relationship Id="rId375" Type="http://schemas.openxmlformats.org/officeDocument/2006/relationships/image" Target="media/image346.png"/><Relationship Id="rId376" Type="http://schemas.openxmlformats.org/officeDocument/2006/relationships/image" Target="media/image347.png"/><Relationship Id="rId377" Type="http://schemas.openxmlformats.org/officeDocument/2006/relationships/image" Target="media/image348.png"/><Relationship Id="rId378" Type="http://schemas.openxmlformats.org/officeDocument/2006/relationships/image" Target="media/image349.png"/><Relationship Id="rId379" Type="http://schemas.openxmlformats.org/officeDocument/2006/relationships/image" Target="media/image350.png"/><Relationship Id="rId380" Type="http://schemas.openxmlformats.org/officeDocument/2006/relationships/image" Target="media/image351.png"/><Relationship Id="rId381" Type="http://schemas.openxmlformats.org/officeDocument/2006/relationships/image" Target="media/image352.png"/><Relationship Id="rId382" Type="http://schemas.openxmlformats.org/officeDocument/2006/relationships/image" Target="media/image353.png"/><Relationship Id="rId383" Type="http://schemas.openxmlformats.org/officeDocument/2006/relationships/image" Target="media/image354.png"/><Relationship Id="rId384" Type="http://schemas.openxmlformats.org/officeDocument/2006/relationships/image" Target="media/image355.png"/><Relationship Id="rId385" Type="http://schemas.openxmlformats.org/officeDocument/2006/relationships/image" Target="media/image356.png"/><Relationship Id="rId386" Type="http://schemas.openxmlformats.org/officeDocument/2006/relationships/image" Target="media/image357.png"/><Relationship Id="rId387" Type="http://schemas.openxmlformats.org/officeDocument/2006/relationships/image" Target="media/image358.png"/><Relationship Id="rId388" Type="http://schemas.openxmlformats.org/officeDocument/2006/relationships/image" Target="media/image359.png"/><Relationship Id="rId389" Type="http://schemas.openxmlformats.org/officeDocument/2006/relationships/image" Target="media/image360.png"/><Relationship Id="rId390" Type="http://schemas.openxmlformats.org/officeDocument/2006/relationships/image" Target="media/image361.png"/><Relationship Id="rId391" Type="http://schemas.openxmlformats.org/officeDocument/2006/relationships/image" Target="media/image362.png"/><Relationship Id="rId392" Type="http://schemas.openxmlformats.org/officeDocument/2006/relationships/image" Target="media/image363.png"/><Relationship Id="rId393" Type="http://schemas.openxmlformats.org/officeDocument/2006/relationships/image" Target="media/image364.png"/><Relationship Id="rId394" Type="http://schemas.openxmlformats.org/officeDocument/2006/relationships/image" Target="media/image365.png"/><Relationship Id="rId395" Type="http://schemas.openxmlformats.org/officeDocument/2006/relationships/image" Target="media/image366.png"/><Relationship Id="rId396" Type="http://schemas.openxmlformats.org/officeDocument/2006/relationships/image" Target="media/image367.png"/><Relationship Id="rId397" Type="http://schemas.openxmlformats.org/officeDocument/2006/relationships/image" Target="media/image368.png"/><Relationship Id="rId398" Type="http://schemas.openxmlformats.org/officeDocument/2006/relationships/image" Target="media/image369.png"/><Relationship Id="rId399" Type="http://schemas.openxmlformats.org/officeDocument/2006/relationships/image" Target="media/image370.png"/><Relationship Id="rId400" Type="http://schemas.openxmlformats.org/officeDocument/2006/relationships/image" Target="media/image371.png"/><Relationship Id="rId401" Type="http://schemas.openxmlformats.org/officeDocument/2006/relationships/image" Target="media/image372.png"/><Relationship Id="rId402" Type="http://schemas.openxmlformats.org/officeDocument/2006/relationships/image" Target="media/image373.png"/><Relationship Id="rId403" Type="http://schemas.openxmlformats.org/officeDocument/2006/relationships/image" Target="media/image374.png"/><Relationship Id="rId404" Type="http://schemas.openxmlformats.org/officeDocument/2006/relationships/image" Target="media/image3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dc:creator>
  <dc:title>&lt;4D6963726F736F667420576F7264202D20BEA2BCCEB9C9B7DD32303038C4EAC4EAB1A8C8ABCEC4B6A8B8E5A3A832303039303431304830303436A3A92E646F63&gt;</dc:title>
  <dcterms:created xsi:type="dcterms:W3CDTF">2020-04-01T23:46:41Z</dcterms:created>
  <dcterms:modified xsi:type="dcterms:W3CDTF">2020-04-01T23:46:41Z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2009-04-10T00:00:00Z</vt:filetime>
  </property>
  <property fmtid="{D5CDD505-2E9C-101B-9397-08002B2CF9AE}" pid="3" name="Creator">
    <vt:lpwstr>PScript5.dll Version 5.2</vt:lpwstr>
  </property>
  <property fmtid="{D5CDD505-2E9C-101B-9397-08002B2CF9AE}" pid="4" name="LastSaved">
    <vt:filetime>2020-04-01T00:00:00Z</vt:filetime>
  </property>
</Properties>
</file>