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p>
      <w:pPr>
        <w:spacing w:line="1965" w:lineRule="exact"/>
        <w:ind w:left="4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1419225" cy="12477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9225" cy="1247775"/>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before="109"/>
        <w:ind w:left="2783" w:right="3764" w:firstLine="0"/>
        <w:jc w:val="center"/>
        <w:rPr>
          <w:rFonts w:ascii="宋体" w:hAnsi="宋体" w:cs="宋体" w:eastAsia="宋体" w:hint="default"/>
          <w:sz w:val="36"/>
          <w:szCs w:val="36"/>
        </w:rPr>
      </w:pPr>
      <w:r>
        <w:rPr>
          <w:rFonts w:ascii="宋体" w:hAnsi="宋体" w:cs="宋体" w:eastAsia="宋体" w:hint="default"/>
          <w:b/>
          <w:bCs/>
          <w:sz w:val="36"/>
          <w:szCs w:val="36"/>
        </w:rPr>
        <w:t>深圳劲嘉集团股份有限公司</w:t>
      </w:r>
      <w:r>
        <w:rPr>
          <w:rFonts w:ascii="宋体" w:hAnsi="宋体" w:cs="宋体" w:eastAsia="宋体" w:hint="default"/>
          <w:sz w:val="36"/>
          <w:szCs w:val="36"/>
        </w:rPr>
      </w:r>
    </w:p>
    <w:p>
      <w:pPr>
        <w:spacing w:line="240" w:lineRule="auto" w:before="1"/>
        <w:rPr>
          <w:rFonts w:ascii="宋体" w:hAnsi="宋体" w:cs="宋体" w:eastAsia="宋体" w:hint="default"/>
          <w:b/>
          <w:bCs/>
          <w:sz w:val="31"/>
          <w:szCs w:val="31"/>
        </w:rPr>
      </w:pPr>
    </w:p>
    <w:p>
      <w:pPr>
        <w:spacing w:before="0"/>
        <w:ind w:left="2783" w:right="37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3" w:right="375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35"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公司负责人乔鲁予、主管会计工作负责人富培军及会计机构负责人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富培军声明：保证年度报告中财务报告的真实、准确、完整。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本年度报告所涉及的经营业绩的预计、未来计划等前瞻性陈述均属于公司</w:t>
      </w:r>
      <w:r>
        <w:rPr>
          <w:rFonts w:ascii="宋体" w:hAnsi="宋体" w:cs="宋体" w:eastAsia="宋体" w:hint="default"/>
          <w:spacing w:val="4"/>
          <w:sz w:val="28"/>
          <w:szCs w:val="28"/>
        </w:rPr>
      </w:r>
    </w:p>
    <w:p>
      <w:pPr>
        <w:spacing w:line="350" w:lineRule="exact" w:before="0"/>
        <w:ind w:left="15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计划性事项，存在一定的不确定性，不构成公司对投资者的实质性承诺，敬请</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72" w:lineRule="auto" w:before="0"/>
        <w:ind w:left="714" w:right="0" w:hanging="562"/>
        <w:jc w:val="left"/>
        <w:rPr>
          <w:rFonts w:ascii="宋体" w:hAnsi="宋体" w:cs="宋体" w:eastAsia="宋体" w:hint="default"/>
          <w:sz w:val="28"/>
          <w:szCs w:val="28"/>
        </w:rPr>
      </w:pPr>
      <w:r>
        <w:rPr>
          <w:rFonts w:ascii="宋体" w:hAnsi="宋体" w:cs="宋体" w:eastAsia="宋体" w:hint="default"/>
          <w:b/>
          <w:bCs/>
          <w:spacing w:val="2"/>
          <w:sz w:val="28"/>
          <w:szCs w:val="28"/>
        </w:rPr>
        <w:t>投资者认识、注意投资风险，并且应当理解计划、预测与承诺之间的差异。</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本公司请投资者认真阅读本年度报告全文，并特别注意下列风险因素。可</w:t>
      </w:r>
      <w:r>
        <w:rPr>
          <w:rFonts w:ascii="宋体" w:hAnsi="宋体" w:cs="宋体" w:eastAsia="宋体" w:hint="default"/>
          <w:spacing w:val="4"/>
          <w:sz w:val="28"/>
          <w:szCs w:val="28"/>
        </w:rPr>
      </w:r>
    </w:p>
    <w:p>
      <w:pPr>
        <w:spacing w:line="403" w:lineRule="auto" w:before="0"/>
        <w:ind w:left="153" w:right="1132"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能对公司未来发展产生不利影响的风险因素主要为产业政策风险、新产品市场</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开拓风险、外延并购风险、原材料价格上升和烟标产品价格下降影响毛利率风</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险、管理风险和人力资源风险、跨行业经营风险、商誉减值风险等风险，有关</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w w:val="95"/>
          <w:sz w:val="28"/>
          <w:szCs w:val="28"/>
        </w:rPr>
        <w:t>风险因素及对策措施详见本报告</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第四节、经营情况讨论与分析</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之</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九、公司未</w:t>
      </w:r>
      <w:r>
        <w:rPr>
          <w:rFonts w:ascii="宋体" w:hAnsi="宋体" w:cs="宋体" w:eastAsia="宋体" w:hint="default"/>
          <w:b/>
          <w:bCs/>
          <w:spacing w:val="14"/>
          <w:w w:val="95"/>
          <w:sz w:val="28"/>
          <w:szCs w:val="28"/>
        </w:rPr>
        <w:t> </w:t>
      </w:r>
      <w:r>
        <w:rPr>
          <w:rFonts w:ascii="宋体" w:hAnsi="宋体" w:cs="宋体" w:eastAsia="宋体" w:hint="default"/>
          <w:b/>
          <w:bCs/>
          <w:spacing w:val="14"/>
          <w:w w:val="95"/>
          <w:sz w:val="28"/>
          <w:szCs w:val="28"/>
        </w:rPr>
      </w:r>
      <w:r>
        <w:rPr>
          <w:rFonts w:ascii="宋体" w:hAnsi="宋体" w:cs="宋体" w:eastAsia="宋体" w:hint="default"/>
          <w:b/>
          <w:bCs/>
          <w:spacing w:val="2"/>
          <w:sz w:val="28"/>
          <w:szCs w:val="28"/>
        </w:rPr>
        <w:t>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中相关内容，敬请广大投资者注意投资风险。</w:t>
      </w:r>
      <w:r>
        <w:rPr>
          <w:rFonts w:ascii="宋体" w:hAnsi="宋体" w:cs="宋体" w:eastAsia="宋体" w:hint="default"/>
          <w:spacing w:val="2"/>
          <w:sz w:val="28"/>
          <w:szCs w:val="28"/>
        </w:rPr>
      </w:r>
    </w:p>
    <w:p>
      <w:pPr>
        <w:spacing w:before="126"/>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1,463,860,450</w:t>
      </w:r>
      <w:r>
        <w:rPr>
          <w:rFonts w:ascii="Times New Roman" w:hAnsi="Times New Roman" w:cs="Times New Roman" w:eastAsia="Times New Roman" w:hint="default"/>
          <w:b/>
          <w:bCs/>
          <w:spacing w:val="-22"/>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3" w:right="1133" w:firstLine="0"/>
        <w:jc w:val="both"/>
        <w:rPr>
          <w:rFonts w:ascii="宋体" w:hAnsi="宋体" w:cs="宋体" w:eastAsia="宋体" w:hint="default"/>
          <w:sz w:val="28"/>
          <w:szCs w:val="28"/>
        </w:rPr>
      </w:pPr>
      <w:r>
        <w:rPr>
          <w:rFonts w:ascii="宋体" w:hAnsi="宋体" w:cs="宋体" w:eastAsia="宋体" w:hint="default"/>
          <w:b/>
          <w:bCs/>
          <w:spacing w:val="2"/>
          <w:w w:val="99"/>
          <w:sz w:val="28"/>
          <w:szCs w:val="28"/>
        </w:rPr>
        <w:t>向全体股东每</w:t>
      </w:r>
      <w:r>
        <w:rPr>
          <w:rFonts w:ascii="宋体" w:hAnsi="宋体" w:cs="宋体" w:eastAsia="宋体" w:hint="default"/>
          <w:b/>
          <w:bCs/>
          <w:spacing w:val="-61"/>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
          <w:w w:val="99"/>
          <w:sz w:val="28"/>
          <w:szCs w:val="28"/>
        </w:rPr>
        <w:t>股派发现金红利</w:t>
      </w:r>
      <w:r>
        <w:rPr>
          <w:rFonts w:ascii="宋体" w:hAnsi="宋体" w:cs="宋体" w:eastAsia="宋体" w:hint="default"/>
          <w:b/>
          <w:bCs/>
          <w:spacing w:val="-61"/>
          <w:w w:val="99"/>
          <w:sz w:val="28"/>
          <w:szCs w:val="28"/>
        </w:rPr>
        <w:t> </w:t>
      </w:r>
      <w:r>
        <w:rPr>
          <w:rFonts w:ascii="Times New Roman" w:hAnsi="Times New Roman" w:cs="Times New Roman" w:eastAsia="Times New Roman" w:hint="default"/>
          <w:b/>
          <w:bCs/>
          <w:w w:val="99"/>
          <w:sz w:val="28"/>
          <w:szCs w:val="28"/>
        </w:rPr>
        <w:t>1.5</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14"/>
          <w:w w:val="99"/>
          <w:sz w:val="28"/>
          <w:szCs w:val="28"/>
        </w:rPr>
        <w:t>元（含税），送红股</w:t>
      </w:r>
      <w:r>
        <w:rPr>
          <w:rFonts w:ascii="宋体" w:hAnsi="宋体" w:cs="宋体" w:eastAsia="宋体" w:hint="default"/>
          <w:b/>
          <w:bCs/>
          <w:spacing w:val="-61"/>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4"/>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积金转增股本。</w:t>
      </w:r>
      <w:r>
        <w:rPr>
          <w:rFonts w:ascii="宋体" w:hAnsi="宋体" w:cs="宋体" w:eastAsia="宋体" w:hint="default"/>
          <w:spacing w:val="2"/>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2783" w:right="3757"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0"/>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0"/>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20"/>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0"/>
              </w:rPr>
              <w:t> </w:t>
            </w:r>
            <w:r>
              <w:rPr/>
              <w:t>经营情况讨论与分析</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0"/>
              </w:rPr>
              <w:t> </w:t>
            </w:r>
            <w:r>
              <w:rPr/>
              <w:t>重要事项</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0"/>
              </w:rPr>
              <w:t> </w:t>
            </w:r>
            <w:r>
              <w:rPr/>
              <w:t>股份变动及股东情况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1"/>
              </w:rPr>
              <w:t> </w:t>
            </w:r>
            <w:r>
              <w:rPr/>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20"/>
              </w:rPr>
              <w:t> </w:t>
            </w:r>
            <w:r>
              <w:rPr/>
              <w:t>可转换公司债券相关情况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第九节</w:t>
            </w:r>
            <w:r>
              <w:rPr>
                <w:spacing w:val="-21"/>
              </w:rPr>
              <w:t> </w:t>
            </w:r>
            <w:r>
              <w:rPr/>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20"/>
              </w:rPr>
              <w:t> </w:t>
            </w:r>
            <w:r>
              <w:rPr/>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第十一节</w:t>
            </w:r>
            <w:r>
              <w:rPr>
                <w:spacing w:val="-20"/>
              </w:rPr>
              <w:t> </w:t>
            </w:r>
            <w:r>
              <w:rPr/>
              <w:t>公司债券相关情况</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20"/>
              </w:rPr>
              <w:t> </w:t>
            </w:r>
            <w:r>
              <w:rPr/>
              <w:t>财务报告</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第十三节</w:t>
            </w:r>
            <w:r>
              <w:rPr>
                <w:spacing w:val="-21"/>
              </w:rPr>
              <w:t> </w:t>
            </w:r>
            <w:r>
              <w:rPr/>
              <w:t>备查文件目录</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1" w:footer="979" w:top="1060" w:bottom="1160" w:left="980" w:right="0"/>
        </w:sectPr>
      </w:pPr>
    </w:p>
    <w:p>
      <w:pPr>
        <w:spacing w:before="954"/>
        <w:ind w:left="2783" w:right="375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劲嘉股份</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深圳劲嘉集团股份有限公司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中华烟草</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中华香港国际烟草集团有限公司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贵州劲嘉</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贵州劲嘉新型包装材料有限公司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江苏劲嘉</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江苏劲嘉新型包装材料有限公司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安徽安泰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安徽安泰新型包装材料有限公司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英莎特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东方英莎特有限公司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重庆宏声印务有限责任公司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重庆宏劲</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重庆宏劲印务有限责任公司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中丰田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中丰田光电科技（珠海）有限公司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昆明彩印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江西丰彩丽</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江西丰彩丽印刷包装有限公司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劲嘉科技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深圳市劲嘉科技有限公司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劲嘉智能</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深圳劲嘉新型智能包装有限公司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贵州瑞源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贵州瑞源包装有限责任公司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贵州劲瑞</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贵州劲瑞新型包装材料有限公司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珠海嘉瑞</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珠海市嘉瑞包装材料有限公司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佳信（香港）</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江苏顺泰包装印刷科技有限公司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劲嘉物业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深圳市劲嘉物业管理有限公司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劲嘉创投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世纪运通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新疆世纪运通股权投资合伙企业（有限合伙）</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合元劲嘉</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深圳合元劲嘉电子科技有限公司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劲嘉供应链</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深圳前海劲嘉供应链有限公司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蓝莓文化</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深圳前海蓝莓文化传播有限公司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长春吉星</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长春吉星印务有限责任公司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香港森洋</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劲嘉集团（香港森洋）有限公司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华大北斗</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深圳华大北斗科技有限公司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嘉颐泽</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青岛嘉颐泽印刷包装有限公司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深圳劲嘉健康</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深圳劲嘉健康产业管理有限公司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广州劲嘉健康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广州劲嘉健康产业投资管理有限公司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上海仁彩</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上海丽兴</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上海丽兴绿色包装有限公司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申仁包装</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贵州省仁怀市申仁包装印务有限责任公司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香港润伟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香港润伟实业有限公司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茅台技开司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贵州茅台酒厂集团技术开发公司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盒知科技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深圳劲嘉盒知科技有限公司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因味科技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嘉星健康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深圳嘉星健康科技有限公司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嘉玉科技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深圳嘉玉科技有限公司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因味科技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嘉美包装</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宜宾嘉美智能包装有限公司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复星安泰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亚东复星瑞哲安泰发展有限公司</w:t>
            </w:r>
          </w:p>
        </w:tc>
      </w:tr>
      <w:tr>
        <w:trPr>
          <w:trHeight w:val="10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both"/>
              <w:rPr>
                <w:rFonts w:ascii="宋体" w:hAnsi="宋体" w:cs="宋体" w:eastAsia="宋体" w:hint="default"/>
                <w:sz w:val="18"/>
                <w:szCs w:val="18"/>
              </w:rPr>
            </w:pPr>
            <w:r>
              <w:rPr>
                <w:rFonts w:ascii="宋体" w:hAnsi="宋体" w:cs="宋体" w:eastAsia="宋体" w:hint="default"/>
                <w:spacing w:val="-3"/>
                <w:sz w:val="18"/>
                <w:szCs w:val="18"/>
              </w:rPr>
              <w:t>俗称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烟盒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，是烟草制品的商标以及具有标识性包装物总称，主要是</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强调其名称、图案、文字、色彩、符号、规格，使之区别于各种烟草</w:t>
            </w:r>
            <w:r>
              <w:rPr>
                <w:rFonts w:ascii="宋体" w:hAnsi="宋体" w:cs="宋体" w:eastAsia="宋体" w:hint="default"/>
                <w:spacing w:val="-3"/>
                <w:sz w:val="18"/>
                <w:szCs w:val="18"/>
              </w:rPr>
              <w:t> </w:t>
            </w:r>
            <w:r>
              <w:rPr>
                <w:rFonts w:ascii="宋体" w:hAnsi="宋体" w:cs="宋体" w:eastAsia="宋体" w:hint="default"/>
                <w:spacing w:val="-3"/>
                <w:sz w:val="18"/>
                <w:szCs w:val="18"/>
              </w:rPr>
              <w:t>制品并具有商标意义</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酒标</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酒制品的外包装、商标等具有标识性的包装物的总称</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基纸／原纸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用作进一步加工之用的纸基，主要有涂布纸板、卡纸、白板</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纸／纸板</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一般把克重小于 </w:t>
            </w:r>
            <w:r>
              <w:rPr>
                <w:rFonts w:ascii="Times New Roman" w:hAnsi="Times New Roman" w:cs="Times New Roman" w:eastAsia="Times New Roman" w:hint="default"/>
                <w:sz w:val="18"/>
                <w:szCs w:val="18"/>
              </w:rPr>
              <w:t>180g/m2   </w:t>
            </w:r>
            <w:r>
              <w:rPr>
                <w:rFonts w:ascii="宋体" w:hAnsi="宋体" w:cs="宋体" w:eastAsia="宋体" w:hint="default"/>
                <w:spacing w:val="-3"/>
                <w:sz w:val="18"/>
                <w:szCs w:val="18"/>
              </w:rPr>
              <w:t>的纸页称作纸，把克重大于等于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180g/m2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的纸页称作纸板</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膜</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基膜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原膜或成品膜</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基膜／原膜</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作载体用或其他加工用途的未曾使用过的薄膜，通常为聚酯</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成品膜</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3"/>
              <w:jc w:val="left"/>
              <w:rPr>
                <w:rFonts w:ascii="宋体" w:hAnsi="宋体" w:cs="宋体" w:eastAsia="宋体" w:hint="default"/>
                <w:sz w:val="18"/>
                <w:szCs w:val="18"/>
              </w:rPr>
            </w:pPr>
            <w:r>
              <w:rPr>
                <w:rFonts w:ascii="宋体" w:hAnsi="宋体" w:cs="宋体" w:eastAsia="宋体" w:hint="default"/>
                <w:spacing w:val="-7"/>
                <w:w w:val="101"/>
                <w:sz w:val="18"/>
                <w:szCs w:val="18"/>
              </w:rPr>
              <w:t>已经完成所有预设工序加工的薄膜，包括</w:t>
            </w:r>
            <w:r>
              <w:rPr>
                <w:rFonts w:ascii="宋体" w:hAnsi="宋体" w:cs="宋体" w:eastAsia="宋体" w:hint="default"/>
                <w:w w:val="101"/>
                <w:sz w:val="18"/>
                <w:szCs w:val="18"/>
              </w:rPr>
              <w:t> </w:t>
            </w:r>
            <w:r>
              <w:rPr>
                <w:rFonts w:ascii="Times New Roman" w:hAnsi="Times New Roman" w:cs="Times New Roman" w:eastAsia="Times New Roman" w:hint="default"/>
                <w:spacing w:val="-2"/>
                <w:w w:val="101"/>
                <w:sz w:val="18"/>
                <w:szCs w:val="18"/>
              </w:rPr>
              <w:t>PET/OPP</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10"/>
                <w:w w:val="101"/>
                <w:sz w:val="18"/>
                <w:szCs w:val="18"/>
              </w:rPr>
              <w:t>转移膜、</w:t>
            </w:r>
            <w:r>
              <w:rPr>
                <w:rFonts w:ascii="Times New Roman" w:hAnsi="Times New Roman" w:cs="Times New Roman" w:eastAsia="Times New Roman" w:hint="default"/>
                <w:spacing w:val="-10"/>
                <w:w w:val="101"/>
                <w:sz w:val="18"/>
                <w:szCs w:val="18"/>
              </w:rPr>
              <w:t>PET/OPP</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镭射镀铝膜、</w:t>
            </w:r>
            <w:r>
              <w:rPr>
                <w:rFonts w:ascii="Times New Roman" w:hAnsi="Times New Roman" w:cs="Times New Roman" w:eastAsia="Times New Roman" w:hint="default"/>
                <w:sz w:val="18"/>
                <w:szCs w:val="18"/>
              </w:rPr>
              <w:t>PET/OPP</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镭射转移膜</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香烟计量单位，</w:t>
            </w:r>
            <w:r>
              <w:rPr>
                <w:rFonts w:ascii="Times New Roman" w:hAnsi="Times New Roman" w:cs="Times New Roman" w:eastAsia="Times New Roman" w:hint="default"/>
                <w:sz w:val="18"/>
                <w:szCs w:val="18"/>
              </w:rPr>
              <w:t>250 </w:t>
            </w:r>
            <w:r>
              <w:rPr>
                <w:rFonts w:ascii="宋体" w:hAnsi="宋体" w:cs="宋体" w:eastAsia="宋体" w:hint="default"/>
                <w:sz w:val="18"/>
                <w:szCs w:val="18"/>
              </w:rPr>
              <w:t>条</w:t>
            </w:r>
            <w:r>
              <w:rPr>
                <w:rFonts w:ascii="Times New Roman" w:hAnsi="Times New Roman" w:cs="Times New Roman" w:eastAsia="Times New Roman" w:hint="default"/>
                <w:sz w:val="18"/>
                <w:szCs w:val="18"/>
              </w:rPr>
              <w:t>/</w:t>
            </w:r>
            <w:r>
              <w:rPr>
                <w:rFonts w:ascii="宋体" w:hAnsi="宋体" w:cs="宋体" w:eastAsia="宋体" w:hint="default"/>
                <w:sz w:val="18"/>
                <w:szCs w:val="18"/>
              </w:rPr>
              <w:t>大箱，</w:t>
            </w:r>
            <w:r>
              <w:rPr>
                <w:rFonts w:ascii="Times New Roman" w:hAnsi="Times New Roman" w:cs="Times New Roman" w:eastAsia="Times New Roman" w:hint="default"/>
                <w:sz w:val="18"/>
                <w:szCs w:val="18"/>
              </w:rPr>
              <w:t>10 </w:t>
            </w:r>
            <w:r>
              <w:rPr>
                <w:rFonts w:ascii="宋体" w:hAnsi="宋体" w:cs="宋体" w:eastAsia="宋体" w:hint="default"/>
                <w:sz w:val="18"/>
                <w:szCs w:val="18"/>
              </w:rPr>
              <w:t>盒</w:t>
            </w:r>
            <w:r>
              <w:rPr>
                <w:rFonts w:ascii="Times New Roman" w:hAnsi="Times New Roman" w:cs="Times New Roman" w:eastAsia="Times New Roman" w:hint="default"/>
                <w:sz w:val="18"/>
                <w:szCs w:val="18"/>
              </w:rPr>
              <w:t>/</w:t>
            </w:r>
            <w:r>
              <w:rPr>
                <w:rFonts w:ascii="宋体" w:hAnsi="宋体" w:cs="宋体" w:eastAsia="宋体" w:hint="default"/>
                <w:sz w:val="18"/>
                <w:szCs w:val="18"/>
              </w:rPr>
              <w:t>条，</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w:t>
            </w:r>
            <w:r>
              <w:rPr>
                <w:rFonts w:ascii="Times New Roman" w:hAnsi="Times New Roman" w:cs="Times New Roman" w:eastAsia="Times New Roman" w:hint="default"/>
                <w:sz w:val="18"/>
                <w:szCs w:val="18"/>
              </w:rPr>
              <w:t>/</w:t>
            </w:r>
            <w:r>
              <w:rPr>
                <w:rFonts w:ascii="宋体" w:hAnsi="宋体" w:cs="宋体" w:eastAsia="宋体" w:hint="default"/>
                <w:sz w:val="18"/>
                <w:szCs w:val="18"/>
              </w:rPr>
              <w:t>盒</w:t>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套</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烟标计量单位，一大箱包含</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套，每套包含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盒及用于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盒卷烟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的整体外包装</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《深圳劲嘉集团股份有限公司章程》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人民币元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万元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1.190002pt;margin-top:272.109985pt;width:362.8pt;height:20.9pt;mso-position-horizontal-relative:page;mso-position-vertical-relative:page;z-index:-1300336" coordorigin="3424,5442" coordsize="7256,418">
            <v:group style="position:absolute;left:3436;top:5454;width:2;height:394" coordorigin="3436,5454" coordsize="2,394">
              <v:shape style="position:absolute;left:3436;top:5454;width:2;height:394" coordorigin="3436,5454" coordsize="0,394" path="m3436,5454l3436,5848e" filled="false" stroked="true" strokeweight="1.2pt" strokecolor="#ffffff">
                <v:path arrowok="t"/>
              </v:shape>
            </v:group>
            <v:group style="position:absolute;left:3448;top:5454;width:7232;height:394" coordorigin="3448,5454" coordsize="7232,394">
              <v:shape style="position:absolute;left:3448;top:5454;width:7232;height:394" coordorigin="3448,5454" coordsize="7232,394" path="m3448,5848l10679,5848,10679,5454,3448,5454,3448,5848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2722" w:right="0"/>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劲嘉股份</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002191</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深圳劲嘉集团股份有限公司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劲嘉股份</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SHENZHEN </w:t>
            </w:r>
            <w:r>
              <w:rPr>
                <w:rFonts w:ascii="Times New Roman"/>
                <w:spacing w:val="-3"/>
                <w:sz w:val="18"/>
              </w:rPr>
              <w:t>JINJIA </w:t>
            </w:r>
            <w:r>
              <w:rPr>
                <w:rFonts w:ascii="Times New Roman"/>
                <w:sz w:val="18"/>
              </w:rPr>
              <w:t>GROUP</w:t>
            </w:r>
            <w:r>
              <w:rPr>
                <w:rFonts w:ascii="Times New Roman"/>
                <w:spacing w:val="12"/>
                <w:sz w:val="18"/>
              </w:rPr>
              <w:t> </w:t>
            </w:r>
            <w:r>
              <w:rPr>
                <w:rFonts w:ascii="Times New Roman"/>
                <w:spacing w:val="-4"/>
                <w:sz w:val="18"/>
              </w:rPr>
              <w:t>CO.,LTD.</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JINJIA</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乔鲁予</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深圳市南山区科技中二路劲嘉科技大厦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深圳市南山区科技中二路劲嘉科技大厦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www.jinjia.com</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6"/>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何娜</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深圳市南山区科技中二路劲嘉科技大厦</w:t>
            </w:r>
          </w:p>
          <w:p>
            <w:pPr>
              <w:pStyle w:val="TableParagraph"/>
              <w:spacing w:line="240" w:lineRule="auto" w:before="8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深圳市南山区科技中二路劲嘉科技大厦</w:t>
            </w:r>
          </w:p>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389"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63"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86708116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86708116</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91440300618921880R</w:t>
            </w:r>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中审众环会计师事务所（特殊普通合伙）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武汉市武昌区东湖路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层</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李建树、陈柏彤</w:t>
            </w:r>
          </w:p>
        </w:tc>
      </w:tr>
    </w:tbl>
    <w:p>
      <w:pPr>
        <w:pStyle w:val="BodyText"/>
        <w:spacing w:line="240" w:lineRule="auto" w:before="53"/>
        <w:ind w:right="0"/>
        <w:jc w:val="left"/>
      </w:pPr>
      <w:r>
        <w:rPr>
          <w:spacing w:val="-3"/>
        </w:rPr>
        <w:t>公司聘请的报告期内履行持续督导职责的保荐机构</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广东省深圳市福田区中心三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号卓越时代广场（二期）</w:t>
            </w:r>
            <w:r>
              <w:rPr>
                <w:rFonts w:ascii="宋体" w:hAnsi="宋体" w:cs="宋体" w:eastAsia="宋体" w:hint="default"/>
                <w:w w:val="101"/>
                <w:sz w:val="18"/>
                <w:szCs w:val="18"/>
              </w:rPr>
              <w:t> </w:t>
            </w:r>
            <w:r>
              <w:rPr>
                <w:rFonts w:ascii="宋体" w:hAnsi="宋体" w:cs="宋体" w:eastAsia="宋体" w:hint="default"/>
                <w:sz w:val="18"/>
                <w:szCs w:val="18"/>
              </w:rPr>
              <w:t>北座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史松祥、胡征源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3"/>
        <w:ind w:right="0"/>
        <w:jc w:val="left"/>
      </w:pPr>
      <w:r>
        <w:rPr>
          <w:spacing w:val="-3"/>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3,988,697,267.95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3,374,004,791.26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2,945,293,524.27</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876,786,038.90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725,308,104.74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574,411,233.05</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858,689,915.03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692,189,290.04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547,399,781.03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1,189,888,045.76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852,646,915.77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819,829,106.31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0.43</w:t>
            </w:r>
          </w:p>
        </w:tc>
      </w:tr>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3"/>
                <w:sz w:val="18"/>
              </w:rPr>
              <w:t>11.27%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11.63%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8"/>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8,672,684,776.37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8,203,580,899.26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8,123,780,067.72</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6,926,088,151.98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6,492,800,613.47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6,448,893,066.86</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11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211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1,009,539,352.72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855,081,669.25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1,019,641,232.57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1,104,435,013.41</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259,077,299.07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205,750,963.06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208,521,741.37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203,436,035.40</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253,810,830.12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198,225,133.72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207,898,439.32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198,755,511.87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19,073,198.18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326,379,499.13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260,319,231.91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584,116,116.54</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39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-4,314,308.52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-2,077,600.18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1,052,268.38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17,267,517.04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18,806,344.04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24,788,413.64</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102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6,497,053.15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8,780,891.95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25,017,715.68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3,054,191.78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81,889.94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357,983.09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-257,139.96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3,198,396.38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6,442,816.54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4,322,443.68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521,470.16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2,542,811.39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3,800,891.29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18,096,123.87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33,118,814.70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27,011,452.02</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31"/>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102"/>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0"/>
        <w:jc w:val="left"/>
        <w:rPr>
          <w:b w:val="0"/>
          <w:bCs w:val="0"/>
        </w:rPr>
      </w:pPr>
      <w:bookmarkStart w:name="第三节公司业务概要" w:id="15"/>
      <w:bookmarkEnd w:id="15"/>
      <w:r>
        <w:rPr>
          <w:b w:val="0"/>
          <w:bCs w:val="0"/>
        </w:rPr>
      </w:r>
      <w:bookmarkStart w:name="_bookmark1" w:id="16"/>
      <w:bookmarkEnd w:id="16"/>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3" w:right="0"/>
        <w:jc w:val="left"/>
      </w:pPr>
      <w:r>
        <w:rPr>
          <w:spacing w:val="-3"/>
        </w:rPr>
        <w:t>（一）主要业务、主要产品及其用途、经营模式</w:t>
      </w:r>
    </w:p>
    <w:p>
      <w:pPr>
        <w:pStyle w:val="BodyText"/>
        <w:spacing w:line="333" w:lineRule="auto" w:before="115"/>
        <w:ind w:left="513" w:right="1031"/>
        <w:jc w:val="left"/>
      </w:pPr>
      <w:r>
        <w:rPr>
          <w:rFonts w:ascii="Times New Roman" w:hAnsi="Times New Roman" w:cs="Times New Roman" w:eastAsia="Times New Roman" w:hint="default"/>
        </w:rPr>
        <w:t>1</w:t>
      </w:r>
      <w:r>
        <w:rPr/>
        <w:t>、主要业务</w:t>
      </w:r>
      <w:r>
        <w:rPr>
          <w:spacing w:val="-87"/>
        </w:rPr>
        <w:t> </w:t>
      </w:r>
      <w:r>
        <w:rPr>
          <w:spacing w:val="-87"/>
        </w:rPr>
      </w:r>
      <w:r>
        <w:rPr>
          <w:spacing w:val="-4"/>
        </w:rPr>
        <w:t>公司主营业务定位为高端包装印刷品和包装材料的研究生产，为知名消费品企业提供品牌设计和包装整体解决方案，前</w:t>
      </w:r>
    </w:p>
    <w:p>
      <w:pPr>
        <w:pStyle w:val="BodyText"/>
        <w:spacing w:line="321" w:lineRule="auto" w:before="6"/>
        <w:ind w:right="1031"/>
        <w:jc w:val="left"/>
      </w:pPr>
      <w:r>
        <w:rPr>
          <w:spacing w:val="-4"/>
        </w:rPr>
        <w:t>述为公司目前的主要业务，也是公司利润的主要来源，此外，公司正积极探索新型烟草领域的发展，争取成为新的利润增长</w:t>
      </w:r>
      <w:r>
        <w:rPr>
          <w:spacing w:val="40"/>
        </w:rPr>
        <w:t> </w:t>
      </w:r>
      <w:r>
        <w:rPr>
          <w:spacing w:val="40"/>
        </w:rPr>
      </w:r>
      <w:r>
        <w:rPr/>
        <w:t>点。</w:t>
      </w:r>
    </w:p>
    <w:p>
      <w:pPr>
        <w:pStyle w:val="BodyText"/>
        <w:spacing w:line="333" w:lineRule="auto" w:before="58"/>
        <w:ind w:left="513" w:right="0"/>
        <w:jc w:val="left"/>
      </w:pPr>
      <w:r>
        <w:rPr>
          <w:rFonts w:ascii="Times New Roman" w:hAnsi="Times New Roman" w:cs="Times New Roman" w:eastAsia="Times New Roman" w:hint="default"/>
        </w:rPr>
        <w:t>2</w:t>
      </w:r>
      <w:r>
        <w:rPr/>
        <w:t>、主要产品及其用途、经营模式</w:t>
      </w:r>
      <w:r>
        <w:rPr>
          <w:spacing w:val="-86"/>
        </w:rPr>
        <w:t> </w:t>
      </w:r>
      <w:r>
        <w:rPr>
          <w:spacing w:val="-86"/>
        </w:rPr>
      </w:r>
      <w:r>
        <w:rPr>
          <w:spacing w:val="-4"/>
        </w:rPr>
        <w:t>公司主要产品是高技术和高附加值的烟标、中高端知名消费品牌包装及相关镭射包装材料镭射膜和镭射纸等，以及新型</w:t>
      </w:r>
    </w:p>
    <w:p>
      <w:pPr>
        <w:pStyle w:val="BodyText"/>
        <w:spacing w:line="240" w:lineRule="auto" w:before="11"/>
        <w:ind w:right="0"/>
        <w:jc w:val="left"/>
      </w:pPr>
      <w:r>
        <w:rPr/>
        <w:t>烟草制品。</w:t>
      </w:r>
    </w:p>
    <w:p>
      <w:pPr>
        <w:pStyle w:val="BodyText"/>
        <w:spacing w:line="338" w:lineRule="auto" w:before="115"/>
        <w:ind w:left="513" w:right="0"/>
        <w:jc w:val="left"/>
      </w:pPr>
      <w:r>
        <w:rPr>
          <w:spacing w:val="-3"/>
        </w:rPr>
        <w:t>（</w:t>
      </w:r>
      <w:r>
        <w:rPr>
          <w:rFonts w:ascii="Times New Roman" w:hAnsi="Times New Roman" w:cs="Times New Roman" w:eastAsia="Times New Roman" w:hint="default"/>
          <w:spacing w:val="-3"/>
        </w:rPr>
        <w:t>1</w:t>
      </w:r>
      <w:r>
        <w:rPr>
          <w:spacing w:val="-3"/>
        </w:rPr>
        <w:t>）烟标产品及其用途、经营模式</w:t>
      </w:r>
      <w:r>
        <w:rPr>
          <w:spacing w:val="-40"/>
        </w:rPr>
        <w:t> </w:t>
      </w:r>
      <w:r>
        <w:rPr>
          <w:spacing w:val="-40"/>
        </w:rPr>
      </w:r>
      <w:r>
        <w:rPr>
          <w:spacing w:val="-4"/>
        </w:rPr>
        <w:t>烟标俗称</w:t>
      </w:r>
      <w:r>
        <w:rPr>
          <w:rFonts w:ascii="Times New Roman" w:hAnsi="Times New Roman" w:cs="Times New Roman" w:eastAsia="Times New Roman" w:hint="default"/>
          <w:spacing w:val="-4"/>
        </w:rPr>
        <w:t>“</w:t>
      </w:r>
      <w:r>
        <w:rPr>
          <w:spacing w:val="-4"/>
        </w:rPr>
        <w:t>烟盒</w:t>
      </w:r>
      <w:r>
        <w:rPr>
          <w:rFonts w:ascii="Times New Roman" w:hAnsi="Times New Roman" w:cs="Times New Roman" w:eastAsia="Times New Roman" w:hint="default"/>
          <w:spacing w:val="-4"/>
        </w:rPr>
        <w:t>”</w:t>
      </w:r>
      <w:r>
        <w:rPr>
          <w:spacing w:val="-4"/>
        </w:rPr>
        <w:t>，是烟草制品的商标以及具有标识性包装物总称，用于卷烟包装，主要是强调其名称、图案、文字、色</w:t>
      </w:r>
    </w:p>
    <w:p>
      <w:pPr>
        <w:pStyle w:val="BodyText"/>
        <w:spacing w:line="217" w:lineRule="exact"/>
        <w:ind w:right="0"/>
        <w:jc w:val="left"/>
      </w:pPr>
      <w:r>
        <w:rPr>
          <w:spacing w:val="-4"/>
        </w:rPr>
        <w:t>彩、符号、规格，使之区别于各种烟草制品并具有商标意义。报告期内，公司继续发挥烟标龙头企业的优势，不断推进设计</w:t>
      </w:r>
    </w:p>
    <w:p>
      <w:pPr>
        <w:pStyle w:val="BodyText"/>
        <w:spacing w:line="352" w:lineRule="auto" w:before="81"/>
        <w:ind w:left="513" w:right="0" w:hanging="360"/>
        <w:jc w:val="left"/>
      </w:pPr>
      <w:r>
        <w:rPr>
          <w:spacing w:val="-3"/>
        </w:rPr>
        <w:t>创新能力，不断优化和提升产品结构，更好地满足客户多样化、个性化的需求。</w:t>
      </w:r>
      <w:r>
        <w:rPr>
          <w:spacing w:val="13"/>
        </w:rPr>
        <w:t> </w:t>
      </w:r>
      <w:r>
        <w:rPr>
          <w:spacing w:val="13"/>
        </w:rPr>
      </w:r>
      <w:r>
        <w:rPr>
          <w:spacing w:val="-4"/>
        </w:rPr>
        <w:t>对于烟标制品，公司采用的经营模式为订单式销售模式。烟标是为卷烟提供配套的产品，中烟公司为公司烟标制品的唯</w:t>
      </w:r>
    </w:p>
    <w:p>
      <w:pPr>
        <w:pStyle w:val="BodyText"/>
        <w:spacing w:line="319" w:lineRule="auto"/>
        <w:ind w:right="0"/>
        <w:jc w:val="left"/>
      </w:pPr>
      <w:r>
        <w:rPr>
          <w:spacing w:val="-4"/>
        </w:rPr>
        <w:t>一客户端，烟标为特殊产品，每种烟标均只向特定的客户直接供应，生产时间、生产数量均服从客户的需要，一般不作产品</w:t>
      </w:r>
      <w:r>
        <w:rPr>
          <w:spacing w:val="40"/>
        </w:rPr>
        <w:t> </w:t>
      </w:r>
      <w:r>
        <w:rPr>
          <w:spacing w:val="40"/>
        </w:rPr>
      </w:r>
      <w:r>
        <w:rPr>
          <w:spacing w:val="-3"/>
        </w:rPr>
        <w:t>储备。因而烟标生产企业往往需要预留一定的产能，以满足客户需求。由于烟标产品的特殊性，采用直接销售有效且经济，</w:t>
      </w:r>
      <w:r>
        <w:rPr>
          <w:spacing w:val="66"/>
        </w:rPr>
        <w:t> </w:t>
      </w:r>
      <w:r>
        <w:rPr>
          <w:spacing w:val="66"/>
        </w:rPr>
      </w:r>
      <w:r>
        <w:rPr>
          <w:spacing w:val="-3"/>
        </w:rPr>
        <w:t>可以为卷烟生产企业提供直接技术支持服务，并可以直接快速获得客户的意见反馈，以加强对市场动态的掌握。</w:t>
      </w:r>
    </w:p>
    <w:p>
      <w:pPr>
        <w:pStyle w:val="BodyText"/>
        <w:spacing w:line="338" w:lineRule="auto" w:before="55"/>
        <w:ind w:left="513" w:right="0"/>
        <w:jc w:val="left"/>
      </w:pPr>
      <w:r>
        <w:rPr>
          <w:spacing w:val="-3"/>
        </w:rPr>
        <w:t>（</w:t>
      </w:r>
      <w:r>
        <w:rPr>
          <w:rFonts w:ascii="Times New Roman" w:hAnsi="Times New Roman" w:cs="Times New Roman" w:eastAsia="Times New Roman" w:hint="default"/>
          <w:spacing w:val="-3"/>
        </w:rPr>
        <w:t>2</w:t>
      </w:r>
      <w:r>
        <w:rPr>
          <w:spacing w:val="-3"/>
        </w:rPr>
        <w:t>）中高端纸质印刷包装产品及其用途、经营模式</w:t>
      </w:r>
      <w:r>
        <w:rPr>
          <w:spacing w:val="-17"/>
        </w:rPr>
        <w:t> </w:t>
      </w:r>
      <w:r>
        <w:rPr>
          <w:spacing w:val="-17"/>
        </w:rPr>
      </w:r>
      <w:r>
        <w:rPr>
          <w:spacing w:val="-4"/>
        </w:rPr>
        <w:t>中高端纸质印刷包装产品以原纸为主要原材料，通过印刷、黏合、拼装等加工程序后制成用于保护和说明及宣传被包装</w:t>
      </w:r>
    </w:p>
    <w:p>
      <w:pPr>
        <w:pStyle w:val="BodyText"/>
        <w:spacing w:line="312" w:lineRule="auto" w:before="2"/>
        <w:ind w:right="1123"/>
        <w:jc w:val="both"/>
      </w:pPr>
      <w:r>
        <w:rPr>
          <w:spacing w:val="-4"/>
        </w:rPr>
        <w:t>物的一种产品，公司此类产品主要运用于电子产品包装、化妆品包装、消费类产品个性化定制包装及精品烟酒外包装。在现</w:t>
      </w:r>
      <w:r>
        <w:rPr>
          <w:spacing w:val="41"/>
        </w:rPr>
        <w:t> </w:t>
      </w:r>
      <w:r>
        <w:rPr>
          <w:spacing w:val="41"/>
        </w:rPr>
      </w:r>
      <w:r>
        <w:rPr>
          <w:spacing w:val="-3"/>
        </w:rPr>
        <w:t>有的新型包装产业基础上，公司积极探索技术多元化路径，力求通过在包装产品中应用更多前沿的</w:t>
      </w:r>
      <w:r>
        <w:rPr>
          <w:rFonts w:ascii="Times New Roman" w:hAnsi="Times New Roman" w:cs="Times New Roman" w:eastAsia="Times New Roman" w:hint="default"/>
          <w:spacing w:val="-3"/>
        </w:rPr>
        <w:t>RFID</w:t>
      </w:r>
      <w:r>
        <w:rPr>
          <w:spacing w:val="-3"/>
        </w:rPr>
        <w:t>、大数据物联网等</w:t>
      </w:r>
      <w:r>
        <w:rPr>
          <w:spacing w:val="68"/>
        </w:rPr>
        <w:t> </w:t>
      </w:r>
      <w:r>
        <w:rPr>
          <w:spacing w:val="68"/>
        </w:rPr>
      </w:r>
      <w:r>
        <w:rPr>
          <w:spacing w:val="-3"/>
        </w:rPr>
        <w:t>技术，使包装成为互联网、物联网的重要组成部分，促使公司产品技术和业务模式不断向智能化纵深领域拓展。</w:t>
      </w:r>
    </w:p>
    <w:p>
      <w:pPr>
        <w:pStyle w:val="BodyText"/>
        <w:spacing w:line="321" w:lineRule="auto" w:before="56"/>
        <w:ind w:right="1124" w:firstLine="360"/>
        <w:jc w:val="both"/>
      </w:pPr>
      <w:r>
        <w:rPr>
          <w:spacing w:val="-4"/>
        </w:rPr>
        <w:t>对于中高端纸质印刷包装产品，公司采用的经营模式为订单式销售模式。此类订单均服务于特定客户的特定产品，一般</w:t>
      </w:r>
      <w:r>
        <w:rPr>
          <w:w w:val="101"/>
        </w:rPr>
        <w:t> </w:t>
      </w:r>
      <w:r>
        <w:rPr>
          <w:spacing w:val="-4"/>
        </w:rPr>
        <w:t>不作产品储备。公司多部门协同合作根据客户的具体需求提供一体化整体解决方案，在维护既有客户的基础上，不断扩充产</w:t>
      </w:r>
      <w:r>
        <w:rPr>
          <w:spacing w:val="43"/>
        </w:rPr>
        <w:t> </w:t>
      </w:r>
      <w:r>
        <w:rPr>
          <w:spacing w:val="43"/>
        </w:rPr>
      </w:r>
      <w:r>
        <w:rPr>
          <w:spacing w:val="-3"/>
        </w:rPr>
        <w:t>能并完善高附加值延伸服务，积极拓展优质新客户。</w:t>
      </w:r>
    </w:p>
    <w:p>
      <w:pPr>
        <w:pStyle w:val="BodyText"/>
        <w:spacing w:line="338" w:lineRule="auto" w:before="53"/>
        <w:ind w:left="513" w:right="0"/>
        <w:jc w:val="left"/>
      </w:pPr>
      <w:r>
        <w:rPr>
          <w:spacing w:val="-3"/>
        </w:rPr>
        <w:t>（</w:t>
      </w:r>
      <w:r>
        <w:rPr>
          <w:rFonts w:ascii="Times New Roman" w:hAnsi="Times New Roman" w:cs="Times New Roman" w:eastAsia="Times New Roman" w:hint="default"/>
          <w:spacing w:val="-3"/>
        </w:rPr>
        <w:t>3</w:t>
      </w:r>
      <w:r>
        <w:rPr>
          <w:spacing w:val="-3"/>
        </w:rPr>
        <w:t>）新型烟草制品及其用途、经营模式</w:t>
      </w:r>
      <w:r>
        <w:rPr>
          <w:spacing w:val="-34"/>
        </w:rPr>
        <w:t> </w:t>
      </w:r>
      <w:r>
        <w:rPr>
          <w:spacing w:val="-34"/>
        </w:rPr>
      </w:r>
      <w:r>
        <w:rPr>
          <w:spacing w:val="-4"/>
        </w:rPr>
        <w:t>目前市面主要的新型烟草制品有加热不燃烧烟草制品、雾化式电子烟及口鼻式烟草制品等。与传统烟草制品相比，这些</w:t>
      </w:r>
    </w:p>
    <w:p>
      <w:pPr>
        <w:pStyle w:val="BodyText"/>
        <w:spacing w:line="321" w:lineRule="auto" w:before="2"/>
        <w:ind w:right="0"/>
        <w:jc w:val="left"/>
      </w:pPr>
      <w:r>
        <w:rPr>
          <w:spacing w:val="-4"/>
        </w:rPr>
        <w:t>新型烟草制品主要的共同特征是：不用燃烧、提供尼古丁、基本无焦油。其中，电子烟、加热不燃烧烟草制品是目前主要产</w:t>
      </w:r>
      <w:r>
        <w:rPr>
          <w:spacing w:val="40"/>
        </w:rPr>
        <w:t> </w:t>
      </w:r>
      <w:r>
        <w:rPr>
          <w:spacing w:val="40"/>
        </w:rPr>
      </w:r>
      <w:r>
        <w:rPr>
          <w:spacing w:val="-3"/>
        </w:rPr>
        <w:t>品。随着全球控烟政策趋严，人们健康意识不断增强，新型烟草对烟草行业的影响不容小觑。</w:t>
      </w:r>
    </w:p>
    <w:p>
      <w:pPr>
        <w:pStyle w:val="BodyText"/>
        <w:spacing w:line="312" w:lineRule="auto" w:before="49"/>
        <w:ind w:right="0" w:firstLine="360"/>
        <w:jc w:val="left"/>
      </w:pPr>
      <w:r>
        <w:rPr>
          <w:spacing w:val="-5"/>
        </w:rPr>
        <w:t>公司目前生产的新型烟草制品包括加热不燃烧烟具、电子雾化设备（换弹式、一次性），服务品牌除控股子公司因味科</w:t>
      </w:r>
      <w:r>
        <w:rPr>
          <w:w w:val="101"/>
        </w:rPr>
        <w:t> </w:t>
      </w:r>
      <w:r>
        <w:rPr>
          <w:spacing w:val="-3"/>
        </w:rPr>
        <w:t>技的</w:t>
      </w:r>
      <w:r>
        <w:rPr>
          <w:rFonts w:ascii="Times New Roman" w:hAnsi="Times New Roman" w:cs="Times New Roman" w:eastAsia="Times New Roman" w:hint="default"/>
          <w:spacing w:val="-3"/>
        </w:rPr>
        <w:t>FOOGO</w:t>
      </w:r>
      <w:r>
        <w:rPr>
          <w:spacing w:val="-3"/>
        </w:rPr>
        <w:t>（福狗）外，还有云南中烟子公司深圳市华玉科技发展有限公司的</w:t>
      </w:r>
      <w:r>
        <w:rPr>
          <w:rFonts w:ascii="Times New Roman" w:hAnsi="Times New Roman" w:cs="Times New Roman" w:eastAsia="Times New Roman" w:hint="default"/>
          <w:spacing w:val="-3"/>
        </w:rPr>
        <w:t>WEBACCO</w:t>
      </w:r>
      <w:r>
        <w:rPr>
          <w:spacing w:val="-3"/>
        </w:rPr>
        <w:t>（微拜）以及</w:t>
      </w:r>
      <w:r>
        <w:rPr>
          <w:rFonts w:ascii="Times New Roman" w:hAnsi="Times New Roman" w:cs="Times New Roman" w:eastAsia="Times New Roman" w:hint="default"/>
          <w:spacing w:val="-3"/>
        </w:rPr>
        <w:t>GIPPRO</w:t>
      </w:r>
      <w:r>
        <w:rPr>
          <w:spacing w:val="-3"/>
        </w:rPr>
        <w:t>（龙舞）、</w:t>
      </w:r>
      <w:r>
        <w:rPr>
          <w:spacing w:val="-2"/>
        </w:rPr>
        <w:t> </w:t>
      </w:r>
      <w:r>
        <w:rPr>
          <w:spacing w:val="-2"/>
        </w:rPr>
      </w:r>
      <w:r>
        <w:rPr>
          <w:spacing w:val="-3"/>
        </w:rPr>
        <w:t>山岚等，同时为云南中烟、贵州中烟、河南中烟、上海烟草、广西中烟、河北中烟等中烟公司提供烟具研发服务。</w:t>
      </w:r>
    </w:p>
    <w:p>
      <w:pPr>
        <w:pStyle w:val="BodyText"/>
        <w:spacing w:line="312" w:lineRule="auto" w:before="56"/>
        <w:ind w:right="1124" w:firstLine="360"/>
        <w:jc w:val="both"/>
      </w:pPr>
      <w:r>
        <w:rPr>
          <w:spacing w:val="-4"/>
        </w:rPr>
        <w:t>对于新型烟草制品的销售模式，报告期内，因味科技坚决拥护和支持两部委发布的电子烟网上禁售的相关决定，及时关</w:t>
      </w:r>
      <w:r>
        <w:rPr>
          <w:w w:val="101"/>
        </w:rPr>
        <w:t> </w:t>
      </w:r>
      <w:r>
        <w:rPr>
          <w:spacing w:val="-4"/>
        </w:rPr>
        <w:t>闭京东商城旗舰店，后续，公司将凭借前期的专利和生产研发经验积累有序开展新型烟草器具等相关的</w:t>
      </w:r>
      <w:r>
        <w:rPr>
          <w:rFonts w:ascii="Times New Roman" w:hAnsi="Times New Roman" w:cs="Times New Roman" w:eastAsia="Times New Roman" w:hint="default"/>
          <w:spacing w:val="-4"/>
        </w:rPr>
        <w:t>ODM/OEM</w:t>
      </w:r>
      <w:r>
        <w:rPr>
          <w:spacing w:val="-4"/>
        </w:rPr>
        <w:t>服务，致</w:t>
      </w:r>
      <w:r>
        <w:rPr>
          <w:spacing w:val="74"/>
        </w:rPr>
        <w:t> </w:t>
      </w:r>
      <w:r>
        <w:rPr>
          <w:spacing w:val="74"/>
        </w:rPr>
      </w:r>
      <w:r>
        <w:rPr>
          <w:spacing w:val="-3"/>
        </w:rPr>
        <w:t>力打造成为拥有先进设计研发技术、卓越生产制造能力、全面服务能力的新型烟草相关领域综合解决方案服务商。</w:t>
      </w:r>
    </w:p>
    <w:p>
      <w:pPr>
        <w:pStyle w:val="BodyText"/>
        <w:spacing w:line="240" w:lineRule="auto" w:before="65"/>
        <w:ind w:left="513" w:right="0"/>
        <w:jc w:val="left"/>
      </w:pPr>
      <w:r>
        <w:rPr>
          <w:spacing w:val="-3"/>
        </w:rPr>
        <w:t>（二）行业发展及周期性特点</w:t>
      </w:r>
    </w:p>
    <w:p>
      <w:pPr>
        <w:pStyle w:val="BodyText"/>
        <w:spacing w:line="240" w:lineRule="auto" w:before="115"/>
        <w:ind w:left="513" w:right="0"/>
        <w:jc w:val="left"/>
      </w:pPr>
      <w:r>
        <w:rPr>
          <w:rFonts w:ascii="Times New Roman" w:hAnsi="Times New Roman" w:cs="Times New Roman" w:eastAsia="Times New Roman" w:hint="default"/>
        </w:rPr>
        <w:t>1</w:t>
      </w:r>
      <w:r>
        <w:rPr/>
        <w:t>、烟标行业</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21" w:lineRule="auto" w:before="46"/>
        <w:ind w:right="1124" w:firstLine="360"/>
        <w:jc w:val="both"/>
      </w:pPr>
      <w:r>
        <w:rPr>
          <w:spacing w:val="-5"/>
        </w:rPr>
        <w:t>公司所处的烟标印刷行业是印刷包装行业下的细分行业，由于对原材料、印刷技术、产品用途都有较高要求，在行业中</w:t>
      </w:r>
      <w:r>
        <w:rPr>
          <w:w w:val="101"/>
        </w:rPr>
        <w:t> </w:t>
      </w:r>
      <w:r>
        <w:rPr>
          <w:spacing w:val="-3"/>
        </w:rPr>
        <w:t>占有重要地位。</w:t>
      </w:r>
    </w:p>
    <w:p>
      <w:pPr>
        <w:pStyle w:val="BodyText"/>
        <w:spacing w:line="307" w:lineRule="auto" w:before="49"/>
        <w:ind w:right="1124" w:firstLine="360"/>
        <w:jc w:val="both"/>
      </w:pPr>
      <w:r>
        <w:rPr>
          <w:spacing w:val="-3"/>
        </w:rPr>
        <w:t>为深化调整卷烟产品结构，国家烟草专卖局多次调整卷烟分类标准以促进中高档卷烟产品的生产。随着</w:t>
      </w:r>
      <w:r>
        <w:rPr>
          <w:rFonts w:ascii="Times New Roman" w:hAnsi="Times New Roman" w:cs="Times New Roman" w:eastAsia="Times New Roman" w:hint="default"/>
          <w:spacing w:val="-3"/>
        </w:rPr>
        <w:t>“</w:t>
      </w:r>
      <w:r>
        <w:rPr>
          <w:spacing w:val="-3"/>
        </w:rPr>
        <w:t>卷烟上水平战</w:t>
      </w:r>
      <w:r>
        <w:rPr>
          <w:w w:val="101"/>
        </w:rPr>
        <w:t> </w:t>
      </w:r>
      <w:r>
        <w:rPr>
          <w:spacing w:val="-3"/>
        </w:rPr>
        <w:t>略</w:t>
      </w:r>
      <w:r>
        <w:rPr>
          <w:rFonts w:ascii="Times New Roman" w:hAnsi="Times New Roman" w:cs="Times New Roman" w:eastAsia="Times New Roman" w:hint="default"/>
          <w:spacing w:val="-3"/>
        </w:rPr>
        <w:t>”</w:t>
      </w:r>
      <w:r>
        <w:rPr>
          <w:spacing w:val="-3"/>
        </w:rPr>
        <w:t>的实施，品牌总量不断减少，卷烟产品不断向中高端聚集，卷烟行业的进一步规范、品牌集中度的不断提高，设计服务</w:t>
      </w:r>
      <w:r>
        <w:rPr>
          <w:spacing w:val="65"/>
        </w:rPr>
        <w:t> </w:t>
      </w:r>
      <w:r>
        <w:rPr>
          <w:spacing w:val="65"/>
        </w:rPr>
      </w:r>
      <w:r>
        <w:rPr>
          <w:spacing w:val="-4"/>
        </w:rPr>
        <w:t>能力强、印刷工艺水平高、防伪性强、符合节能环保理念的烟标企业的竞争优势进一步凸显，烟标印刷行业的市场集中度将</w:t>
      </w:r>
      <w:r>
        <w:rPr>
          <w:spacing w:val="40"/>
        </w:rPr>
        <w:t> </w:t>
      </w:r>
      <w:r>
        <w:rPr>
          <w:spacing w:val="40"/>
        </w:rPr>
      </w:r>
      <w:r>
        <w:rPr>
          <w:spacing w:val="-3"/>
        </w:rPr>
        <w:t>逐步提高，未来几年，烟标生产企业存在进一步整合的市场机会。</w:t>
      </w:r>
    </w:p>
    <w:p>
      <w:pPr>
        <w:pStyle w:val="BodyText"/>
        <w:spacing w:line="321" w:lineRule="auto" w:before="64"/>
        <w:ind w:right="1124" w:firstLine="360"/>
        <w:jc w:val="both"/>
      </w:pPr>
      <w:r>
        <w:rPr>
          <w:spacing w:val="-4"/>
        </w:rPr>
        <w:t>公司在行业内具有明显的品牌效应和技术研发的竞争优势。公司凭借着在烟标印刷行业拥有的多年生产和服务经验，已</w:t>
      </w:r>
      <w:r>
        <w:rPr>
          <w:w w:val="101"/>
        </w:rPr>
        <w:t> </w:t>
      </w:r>
      <w:r>
        <w:rPr>
          <w:spacing w:val="-4"/>
        </w:rPr>
        <w:t>与全国多数烟草工业公司建立并保持稳定合作关系。公司是国内烟标印刷行业的领军企业，在烟标印刷行业占有重要的市场</w:t>
      </w:r>
      <w:r>
        <w:rPr>
          <w:spacing w:val="44"/>
        </w:rPr>
        <w:t> </w:t>
      </w:r>
      <w:r>
        <w:rPr>
          <w:spacing w:val="44"/>
        </w:rPr>
      </w:r>
      <w:r>
        <w:rPr/>
        <w:t>地位。</w:t>
      </w:r>
    </w:p>
    <w:p>
      <w:pPr>
        <w:pStyle w:val="BodyText"/>
        <w:spacing w:line="319" w:lineRule="auto" w:before="49"/>
        <w:ind w:right="1124" w:firstLine="360"/>
        <w:jc w:val="both"/>
      </w:pPr>
      <w:r>
        <w:rPr>
          <w:spacing w:val="-4"/>
        </w:rPr>
        <w:t>烟标印刷行业发展与卷烟行业发展息息相关，其自身没有明显的周期性。烟标是为卷烟提供配套的产品，卷烟厂商出于</w:t>
      </w:r>
      <w:r>
        <w:rPr>
          <w:w w:val="101"/>
        </w:rPr>
        <w:t> </w:t>
      </w:r>
      <w:r>
        <w:rPr>
          <w:spacing w:val="-4"/>
        </w:rPr>
        <w:t>生产的便利性、服务的及时性等因素考虑，往往倾向于就近选择配套的烟标厂商提供服务，因而烟标行业表现出一定的区域</w:t>
      </w:r>
      <w:r>
        <w:rPr>
          <w:spacing w:val="43"/>
        </w:rPr>
        <w:t> </w:t>
      </w:r>
      <w:r>
        <w:rPr>
          <w:spacing w:val="43"/>
        </w:rPr>
      </w:r>
      <w:r>
        <w:rPr/>
        <w:t>性特点。</w:t>
      </w:r>
    </w:p>
    <w:p>
      <w:pPr>
        <w:pStyle w:val="BodyText"/>
        <w:spacing w:line="338" w:lineRule="auto" w:before="55"/>
        <w:ind w:left="513" w:right="0"/>
        <w:jc w:val="left"/>
      </w:pPr>
      <w:r>
        <w:rPr>
          <w:rFonts w:ascii="Times New Roman" w:hAnsi="Times New Roman" w:cs="Times New Roman" w:eastAsia="Times New Roman" w:hint="default"/>
        </w:rPr>
        <w:t>2</w:t>
      </w:r>
      <w:r>
        <w:rPr/>
        <w:t>、中高端纸质印刷包装产品</w:t>
      </w:r>
      <w:r>
        <w:rPr>
          <w:spacing w:val="-85"/>
        </w:rPr>
        <w:t> </w:t>
      </w:r>
      <w:r>
        <w:rPr>
          <w:spacing w:val="-85"/>
        </w:rPr>
      </w:r>
      <w:r>
        <w:rPr>
          <w:spacing w:val="-5"/>
        </w:rPr>
        <w:t>从整体来看，我国包装企业数量多而规模小，行业集中度不高，重复建设的现象较严重，行业核心竞争力不强，相对于</w:t>
      </w:r>
    </w:p>
    <w:p>
      <w:pPr>
        <w:pStyle w:val="BodyText"/>
        <w:spacing w:line="319" w:lineRule="auto" w:before="2"/>
        <w:ind w:right="1123"/>
        <w:jc w:val="both"/>
      </w:pPr>
      <w:r>
        <w:rPr>
          <w:spacing w:val="-4"/>
        </w:rPr>
        <w:t>世界发达国家而言，我国的纸质印刷包装行业的产业结构和技术水平仍较为落后。纸质印刷包装行业中，低端包装领域竞争</w:t>
      </w:r>
      <w:r>
        <w:rPr>
          <w:spacing w:val="43"/>
        </w:rPr>
        <w:t> </w:t>
      </w:r>
      <w:r>
        <w:rPr>
          <w:spacing w:val="43"/>
        </w:rPr>
      </w:r>
      <w:r>
        <w:rPr>
          <w:spacing w:val="-4"/>
        </w:rPr>
        <w:t>尤为激烈；而在高端领域，拥有高端品牌客户、高精生产技术、高服务质量的优质大型企业相对较少，行业集中度相对于国</w:t>
      </w:r>
      <w:r>
        <w:rPr>
          <w:spacing w:val="40"/>
        </w:rPr>
        <w:t> </w:t>
      </w:r>
      <w:r>
        <w:rPr>
          <w:spacing w:val="40"/>
        </w:rPr>
      </w:r>
      <w:r>
        <w:rPr>
          <w:spacing w:val="-3"/>
        </w:rPr>
        <w:t>内低端包装略高，但相较于发达国家包装行业集中度而言仍偏低。</w:t>
      </w:r>
    </w:p>
    <w:p>
      <w:pPr>
        <w:pStyle w:val="BodyText"/>
        <w:spacing w:line="321" w:lineRule="auto" w:before="50"/>
        <w:ind w:right="0" w:firstLine="360"/>
        <w:jc w:val="left"/>
      </w:pPr>
      <w:r>
        <w:rPr>
          <w:spacing w:val="-3"/>
        </w:rPr>
        <w:t>纸质印刷包装行业是下游消费产品的配套行业，根据下游行业的经营情况及需求情况等，呈现相应的周期性、区域性。</w:t>
      </w:r>
      <w:r>
        <w:rPr>
          <w:w w:val="101"/>
        </w:rPr>
        <w:t> </w:t>
      </w:r>
      <w:r>
        <w:rPr>
          <w:spacing w:val="-4"/>
        </w:rPr>
        <w:t>随着国家经济的增长，国民生活条件的改善，消费者对消费类电子产品、精品烟酒、高档化妆品的需求也在不断升级，作为</w:t>
      </w:r>
      <w:r>
        <w:rPr>
          <w:spacing w:val="41"/>
        </w:rPr>
        <w:t> </w:t>
      </w:r>
      <w:r>
        <w:rPr>
          <w:spacing w:val="41"/>
        </w:rPr>
      </w:r>
      <w:r>
        <w:rPr>
          <w:spacing w:val="-3"/>
        </w:rPr>
        <w:t>展现品质、传递品牌价值的重要载体，纸质包装产业也将逐步向高端化、精品化演进。</w:t>
      </w:r>
    </w:p>
    <w:p>
      <w:pPr>
        <w:pStyle w:val="BodyText"/>
        <w:spacing w:line="319" w:lineRule="auto" w:before="49"/>
        <w:ind w:right="0" w:firstLine="360"/>
        <w:jc w:val="left"/>
      </w:pPr>
      <w:r>
        <w:rPr>
          <w:spacing w:val="-6"/>
          <w:w w:val="101"/>
        </w:rPr>
        <w:t>经过近年公司在纸质印刷包装行业的投入，有效实现产业链拓展和延伸，一定程度上提升公司精品包装产品的市场覆盖，</w:t>
      </w:r>
      <w:r>
        <w:rPr>
          <w:w w:val="101"/>
        </w:rPr>
        <w:t> </w:t>
      </w:r>
      <w:r>
        <w:rPr>
          <w:spacing w:val="-4"/>
        </w:rPr>
        <w:t>通过进一步技术改造、新型设备的购置和原有设备的替换，持续扩大产能，不断提高公司技术创新实力，抓住包装前沿领域</w:t>
      </w:r>
      <w:r>
        <w:rPr>
          <w:spacing w:val="40"/>
        </w:rPr>
        <w:t> </w:t>
      </w:r>
      <w:r>
        <w:rPr>
          <w:spacing w:val="40"/>
        </w:rPr>
      </w:r>
      <w:r>
        <w:rPr>
          <w:spacing w:val="-3"/>
        </w:rPr>
        <w:t>的技术方向，不断提升产品质量，努力满足市场的增长和客户的多样化需求。</w:t>
      </w:r>
    </w:p>
    <w:p>
      <w:pPr>
        <w:pStyle w:val="BodyText"/>
        <w:spacing w:line="333" w:lineRule="auto" w:before="60"/>
        <w:ind w:left="513" w:right="0"/>
        <w:jc w:val="left"/>
      </w:pPr>
      <w:r>
        <w:rPr>
          <w:rFonts w:ascii="Times New Roman" w:hAnsi="Times New Roman" w:cs="Times New Roman" w:eastAsia="Times New Roman" w:hint="default"/>
        </w:rPr>
        <w:t>3</w:t>
      </w:r>
      <w:r>
        <w:rPr/>
        <w:t>、新型烟草制品</w:t>
      </w:r>
      <w:r>
        <w:rPr>
          <w:spacing w:val="-87"/>
        </w:rPr>
        <w:t> </w:t>
      </w:r>
      <w:r>
        <w:rPr>
          <w:spacing w:val="-87"/>
        </w:rPr>
      </w:r>
      <w:r>
        <w:rPr>
          <w:spacing w:val="-4"/>
        </w:rPr>
        <w:t>随着全球控烟力度的加大以及烟民对健康、环保的需求，新型烟草制品因较传统烟草相比，具有部分突出优势而高速发</w:t>
      </w:r>
    </w:p>
    <w:p>
      <w:pPr>
        <w:pStyle w:val="BodyText"/>
        <w:spacing w:line="321" w:lineRule="auto" w:before="6"/>
        <w:ind w:right="1124"/>
        <w:jc w:val="both"/>
      </w:pPr>
      <w:r>
        <w:rPr>
          <w:spacing w:val="-4"/>
        </w:rPr>
        <w:t>展。近年来，国外烟草巨头纷纷推出其加热不燃烧烟草产品及雾化式电子烟，国内多地中烟公司已在海外推出自有品牌的加</w:t>
      </w:r>
      <w:r>
        <w:rPr>
          <w:spacing w:val="43"/>
        </w:rPr>
        <w:t> </w:t>
      </w:r>
      <w:r>
        <w:rPr>
          <w:spacing w:val="43"/>
        </w:rPr>
      </w:r>
      <w:r>
        <w:rPr>
          <w:spacing w:val="-3"/>
        </w:rPr>
        <w:t>热不燃烧烟草制品及加热烟具。</w:t>
      </w:r>
    </w:p>
    <w:p>
      <w:pPr>
        <w:pStyle w:val="BodyText"/>
        <w:spacing w:line="321" w:lineRule="auto" w:before="49"/>
        <w:ind w:right="1124" w:firstLine="360"/>
        <w:jc w:val="both"/>
      </w:pPr>
      <w:r>
        <w:rPr>
          <w:spacing w:val="-4"/>
        </w:rPr>
        <w:t>截止目前，国家烟草专卖局明确将加热不燃烧烟草制品纳入其监管范围，《电子烟》强制性国家标准的相关技术指标及</w:t>
      </w:r>
      <w:r>
        <w:rPr>
          <w:w w:val="101"/>
        </w:rPr>
        <w:t> </w:t>
      </w:r>
      <w:r>
        <w:rPr>
          <w:spacing w:val="-4"/>
        </w:rPr>
        <w:t>内容尚在研究，批准发布时间未定。公司将密切关注国家相关政策以及标准的动态，在合法合规的前提下拓展新型烟草领域</w:t>
      </w:r>
      <w:r>
        <w:rPr>
          <w:spacing w:val="43"/>
        </w:rPr>
        <w:t> </w:t>
      </w:r>
      <w:r>
        <w:rPr>
          <w:spacing w:val="43"/>
        </w:rPr>
      </w:r>
      <w:r>
        <w:rPr/>
        <w:t>相关业务。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6"/>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0"/>
        <w:gridCol w:w="6528"/>
      </w:tblGrid>
      <w:tr>
        <w:trPr>
          <w:trHeight w:val="182" w:hRule="exact"/>
        </w:trPr>
        <w:tc>
          <w:tcPr>
            <w:tcW w:w="30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报告期未发生重大变化。</w:t>
            </w:r>
          </w:p>
        </w:tc>
      </w:tr>
      <w:tr>
        <w:trPr>
          <w:trHeight w:val="399"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报告期未发生重大变化。</w:t>
            </w:r>
          </w:p>
        </w:tc>
      </w:tr>
      <w:tr>
        <w:trPr>
          <w:trHeight w:val="403"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报告期未发生重大变化。</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9"/>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334" w:hRule="exact"/>
        </w:trPr>
        <w:tc>
          <w:tcPr>
            <w:tcW w:w="3054" w:type="dxa"/>
            <w:tcBorders>
              <w:top w:val="nil" w:sz="6" w:space="0" w:color="auto"/>
              <w:left w:val="nil" w:sz="6" w:space="0" w:color="auto"/>
              <w:bottom w:val="single" w:sz="4" w:space="0" w:color="000000"/>
              <w:right w:val="nil" w:sz="6" w:space="0" w:color="auto"/>
            </w:tcBorders>
          </w:tcPr>
          <w:p>
            <w:pPr/>
          </w:p>
        </w:tc>
        <w:tc>
          <w:tcPr>
            <w:tcW w:w="6516"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报告期未发生重大变动。</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pict>
          <v:group style="position:absolute;margin-left:55.223999pt;margin-top:-49.656334pt;width:485pt;height:.1pt;mso-position-horizontal-relative:page;mso-position-vertical-relative:paragraph;z-index:-1300312" coordorigin="1104,-993" coordsize="9700,2">
            <v:shape style="position:absolute;left:1104;top:-993;width:9700;height:2" coordorigin="1104,-993" coordsize="9700,0" path="m1104,-993l10804,-993e" filled="false" stroked="true" strokeweight=".72pt" strokecolor="#000000">
              <v:path arrowok="t"/>
            </v:shape>
            <w10:wrap type="none"/>
          </v:group>
        </w:pict>
      </w: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pStyle w:val="BodyText"/>
        <w:spacing w:line="300" w:lineRule="auto"/>
        <w:ind w:left="513" w:right="0"/>
        <w:jc w:val="left"/>
      </w:pPr>
      <w:r>
        <w:rPr>
          <w:rFonts w:ascii="Times New Roman" w:hAnsi="Times New Roman" w:cs="Times New Roman" w:eastAsia="Times New Roman" w:hint="default"/>
          <w:b/>
          <w:bCs/>
        </w:rPr>
        <w:t>1</w:t>
      </w:r>
      <w:r>
        <w:rPr>
          <w:rFonts w:ascii="宋体" w:hAnsi="宋体" w:cs="宋体" w:eastAsia="宋体" w:hint="default"/>
          <w:b/>
          <w:bCs/>
        </w:rPr>
        <w:t>、市场竞争优势</w:t>
      </w:r>
      <w:r>
        <w:rPr>
          <w:rFonts w:ascii="宋体" w:hAnsi="宋体" w:cs="宋体" w:eastAsia="宋体" w:hint="default"/>
          <w:b/>
          <w:bCs/>
          <w:spacing w:val="-88"/>
        </w:rPr>
        <w:t> </w:t>
      </w:r>
      <w:r>
        <w:rPr>
          <w:rFonts w:ascii="宋体" w:hAnsi="宋体" w:cs="宋体" w:eastAsia="宋体" w:hint="default"/>
          <w:b/>
          <w:bCs/>
          <w:spacing w:val="-88"/>
        </w:rPr>
      </w:r>
      <w:r>
        <w:rPr>
          <w:spacing w:val="-5"/>
        </w:rPr>
        <w:t>报告期内，全国卷烟产品结构不断优化，重点品牌发展态势良好。公司作为烟标行业的领军企业，在烟草重点区域的市</w:t>
      </w:r>
    </w:p>
    <w:p>
      <w:pPr>
        <w:pStyle w:val="BodyText"/>
        <w:spacing w:line="316" w:lineRule="auto" w:before="31"/>
        <w:ind w:right="0"/>
        <w:jc w:val="left"/>
      </w:pPr>
      <w:r>
        <w:rPr>
          <w:spacing w:val="-5"/>
        </w:rPr>
        <w:t>场布局已经显现成效，在安徽、云南、贵州、川渝、江西、江苏的下属子公司生产的烟标基本覆盖了国内烟草行业的规模品</w:t>
      </w:r>
      <w:r>
        <w:rPr>
          <w:spacing w:val="4"/>
        </w:rPr>
        <w:t> </w:t>
      </w:r>
      <w:r>
        <w:rPr>
          <w:spacing w:val="4"/>
        </w:rPr>
      </w:r>
      <w:r>
        <w:rPr>
          <w:spacing w:val="-4"/>
        </w:rPr>
        <w:t>牌，具备明显的竞争优势；公司彩盒包装的客户开拓情况良好，彩盒包装产能持续扩张及智能生产自动化的应用，为公司彩</w:t>
      </w:r>
      <w:r>
        <w:rPr>
          <w:spacing w:val="40"/>
        </w:rPr>
        <w:t> </w:t>
      </w:r>
      <w:r>
        <w:rPr>
          <w:spacing w:val="40"/>
        </w:rPr>
      </w:r>
      <w:r>
        <w:rPr>
          <w:spacing w:val="-6"/>
        </w:rPr>
        <w:t>盒包装的拓展奠定基础；新型烟草领域，公司与云南中烟等达成深入合作，在符合法律法规的前提下，不断加强研发、设计、</w:t>
      </w:r>
      <w:r>
        <w:rPr>
          <w:spacing w:val="67"/>
        </w:rPr>
        <w:t> </w:t>
      </w:r>
      <w:r>
        <w:rPr>
          <w:spacing w:val="67"/>
        </w:rPr>
      </w:r>
      <w:r>
        <w:rPr>
          <w:spacing w:val="-3"/>
        </w:rPr>
        <w:t>生产及销售等工作，不断纵深产业链发展，推动公司的产业战略的布局。</w:t>
      </w:r>
    </w:p>
    <w:p>
      <w:pPr>
        <w:pStyle w:val="BodyText"/>
        <w:spacing w:line="300" w:lineRule="auto" w:before="19"/>
        <w:ind w:left="513" w:right="0"/>
        <w:jc w:val="left"/>
      </w:pPr>
      <w:r>
        <w:rPr>
          <w:rFonts w:ascii="Times New Roman" w:hAnsi="Times New Roman" w:cs="Times New Roman" w:eastAsia="Times New Roman" w:hint="default"/>
          <w:b/>
          <w:bCs/>
        </w:rPr>
        <w:t>2</w:t>
      </w:r>
      <w:r>
        <w:rPr>
          <w:rFonts w:ascii="宋体" w:hAnsi="宋体" w:cs="宋体" w:eastAsia="宋体" w:hint="default"/>
          <w:b/>
          <w:bCs/>
        </w:rPr>
        <w:t>、技术领先优势</w:t>
      </w:r>
      <w:r>
        <w:rPr>
          <w:rFonts w:ascii="宋体" w:hAnsi="宋体" w:cs="宋体" w:eastAsia="宋体" w:hint="default"/>
          <w:b/>
          <w:bCs/>
          <w:spacing w:val="-88"/>
        </w:rPr>
        <w:t> </w:t>
      </w:r>
      <w:r>
        <w:rPr>
          <w:rFonts w:ascii="宋体" w:hAnsi="宋体" w:cs="宋体" w:eastAsia="宋体" w:hint="default"/>
          <w:b/>
          <w:bCs/>
          <w:spacing w:val="-88"/>
        </w:rPr>
      </w:r>
      <w:r>
        <w:rPr>
          <w:spacing w:val="-3"/>
        </w:rPr>
        <w:t>公司在行业内具有技术研发和品牌效应的竞争优势。报告期内，公司（含合并报表范围内子公司）新申请专利</w:t>
      </w:r>
      <w:r>
        <w:rPr>
          <w:rFonts w:ascii="Times New Roman" w:hAnsi="Times New Roman" w:cs="Times New Roman" w:eastAsia="Times New Roman" w:hint="default"/>
          <w:spacing w:val="-3"/>
        </w:rPr>
        <w:t>123</w:t>
      </w:r>
      <w:r>
        <w:rPr>
          <w:spacing w:val="-3"/>
        </w:rPr>
        <w:t>件，</w:t>
      </w:r>
    </w:p>
    <w:p>
      <w:pPr>
        <w:pStyle w:val="BodyText"/>
        <w:spacing w:line="300" w:lineRule="auto" w:before="13"/>
        <w:ind w:right="0"/>
        <w:jc w:val="left"/>
      </w:pPr>
      <w:r>
        <w:rPr>
          <w:spacing w:val="-4"/>
        </w:rPr>
        <w:t>其中发明专利</w:t>
      </w:r>
      <w:r>
        <w:rPr>
          <w:rFonts w:ascii="Times New Roman" w:hAnsi="Times New Roman" w:cs="Times New Roman" w:eastAsia="Times New Roman" w:hint="default"/>
          <w:spacing w:val="-4"/>
        </w:rPr>
        <w:t>36</w:t>
      </w:r>
      <w:r>
        <w:rPr>
          <w:spacing w:val="-4"/>
        </w:rPr>
        <w:t>件；新获得专利授权</w:t>
      </w:r>
      <w:r>
        <w:rPr>
          <w:rFonts w:ascii="Times New Roman" w:hAnsi="Times New Roman" w:cs="Times New Roman" w:eastAsia="Times New Roman" w:hint="default"/>
          <w:spacing w:val="-4"/>
        </w:rPr>
        <w:t>104</w:t>
      </w:r>
      <w:r>
        <w:rPr>
          <w:spacing w:val="-4"/>
        </w:rPr>
        <w:t>件，其中发明专利</w:t>
      </w:r>
      <w:r>
        <w:rPr>
          <w:rFonts w:ascii="Times New Roman" w:hAnsi="Times New Roman" w:cs="Times New Roman" w:eastAsia="Times New Roman" w:hint="default"/>
          <w:spacing w:val="-4"/>
        </w:rPr>
        <w:t>12</w:t>
      </w:r>
      <w:r>
        <w:rPr>
          <w:spacing w:val="-4"/>
        </w:rPr>
        <w:t>件，外观设计</w:t>
      </w:r>
      <w:r>
        <w:rPr>
          <w:rFonts w:ascii="Times New Roman" w:hAnsi="Times New Roman" w:cs="Times New Roman" w:eastAsia="Times New Roman" w:hint="default"/>
          <w:spacing w:val="-4"/>
        </w:rPr>
        <w:t>4</w:t>
      </w:r>
      <w:r>
        <w:rPr>
          <w:spacing w:val="-4"/>
        </w:rPr>
        <w:t>件。截至本报告期末，公司（含合并报表范围内</w:t>
      </w:r>
      <w:r>
        <w:rPr>
          <w:spacing w:val="55"/>
        </w:rPr>
        <w:t> </w:t>
      </w:r>
      <w:r>
        <w:rPr>
          <w:spacing w:val="55"/>
        </w:rPr>
      </w:r>
      <w:r>
        <w:rPr>
          <w:spacing w:val="-3"/>
        </w:rPr>
        <w:t>子公司）已累计获得专利授权</w:t>
      </w:r>
      <w:r>
        <w:rPr>
          <w:rFonts w:ascii="Times New Roman" w:hAnsi="Times New Roman" w:cs="Times New Roman" w:eastAsia="Times New Roman" w:hint="default"/>
          <w:spacing w:val="-3"/>
        </w:rPr>
        <w:t>669</w:t>
      </w:r>
      <w:r>
        <w:rPr>
          <w:spacing w:val="-3"/>
        </w:rPr>
        <w:t>件，其中发明专利</w:t>
      </w:r>
      <w:r>
        <w:rPr>
          <w:rFonts w:ascii="Times New Roman" w:hAnsi="Times New Roman" w:cs="Times New Roman" w:eastAsia="Times New Roman" w:hint="default"/>
          <w:spacing w:val="-3"/>
        </w:rPr>
        <w:t>105</w:t>
      </w:r>
      <w:r>
        <w:rPr>
          <w:spacing w:val="-3"/>
        </w:rPr>
        <w:t>件，外观设计</w:t>
      </w:r>
      <w:r>
        <w:rPr>
          <w:rFonts w:ascii="Times New Roman" w:hAnsi="Times New Roman" w:cs="Times New Roman" w:eastAsia="Times New Roman" w:hint="default"/>
          <w:spacing w:val="-3"/>
        </w:rPr>
        <w:t>10</w:t>
      </w:r>
      <w:r>
        <w:rPr>
          <w:spacing w:val="-3"/>
        </w:rPr>
        <w:t>件。继续保持公司在行业中的领先地位和竞争优势。</w:t>
      </w:r>
    </w:p>
    <w:p>
      <w:pPr>
        <w:pStyle w:val="BodyText"/>
        <w:spacing w:line="300" w:lineRule="auto" w:before="13"/>
        <w:ind w:left="513" w:right="0"/>
        <w:jc w:val="left"/>
      </w:pPr>
      <w:r>
        <w:rPr>
          <w:rFonts w:ascii="Times New Roman" w:hAnsi="Times New Roman" w:cs="Times New Roman" w:eastAsia="Times New Roman" w:hint="default"/>
          <w:b/>
          <w:bCs/>
        </w:rPr>
        <w:t>3</w:t>
      </w:r>
      <w:r>
        <w:rPr>
          <w:rFonts w:ascii="宋体" w:hAnsi="宋体" w:cs="宋体" w:eastAsia="宋体" w:hint="default"/>
          <w:b/>
          <w:bCs/>
        </w:rPr>
        <w:t>、生产规模优势</w:t>
      </w:r>
      <w:r>
        <w:rPr>
          <w:rFonts w:ascii="宋体" w:hAnsi="宋体" w:cs="宋体" w:eastAsia="宋体" w:hint="default"/>
          <w:b/>
          <w:bCs/>
          <w:spacing w:val="-88"/>
        </w:rPr>
        <w:t> </w:t>
      </w:r>
      <w:r>
        <w:rPr>
          <w:rFonts w:ascii="宋体" w:hAnsi="宋体" w:cs="宋体" w:eastAsia="宋体" w:hint="default"/>
          <w:b/>
          <w:bCs/>
          <w:spacing w:val="-88"/>
        </w:rPr>
      </w:r>
      <w:r>
        <w:rPr>
          <w:spacing w:val="-4"/>
        </w:rPr>
        <w:t>随着烟草行业的高质量发展，烟草客户对烟标配套生产企业将提出更高的要求，具有规模化的烟标生产企业将具备更强</w:t>
      </w:r>
    </w:p>
    <w:p>
      <w:pPr>
        <w:pStyle w:val="BodyText"/>
        <w:spacing w:line="309" w:lineRule="auto" w:before="31"/>
        <w:ind w:left="513" w:right="1031" w:hanging="360"/>
        <w:jc w:val="left"/>
      </w:pPr>
      <w:r>
        <w:rPr>
          <w:spacing w:val="-3"/>
        </w:rPr>
        <w:t>的竞争优势。公司生产规模、生产工艺、生产能力均具有领先优势，不断提高生产效率降低成本，以获取较好的规模效益。</w:t>
      </w:r>
      <w:r>
        <w:rPr>
          <w:spacing w:val="66"/>
        </w:rPr>
        <w:t> </w:t>
      </w:r>
      <w:r>
        <w:rPr>
          <w:spacing w:val="66"/>
        </w:rPr>
      </w:r>
      <w:r>
        <w:rPr>
          <w:rFonts w:ascii="Times New Roman" w:hAnsi="Times New Roman" w:cs="Times New Roman" w:eastAsia="Times New Roman" w:hint="default"/>
          <w:b/>
          <w:bCs/>
        </w:rPr>
        <w:t>4</w:t>
      </w:r>
      <w:r>
        <w:rPr>
          <w:rFonts w:ascii="宋体" w:hAnsi="宋体" w:cs="宋体" w:eastAsia="宋体" w:hint="default"/>
          <w:b/>
          <w:bCs/>
        </w:rPr>
        <w:t>、人才优势</w:t>
      </w:r>
      <w:r>
        <w:rPr>
          <w:rFonts w:ascii="宋体" w:hAnsi="宋体" w:cs="宋体" w:eastAsia="宋体" w:hint="default"/>
          <w:b/>
          <w:bCs/>
          <w:w w:val="100"/>
        </w:rPr>
        <w:t> </w:t>
      </w:r>
      <w:r>
        <w:rPr>
          <w:spacing w:val="-3"/>
        </w:rPr>
        <w:t>随着公司的发展，凝聚了一批具有较高忠诚度、专业性和开拓性的高层经营管理团队、核心技术人员和市场销售人员，</w:t>
      </w:r>
    </w:p>
    <w:p>
      <w:pPr>
        <w:pStyle w:val="BodyText"/>
        <w:spacing w:line="300" w:lineRule="auto" w:before="24"/>
        <w:ind w:right="0"/>
        <w:jc w:val="left"/>
      </w:pPr>
      <w:r>
        <w:rPr>
          <w:spacing w:val="-6"/>
        </w:rPr>
        <w:t>塑造了公司的人才优势，公司灵活拓宽多渠道的招聘方式，并成立了</w:t>
      </w:r>
      <w:r>
        <w:rPr>
          <w:rFonts w:ascii="Times New Roman" w:hAnsi="Times New Roman" w:cs="Times New Roman" w:eastAsia="Times New Roman" w:hint="default"/>
          <w:spacing w:val="-6"/>
        </w:rPr>
        <w:t>“</w:t>
      </w:r>
      <w:r>
        <w:rPr>
          <w:spacing w:val="-6"/>
        </w:rPr>
        <w:t>劲嘉管理学院</w:t>
      </w:r>
      <w:r>
        <w:rPr>
          <w:rFonts w:ascii="Times New Roman" w:hAnsi="Times New Roman" w:cs="Times New Roman" w:eastAsia="Times New Roman" w:hint="default"/>
          <w:spacing w:val="-6"/>
        </w:rPr>
        <w:t>”</w:t>
      </w:r>
      <w:r>
        <w:rPr>
          <w:spacing w:val="-6"/>
        </w:rPr>
        <w:t>自主培养管理、技术、市场等专业人才，</w:t>
      </w:r>
      <w:r>
        <w:rPr>
          <w:spacing w:val="8"/>
        </w:rPr>
        <w:t> </w:t>
      </w:r>
      <w:r>
        <w:rPr>
          <w:spacing w:val="8"/>
        </w:rPr>
      </w:r>
      <w:r>
        <w:rPr>
          <w:spacing w:val="-3"/>
        </w:rPr>
        <w:t>不断推进公司人才的建设，为公司的长远发展储备丰富的后备力量。</w:t>
      </w:r>
    </w:p>
    <w:p>
      <w:pPr>
        <w:pStyle w:val="BodyText"/>
        <w:spacing w:line="300" w:lineRule="auto" w:before="32"/>
        <w:ind w:left="513" w:right="0" w:firstLine="76"/>
        <w:jc w:val="left"/>
      </w:pPr>
      <w:r>
        <w:rPr>
          <w:rFonts w:ascii="Times New Roman" w:hAnsi="Times New Roman" w:cs="Times New Roman" w:eastAsia="Times New Roman" w:hint="default"/>
          <w:b/>
          <w:bCs/>
        </w:rPr>
        <w:t>5</w:t>
      </w:r>
      <w:r>
        <w:rPr>
          <w:rFonts w:ascii="宋体" w:hAnsi="宋体" w:cs="宋体" w:eastAsia="宋体" w:hint="default"/>
          <w:b/>
          <w:bCs/>
        </w:rPr>
        <w:t>、成本控制优势</w:t>
      </w:r>
      <w:r>
        <w:rPr>
          <w:rFonts w:ascii="宋体" w:hAnsi="宋体" w:cs="宋体" w:eastAsia="宋体" w:hint="default"/>
          <w:b/>
          <w:bCs/>
          <w:w w:val="100"/>
        </w:rPr>
        <w:t> </w:t>
      </w:r>
      <w:r>
        <w:rPr>
          <w:spacing w:val="-3"/>
        </w:rPr>
        <w:t>面对卷烟生产企业控制生产成本的要求，具有规模化竞争优势的企业，可以通过规模化生产和集中采购降低生产成本。</w:t>
      </w:r>
    </w:p>
    <w:p>
      <w:pPr>
        <w:pStyle w:val="BodyText"/>
        <w:spacing w:line="316" w:lineRule="auto" w:before="31"/>
        <w:ind w:right="0"/>
        <w:jc w:val="left"/>
      </w:pPr>
      <w:r>
        <w:rPr>
          <w:spacing w:val="-4"/>
        </w:rPr>
        <w:t>公司将充分利用在生产规模上的优势，通过集中采购，管理体系的各项优化措施，积极降低生产成本，同时积极推行供应链</w:t>
      </w:r>
      <w:r>
        <w:rPr>
          <w:spacing w:val="40"/>
        </w:rPr>
        <w:t> </w:t>
      </w:r>
      <w:r>
        <w:rPr>
          <w:spacing w:val="40"/>
        </w:rPr>
      </w:r>
      <w:r>
        <w:rPr>
          <w:spacing w:val="-3"/>
        </w:rPr>
        <w:t>金融服务，保持竞争优势。</w:t>
      </w:r>
    </w:p>
    <w:p>
      <w:pPr>
        <w:spacing w:after="0" w:line="316" w:lineRule="auto"/>
        <w:jc w:val="left"/>
        <w:sectPr>
          <w:pgSz w:w="11910" w:h="16840"/>
          <w:pgMar w:header="741" w:footer="979" w:top="1060" w:bottom="1160" w:left="980" w:right="0"/>
        </w:sectPr>
      </w:pPr>
    </w:p>
    <w:p>
      <w:pPr>
        <w:spacing w:line="240" w:lineRule="auto" w:before="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043" w:right="0"/>
        <w:jc w:val="left"/>
        <w:rPr>
          <w:b w:val="0"/>
          <w:bCs w:val="0"/>
        </w:rPr>
      </w:pPr>
      <w:bookmarkStart w:name="第四节经营情况讨论与分析" w:id="22"/>
      <w:bookmarkEnd w:id="22"/>
      <w:r>
        <w:rPr>
          <w:b w:val="0"/>
          <w:bCs w:val="0"/>
        </w:rPr>
      </w:r>
      <w:bookmarkStart w:name="_bookmark2"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09" w:lineRule="auto"/>
        <w:ind w:left="273" w:right="1031" w:firstLine="360"/>
        <w:jc w:val="left"/>
      </w:pPr>
      <w:r>
        <w:rPr>
          <w:rFonts w:ascii="Times New Roman" w:hAnsi="Times New Roman" w:cs="Times New Roman" w:eastAsia="Times New Roman" w:hint="default"/>
          <w:spacing w:val="-5"/>
        </w:rPr>
        <w:t>2019</w:t>
      </w:r>
      <w:r>
        <w:rPr>
          <w:spacing w:val="-5"/>
        </w:rPr>
        <w:t>年，我国经济运行总体平稳，发展质量稳步提升，烟草行业的市场状态持续向好，公司经营层在董事会的领导下，</w:t>
      </w:r>
      <w:r>
        <w:rPr>
          <w:w w:val="101"/>
        </w:rPr>
        <w:t> </w:t>
      </w:r>
      <w:r>
        <w:rPr>
          <w:spacing w:val="-4"/>
        </w:rPr>
        <w:t>全面围绕公司制定的三年发展战略规划（</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-2021</w:t>
      </w:r>
      <w:r>
        <w:rPr>
          <w:spacing w:val="-4"/>
        </w:rPr>
        <w:t>年），立足于烟标业务，顺应客户的实际需求，不断加大创新研发力</w:t>
      </w:r>
      <w:r>
        <w:rPr>
          <w:spacing w:val="55"/>
        </w:rPr>
        <w:t> </w:t>
      </w:r>
      <w:r>
        <w:rPr>
          <w:spacing w:val="55"/>
        </w:rPr>
      </w:r>
      <w:r>
        <w:rPr>
          <w:spacing w:val="-3"/>
        </w:rPr>
        <w:t>度，持续拓展电子产品、酒品等细分行业的精品包装产品市场，同时积极开拓新型烟草等领域的新兴产业；持续推进生产</w:t>
      </w:r>
      <w:r>
        <w:rPr>
          <w:spacing w:val="46"/>
        </w:rPr>
        <w:t> </w:t>
      </w:r>
      <w:r>
        <w:rPr>
          <w:spacing w:val="46"/>
        </w:rPr>
      </w:r>
      <w:r>
        <w:rPr>
          <w:spacing w:val="-3"/>
        </w:rPr>
        <w:t>自动化和智能化，推进新技术、新材料的应用，生产效率及产品质量、性能不断得以提升，同时，强化增值服务，持续赋</w:t>
      </w:r>
      <w:r>
        <w:rPr>
          <w:spacing w:val="41"/>
        </w:rPr>
        <w:t> </w:t>
      </w:r>
      <w:r>
        <w:rPr>
          <w:spacing w:val="41"/>
        </w:rPr>
      </w:r>
      <w:r>
        <w:rPr/>
        <w:t>能包装主业。</w:t>
      </w:r>
    </w:p>
    <w:p>
      <w:pPr>
        <w:pStyle w:val="BodyText"/>
        <w:spacing w:line="300" w:lineRule="auto" w:before="24"/>
        <w:ind w:left="273" w:right="1122" w:firstLine="360"/>
        <w:jc w:val="both"/>
      </w:pPr>
      <w:r>
        <w:rPr/>
        <w:t>本报告期，公司共实现营业总收入</w:t>
      </w:r>
      <w:r>
        <w:rPr>
          <w:rFonts w:ascii="Times New Roman" w:hAnsi="Times New Roman" w:cs="Times New Roman" w:eastAsia="Times New Roman" w:hint="default"/>
        </w:rPr>
        <w:t>3,988,697,267.95</w:t>
      </w:r>
      <w:r>
        <w:rPr/>
        <w:t>元，比上年同期增长</w:t>
      </w:r>
      <w:r>
        <w:rPr>
          <w:rFonts w:ascii="Times New Roman" w:hAnsi="Times New Roman" w:cs="Times New Roman" w:eastAsia="Times New Roman" w:hint="default"/>
        </w:rPr>
        <w:t>18.22%</w:t>
      </w:r>
      <w:r>
        <w:rPr/>
        <w:t>；实现归属于上市公司股东的净利润</w:t>
      </w:r>
      <w:r>
        <w:rPr>
          <w:w w:val="101"/>
        </w:rPr>
        <w:t> </w:t>
      </w:r>
      <w:r>
        <w:rPr>
          <w:rFonts w:ascii="Times New Roman" w:hAnsi="Times New Roman" w:cs="Times New Roman" w:eastAsia="Times New Roman" w:hint="default"/>
          <w:spacing w:val="-1"/>
        </w:rPr>
        <w:t>876,786,038.90</w:t>
      </w:r>
      <w:r>
        <w:rPr>
          <w:spacing w:val="-1"/>
        </w:rPr>
        <w:t>元，比上年同期增长</w:t>
      </w:r>
      <w:r>
        <w:rPr>
          <w:rFonts w:ascii="Times New Roman" w:hAnsi="Times New Roman" w:cs="Times New Roman" w:eastAsia="Times New Roman" w:hint="default"/>
          <w:spacing w:val="-1"/>
        </w:rPr>
        <w:t>20.88%</w:t>
      </w:r>
      <w:r>
        <w:rPr>
          <w:spacing w:val="-1"/>
        </w:rPr>
        <w:t>；实现归属于上市公司股东的扣除非经常性损益的净利润</w:t>
      </w:r>
      <w:r>
        <w:rPr>
          <w:rFonts w:ascii="Times New Roman" w:hAnsi="Times New Roman" w:cs="Times New Roman" w:eastAsia="Times New Roman" w:hint="default"/>
          <w:spacing w:val="-1"/>
        </w:rPr>
        <w:t>858,689,915.03</w:t>
      </w:r>
      <w:r>
        <w:rPr>
          <w:spacing w:val="-1"/>
        </w:rPr>
        <w:t>元，比</w:t>
      </w:r>
      <w:r>
        <w:rPr>
          <w:spacing w:val="35"/>
        </w:rPr>
        <w:t> </w:t>
      </w:r>
      <w:r>
        <w:rPr>
          <w:spacing w:val="35"/>
        </w:rPr>
      </w:r>
      <w:r>
        <w:rPr>
          <w:spacing w:val="-2"/>
        </w:rPr>
        <w:t>上年同期增长</w:t>
      </w:r>
      <w:r>
        <w:rPr>
          <w:rFonts w:ascii="Times New Roman" w:hAnsi="Times New Roman" w:cs="Times New Roman" w:eastAsia="Times New Roman" w:hint="default"/>
          <w:spacing w:val="-2"/>
        </w:rPr>
        <w:t>24.05%</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日，公司总资产</w:t>
      </w:r>
      <w:r>
        <w:rPr>
          <w:rFonts w:ascii="Times New Roman" w:hAnsi="Times New Roman" w:cs="Times New Roman" w:eastAsia="Times New Roman" w:hint="default"/>
          <w:spacing w:val="-2"/>
        </w:rPr>
        <w:t>8,672,684,776.37</w:t>
      </w:r>
      <w:r>
        <w:rPr>
          <w:spacing w:val="-2"/>
        </w:rPr>
        <w:t>元，比上年同期增加</w:t>
      </w:r>
      <w:r>
        <w:rPr>
          <w:rFonts w:ascii="Times New Roman" w:hAnsi="Times New Roman" w:cs="Times New Roman" w:eastAsia="Times New Roman" w:hint="default"/>
          <w:spacing w:val="-2"/>
        </w:rPr>
        <w:t>5.72%</w:t>
      </w:r>
      <w:r>
        <w:rPr>
          <w:spacing w:val="-2"/>
        </w:rPr>
        <w:t>，归属于上市公司股</w:t>
      </w:r>
      <w:r>
        <w:rPr>
          <w:spacing w:val="81"/>
        </w:rPr>
        <w:t> </w:t>
      </w:r>
      <w:r>
        <w:rPr>
          <w:spacing w:val="81"/>
        </w:rPr>
      </w:r>
      <w:r>
        <w:rPr/>
        <w:t>东的所有者权益为</w:t>
      </w:r>
      <w:r>
        <w:rPr>
          <w:rFonts w:ascii="Times New Roman" w:hAnsi="Times New Roman" w:cs="Times New Roman" w:eastAsia="Times New Roman" w:hint="default"/>
        </w:rPr>
        <w:t>6,926,088,151.98</w:t>
      </w:r>
      <w:r>
        <w:rPr/>
        <w:t>元，比上年同期增长</w:t>
      </w:r>
      <w:r>
        <w:rPr>
          <w:rFonts w:ascii="Times New Roman" w:hAnsi="Times New Roman" w:cs="Times New Roman" w:eastAsia="Times New Roman" w:hint="default"/>
        </w:rPr>
        <w:t>6.67%</w:t>
      </w:r>
      <w:r>
        <w:rPr/>
        <w:t>。</w:t>
      </w:r>
    </w:p>
    <w:p>
      <w:pPr>
        <w:spacing w:line="300" w:lineRule="auto" w:before="13"/>
        <w:ind w:left="513" w:right="0"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、顺应发展夯实主业，烟标业务稳步增长</w:t>
      </w:r>
      <w:r>
        <w:rPr>
          <w:rFonts w:ascii="宋体" w:hAnsi="宋体" w:cs="宋体" w:eastAsia="宋体" w:hint="default"/>
          <w:b/>
          <w:bCs/>
          <w:w w:val="100"/>
          <w:sz w:val="18"/>
          <w:szCs w:val="18"/>
        </w:rPr>
        <w:t> </w:t>
      </w:r>
      <w:r>
        <w:rPr>
          <w:rFonts w:ascii="宋体" w:hAnsi="宋体" w:cs="宋体" w:eastAsia="宋体" w:hint="default"/>
          <w:spacing w:val="-1"/>
          <w:sz w:val="18"/>
          <w:szCs w:val="18"/>
        </w:rPr>
        <w:t>根据国家统计局数据，截止</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年末卷烟产量累计增长</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；根据国家烟草专卖局数据，</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年烟草行业实现工商税</w:t>
      </w:r>
    </w:p>
    <w:p>
      <w:pPr>
        <w:pStyle w:val="BodyText"/>
        <w:spacing w:line="300" w:lineRule="auto" w:before="13"/>
        <w:ind w:left="513" w:right="0" w:hanging="360"/>
        <w:jc w:val="left"/>
      </w:pPr>
      <w:r>
        <w:rPr>
          <w:spacing w:val="-3"/>
        </w:rPr>
        <w:t>利总额</w:t>
      </w:r>
      <w:r>
        <w:rPr>
          <w:rFonts w:ascii="Times New Roman" w:hAnsi="Times New Roman" w:cs="Times New Roman" w:eastAsia="Times New Roman" w:hint="default"/>
          <w:spacing w:val="-3"/>
        </w:rPr>
        <w:t>12,056</w:t>
      </w:r>
      <w:r>
        <w:rPr>
          <w:spacing w:val="-3"/>
        </w:rPr>
        <w:t>亿元，同比增长</w:t>
      </w:r>
      <w:r>
        <w:rPr>
          <w:rFonts w:ascii="Times New Roman" w:hAnsi="Times New Roman" w:cs="Times New Roman" w:eastAsia="Times New Roman" w:hint="default"/>
          <w:spacing w:val="-3"/>
        </w:rPr>
        <w:t>4.3%</w:t>
      </w:r>
      <w:r>
        <w:rPr>
          <w:spacing w:val="-3"/>
        </w:rPr>
        <w:t>，上缴财政总额</w:t>
      </w:r>
      <w:r>
        <w:rPr>
          <w:rFonts w:ascii="Times New Roman" w:hAnsi="Times New Roman" w:cs="Times New Roman" w:eastAsia="Times New Roman" w:hint="default"/>
          <w:spacing w:val="-3"/>
        </w:rPr>
        <w:t>11,770</w:t>
      </w:r>
      <w:r>
        <w:rPr>
          <w:spacing w:val="-3"/>
        </w:rPr>
        <w:t>亿元，同比增长</w:t>
      </w:r>
      <w:r>
        <w:rPr>
          <w:rFonts w:ascii="Times New Roman" w:hAnsi="Times New Roman" w:cs="Times New Roman" w:eastAsia="Times New Roman" w:hint="default"/>
          <w:spacing w:val="-3"/>
        </w:rPr>
        <w:t>17.7%</w:t>
      </w:r>
      <w:r>
        <w:rPr>
          <w:spacing w:val="-3"/>
        </w:rPr>
        <w:t>，税利总额和上缴财政总额创历史最高水平。</w:t>
      </w:r>
      <w:r>
        <w:rPr>
          <w:spacing w:val="74"/>
        </w:rPr>
        <w:t> </w:t>
      </w:r>
      <w:r>
        <w:rPr>
          <w:spacing w:val="74"/>
        </w:rPr>
      </w:r>
      <w:r>
        <w:rPr>
          <w:spacing w:val="-4"/>
        </w:rPr>
        <w:t>公司紧抓烟草行业稳定发展的机遇，继续发挥主营烟标产品在新产品开发及设计的优势，积极把握产品结构调整的市场</w:t>
      </w:r>
    </w:p>
    <w:p>
      <w:pPr>
        <w:pStyle w:val="BodyText"/>
        <w:spacing w:line="316" w:lineRule="auto" w:before="32"/>
        <w:ind w:right="1037"/>
        <w:jc w:val="both"/>
      </w:pPr>
      <w:r>
        <w:rPr>
          <w:spacing w:val="-6"/>
        </w:rPr>
        <w:t>机会，紧密围绕客户及市场变化需求，在与原有客户深度合作的基础上，积极拓展新客户及开发新产品，在不合并重庆宏声、</w:t>
      </w:r>
      <w:r>
        <w:rPr>
          <w:spacing w:val="63"/>
        </w:rPr>
        <w:t> </w:t>
      </w:r>
      <w:r>
        <w:rPr>
          <w:spacing w:val="63"/>
        </w:rPr>
      </w:r>
      <w:r>
        <w:rPr>
          <w:spacing w:val="-3"/>
        </w:rPr>
        <w:t>重庆宏劲烟标销量的情况下，实现烟标销售收入比上年同期增长</w:t>
      </w:r>
      <w:r>
        <w:rPr>
          <w:rFonts w:ascii="Times New Roman" w:hAnsi="Times New Roman" w:cs="Times New Roman" w:eastAsia="Times New Roman" w:hint="default"/>
          <w:spacing w:val="-3"/>
        </w:rPr>
        <w:t>8.42%</w:t>
      </w:r>
      <w:r>
        <w:rPr>
          <w:spacing w:val="-3"/>
        </w:rPr>
        <w:t>，继续保持行业领先地位。</w:t>
      </w:r>
    </w:p>
    <w:p>
      <w:pPr>
        <w:spacing w:line="300" w:lineRule="auto" w:before="0"/>
        <w:ind w:left="513" w:right="0"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、大包装战略加速推进，彩盒包装持续放量</w:t>
      </w:r>
      <w:r>
        <w:rPr>
          <w:rFonts w:ascii="宋体" w:hAnsi="宋体" w:cs="宋体" w:eastAsia="宋体" w:hint="default"/>
          <w:b/>
          <w:bCs/>
          <w:w w:val="100"/>
          <w:sz w:val="18"/>
          <w:szCs w:val="18"/>
        </w:rPr>
        <w:t> </w:t>
      </w:r>
      <w:r>
        <w:rPr>
          <w:rFonts w:ascii="宋体" w:hAnsi="宋体" w:cs="宋体" w:eastAsia="宋体" w:hint="default"/>
          <w:spacing w:val="-5"/>
          <w:sz w:val="18"/>
          <w:szCs w:val="18"/>
        </w:rPr>
        <w:t>在彩盒产品方面，通过不断优化产能效率、实施精细化管理、加大市场开发力度等综合举措，在精品烟酒包装、电子产</w:t>
      </w:r>
    </w:p>
    <w:p>
      <w:pPr>
        <w:pStyle w:val="BodyText"/>
        <w:spacing w:line="319" w:lineRule="auto" w:before="31"/>
        <w:ind w:right="1123"/>
        <w:jc w:val="both"/>
      </w:pPr>
      <w:r>
        <w:rPr>
          <w:spacing w:val="-4"/>
        </w:rPr>
        <w:t>品包装、快消品包装等彩盒包装领域呈现持续增长的良好态势，取得英美烟草、雷诺烟草、菲莫国际、悦刻等知名品牌的新</w:t>
      </w:r>
      <w:r>
        <w:rPr>
          <w:spacing w:val="40"/>
        </w:rPr>
        <w:t> </w:t>
      </w:r>
      <w:r>
        <w:rPr>
          <w:spacing w:val="40"/>
        </w:rPr>
      </w:r>
      <w:r>
        <w:rPr>
          <w:spacing w:val="-4"/>
        </w:rPr>
        <w:t>型烟草产品包装的合格供应商资格，及拓展了多家知名酒企的包装业务。报告期内，公司彩盒产品销售收入比上年同期增长</w:t>
      </w:r>
      <w:r>
        <w:rPr>
          <w:spacing w:val="43"/>
        </w:rPr>
        <w:t> </w:t>
      </w:r>
      <w:r>
        <w:rPr>
          <w:spacing w:val="43"/>
        </w:rPr>
      </w:r>
      <w:r>
        <w:rPr>
          <w:rFonts w:ascii="Times New Roman" w:hAnsi="Times New Roman" w:cs="Times New Roman" w:eastAsia="Times New Roman" w:hint="default"/>
        </w:rPr>
        <w:t>87.31%</w:t>
      </w:r>
      <w:r>
        <w:rPr/>
        <w:t>。</w:t>
      </w:r>
    </w:p>
    <w:p>
      <w:pPr>
        <w:spacing w:line="300" w:lineRule="auto"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、多维布局细分市场，酒包业务蓄势待发</w:t>
      </w:r>
      <w:r>
        <w:rPr>
          <w:rFonts w:ascii="宋体" w:hAnsi="宋体" w:cs="宋体" w:eastAsia="宋体" w:hint="default"/>
          <w:b/>
          <w:bCs/>
          <w:w w:val="100"/>
          <w:sz w:val="18"/>
          <w:szCs w:val="18"/>
        </w:rPr>
        <w:t> </w:t>
      </w:r>
      <w:r>
        <w:rPr>
          <w:rFonts w:ascii="宋体" w:hAnsi="宋体" w:cs="宋体" w:eastAsia="宋体" w:hint="default"/>
          <w:spacing w:val="-4"/>
          <w:sz w:val="18"/>
          <w:szCs w:val="18"/>
        </w:rPr>
        <w:t>中高端白酒复苏回暖较为显著，结合国家及地方政府对白酒包装的扶持政策及公司的综合优势，公司稳步发展以酒包装</w:t>
      </w:r>
    </w:p>
    <w:p>
      <w:pPr>
        <w:pStyle w:val="BodyText"/>
        <w:spacing w:line="316" w:lineRule="auto" w:before="31"/>
        <w:ind w:left="513" w:right="0" w:hanging="360"/>
        <w:jc w:val="left"/>
      </w:pPr>
      <w:r>
        <w:rPr>
          <w:spacing w:val="-3"/>
        </w:rPr>
        <w:t>为主的其他彩盒产品包装。</w:t>
      </w:r>
      <w:r>
        <w:rPr>
          <w:spacing w:val="-51"/>
        </w:rPr>
        <w:t> </w:t>
      </w:r>
      <w:r>
        <w:rPr>
          <w:spacing w:val="-51"/>
        </w:rPr>
      </w:r>
      <w:r>
        <w:rPr>
          <w:spacing w:val="-4"/>
        </w:rPr>
        <w:t>报告期内，经茅台集团党委会议及公司董事会等审议机构审议通过，各股东同意对申仁包装进行生产改扩建项目，通过</w:t>
      </w:r>
    </w:p>
    <w:p>
      <w:pPr>
        <w:pStyle w:val="BodyText"/>
        <w:spacing w:line="314" w:lineRule="auto" w:before="19"/>
        <w:ind w:right="0"/>
        <w:jc w:val="left"/>
      </w:pPr>
      <w:r>
        <w:rPr>
          <w:spacing w:val="-6"/>
        </w:rPr>
        <w:t>不断增强酒类包装创意设计实力和水平，实现申仁包装在精品酒类包装的扩展及延伸，同时通过品质提升、产品创新等手段，</w:t>
      </w:r>
      <w:r>
        <w:rPr>
          <w:spacing w:val="64"/>
        </w:rPr>
        <w:t> </w:t>
      </w:r>
      <w:r>
        <w:rPr>
          <w:spacing w:val="64"/>
        </w:rPr>
      </w:r>
      <w:r>
        <w:rPr>
          <w:spacing w:val="-4"/>
        </w:rPr>
        <w:t>更好的满足客户的需求，预定的建设规模为年产满足</w:t>
      </w:r>
      <w:r>
        <w:rPr>
          <w:rFonts w:ascii="Times New Roman" w:hAnsi="Times New Roman" w:cs="Times New Roman" w:eastAsia="Times New Roman" w:hint="default"/>
          <w:spacing w:val="-4"/>
        </w:rPr>
        <w:t>15</w:t>
      </w:r>
      <w:r>
        <w:rPr>
          <w:spacing w:val="-4"/>
        </w:rPr>
        <w:t>万吨白酒的纸质包装品以及</w:t>
      </w:r>
      <w:r>
        <w:rPr>
          <w:rFonts w:ascii="Times New Roman" w:hAnsi="Times New Roman" w:cs="Times New Roman" w:eastAsia="Times New Roman" w:hint="default"/>
          <w:spacing w:val="-4"/>
        </w:rPr>
        <w:t>20</w:t>
      </w:r>
      <w:r>
        <w:rPr>
          <w:spacing w:val="-4"/>
        </w:rPr>
        <w:t>万箱烟标，该生产改扩建项目是公司与</w:t>
      </w:r>
      <w:r>
        <w:rPr>
          <w:spacing w:val="52"/>
        </w:rPr>
        <w:t> </w:t>
      </w:r>
      <w:r>
        <w:rPr>
          <w:spacing w:val="52"/>
        </w:rPr>
      </w:r>
      <w:r>
        <w:rPr>
          <w:spacing w:val="-4"/>
        </w:rPr>
        <w:t>茅台技开司展开战略合作的重要一步；公司与四川省宜宾丽彩集团有限公司签署了战略合作协议，公司全资子公司劲嘉智能</w:t>
      </w:r>
      <w:r>
        <w:rPr>
          <w:spacing w:val="43"/>
        </w:rPr>
        <w:t> </w:t>
      </w:r>
      <w:r>
        <w:rPr>
          <w:spacing w:val="43"/>
        </w:rPr>
      </w:r>
      <w:r>
        <w:rPr>
          <w:spacing w:val="-4"/>
        </w:rPr>
        <w:t>与四川宜宾五粮液精美印务有限责任公司设立合资公司嘉美包装，截止报告期末嘉美包装已开展生产经营工作，后续，合作</w:t>
      </w:r>
      <w:r>
        <w:rPr>
          <w:spacing w:val="38"/>
        </w:rPr>
        <w:t> </w:t>
      </w:r>
      <w:r>
        <w:rPr>
          <w:spacing w:val="38"/>
        </w:rPr>
      </w:r>
      <w:r>
        <w:rPr>
          <w:spacing w:val="-4"/>
        </w:rPr>
        <w:t>方将利用在各自领域积攒的优势，不断加大技术创新力度，推进产品转型升级，不断提升现代化企业管理水平，重点在酒盒</w:t>
      </w:r>
      <w:r>
        <w:rPr>
          <w:spacing w:val="40"/>
        </w:rPr>
        <w:t> </w:t>
      </w:r>
      <w:r>
        <w:rPr>
          <w:spacing w:val="40"/>
        </w:rPr>
      </w:r>
      <w:r>
        <w:rPr>
          <w:spacing w:val="-3"/>
        </w:rPr>
        <w:t>设计创意、酒盒后道成型自动化、烟酒包装联合发展上协同，全力打造西南智能化烟酒、食品等包装领先企业。</w:t>
      </w:r>
    </w:p>
    <w:p>
      <w:pPr>
        <w:pStyle w:val="BodyText"/>
        <w:spacing w:line="316" w:lineRule="auto" w:before="20"/>
        <w:ind w:right="1123" w:firstLine="360"/>
        <w:jc w:val="both"/>
      </w:pPr>
      <w:r>
        <w:rPr>
          <w:spacing w:val="-5"/>
        </w:rPr>
        <w:t>公司不断强化印后制造能力、提升产能效率、拓展产品维度，深化防伪芯片、区块链、智能物联平台技术的在包装产品</w:t>
      </w:r>
      <w:r>
        <w:rPr>
          <w:w w:val="101"/>
        </w:rPr>
        <w:t> </w:t>
      </w:r>
      <w:r>
        <w:rPr>
          <w:spacing w:val="-2"/>
        </w:rPr>
        <w:t>应用，为酒企等优质客户提供集防伪溯源、物流追踪、</w:t>
      </w:r>
      <w:r>
        <w:rPr/>
        <w:t> </w:t>
      </w:r>
      <w:r>
        <w:rPr>
          <w:spacing w:val="-2"/>
        </w:rPr>
        <w:t>仓储消费信息、大数据分析等服务，持续加强公司在大包装细分领</w:t>
      </w:r>
      <w:r>
        <w:rPr>
          <w:spacing w:val="-64"/>
        </w:rPr>
        <w:t> </w:t>
      </w:r>
      <w:r>
        <w:rPr>
          <w:spacing w:val="-64"/>
        </w:rPr>
      </w:r>
      <w:r>
        <w:rPr>
          <w:spacing w:val="-3"/>
        </w:rPr>
        <w:t>域的综合竞争能力。</w:t>
      </w:r>
    </w:p>
    <w:p>
      <w:pPr>
        <w:spacing w:line="300" w:lineRule="auto" w:before="19"/>
        <w:ind w:left="513" w:right="1114" w:firstLine="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、创新材料稳健发展，产业协同优势突显</w:t>
      </w:r>
      <w:r>
        <w:rPr>
          <w:rFonts w:ascii="宋体" w:hAnsi="宋体" w:cs="宋体" w:eastAsia="宋体" w:hint="default"/>
          <w:b/>
          <w:bCs/>
          <w:w w:val="100"/>
          <w:sz w:val="18"/>
          <w:szCs w:val="18"/>
        </w:rPr>
        <w:t> </w:t>
      </w:r>
      <w:r>
        <w:rPr>
          <w:rFonts w:ascii="宋体" w:hAnsi="宋体" w:cs="宋体" w:eastAsia="宋体" w:hint="default"/>
          <w:spacing w:val="-3"/>
          <w:sz w:val="18"/>
          <w:szCs w:val="18"/>
        </w:rPr>
        <w:t>公司全资子公司中丰田依托集团优势，有序推进募投项目之一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中丰田光电科技改扩建项目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 </w:t>
      </w:r>
      <w:r>
        <w:rPr>
          <w:rFonts w:ascii="宋体" w:hAnsi="宋体" w:cs="宋体" w:eastAsia="宋体" w:hint="default"/>
          <w:spacing w:val="49"/>
          <w:sz w:val="18"/>
          <w:szCs w:val="18"/>
        </w:rPr>
        <w:t> </w:t>
      </w:r>
      <w:r>
        <w:rPr>
          <w:rFonts w:ascii="宋体" w:hAnsi="宋体" w:cs="宋体" w:eastAsia="宋体" w:hint="default"/>
          <w:spacing w:val="-3"/>
          <w:sz w:val="18"/>
          <w:szCs w:val="18"/>
        </w:rPr>
        <w:t>发展镭射纸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膜、医药包</w:t>
      </w:r>
    </w:p>
    <w:p>
      <w:pPr>
        <w:pStyle w:val="BodyText"/>
        <w:spacing w:line="316" w:lineRule="auto" w:before="13"/>
        <w:ind w:right="1124"/>
        <w:jc w:val="both"/>
      </w:pPr>
      <w:r>
        <w:rPr>
          <w:spacing w:val="-4"/>
        </w:rPr>
        <w:t>装材料等，在产品销量不断增长和对产品质量要求不断提升的情况下，通过推进信息技术与制造技术深度融合，持续增强新</w:t>
      </w:r>
      <w:r>
        <w:rPr>
          <w:spacing w:val="43"/>
        </w:rPr>
        <w:t> </w:t>
      </w:r>
      <w:r>
        <w:rPr>
          <w:spacing w:val="43"/>
        </w:rPr>
      </w:r>
      <w:r>
        <w:rPr>
          <w:spacing w:val="-4"/>
        </w:rPr>
        <w:t>产品开发能力、提高产品技术含量和附加值以及加快生产设备的升级换代，满足市场增长及客户个性化需求，从而促进公司</w:t>
      </w:r>
      <w:r>
        <w:rPr>
          <w:spacing w:val="43"/>
        </w:rPr>
        <w:t> </w:t>
      </w:r>
      <w:r>
        <w:rPr>
          <w:spacing w:val="43"/>
        </w:rPr>
      </w:r>
      <w:r>
        <w:rPr>
          <w:spacing w:val="-3"/>
        </w:rPr>
        <w:t>包装主业朝高端、智能、绿色、服务方向发展。</w:t>
      </w:r>
    </w:p>
    <w:p>
      <w:pPr>
        <w:spacing w:after="0" w:line="316"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513" w:right="0"/>
        <w:jc w:val="left"/>
      </w:pPr>
      <w:r>
        <w:rPr>
          <w:spacing w:val="-3"/>
        </w:rPr>
        <w:t>报告期内，镭射包装材料实现销售收入比上年同期增长</w:t>
      </w:r>
      <w:r>
        <w:rPr>
          <w:rFonts w:ascii="Times New Roman" w:hAnsi="Times New Roman" w:cs="Times New Roman" w:eastAsia="Times New Roman" w:hint="default"/>
          <w:spacing w:val="-3"/>
        </w:rPr>
        <w:t>13.20%</w:t>
      </w:r>
      <w:r>
        <w:rPr>
          <w:spacing w:val="-3"/>
        </w:rPr>
        <w:t>。</w:t>
      </w:r>
    </w:p>
    <w:p>
      <w:pPr>
        <w:spacing w:line="300" w:lineRule="auto" w:before="96"/>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、新兴行业拓展初显成效，新型烟草加速布局</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2"/>
          <w:sz w:val="18"/>
          <w:szCs w:val="18"/>
        </w:rPr>
        <w:t>公司按照发展战略规划积极培育新型烟草产业，报告期内卓有成效，实现新型烟草销售收入</w:t>
      </w:r>
      <w:r>
        <w:rPr>
          <w:rFonts w:ascii="Times New Roman" w:hAnsi="Times New Roman" w:cs="Times New Roman" w:eastAsia="Times New Roman" w:hint="default"/>
          <w:spacing w:val="-2"/>
          <w:sz w:val="18"/>
          <w:szCs w:val="18"/>
        </w:rPr>
        <w:t>1,817</w:t>
      </w:r>
      <w:r>
        <w:rPr>
          <w:rFonts w:ascii="宋体" w:hAnsi="宋体" w:cs="宋体" w:eastAsia="宋体" w:hint="default"/>
          <w:spacing w:val="-2"/>
          <w:sz w:val="18"/>
          <w:szCs w:val="18"/>
        </w:rPr>
        <w:t>万元，比上年同期增</w:t>
      </w:r>
    </w:p>
    <w:p>
      <w:pPr>
        <w:pStyle w:val="BodyText"/>
        <w:spacing w:line="307" w:lineRule="auto" w:before="13"/>
        <w:ind w:right="0"/>
        <w:jc w:val="left"/>
      </w:pPr>
      <w:r>
        <w:rPr>
          <w:spacing w:val="-3"/>
        </w:rPr>
        <w:t>幅</w:t>
      </w:r>
      <w:r>
        <w:rPr>
          <w:rFonts w:ascii="Times New Roman" w:hAnsi="Times New Roman" w:cs="Times New Roman" w:eastAsia="Times New Roman" w:hint="default"/>
          <w:spacing w:val="-3"/>
        </w:rPr>
        <w:t>250.10%</w:t>
      </w:r>
      <w:r>
        <w:rPr>
          <w:spacing w:val="-3"/>
        </w:rPr>
        <w:t>。公司下属子公司劲嘉科技与云南中烟下属子公司深圳市华玉科技发展有限公司设立的合资公司嘉玉科技，目前</w:t>
      </w:r>
      <w:r>
        <w:rPr>
          <w:spacing w:val="73"/>
        </w:rPr>
        <w:t> </w:t>
      </w:r>
      <w:r>
        <w:rPr>
          <w:spacing w:val="73"/>
        </w:rPr>
      </w:r>
      <w:r>
        <w:rPr>
          <w:spacing w:val="-4"/>
        </w:rPr>
        <w:t>承担云南中烟加热不燃烧烟具的生产工作；公司与北京米物科技有限公司等设立的合资公司因味科技，推出</w:t>
      </w:r>
      <w:r>
        <w:rPr>
          <w:rFonts w:ascii="Times New Roman" w:hAnsi="Times New Roman" w:cs="Times New Roman" w:eastAsia="Times New Roman" w:hint="default"/>
          <w:spacing w:val="-4"/>
        </w:rPr>
        <w:t>FOOGO</w:t>
      </w:r>
      <w:r>
        <w:rPr>
          <w:spacing w:val="-4"/>
        </w:rPr>
        <w:t>（福狗）</w:t>
      </w:r>
      <w:r>
        <w:rPr>
          <w:spacing w:val="58"/>
        </w:rPr>
        <w:t> </w:t>
      </w:r>
      <w:r>
        <w:rPr>
          <w:spacing w:val="58"/>
        </w:rPr>
      </w:r>
      <w:r>
        <w:rPr>
          <w:spacing w:val="-4"/>
        </w:rPr>
        <w:t>品牌创新科技型电子雾化设备；劲嘉科技为云南中烟、上海烟草、贵州中烟、河南中烟、广西中烟等中烟公司提供烟具研发</w:t>
      </w:r>
      <w:r>
        <w:rPr>
          <w:spacing w:val="41"/>
        </w:rPr>
        <w:t> </w:t>
      </w:r>
      <w:r>
        <w:rPr>
          <w:spacing w:val="41"/>
        </w:rPr>
      </w:r>
      <w:r>
        <w:rPr>
          <w:spacing w:val="-3"/>
        </w:rPr>
        <w:t>服务的同时，为</w:t>
      </w:r>
      <w:r>
        <w:rPr>
          <w:rFonts w:ascii="Times New Roman" w:hAnsi="Times New Roman" w:cs="Times New Roman" w:eastAsia="Times New Roman" w:hint="default"/>
          <w:spacing w:val="-3"/>
        </w:rPr>
        <w:t>FOOGO</w:t>
      </w:r>
      <w:r>
        <w:rPr>
          <w:spacing w:val="-3"/>
        </w:rPr>
        <w:t>（福狗）、</w:t>
      </w:r>
      <w:r>
        <w:rPr>
          <w:rFonts w:ascii="Times New Roman" w:hAnsi="Times New Roman" w:cs="Times New Roman" w:eastAsia="Times New Roman" w:hint="default"/>
          <w:spacing w:val="-3"/>
        </w:rPr>
        <w:t>WEBACCO</w:t>
      </w:r>
      <w:r>
        <w:rPr>
          <w:spacing w:val="-3"/>
        </w:rPr>
        <w:t>（微拜）、</w:t>
      </w:r>
      <w:r>
        <w:rPr>
          <w:rFonts w:ascii="Times New Roman" w:hAnsi="Times New Roman" w:cs="Times New Roman" w:eastAsia="Times New Roman" w:hint="default"/>
          <w:spacing w:val="-3"/>
        </w:rPr>
        <w:t>GIPPRO</w:t>
      </w:r>
      <w:r>
        <w:rPr>
          <w:spacing w:val="-3"/>
        </w:rPr>
        <w:t>（龙舞）、</w:t>
      </w:r>
      <w:r>
        <w:rPr>
          <w:rFonts w:ascii="Times New Roman" w:hAnsi="Times New Roman" w:cs="Times New Roman" w:eastAsia="Times New Roman" w:hint="default"/>
          <w:spacing w:val="-3"/>
        </w:rPr>
        <w:t>LUMIA</w:t>
      </w:r>
      <w:r>
        <w:rPr>
          <w:spacing w:val="-3"/>
        </w:rPr>
        <w:t>等品牌提供研发、代工服务。</w:t>
      </w:r>
    </w:p>
    <w:p>
      <w:pPr>
        <w:pStyle w:val="BodyText"/>
        <w:spacing w:line="316" w:lineRule="auto" w:before="7"/>
        <w:ind w:right="0" w:firstLine="360"/>
        <w:jc w:val="left"/>
      </w:pPr>
      <w:r>
        <w:rPr>
          <w:spacing w:val="-4"/>
        </w:rPr>
        <w:t>公司在严格遵照国内外新型烟草领域的政策、法律法规及行业标准的前提下，深挖新型烟草产业的发展潜力，持续渗透</w:t>
      </w:r>
      <w:r>
        <w:rPr>
          <w:w w:val="101"/>
        </w:rPr>
        <w:t> </w:t>
      </w:r>
      <w:r>
        <w:rPr>
          <w:spacing w:val="-3"/>
        </w:rPr>
        <w:t>现有客户并持续开发新客户，通过开展</w:t>
      </w:r>
      <w:r>
        <w:rPr>
          <w:rFonts w:ascii="Times New Roman" w:hAnsi="Times New Roman" w:cs="Times New Roman" w:eastAsia="Times New Roman" w:hint="default"/>
          <w:spacing w:val="-3"/>
        </w:rPr>
        <w:t>ODM/OEM</w:t>
      </w:r>
      <w:r>
        <w:rPr>
          <w:spacing w:val="-3"/>
        </w:rPr>
        <w:t>等服务，力争打造成为公司新的利润增长点。</w:t>
      </w:r>
    </w:p>
    <w:p>
      <w:pPr>
        <w:spacing w:line="300" w:lineRule="auto"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、强化增值服务创造价值，持续增强发展动力</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3"/>
          <w:sz w:val="18"/>
          <w:szCs w:val="18"/>
        </w:rPr>
        <w:t>公司子公司深圳劲嘉盒知科技有限公司从鉴真溯源芯片、物联网、区块链技术等方面，深入贴近客户防伪鉴真、溯源、</w:t>
      </w:r>
    </w:p>
    <w:p>
      <w:pPr>
        <w:pStyle w:val="BodyText"/>
        <w:spacing w:line="316" w:lineRule="auto" w:before="31"/>
        <w:ind w:right="0"/>
        <w:jc w:val="left"/>
      </w:pPr>
      <w:r>
        <w:rPr>
          <w:spacing w:val="-4"/>
        </w:rPr>
        <w:t>数字营销等需求，持续提高智能包装产品的附加值，报告期内，与合作方打造了集物联网、视频定制、全息投影于一体的阿</w:t>
      </w:r>
      <w:r>
        <w:rPr>
          <w:spacing w:val="40"/>
        </w:rPr>
        <w:t> </w:t>
      </w:r>
      <w:r>
        <w:rPr>
          <w:spacing w:val="40"/>
        </w:rPr>
      </w:r>
      <w:r>
        <w:rPr>
          <w:spacing w:val="-3"/>
        </w:rPr>
        <w:t>里巴巴二十周年纪念酒的外包装；深圳前海蓝莓文化传播有限公司作为公司独立运营的设计创意板块，不断强化设计创意、</w:t>
      </w:r>
      <w:r>
        <w:rPr>
          <w:spacing w:val="67"/>
        </w:rPr>
        <w:t> </w:t>
      </w:r>
      <w:r>
        <w:rPr>
          <w:spacing w:val="67"/>
        </w:rPr>
      </w:r>
      <w:r>
        <w:rPr>
          <w:spacing w:val="-3"/>
        </w:rPr>
        <w:t>数字营销、品牌战略策划等在消费品包装产品上的运用，紧密配合公司在烟标、酒包等方面新品开发，彰显公司综合实力。</w:t>
      </w:r>
    </w:p>
    <w:p>
      <w:pPr>
        <w:spacing w:line="300" w:lineRule="auto" w:before="19"/>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、技术创新引领行业，竞争优势持续积淀</w:t>
      </w:r>
      <w:r>
        <w:rPr>
          <w:rFonts w:ascii="宋体" w:hAnsi="宋体" w:cs="宋体" w:eastAsia="宋体" w:hint="default"/>
          <w:b/>
          <w:bCs/>
          <w:w w:val="100"/>
          <w:sz w:val="18"/>
          <w:szCs w:val="18"/>
        </w:rPr>
        <w:t> </w:t>
      </w:r>
      <w:r>
        <w:rPr>
          <w:rFonts w:ascii="宋体" w:hAnsi="宋体" w:cs="宋体" w:eastAsia="宋体" w:hint="default"/>
          <w:spacing w:val="-4"/>
          <w:sz w:val="18"/>
          <w:szCs w:val="18"/>
        </w:rPr>
        <w:t>报告期内，公司（含合并报表范围内子公司）新申请专利</w:t>
      </w:r>
      <w:r>
        <w:rPr>
          <w:rFonts w:ascii="Times New Roman" w:hAnsi="Times New Roman" w:cs="Times New Roman" w:eastAsia="Times New Roman" w:hint="default"/>
          <w:spacing w:val="-4"/>
          <w:sz w:val="18"/>
          <w:szCs w:val="18"/>
        </w:rPr>
        <w:t>123</w:t>
      </w:r>
      <w:r>
        <w:rPr>
          <w:rFonts w:ascii="宋体" w:hAnsi="宋体" w:cs="宋体" w:eastAsia="宋体" w:hint="default"/>
          <w:spacing w:val="-4"/>
          <w:sz w:val="18"/>
          <w:szCs w:val="18"/>
        </w:rPr>
        <w:t>件，其中发明专利</w:t>
      </w:r>
      <w:r>
        <w:rPr>
          <w:rFonts w:ascii="Times New Roman" w:hAnsi="Times New Roman" w:cs="Times New Roman" w:eastAsia="Times New Roman" w:hint="default"/>
          <w:spacing w:val="-4"/>
          <w:sz w:val="18"/>
          <w:szCs w:val="18"/>
        </w:rPr>
        <w:t>36</w:t>
      </w:r>
      <w:r>
        <w:rPr>
          <w:rFonts w:ascii="宋体" w:hAnsi="宋体" w:cs="宋体" w:eastAsia="宋体" w:hint="default"/>
          <w:spacing w:val="-4"/>
          <w:sz w:val="18"/>
          <w:szCs w:val="18"/>
        </w:rPr>
        <w:t>件；新获得专利授权</w:t>
      </w:r>
      <w:r>
        <w:rPr>
          <w:rFonts w:ascii="Times New Roman" w:hAnsi="Times New Roman" w:cs="Times New Roman" w:eastAsia="Times New Roman" w:hint="default"/>
          <w:spacing w:val="-4"/>
          <w:sz w:val="18"/>
          <w:szCs w:val="18"/>
        </w:rPr>
        <w:t>104</w:t>
      </w:r>
      <w:r>
        <w:rPr>
          <w:rFonts w:ascii="宋体" w:hAnsi="宋体" w:cs="宋体" w:eastAsia="宋体" w:hint="default"/>
          <w:spacing w:val="-4"/>
          <w:sz w:val="18"/>
          <w:szCs w:val="18"/>
        </w:rPr>
        <w:t>件，其中发明</w:t>
      </w:r>
    </w:p>
    <w:p>
      <w:pPr>
        <w:pStyle w:val="BodyText"/>
        <w:spacing w:line="300" w:lineRule="auto" w:before="13"/>
        <w:ind w:right="0"/>
        <w:jc w:val="left"/>
      </w:pPr>
      <w:r>
        <w:rPr>
          <w:spacing w:val="-6"/>
        </w:rPr>
        <w:t>专利</w:t>
      </w:r>
      <w:r>
        <w:rPr>
          <w:rFonts w:ascii="Times New Roman" w:hAnsi="Times New Roman" w:cs="Times New Roman" w:eastAsia="Times New Roman" w:hint="default"/>
          <w:spacing w:val="-6"/>
        </w:rPr>
        <w:t>12</w:t>
      </w:r>
      <w:r>
        <w:rPr>
          <w:spacing w:val="-6"/>
        </w:rPr>
        <w:t>件，外观设计</w:t>
      </w:r>
      <w:r>
        <w:rPr>
          <w:rFonts w:ascii="Times New Roman" w:hAnsi="Times New Roman" w:cs="Times New Roman" w:eastAsia="Times New Roman" w:hint="default"/>
          <w:spacing w:val="-6"/>
        </w:rPr>
        <w:t>4</w:t>
      </w:r>
      <w:r>
        <w:rPr>
          <w:spacing w:val="-6"/>
        </w:rPr>
        <w:t>件。截至本报告期末，公司（含合并报表范围内子公司）已累计获得专利授权</w:t>
      </w:r>
      <w:r>
        <w:rPr>
          <w:rFonts w:ascii="Times New Roman" w:hAnsi="Times New Roman" w:cs="Times New Roman" w:eastAsia="Times New Roman" w:hint="default"/>
          <w:spacing w:val="-6"/>
        </w:rPr>
        <w:t>669</w:t>
      </w:r>
      <w:r>
        <w:rPr>
          <w:spacing w:val="-6"/>
        </w:rPr>
        <w:t>件，其中发明专利</w:t>
      </w:r>
      <w:r>
        <w:rPr>
          <w:rFonts w:ascii="Times New Roman" w:hAnsi="Times New Roman" w:cs="Times New Roman" w:eastAsia="Times New Roman" w:hint="default"/>
          <w:spacing w:val="-6"/>
        </w:rPr>
        <w:t>105</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3"/>
        </w:rPr>
        <w:t>件，外观设计</w:t>
      </w:r>
      <w:r>
        <w:rPr>
          <w:rFonts w:ascii="Times New Roman" w:hAnsi="Times New Roman" w:cs="Times New Roman" w:eastAsia="Times New Roman" w:hint="default"/>
          <w:spacing w:val="-3"/>
        </w:rPr>
        <w:t>10</w:t>
      </w:r>
      <w:r>
        <w:rPr>
          <w:spacing w:val="-3"/>
        </w:rPr>
        <w:t>件，继续保持公司在行业中的领先地位和竞争优势。</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spacing w:line="544" w:lineRule="auto" w:before="0"/>
        <w:ind w:left="153" w:right="6326"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7"/>
      <w:bookmarkEnd w:id="27"/>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8"/>
        <w:gridCol w:w="1591"/>
        <w:gridCol w:w="1598"/>
        <w:gridCol w:w="1586"/>
        <w:gridCol w:w="1598"/>
      </w:tblGrid>
      <w:tr>
        <w:trPr>
          <w:trHeight w:val="20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4"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2"/>
                <w:sz w:val="18"/>
              </w:rPr>
              <w:t>3,988,697,267.95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3,374,004,791.26</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w:t>
            </w:r>
          </w:p>
        </w:tc>
        <w:tc>
          <w:tcPr>
            <w:tcW w:w="1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18.22%</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3,673,782,918.51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3,074,825,992.84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91.13%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19.48%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688,757,182.20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608,456,923.43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18.03%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13,660,678.98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12,718,294.55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0.38%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439,282,109.74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354,230,056.25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-826,785,621.48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-676,226,475.81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-20.04%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22.26%</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2,782,367,776.01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2,566,315,859.21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76.06%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688,757,182.20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608,456,923.43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13.20%</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彩盒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836,074,743.26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446,351,946.54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87.31%</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508,283,187.96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429,106,537.89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18.45%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产品之间抵消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-826,785,621.48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-676,226,475.81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22.26%</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1,786,576,615.85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1,595,138,342.75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384,852,245.05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280,028,454.33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37.43%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1,019,682,024.10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947,315,937.61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797,586,382.95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551,522,056.57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3,673,782,918.51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2,211,971,839.61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-1.55%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688,757,182.20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549,600,001.48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-2.94%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349,521,844.31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300,754,648.76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-2.09%</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2,782,367,776.01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1,595,969,468.09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-2.42%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688,757,182.20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549,600,001.48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-2.94%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彩盒</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836,074,743.26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565,435,796.85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65.64%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8.85%</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1,786,576,615.85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934,598,021.72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1,019,682,024.10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612,610,128.94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-2.40%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797,586,382.95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534,297,373.42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54.80%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-4.41%</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11"/>
        <w:gridCol w:w="1582"/>
        <w:gridCol w:w="1595"/>
        <w:gridCol w:w="1594"/>
        <w:gridCol w:w="1594"/>
        <w:gridCol w:w="1594"/>
      </w:tblGrid>
      <w:tr>
        <w:trPr>
          <w:trHeight w:val="40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61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烟标印刷</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11"/>
        <w:gridCol w:w="1582"/>
        <w:gridCol w:w="1595"/>
        <w:gridCol w:w="1594"/>
        <w:gridCol w:w="1594"/>
        <w:gridCol w:w="1594"/>
      </w:tblGrid>
      <w:tr>
        <w:trPr>
          <w:trHeight w:val="403" w:hRule="exact"/>
        </w:trPr>
        <w:tc>
          <w:tcPr>
            <w:tcW w:w="1611" w:type="dxa"/>
            <w:vMerge w:val="restart"/>
            <w:tcBorders>
              <w:top w:val="single" w:sz="4" w:space="0" w:color="000000"/>
              <w:left w:val="single" w:sz="4" w:space="0" w:color="000000"/>
              <w:right w:val="single" w:sz="10"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3.84%</w:t>
            </w:r>
          </w:p>
        </w:tc>
      </w:tr>
      <w:tr>
        <w:trPr>
          <w:trHeight w:val="398" w:hRule="exact"/>
        </w:trPr>
        <w:tc>
          <w:tcPr>
            <w:tcW w:w="1611" w:type="dxa"/>
            <w:vMerge/>
            <w:tcBorders>
              <w:left w:val="single" w:sz="4" w:space="0" w:color="000000"/>
              <w:bottom w:val="single" w:sz="4" w:space="0" w:color="000000"/>
              <w:right w:val="single" w:sz="10"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-23.14%</w:t>
            </w:r>
          </w:p>
        </w:tc>
      </w:tr>
      <w:tr>
        <w:trPr>
          <w:trHeight w:val="404"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镭射膜</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9,878.11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10,622.94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-7.01%</w:t>
            </w:r>
          </w:p>
        </w:tc>
      </w:tr>
      <w:tr>
        <w:trPr>
          <w:trHeight w:val="403" w:hRule="exact"/>
        </w:trPr>
        <w:tc>
          <w:tcPr>
            <w:tcW w:w="1611" w:type="dxa"/>
            <w:vMerge/>
            <w:tcBorders>
              <w:left w:val="single" w:sz="4" w:space="0" w:color="000000"/>
              <w:right w:val="single" w:sz="10"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7,527.82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-24.36%</w:t>
            </w: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-36.14%</w:t>
            </w:r>
          </w:p>
        </w:tc>
      </w:tr>
      <w:tr>
        <w:trPr>
          <w:trHeight w:val="398"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镭射纸</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35,328.06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31,407.21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12.48%</w:t>
            </w:r>
          </w:p>
        </w:tc>
      </w:tr>
      <w:tr>
        <w:trPr>
          <w:trHeight w:val="404" w:hRule="exact"/>
        </w:trPr>
        <w:tc>
          <w:tcPr>
            <w:tcW w:w="1611" w:type="dxa"/>
            <w:vMerge/>
            <w:tcBorders>
              <w:left w:val="single" w:sz="4" w:space="0" w:color="000000"/>
              <w:right w:val="single" w:sz="10"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22,273.18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18,722.45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18.97%</w:t>
            </w: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8.64%</w:t>
            </w:r>
          </w:p>
        </w:tc>
      </w:tr>
    </w:tbl>
    <w:p>
      <w:pPr>
        <w:pStyle w:val="BodyText"/>
        <w:spacing w:line="240" w:lineRule="auto" w:before="53"/>
        <w:ind w:right="0"/>
        <w:jc w:val="left"/>
      </w:pPr>
      <w:r>
        <w:rPr>
          <w:spacing w:val="-2"/>
        </w:rPr>
        <w:t>相关数据同比发生变动</w:t>
      </w:r>
      <w:r>
        <w:rPr/>
        <w:t> </w:t>
      </w:r>
      <w:r>
        <w:rPr>
          <w:rFonts w:ascii="Times New Roman" w:hAnsi="Times New Roman" w:cs="Times New Roman" w:eastAsia="Times New Roman" w:hint="default"/>
          <w:spacing w:val="-2"/>
        </w:rPr>
        <w:t>30%</w:t>
      </w:r>
      <w:r>
        <w:rPr>
          <w:spacing w:val="-2"/>
        </w:rPr>
        <w:t>以上的原因说明</w:t>
      </w:r>
    </w:p>
    <w:p>
      <w:pPr>
        <w:pStyle w:val="BodyText"/>
        <w:spacing w:line="333" w:lineRule="auto" w:before="106"/>
        <w:ind w:right="211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报告期公司全资子公司中丰田</w:t>
      </w:r>
      <w:r>
        <w:rPr>
          <w:rFonts w:ascii="Times New Roman" w:hAnsi="Times New Roman" w:cs="Times New Roman" w:eastAsia="Times New Roman" w:hint="default"/>
          <w:spacing w:val="-3"/>
        </w:rPr>
        <w:t>,</w:t>
      </w:r>
      <w:r>
        <w:rPr>
          <w:spacing w:val="-3"/>
        </w:rPr>
        <w:t>镭射膜库存量有较大幅度减少，主要系短期内销售订单减少所致。</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行业分类</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2,211,971,839.61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1,803,696,512.54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22.64%</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549,600,001.48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467,617,842.47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9,421,136.54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8,113,514.78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16.12%</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主营业务成本、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其他业务成本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314,149,156.56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273,057,510.78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内部抵消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-769,685,231.17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-651,447,242.83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18.15%</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2,315,456,903.02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1,901,038,137.74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pStyle w:val="BodyText"/>
        <w:spacing w:line="333" w:lineRule="auto"/>
        <w:ind w:right="632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详见本报告第十二节财务报告之</w:t>
      </w:r>
      <w:r>
        <w:rPr>
          <w:rFonts w:ascii="Times New Roman" w:hAnsi="Times New Roman" w:cs="Times New Roman" w:eastAsia="Times New Roman" w:hint="default"/>
          <w:spacing w:val="-3"/>
        </w:rPr>
        <w:t>“</w:t>
      </w:r>
      <w:r>
        <w:rPr>
          <w:spacing w:val="-3"/>
        </w:rPr>
        <w:t>八、合并范围的变更</w:t>
      </w:r>
      <w:r>
        <w:rPr>
          <w:rFonts w:ascii="Times New Roman" w:hAnsi="Times New Roman" w:cs="Times New Roman" w:eastAsia="Times New Roman" w:hint="default"/>
          <w:spacing w:val="-3"/>
        </w:rPr>
        <w:t>”</w:t>
      </w:r>
      <w:r>
        <w:rPr>
          <w:spacing w:val="-3"/>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26"/>
        <w:gridCol w:w="5044"/>
      </w:tblGrid>
      <w:tr>
        <w:trPr>
          <w:trHeight w:val="404"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2,125,844,325.47</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53.30%</w:t>
            </w:r>
          </w:p>
        </w:tc>
      </w:tr>
      <w:tr>
        <w:trPr>
          <w:trHeight w:val="398"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3"/>
        <w:gridCol w:w="3320"/>
        <w:gridCol w:w="2324"/>
        <w:gridCol w:w="3140"/>
      </w:tblGrid>
      <w:tr>
        <w:trPr>
          <w:trHeight w:val="404"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600,670,795.16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15.06%</w:t>
            </w:r>
          </w:p>
        </w:tc>
      </w:tr>
      <w:tr>
        <w:trPr>
          <w:trHeight w:val="3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583,553,361.98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14.63%</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431,835,628.09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10.83%</w:t>
            </w:r>
          </w:p>
        </w:tc>
      </w:tr>
      <w:tr>
        <w:trPr>
          <w:trHeight w:val="404"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270,239,077.50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6.78%</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239,545,462.74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6.01%</w:t>
            </w:r>
          </w:p>
        </w:tc>
      </w:tr>
      <w:tr>
        <w:trPr>
          <w:trHeight w:val="3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2,125,844,325.47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53.30%</w:t>
            </w:r>
          </w:p>
        </w:tc>
      </w:tr>
    </w:tbl>
    <w:p>
      <w:pPr>
        <w:pStyle w:val="BodyText"/>
        <w:spacing w:line="240" w:lineRule="auto" w:before="53"/>
        <w:ind w:right="0"/>
        <w:jc w:val="left"/>
      </w:pPr>
      <w:r>
        <w:rPr/>
        <w:t>主要客户其他情况说明</w:t>
      </w:r>
    </w:p>
    <w:p>
      <w:pPr>
        <w:pStyle w:val="BodyText"/>
        <w:spacing w:line="338" w:lineRule="auto" w:before="119"/>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821"/>
        <w:gridCol w:w="4749"/>
      </w:tblGrid>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342,143,296.17</w:t>
            </w:r>
          </w:p>
        </w:tc>
      </w:tr>
      <w:tr>
        <w:trPr>
          <w:trHeight w:val="398"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12.63%</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3.35%</w:t>
            </w:r>
          </w:p>
        </w:tc>
      </w:tr>
    </w:tbl>
    <w:p>
      <w:pPr>
        <w:pStyle w:val="BodyText"/>
        <w:spacing w:line="240" w:lineRule="auto" w:before="54"/>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08"/>
        <w:gridCol w:w="3186"/>
        <w:gridCol w:w="2324"/>
        <w:gridCol w:w="3140"/>
      </w:tblGrid>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106,673,650.79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3.94%</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90,722,601.05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3.35%</w:t>
            </w:r>
          </w:p>
        </w:tc>
      </w:tr>
      <w:tr>
        <w:trPr>
          <w:trHeight w:val="404"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57,952,288.06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2.14%</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44,791,383.96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1.65%</w:t>
            </w:r>
          </w:p>
        </w:tc>
      </w:tr>
      <w:tr>
        <w:trPr>
          <w:trHeight w:val="398"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42,003,372.31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1.55%</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342,143,296.17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12.63%</w:t>
            </w:r>
          </w:p>
        </w:tc>
      </w:tr>
    </w:tbl>
    <w:p>
      <w:pPr>
        <w:pStyle w:val="BodyText"/>
        <w:spacing w:line="240" w:lineRule="auto" w:before="54"/>
        <w:ind w:right="0"/>
        <w:jc w:val="left"/>
      </w:pPr>
      <w:r>
        <w:rPr>
          <w:spacing w:val="-3"/>
        </w:rPr>
        <w:t>主要供应商其他情况说明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50"/>
        <w:gridCol w:w="1637"/>
        <w:gridCol w:w="1460"/>
        <w:gridCol w:w="2919"/>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10"/>
              <w:jc w:val="right"/>
              <w:rPr>
                <w:rFonts w:ascii="宋体" w:hAnsi="宋体" w:cs="宋体" w:eastAsia="宋体" w:hint="default"/>
                <w:sz w:val="18"/>
                <w:szCs w:val="18"/>
              </w:rPr>
            </w:pPr>
            <w:r>
              <w:rPr>
                <w:rFonts w:ascii="宋体" w:hAnsi="宋体" w:cs="宋体" w:eastAsia="宋体" w:hint="default"/>
                <w:spacing w:val="-2"/>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145,261,887.87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4" w:right="0"/>
              <w:jc w:val="left"/>
              <w:rPr>
                <w:rFonts w:ascii="Times New Roman" w:hAnsi="Times New Roman" w:cs="Times New Roman" w:eastAsia="Times New Roman" w:hint="default"/>
                <w:sz w:val="18"/>
                <w:szCs w:val="18"/>
              </w:rPr>
            </w:pPr>
            <w:r>
              <w:rPr>
                <w:rFonts w:ascii="Times New Roman"/>
                <w:sz w:val="18"/>
              </w:rPr>
              <w:t>117,203,689.64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73" w:right="0"/>
              <w:jc w:val="left"/>
              <w:rPr>
                <w:rFonts w:ascii="Times New Roman" w:hAnsi="Times New Roman" w:cs="Times New Roman" w:eastAsia="Times New Roman" w:hint="default"/>
                <w:sz w:val="18"/>
                <w:szCs w:val="18"/>
              </w:rPr>
            </w:pPr>
            <w:r>
              <w:rPr>
                <w:rFonts w:ascii="Times New Roman"/>
                <w:sz w:val="18"/>
              </w:rPr>
              <w:t>23.94%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01"/>
              <w:jc w:val="right"/>
              <w:rPr>
                <w:rFonts w:ascii="宋体" w:hAnsi="宋体" w:cs="宋体" w:eastAsia="宋体" w:hint="default"/>
                <w:sz w:val="18"/>
                <w:szCs w:val="18"/>
              </w:rPr>
            </w:pPr>
            <w:r>
              <w:rPr>
                <w:rFonts w:ascii="宋体" w:hAnsi="宋体" w:cs="宋体" w:eastAsia="宋体" w:hint="default"/>
                <w:spacing w:val="-3"/>
                <w:sz w:val="18"/>
                <w:szCs w:val="18"/>
              </w:rPr>
              <w:t>报告期未发生重大变化。</w:t>
            </w:r>
          </w:p>
        </w:tc>
      </w:tr>
    </w:tbl>
    <w:p>
      <w:pPr>
        <w:spacing w:after="0" w:line="240" w:lineRule="auto"/>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4"/>
        <w:gridCol w:w="1650"/>
        <w:gridCol w:w="1637"/>
        <w:gridCol w:w="1460"/>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261,825,199.61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287,256,965.56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-8.85%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报告期未发生重大变化。</w:t>
            </w: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-3,026,489.15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-5,904,399.22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报告期利息收入减少所致。</w:t>
            </w: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175,460,586.00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140,312,981.76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25.05%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报告期未发生重大变化。</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
        <w:rPr>
          <w:rFonts w:ascii="宋体" w:hAnsi="宋体" w:cs="宋体" w:eastAsia="宋体" w:hint="default"/>
          <w:b/>
          <w:bCs/>
          <w:sz w:val="27"/>
          <w:szCs w:val="27"/>
        </w:rPr>
      </w:pPr>
    </w:p>
    <w:p>
      <w:pPr>
        <w:pStyle w:val="BodyText"/>
        <w:spacing w:line="326" w:lineRule="auto"/>
        <w:ind w:right="103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公司研发项目的目的是进一步提升公司在主营业务上的竞争优势，利用技术创新持续改进产品性能，更好地满足客户和市场</w:t>
      </w:r>
      <w:r>
        <w:rPr>
          <w:spacing w:val="39"/>
        </w:rPr>
        <w:t> </w:t>
      </w:r>
      <w:r>
        <w:rPr>
          <w:spacing w:val="39"/>
        </w:rPr>
      </w:r>
      <w:r>
        <w:rPr>
          <w:spacing w:val="-3"/>
        </w:rPr>
        <w:t>的需求，有利于巩固公司在行业内技术领先的地位，对公司未来发展有积极影响。</w:t>
      </w:r>
    </w:p>
    <w:p>
      <w:pPr>
        <w:spacing w:line="240" w:lineRule="auto" w:before="0"/>
        <w:rPr>
          <w:rFonts w:ascii="宋体" w:hAnsi="宋体" w:cs="宋体" w:eastAsia="宋体" w:hint="default"/>
          <w:sz w:val="18"/>
          <w:szCs w:val="18"/>
        </w:rPr>
      </w:pPr>
    </w:p>
    <w:p>
      <w:pPr>
        <w:pStyle w:val="BodyText"/>
        <w:spacing w:line="240" w:lineRule="auto" w:before="131"/>
        <w:ind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9.96%</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-0.37%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175,460,586.00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140,312,981.76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25.05%</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研发投入资本化的金额（元）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5,136,243.01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2.93%</w:t>
            </w: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338" w:lineRule="auto" w:before="119"/>
        <w:ind w:right="63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513" w:right="0"/>
        <w:jc w:val="left"/>
      </w:pPr>
      <w:r>
        <w:rPr>
          <w:spacing w:val="-3"/>
        </w:rPr>
        <w:t>报告期内，公司（含合并报表范围内子公司）新申请专利</w:t>
      </w:r>
      <w:r>
        <w:rPr>
          <w:spacing w:val="-31"/>
        </w:rPr>
        <w:t> </w:t>
      </w:r>
      <w:r>
        <w:rPr>
          <w:rFonts w:ascii="Times New Roman" w:hAnsi="Times New Roman" w:cs="Times New Roman" w:eastAsia="Times New Roman" w:hint="default"/>
        </w:rPr>
        <w:t>123</w:t>
      </w:r>
      <w:r>
        <w:rPr>
          <w:rFonts w:ascii="Times New Roman" w:hAnsi="Times New Roman" w:cs="Times New Roman" w:eastAsia="Times New Roman" w:hint="default"/>
          <w:spacing w:val="5"/>
        </w:rPr>
        <w:t> </w:t>
      </w:r>
      <w:r>
        <w:rPr/>
        <w:t>件，其中发明专利</w:t>
      </w:r>
      <w:r>
        <w:rPr>
          <w:spacing w:val="-25"/>
        </w:rPr>
        <w:t> </w:t>
      </w:r>
      <w:r>
        <w:rPr>
          <w:rFonts w:ascii="Times New Roman" w:hAnsi="Times New Roman" w:cs="Times New Roman" w:eastAsia="Times New Roman" w:hint="default"/>
          <w:spacing w:val="-3"/>
        </w:rPr>
        <w:t>36</w:t>
      </w:r>
      <w:r>
        <w:rPr>
          <w:rFonts w:ascii="Times New Roman" w:hAnsi="Times New Roman" w:cs="Times New Roman" w:eastAsia="Times New Roman" w:hint="default"/>
          <w:spacing w:val="12"/>
        </w:rPr>
        <w:t> </w:t>
      </w:r>
      <w:r>
        <w:rPr>
          <w:spacing w:val="-3"/>
        </w:rPr>
        <w:t>件；新获得专利授权</w:t>
      </w:r>
      <w:r>
        <w:rPr>
          <w:spacing w:val="-25"/>
        </w:rPr>
        <w:t> </w:t>
      </w:r>
      <w:r>
        <w:rPr>
          <w:rFonts w:ascii="Times New Roman" w:hAnsi="Times New Roman" w:cs="Times New Roman" w:eastAsia="Times New Roman" w:hint="default"/>
        </w:rPr>
        <w:t>104</w:t>
      </w:r>
      <w:r>
        <w:rPr>
          <w:rFonts w:ascii="Times New Roman" w:hAnsi="Times New Roman" w:cs="Times New Roman" w:eastAsia="Times New Roman" w:hint="default"/>
          <w:spacing w:val="12"/>
        </w:rPr>
        <w:t> </w:t>
      </w:r>
      <w:r>
        <w:rPr/>
        <w:t>件，其中</w:t>
      </w:r>
    </w:p>
    <w:p>
      <w:pPr>
        <w:pStyle w:val="BodyText"/>
        <w:spacing w:line="240" w:lineRule="auto" w:before="67"/>
        <w:ind w:right="0"/>
        <w:jc w:val="left"/>
      </w:pPr>
      <w:r>
        <w:rPr/>
        <w:t>发明专利</w:t>
      </w:r>
      <w:r>
        <w:rPr>
          <w:spacing w:val="-42"/>
        </w:rPr>
        <w:t> </w:t>
      </w:r>
      <w:r>
        <w:rPr>
          <w:rFonts w:ascii="Times New Roman" w:hAnsi="Times New Roman" w:cs="Times New Roman" w:eastAsia="Times New Roman" w:hint="default"/>
          <w:spacing w:val="-3"/>
        </w:rPr>
        <w:t>12 </w:t>
      </w:r>
      <w:r>
        <w:rPr/>
        <w:t>件，外观设计</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件。</w:t>
      </w:r>
    </w:p>
    <w:p>
      <w:pPr>
        <w:pStyle w:val="BodyText"/>
        <w:spacing w:line="240" w:lineRule="auto" w:before="101"/>
        <w:ind w:left="513" w:right="0"/>
        <w:jc w:val="left"/>
      </w:pPr>
      <w:r>
        <w:rPr/>
        <w:t>（</w:t>
      </w:r>
      <w:r>
        <w:rPr>
          <w:rFonts w:ascii="Times New Roman" w:hAnsi="Times New Roman" w:cs="Times New Roman" w:eastAsia="Times New Roman" w:hint="default"/>
        </w:rPr>
        <w:t>1</w:t>
      </w:r>
      <w:r>
        <w:rPr/>
        <w:t>）报告期内新申请的专利</w:t>
      </w:r>
    </w:p>
    <w:p>
      <w:pPr>
        <w:spacing w:line="240" w:lineRule="auto" w:before="7"/>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538"/>
        <w:gridCol w:w="3856"/>
        <w:gridCol w:w="989"/>
        <w:gridCol w:w="1560"/>
        <w:gridCol w:w="1782"/>
        <w:gridCol w:w="1018"/>
      </w:tblGrid>
      <w:tr>
        <w:trPr>
          <w:trHeight w:val="634" w:hRule="exact"/>
        </w:trPr>
        <w:tc>
          <w:tcPr>
            <w:tcW w:w="5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1"/>
              <w:ind w:left="177" w:right="167"/>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88"/>
                <w:sz w:val="18"/>
                <w:szCs w:val="18"/>
              </w:rPr>
              <w:t> </w:t>
            </w:r>
            <w:r>
              <w:rPr>
                <w:rFonts w:ascii="宋体" w:hAnsi="宋体" w:cs="宋体" w:eastAsia="宋体" w:hint="default"/>
                <w:sz w:val="18"/>
                <w:szCs w:val="18"/>
              </w:rPr>
              <w:t>号</w:t>
            </w:r>
          </w:p>
        </w:tc>
        <w:tc>
          <w:tcPr>
            <w:tcW w:w="38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9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申请号</w:t>
            </w:r>
          </w:p>
        </w:tc>
        <w:tc>
          <w:tcPr>
            <w:tcW w:w="17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10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1"/>
              <w:ind w:left="417" w:right="137" w:hanging="274"/>
              <w:jc w:val="left"/>
              <w:rPr>
                <w:rFonts w:ascii="宋体" w:hAnsi="宋体" w:cs="宋体" w:eastAsia="宋体" w:hint="default"/>
                <w:sz w:val="18"/>
                <w:szCs w:val="18"/>
              </w:rPr>
            </w:pPr>
            <w:r>
              <w:rPr>
                <w:rFonts w:ascii="宋体" w:hAnsi="宋体" w:cs="宋体" w:eastAsia="宋体" w:hint="default"/>
                <w:sz w:val="18"/>
                <w:szCs w:val="18"/>
              </w:rPr>
              <w:t>专利申请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w w:val="101"/>
                <w:sz w:val="18"/>
              </w:rPr>
              <w:t>1</w:t>
            </w:r>
            <w:r>
              <w:rPr>
                <w:rFonts w:ascii="宋体"/>
                <w:sz w:val="18"/>
              </w:rPr>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37"/>
              <w:jc w:val="left"/>
              <w:rPr>
                <w:rFonts w:ascii="宋体" w:hAnsi="宋体" w:cs="宋体" w:eastAsia="宋体" w:hint="default"/>
                <w:sz w:val="18"/>
                <w:szCs w:val="18"/>
              </w:rPr>
            </w:pPr>
            <w:r>
              <w:rPr>
                <w:rFonts w:ascii="宋体" w:hAnsi="宋体" w:cs="宋体" w:eastAsia="宋体" w:hint="default"/>
                <w:spacing w:val="-3"/>
                <w:sz w:val="18"/>
                <w:szCs w:val="18"/>
              </w:rPr>
              <w:t>一种多通道图像采集装置以及采集多通道图像</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sz w:val="18"/>
              </w:rPr>
              <w:t>201910127431.7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w w:val="101"/>
                <w:sz w:val="18"/>
              </w:rPr>
              <w:t>2</w:t>
            </w:r>
            <w:r>
              <w:rPr>
                <w:rFonts w:ascii="宋体"/>
                <w:sz w:val="18"/>
              </w:rPr>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一种双面展示盒及其制作方法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sz w:val="18"/>
              </w:rPr>
              <w:t>201910126951.6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w w:val="101"/>
                <w:sz w:val="18"/>
              </w:rPr>
              <w:t>3</w:t>
            </w:r>
            <w:r>
              <w:rPr>
                <w:rFonts w:ascii="宋体"/>
                <w:sz w:val="18"/>
              </w:rPr>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一种测量素面镭射材料光栅常数的装置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201920310409.1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946"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w w:val="101"/>
                <w:sz w:val="18"/>
              </w:rPr>
              <w:t>4</w:t>
            </w:r>
            <w:r>
              <w:rPr>
                <w:rFonts w:ascii="宋体"/>
                <w:sz w:val="18"/>
              </w:rPr>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228"/>
              <w:jc w:val="left"/>
              <w:rPr>
                <w:rFonts w:ascii="宋体" w:hAnsi="宋体" w:cs="宋体" w:eastAsia="宋体" w:hint="default"/>
                <w:sz w:val="18"/>
                <w:szCs w:val="18"/>
              </w:rPr>
            </w:pPr>
            <w:r>
              <w:rPr>
                <w:rFonts w:ascii="宋体" w:hAnsi="宋体" w:cs="宋体" w:eastAsia="宋体" w:hint="default"/>
                <w:spacing w:val="-3"/>
                <w:sz w:val="18"/>
                <w:szCs w:val="18"/>
              </w:rPr>
              <w:t>垂直沉积法制备蝶翅</w:t>
            </w:r>
            <w:r>
              <w:rPr>
                <w:rFonts w:ascii="宋体" w:hAnsi="宋体" w:cs="宋体" w:eastAsia="宋体" w:hint="default"/>
                <w:spacing w:val="-3"/>
                <w:sz w:val="18"/>
                <w:szCs w:val="18"/>
              </w:rPr>
              <w:t>/</w:t>
            </w:r>
            <w:r>
              <w:rPr>
                <w:rFonts w:ascii="宋体" w:hAnsi="宋体" w:cs="宋体" w:eastAsia="宋体" w:hint="default"/>
                <w:spacing w:val="-3"/>
                <w:sz w:val="18"/>
                <w:szCs w:val="18"/>
              </w:rPr>
              <w:t>胶体晶体微球复合结构</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色膜的方法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sz w:val="18"/>
              </w:rPr>
              <w:t>201910600237.6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6"/>
              <w:jc w:val="both"/>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北京印刷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学院</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w w:val="101"/>
                <w:sz w:val="18"/>
              </w:rPr>
              <w:t>5</w:t>
            </w:r>
            <w:r>
              <w:rPr>
                <w:rFonts w:ascii="宋体"/>
                <w:sz w:val="18"/>
              </w:rPr>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一种油墨自动搅拌及清洗设备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201920963681.X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w w:val="101"/>
                <w:sz w:val="18"/>
              </w:rPr>
              <w:t>6</w:t>
            </w:r>
            <w:r>
              <w:rPr>
                <w:rFonts w:ascii="宋体"/>
                <w:sz w:val="18"/>
              </w:rPr>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一种嵌入水印的防伪二维码生成方法及装置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201910511304.7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w w:val="101"/>
                <w:sz w:val="18"/>
              </w:rPr>
              <w:t>7</w:t>
            </w:r>
            <w:r>
              <w:rPr>
                <w:rFonts w:ascii="宋体"/>
                <w:sz w:val="18"/>
              </w:rPr>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38"/>
              <w:jc w:val="left"/>
              <w:rPr>
                <w:rFonts w:ascii="宋体" w:hAnsi="宋体" w:cs="宋体" w:eastAsia="宋体" w:hint="default"/>
                <w:sz w:val="18"/>
                <w:szCs w:val="18"/>
              </w:rPr>
            </w:pPr>
            <w:r>
              <w:rPr>
                <w:rFonts w:ascii="宋体" w:hAnsi="宋体" w:cs="宋体" w:eastAsia="宋体" w:hint="default"/>
                <w:spacing w:val="-3"/>
                <w:sz w:val="18"/>
                <w:szCs w:val="18"/>
              </w:rPr>
              <w:t>一种自动供墨并具备自动清洗功能的供墨系统</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及实现方法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sz w:val="18"/>
              </w:rPr>
              <w:t>201910598195.7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38"/>
        <w:gridCol w:w="3856"/>
        <w:gridCol w:w="989"/>
        <w:gridCol w:w="1560"/>
        <w:gridCol w:w="1782"/>
        <w:gridCol w:w="1018"/>
      </w:tblGrid>
      <w:tr>
        <w:trPr>
          <w:trHeight w:val="365" w:hRule="exact"/>
        </w:trPr>
        <w:tc>
          <w:tcPr>
            <w:tcW w:w="5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w w:val="101"/>
                <w:sz w:val="18"/>
              </w:rPr>
              <w:t>8</w:t>
            </w:r>
            <w:r>
              <w:rPr>
                <w:rFonts w:ascii="宋体"/>
                <w:sz w:val="18"/>
              </w:rPr>
            </w:r>
          </w:p>
        </w:tc>
        <w:tc>
          <w:tcPr>
            <w:tcW w:w="3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一种自动供墨并具备自动清洗功能的供墨系统</w:t>
            </w: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201921037977.5</w:t>
            </w:r>
          </w:p>
        </w:tc>
        <w:tc>
          <w:tcPr>
            <w:tcW w:w="1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w w:val="101"/>
                <w:sz w:val="18"/>
              </w:rPr>
              <w:t>9</w:t>
            </w:r>
            <w:r>
              <w:rPr>
                <w:rFonts w:ascii="宋体"/>
                <w:sz w:val="18"/>
              </w:rPr>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一种电动挖取油墨的挖墨铲刀和电动挖墨装置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201921017639.5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10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38"/>
              <w:jc w:val="left"/>
              <w:rPr>
                <w:rFonts w:ascii="宋体" w:hAnsi="宋体" w:cs="宋体" w:eastAsia="宋体" w:hint="default"/>
                <w:sz w:val="18"/>
                <w:szCs w:val="18"/>
              </w:rPr>
            </w:pPr>
            <w:r>
              <w:rPr>
                <w:rFonts w:ascii="宋体" w:hAnsi="宋体" w:cs="宋体" w:eastAsia="宋体" w:hint="default"/>
                <w:spacing w:val="-3"/>
                <w:sz w:val="18"/>
                <w:szCs w:val="18"/>
              </w:rPr>
              <w:t>一种识别专色混合油墨的基色油墨的方法以及</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电子设备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201910368431.6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11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卡纸盒的自动</w:t>
            </w:r>
            <w:r>
              <w:rPr>
                <w:rFonts w:ascii="宋体" w:hAnsi="宋体" w:cs="宋体" w:eastAsia="宋体" w:hint="default"/>
                <w:spacing w:val="-42"/>
                <w:sz w:val="18"/>
                <w:szCs w:val="18"/>
              </w:rPr>
              <w:t> </w:t>
            </w:r>
            <w:r>
              <w:rPr>
                <w:rFonts w:ascii="宋体" w:hAnsi="宋体" w:cs="宋体" w:eastAsia="宋体" w:hint="default"/>
                <w:sz w:val="18"/>
                <w:szCs w:val="18"/>
              </w:rPr>
              <w:t>V</w:t>
            </w:r>
            <w:r>
              <w:rPr>
                <w:rFonts w:ascii="宋体" w:hAnsi="宋体" w:cs="宋体" w:eastAsia="宋体" w:hint="default"/>
                <w:spacing w:val="-42"/>
                <w:sz w:val="18"/>
                <w:szCs w:val="18"/>
              </w:rPr>
              <w:t> </w:t>
            </w:r>
            <w:r>
              <w:rPr>
                <w:rFonts w:ascii="宋体" w:hAnsi="宋体" w:cs="宋体" w:eastAsia="宋体" w:hint="default"/>
                <w:spacing w:val="-12"/>
                <w:sz w:val="18"/>
                <w:szCs w:val="18"/>
              </w:rPr>
              <w:t>槽设备、</w:t>
            </w:r>
            <w:r>
              <w:rPr>
                <w:rFonts w:ascii="宋体" w:hAnsi="宋体" w:cs="宋体" w:eastAsia="宋体" w:hint="default"/>
                <w:spacing w:val="-12"/>
                <w:sz w:val="18"/>
                <w:szCs w:val="18"/>
              </w:rPr>
              <w:t>V</w:t>
            </w:r>
            <w:r>
              <w:rPr>
                <w:rFonts w:ascii="宋体" w:hAnsi="宋体" w:cs="宋体" w:eastAsia="宋体" w:hint="default"/>
                <w:spacing w:val="-48"/>
                <w:sz w:val="18"/>
                <w:szCs w:val="18"/>
              </w:rPr>
              <w:t> </w:t>
            </w:r>
            <w:r>
              <w:rPr>
                <w:rFonts w:ascii="宋体" w:hAnsi="宋体" w:cs="宋体" w:eastAsia="宋体" w:hint="default"/>
                <w:sz w:val="18"/>
                <w:szCs w:val="18"/>
              </w:rPr>
              <w:t>槽结构卡纸盒及其</w:t>
            </w:r>
            <w:r>
              <w:rPr>
                <w:rFonts w:ascii="宋体" w:hAnsi="宋体" w:cs="宋体" w:eastAsia="宋体" w:hint="default"/>
                <w:spacing w:val="-42"/>
                <w:sz w:val="18"/>
                <w:szCs w:val="18"/>
              </w:rPr>
              <w:t> </w:t>
            </w:r>
            <w:r>
              <w:rPr>
                <w:rFonts w:ascii="宋体" w:hAnsi="宋体" w:cs="宋体" w:eastAsia="宋体" w:hint="default"/>
                <w:sz w:val="18"/>
                <w:szCs w:val="18"/>
              </w:rPr>
              <w:t>V</w:t>
            </w:r>
            <w:r>
              <w:rPr>
                <w:rFonts w:ascii="宋体" w:hAnsi="宋体" w:cs="宋体" w:eastAsia="宋体" w:hint="default"/>
                <w:spacing w:val="-88"/>
                <w:sz w:val="18"/>
                <w:szCs w:val="18"/>
              </w:rPr>
              <w:t> </w:t>
            </w:r>
            <w:r>
              <w:rPr>
                <w:rFonts w:ascii="宋体" w:hAnsi="宋体" w:cs="宋体" w:eastAsia="宋体" w:hint="default"/>
                <w:sz w:val="18"/>
                <w:szCs w:val="18"/>
              </w:rPr>
              <w:t>槽方法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201910651462.2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6"/>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贵州申仁</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12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卡纸盒的自动</w:t>
            </w:r>
            <w:r>
              <w:rPr>
                <w:rFonts w:ascii="宋体" w:hAnsi="宋体" w:cs="宋体" w:eastAsia="宋体" w:hint="default"/>
                <w:spacing w:val="-43"/>
                <w:sz w:val="18"/>
                <w:szCs w:val="18"/>
              </w:rPr>
              <w:t> </w:t>
            </w:r>
            <w:r>
              <w:rPr>
                <w:rFonts w:ascii="宋体" w:hAnsi="宋体" w:cs="宋体" w:eastAsia="宋体" w:hint="default"/>
                <w:sz w:val="18"/>
                <w:szCs w:val="18"/>
              </w:rPr>
              <w:t>V</w:t>
            </w:r>
            <w:r>
              <w:rPr>
                <w:rFonts w:ascii="宋体" w:hAnsi="宋体" w:cs="宋体" w:eastAsia="宋体" w:hint="default"/>
                <w:spacing w:val="-43"/>
                <w:sz w:val="18"/>
                <w:szCs w:val="18"/>
              </w:rPr>
              <w:t> </w:t>
            </w:r>
            <w:r>
              <w:rPr>
                <w:rFonts w:ascii="宋体" w:hAnsi="宋体" w:cs="宋体" w:eastAsia="宋体" w:hint="default"/>
                <w:sz w:val="18"/>
                <w:szCs w:val="18"/>
              </w:rPr>
              <w:t>槽设备和</w:t>
            </w:r>
            <w:r>
              <w:rPr>
                <w:rFonts w:ascii="宋体" w:hAnsi="宋体" w:cs="宋体" w:eastAsia="宋体" w:hint="default"/>
                <w:spacing w:val="-43"/>
                <w:sz w:val="18"/>
                <w:szCs w:val="18"/>
              </w:rPr>
              <w:t> </w:t>
            </w:r>
            <w:r>
              <w:rPr>
                <w:rFonts w:ascii="宋体" w:hAnsi="宋体" w:cs="宋体" w:eastAsia="宋体" w:hint="default"/>
                <w:sz w:val="18"/>
                <w:szCs w:val="18"/>
              </w:rPr>
              <w:t>V</w:t>
            </w:r>
            <w:r>
              <w:rPr>
                <w:rFonts w:ascii="宋体" w:hAnsi="宋体" w:cs="宋体" w:eastAsia="宋体" w:hint="default"/>
                <w:spacing w:val="-49"/>
                <w:sz w:val="18"/>
                <w:szCs w:val="18"/>
              </w:rPr>
              <w:t> </w:t>
            </w:r>
            <w:r>
              <w:rPr>
                <w:rFonts w:ascii="宋体" w:hAnsi="宋体" w:cs="宋体" w:eastAsia="宋体" w:hint="default"/>
                <w:sz w:val="18"/>
                <w:szCs w:val="18"/>
              </w:rPr>
              <w:t>槽结构卡纸盒</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201921138917.2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6"/>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贵州申仁</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13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一种替代胶印逆向印刷工艺的凹版印刷方法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201910639748.9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14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一种凹印连线分规装置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201920042100.9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sz w:val="18"/>
              </w:rPr>
              <w:t>15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一种双面展示盒</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sz w:val="18"/>
              </w:rPr>
              <w:t>201920217045.2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16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一种全开式包装盒及其套盒</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201920467221.8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17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一种丝印机校版装置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201920462840.8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安徽安泰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18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一种自动化加油墨装置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201920463693.6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安徽安泰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19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一种切纸装置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201920463727.8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安徽安泰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一种切纸装置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201910276786.2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安徽安泰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一种传动侧串墨辊的辊架端盖结构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201910766404.4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22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一种传动侧串墨辊的辊架端盖结构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201921346566.4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一种冷烫机组用过滤设备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201910766403.X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一种冷烫机组用过滤设备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201921346560.7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一种大张纸喷码机用压纸器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201921346559.4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一种纠正纸张变形的印刷品检品机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201921346515.1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5"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sz w:val="18"/>
              </w:rPr>
              <w:t>27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一种印刷车间换气系统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sz w:val="18"/>
              </w:rPr>
              <w:t>201921346514.7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一种印刷车间可挥发性溶剂的抽风系统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201921346512.8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29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一种印刷车间用集中供气系统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201921346535.9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30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一种可灵活选择存储尺寸的档案柜</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201920693812.7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31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一种适用于多场合的档案夹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201920936088.6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32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印刷机输纸皮带的修复工具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201920317391.8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33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一种用于输送成堆纸品的产品输送机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201921009080.2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34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移动式升降印油辊小车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201921501714.5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35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一种移动式组装码垛架</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201921501713.0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36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一种高效剔除次、废品的印刷输送装置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201921553879.7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37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38"/>
              <w:jc w:val="left"/>
              <w:rPr>
                <w:rFonts w:ascii="宋体" w:hAnsi="宋体" w:cs="宋体" w:eastAsia="宋体" w:hint="default"/>
                <w:sz w:val="18"/>
                <w:szCs w:val="18"/>
              </w:rPr>
            </w:pPr>
            <w:r>
              <w:rPr>
                <w:rFonts w:ascii="宋体" w:hAnsi="宋体" w:cs="宋体" w:eastAsia="宋体" w:hint="default"/>
                <w:spacing w:val="-3"/>
                <w:sz w:val="18"/>
                <w:szCs w:val="18"/>
              </w:rPr>
              <w:t>印刷机输纸皮带的修复工具及输纸皮带的修复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201910190256.6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38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一种包装纸的粘合工艺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201910641335.4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5"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sz w:val="18"/>
              </w:rPr>
              <w:t>39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半自动酒盒成型机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sz w:val="18"/>
              </w:rPr>
              <w:t>201910866941.6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40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点胶折边成型机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201910866971.7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41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丝印组装机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201910865606.4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38"/>
        <w:gridCol w:w="3856"/>
        <w:gridCol w:w="989"/>
        <w:gridCol w:w="1560"/>
        <w:gridCol w:w="1782"/>
        <w:gridCol w:w="1018"/>
      </w:tblGrid>
      <w:tr>
        <w:trPr>
          <w:trHeight w:val="365" w:hRule="exact"/>
        </w:trPr>
        <w:tc>
          <w:tcPr>
            <w:tcW w:w="5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42</w:t>
            </w:r>
          </w:p>
        </w:tc>
        <w:tc>
          <w:tcPr>
            <w:tcW w:w="3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半自动酒盒成型机</w:t>
            </w: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201921521633.1</w:t>
            </w:r>
          </w:p>
        </w:tc>
        <w:tc>
          <w:tcPr>
            <w:tcW w:w="1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43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点胶折边成型机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201921523041.3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44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丝印组装机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201920663882.8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45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自清废模具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201921521598.3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46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双头酒包成型机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201921521611.5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47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一种多功能盒子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201930489519.4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48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包装盒（</w:t>
            </w:r>
            <w:r>
              <w:rPr>
                <w:rFonts w:ascii="宋体" w:hAnsi="宋体" w:cs="宋体" w:eastAsia="宋体" w:hint="default"/>
                <w:sz w:val="18"/>
                <w:szCs w:val="18"/>
              </w:rPr>
              <w:t>W</w:t>
            </w:r>
            <w:r>
              <w:rPr>
                <w:rFonts w:ascii="宋体" w:hAnsi="宋体" w:cs="宋体" w:eastAsia="宋体" w:hint="default"/>
                <w:spacing w:val="-37"/>
                <w:sz w:val="18"/>
                <w:szCs w:val="18"/>
              </w:rPr>
              <w:t> </w:t>
            </w:r>
            <w:r>
              <w:rPr>
                <w:rFonts w:ascii="宋体" w:hAnsi="宋体" w:cs="宋体" w:eastAsia="宋体" w:hint="default"/>
                <w:spacing w:val="-5"/>
                <w:sz w:val="18"/>
                <w:szCs w:val="18"/>
              </w:rPr>
              <w:t>型）</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201930489520.7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7"/>
              <w:jc w:val="right"/>
              <w:rPr>
                <w:rFonts w:ascii="宋体" w:hAnsi="宋体" w:cs="宋体" w:eastAsia="宋体" w:hint="default"/>
                <w:sz w:val="18"/>
                <w:szCs w:val="18"/>
              </w:rPr>
            </w:pPr>
            <w:r>
              <w:rPr>
                <w:rFonts w:ascii="宋体"/>
                <w:sz w:val="18"/>
              </w:rPr>
              <w:t>49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一种酒包平面折边机构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201921523048.5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50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一种多功能盒子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201921544375.9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51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一种拉取式盒子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201921543221.8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劲嘉智能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52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一种车载潮湿物件烘干箱</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201910246885.6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53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一种多工位成型压合转移装置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201920993719.8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7"/>
              <w:jc w:val="right"/>
              <w:rPr>
                <w:rFonts w:ascii="宋体" w:hAnsi="宋体" w:cs="宋体" w:eastAsia="宋体" w:hint="default"/>
                <w:sz w:val="18"/>
                <w:szCs w:val="18"/>
              </w:rPr>
            </w:pPr>
            <w:r>
              <w:rPr>
                <w:rFonts w:ascii="宋体"/>
                <w:sz w:val="18"/>
              </w:rPr>
              <w:t>54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可调式压辊装置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201910131064.8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55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一种特种印刷设备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201921617168.1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56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一种压堒立体板库</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201910114424.3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57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一种特种印刷设备及特种印刷方法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201910917556.X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7"/>
              <w:jc w:val="right"/>
              <w:rPr>
                <w:rFonts w:ascii="宋体" w:hAnsi="宋体" w:cs="宋体" w:eastAsia="宋体" w:hint="default"/>
                <w:sz w:val="18"/>
                <w:szCs w:val="18"/>
              </w:rPr>
            </w:pPr>
            <w:r>
              <w:rPr>
                <w:rFonts w:ascii="宋体"/>
                <w:sz w:val="18"/>
              </w:rPr>
              <w:t>58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一种清废装置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201920196957.6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59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适宜于叠印的水性金墨及其制备方法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201911275095.7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包装盒表面抗摩擦能力的检测设备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201911396040.1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检测印品表面抗摩擦能力的装置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201911399940.1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一种用于检测包装盒表面抗摩擦能力的设备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201911399961.3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7"/>
              <w:jc w:val="right"/>
              <w:rPr>
                <w:rFonts w:ascii="宋体" w:hAnsi="宋体" w:cs="宋体" w:eastAsia="宋体" w:hint="default"/>
                <w:sz w:val="18"/>
                <w:szCs w:val="18"/>
              </w:rPr>
            </w:pPr>
            <w:r>
              <w:rPr>
                <w:rFonts w:ascii="宋体"/>
                <w:sz w:val="18"/>
              </w:rPr>
              <w:t>63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包装盒表面抗摩擦能力的检测设备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201922438247.2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包装材料正反向凹凸模切装置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201922438283.9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检测印品表面抗摩擦能力的装置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201922445052.0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一种用于检测包装盒表面抗摩擦能力的设备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201922445067.7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一种油墨调配装置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201921268098.3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一种环保型防伪电化铝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201921264648.4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69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一种高粘胶性耐高温转移膜</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201921263990.2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70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一种粘黏力测量装置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201921267801.9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71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一种计数收料装置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201921264001.1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5"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7"/>
              <w:jc w:val="right"/>
              <w:rPr>
                <w:rFonts w:ascii="宋体" w:hAnsi="宋体" w:cs="宋体" w:eastAsia="宋体" w:hint="default"/>
                <w:sz w:val="18"/>
                <w:szCs w:val="18"/>
              </w:rPr>
            </w:pPr>
            <w:r>
              <w:rPr>
                <w:rFonts w:ascii="宋体"/>
                <w:sz w:val="18"/>
              </w:rPr>
              <w:t>72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一种纸张应力平衡装置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201921268488.0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0"/>
              <w:jc w:val="center"/>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73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一种组合式蜂窝板</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201921380949.3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74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一种包装材料粘胶性能的检测装置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201921380271.9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江苏顺泰</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sz w:val="18"/>
              </w:rPr>
              <w:t>75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38"/>
              <w:jc w:val="left"/>
              <w:rPr>
                <w:rFonts w:ascii="宋体" w:hAnsi="宋体" w:cs="宋体" w:eastAsia="宋体" w:hint="default"/>
                <w:sz w:val="18"/>
                <w:szCs w:val="18"/>
              </w:rPr>
            </w:pPr>
            <w:r>
              <w:rPr>
                <w:rFonts w:ascii="宋体" w:hAnsi="宋体" w:cs="宋体" w:eastAsia="宋体" w:hint="default"/>
                <w:spacing w:val="-3"/>
                <w:sz w:val="18"/>
                <w:szCs w:val="18"/>
              </w:rPr>
              <w:t>图文渐进式逐层受力特种浮雕过渡渐变凹凸装</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201920247628.X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长春吉星</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sz w:val="18"/>
              </w:rPr>
              <w:t>76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一种丝印机刀架轴承装置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201922059746.0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76"/>
              <w:jc w:val="left"/>
              <w:rPr>
                <w:rFonts w:ascii="宋体" w:hAnsi="宋体" w:cs="宋体" w:eastAsia="宋体" w:hint="default"/>
                <w:sz w:val="18"/>
                <w:szCs w:val="18"/>
              </w:rPr>
            </w:pPr>
            <w:r>
              <w:rPr>
                <w:rFonts w:ascii="宋体" w:hAnsi="宋体" w:cs="宋体" w:eastAsia="宋体" w:hint="default"/>
                <w:sz w:val="18"/>
                <w:szCs w:val="18"/>
              </w:rPr>
              <w:t>江西丰彩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7"/>
              <w:jc w:val="right"/>
              <w:rPr>
                <w:rFonts w:ascii="宋体" w:hAnsi="宋体" w:cs="宋体" w:eastAsia="宋体" w:hint="default"/>
                <w:sz w:val="18"/>
                <w:szCs w:val="18"/>
              </w:rPr>
            </w:pPr>
            <w:r>
              <w:rPr>
                <w:rFonts w:ascii="宋体"/>
                <w:sz w:val="18"/>
              </w:rPr>
              <w:t>77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一种新型背靠盒粘盒机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201922056308.9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江西丰彩</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38"/>
        <w:gridCol w:w="3856"/>
        <w:gridCol w:w="989"/>
        <w:gridCol w:w="1560"/>
        <w:gridCol w:w="1782"/>
        <w:gridCol w:w="1018"/>
      </w:tblGrid>
      <w:tr>
        <w:trPr>
          <w:trHeight w:val="365" w:hRule="exact"/>
        </w:trPr>
        <w:tc>
          <w:tcPr>
            <w:tcW w:w="538" w:type="dxa"/>
            <w:tcBorders>
              <w:top w:val="nil" w:sz="6" w:space="0" w:color="auto"/>
              <w:left w:val="single" w:sz="4" w:space="0" w:color="000000"/>
              <w:bottom w:val="single" w:sz="4" w:space="0" w:color="000000"/>
              <w:right w:val="single" w:sz="4" w:space="0" w:color="000000"/>
            </w:tcBorders>
          </w:tcPr>
          <w:p>
            <w:pPr/>
          </w:p>
        </w:tc>
        <w:tc>
          <w:tcPr>
            <w:tcW w:w="3856"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782" w:type="dxa"/>
            <w:tcBorders>
              <w:top w:val="nil" w:sz="6" w:space="0" w:color="auto"/>
              <w:left w:val="single" w:sz="4" w:space="0" w:color="000000"/>
              <w:bottom w:val="single" w:sz="4" w:space="0" w:color="000000"/>
              <w:right w:val="single" w:sz="4" w:space="0" w:color="000000"/>
            </w:tcBorders>
          </w:tcPr>
          <w:p>
            <w:pPr/>
          </w:p>
        </w:tc>
        <w:tc>
          <w:tcPr>
            <w:tcW w:w="1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w w:val="101"/>
                <w:sz w:val="18"/>
                <w:szCs w:val="18"/>
              </w:rPr>
              <w:t>丽</w:t>
            </w:r>
            <w:r>
              <w:rPr>
                <w:rFonts w:ascii="宋体" w:hAnsi="宋体" w:cs="宋体" w:eastAsia="宋体" w:hint="default"/>
                <w:sz w:val="18"/>
                <w:szCs w:val="18"/>
              </w:rPr>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78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一种连线凹印加湿除静电装置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201922056277.7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6"/>
              <w:jc w:val="left"/>
              <w:rPr>
                <w:rFonts w:ascii="宋体" w:hAnsi="宋体" w:cs="宋体" w:eastAsia="宋体" w:hint="default"/>
                <w:sz w:val="18"/>
                <w:szCs w:val="18"/>
              </w:rPr>
            </w:pPr>
            <w:r>
              <w:rPr>
                <w:rFonts w:ascii="宋体" w:hAnsi="宋体" w:cs="宋体" w:eastAsia="宋体" w:hint="default"/>
                <w:sz w:val="18"/>
                <w:szCs w:val="18"/>
              </w:rPr>
              <w:t>江西丰彩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丽</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79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一种气动式悬挂自动清洗墨槽装置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201922059662.7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5" w:right="176"/>
              <w:jc w:val="left"/>
              <w:rPr>
                <w:rFonts w:ascii="宋体" w:hAnsi="宋体" w:cs="宋体" w:eastAsia="宋体" w:hint="default"/>
                <w:sz w:val="18"/>
                <w:szCs w:val="18"/>
              </w:rPr>
            </w:pPr>
            <w:r>
              <w:rPr>
                <w:rFonts w:ascii="宋体" w:hAnsi="宋体" w:cs="宋体" w:eastAsia="宋体" w:hint="default"/>
                <w:sz w:val="18"/>
                <w:szCs w:val="18"/>
              </w:rPr>
              <w:t>江西丰彩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丽</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80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一种不停机输纸取样模切机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201922059704.7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76"/>
              <w:jc w:val="left"/>
              <w:rPr>
                <w:rFonts w:ascii="宋体" w:hAnsi="宋体" w:cs="宋体" w:eastAsia="宋体" w:hint="default"/>
                <w:sz w:val="18"/>
                <w:szCs w:val="18"/>
              </w:rPr>
            </w:pPr>
            <w:r>
              <w:rPr>
                <w:rFonts w:ascii="宋体" w:hAnsi="宋体" w:cs="宋体" w:eastAsia="宋体" w:hint="default"/>
                <w:sz w:val="18"/>
                <w:szCs w:val="18"/>
              </w:rPr>
              <w:t>江西丰彩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丽</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81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一种模切凹凸一体装版系统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201922059705.1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76"/>
              <w:jc w:val="left"/>
              <w:rPr>
                <w:rFonts w:ascii="宋体" w:hAnsi="宋体" w:cs="宋体" w:eastAsia="宋体" w:hint="default"/>
                <w:sz w:val="18"/>
                <w:szCs w:val="18"/>
              </w:rPr>
            </w:pPr>
            <w:r>
              <w:rPr>
                <w:rFonts w:ascii="宋体" w:hAnsi="宋体" w:cs="宋体" w:eastAsia="宋体" w:hint="default"/>
                <w:sz w:val="18"/>
                <w:szCs w:val="18"/>
              </w:rPr>
              <w:t>江西丰彩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丽</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82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一种可移动的拼板机放膜架和拼板机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201911006181.8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83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一种用于光学平台的新型固定结构和方法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201911005696.6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sz w:val="18"/>
              </w:rPr>
              <w:t>84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一种可移动的拼板机放膜架和拼板机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sz w:val="18"/>
              </w:rPr>
              <w:t>201921781929.7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85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一种用于光学平台的新型固定结构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201921781927.8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86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38"/>
              <w:jc w:val="left"/>
              <w:rPr>
                <w:rFonts w:ascii="宋体" w:hAnsi="宋体" w:cs="宋体" w:eastAsia="宋体" w:hint="default"/>
                <w:sz w:val="18"/>
                <w:szCs w:val="18"/>
              </w:rPr>
            </w:pPr>
            <w:r>
              <w:rPr>
                <w:rFonts w:ascii="宋体" w:hAnsi="宋体" w:cs="宋体" w:eastAsia="宋体" w:hint="default"/>
                <w:spacing w:val="-3"/>
                <w:sz w:val="18"/>
                <w:szCs w:val="18"/>
              </w:rPr>
              <w:t>一种制作拼版母版的方法、拼版母版和防伪包</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装材料</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sz w:val="18"/>
              </w:rPr>
              <w:t>201911012316.1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87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一种镭射全息防伪 </w:t>
            </w:r>
            <w:r>
              <w:rPr>
                <w:rFonts w:ascii="宋体" w:hAnsi="宋体" w:cs="宋体" w:eastAsia="宋体" w:hint="default"/>
                <w:sz w:val="18"/>
                <w:szCs w:val="18"/>
              </w:rPr>
              <w:t>UV</w:t>
            </w:r>
            <w:r>
              <w:rPr>
                <w:rFonts w:ascii="宋体" w:hAnsi="宋体" w:cs="宋体" w:eastAsia="宋体" w:hint="default"/>
                <w:spacing w:val="-59"/>
                <w:sz w:val="18"/>
                <w:szCs w:val="18"/>
              </w:rPr>
              <w:t> </w:t>
            </w:r>
            <w:r>
              <w:rPr>
                <w:rFonts w:ascii="宋体" w:hAnsi="宋体" w:cs="宋体" w:eastAsia="宋体" w:hint="default"/>
                <w:spacing w:val="-3"/>
                <w:sz w:val="18"/>
                <w:szCs w:val="18"/>
              </w:rPr>
              <w:t>无版缝膜的加工工艺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201911064124.5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88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一种新型轴承拉拔器装置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201921891034.8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89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包装箱</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201920201451.X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90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智能名片与智能签到系统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201920274062.X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91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智能工作牌与智能签到系统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201920273822.5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92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防伪纸及其制造方法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201910174497.1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93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全息膜的制备方法及全息膜、全息纸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201910542228.6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94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全息膜及全息纸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201920940143.9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95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一种带手机投影功能的酒包装盒</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201921303914.X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sz w:val="18"/>
              </w:rPr>
              <w:t>96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8" w:right="0"/>
              <w:jc w:val="left"/>
              <w:rPr>
                <w:rFonts w:ascii="宋体" w:hAnsi="宋体" w:cs="宋体" w:eastAsia="宋体" w:hint="default"/>
                <w:sz w:val="18"/>
                <w:szCs w:val="18"/>
              </w:rPr>
            </w:pPr>
            <w:r>
              <w:rPr>
                <w:rFonts w:ascii="宋体"/>
                <w:sz w:val="18"/>
              </w:rPr>
              <w:t>201910931627.1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97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包装盒和产品包装方法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201911280197.8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宋体" w:hAnsi="宋体" w:cs="宋体" w:eastAsia="宋体" w:hint="default"/>
                <w:sz w:val="18"/>
                <w:szCs w:val="18"/>
              </w:rPr>
            </w:pPr>
            <w:r>
              <w:rPr>
                <w:rFonts w:ascii="宋体"/>
                <w:sz w:val="18"/>
              </w:rPr>
              <w:t>98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一种电磁感应式加热电子烟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201910002461.5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sz w:val="18"/>
              </w:rPr>
              <w:t>99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一种电磁感应式加热电子烟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201920003060.7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100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一种光加热电子烟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201920003071.5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101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一种多模式电子烟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201920003355.4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102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201930069058.5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sz w:val="18"/>
              </w:rPr>
              <w:t>103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z w:val="18"/>
                <w:szCs w:val="18"/>
              </w:rPr>
              <w:t>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201930069057.0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104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201930069154.X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105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一种电子烟及其控制装置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201920347769.9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106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一种电子烟及其烟弹防脱装置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201920350634.8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107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一种电子烟雾化器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201920380734.5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5"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sz w:val="18"/>
              </w:rPr>
              <w:t>108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18"/>
                <w:szCs w:val="18"/>
              </w:rPr>
            </w:pPr>
            <w:r>
              <w:rPr>
                <w:rFonts w:ascii="宋体" w:hAnsi="宋体" w:cs="宋体" w:eastAsia="宋体" w:hint="default"/>
                <w:sz w:val="18"/>
                <w:szCs w:val="18"/>
              </w:rPr>
              <w:t>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48" w:right="0"/>
              <w:jc w:val="left"/>
              <w:rPr>
                <w:rFonts w:ascii="宋体" w:hAnsi="宋体" w:cs="宋体" w:eastAsia="宋体" w:hint="default"/>
                <w:sz w:val="18"/>
                <w:szCs w:val="18"/>
              </w:rPr>
            </w:pPr>
            <w:r>
              <w:rPr>
                <w:rFonts w:ascii="宋体"/>
                <w:sz w:val="18"/>
              </w:rPr>
              <w:t>201930464698.6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109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一种电子烟发热芯系统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201921822252.7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一种磁加热线圈结构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201921975974.6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233" w:type="dxa"/>
        <w:tblLayout w:type="fixed"/>
        <w:tblCellMar>
          <w:top w:w="0" w:type="dxa"/>
          <w:left w:w="0" w:type="dxa"/>
          <w:bottom w:w="0" w:type="dxa"/>
          <w:right w:w="0" w:type="dxa"/>
        </w:tblCellMar>
        <w:tblLook w:val="01E0"/>
      </w:tblPr>
      <w:tblGrid>
        <w:gridCol w:w="538"/>
        <w:gridCol w:w="3856"/>
        <w:gridCol w:w="989"/>
        <w:gridCol w:w="1560"/>
        <w:gridCol w:w="1782"/>
        <w:gridCol w:w="1018"/>
      </w:tblGrid>
      <w:tr>
        <w:trPr>
          <w:trHeight w:val="365" w:hRule="exact"/>
        </w:trPr>
        <w:tc>
          <w:tcPr>
            <w:tcW w:w="5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111</w:t>
            </w:r>
          </w:p>
        </w:tc>
        <w:tc>
          <w:tcPr>
            <w:tcW w:w="3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一种集热式发热装置</w:t>
            </w: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201921975971.2</w:t>
            </w:r>
          </w:p>
        </w:tc>
        <w:tc>
          <w:tcPr>
            <w:tcW w:w="1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一种双腔并列设计的电子雾化装置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201921976856.7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一种具有旋转式升降开关的电子烟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201921977323.0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114</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一种便于布线的支架结构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201921978708.9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115</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一种电路板的安装结构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201921976946.6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116</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一种充电装置的双向连接器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201922209832.5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117</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一种易于组装的电子烟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201922207353.X</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sz w:val="18"/>
              </w:rPr>
              <w:t>118</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一种电子烟及其烟弹识别装置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201922212131.7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119</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一种电子产品的焊接型安装支架</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201922214842.8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634"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sz w:val="18"/>
              </w:rPr>
              <w:t>120</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一种电磁感应式加热电子烟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43" w:right="137" w:hanging="495"/>
              <w:jc w:val="left"/>
              <w:rPr>
                <w:rFonts w:ascii="宋体" w:hAnsi="宋体" w:cs="宋体" w:eastAsia="宋体" w:hint="default"/>
                <w:sz w:val="18"/>
                <w:szCs w:val="18"/>
              </w:rPr>
            </w:pPr>
            <w:r>
              <w:rPr>
                <w:rFonts w:ascii="宋体"/>
                <w:spacing w:val="-2"/>
                <w:sz w:val="18"/>
              </w:rPr>
              <w:t>PCT/CN2019/125</w:t>
            </w:r>
            <w:r>
              <w:rPr>
                <w:rFonts w:ascii="宋体"/>
                <w:spacing w:val="-61"/>
                <w:sz w:val="18"/>
              </w:rPr>
              <w:t> </w:t>
            </w:r>
            <w:r>
              <w:rPr>
                <w:rFonts w:ascii="宋体"/>
                <w:spacing w:val="-61"/>
                <w:sz w:val="18"/>
              </w:rPr>
            </w:r>
            <w:r>
              <w:rPr>
                <w:rFonts w:ascii="宋体"/>
                <w:sz w:val="18"/>
              </w:rPr>
              <w:t>610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因味科技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121</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梵玺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201930093090.7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蓝莓文化</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sz w:val="18"/>
              </w:rPr>
              <w:t>122</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一种电子烟及其封闭式雾化器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18"/>
                <w:szCs w:val="18"/>
              </w:rPr>
            </w:pPr>
            <w:r>
              <w:rPr>
                <w:rFonts w:ascii="宋体"/>
                <w:sz w:val="18"/>
              </w:rPr>
              <w:t>201910110231.0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0"/>
              <w:jc w:val="center"/>
              <w:rPr>
                <w:rFonts w:ascii="宋体" w:hAnsi="宋体" w:cs="宋体" w:eastAsia="宋体" w:hint="default"/>
                <w:sz w:val="18"/>
                <w:szCs w:val="18"/>
              </w:rPr>
            </w:pPr>
            <w:r>
              <w:rPr>
                <w:rFonts w:ascii="宋体" w:hAnsi="宋体" w:cs="宋体" w:eastAsia="宋体" w:hint="default"/>
                <w:sz w:val="18"/>
                <w:szCs w:val="18"/>
              </w:rPr>
              <w:t>劲嘉科技</w:t>
            </w:r>
          </w:p>
        </w:tc>
      </w:tr>
      <w:tr>
        <w:trPr>
          <w:trHeight w:val="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sz w:val="18"/>
              </w:rPr>
              <w:t>123</w:t>
            </w:r>
          </w:p>
        </w:tc>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pacing w:val="-3"/>
                <w:sz w:val="18"/>
                <w:szCs w:val="18"/>
              </w:rPr>
              <w:t>一种加热不燃烧烟具及其防烫烟弹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8" w:right="0"/>
              <w:jc w:val="left"/>
              <w:rPr>
                <w:rFonts w:ascii="宋体" w:hAnsi="宋体" w:cs="宋体" w:eastAsia="宋体" w:hint="default"/>
                <w:sz w:val="18"/>
                <w:szCs w:val="18"/>
              </w:rPr>
            </w:pPr>
            <w:r>
              <w:rPr>
                <w:rFonts w:ascii="宋体"/>
                <w:sz w:val="18"/>
              </w:rPr>
              <w:t>201920576818.6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0"/>
              <w:jc w:val="center"/>
              <w:rPr>
                <w:rFonts w:ascii="宋体" w:hAnsi="宋体" w:cs="宋体" w:eastAsia="宋体" w:hint="default"/>
                <w:sz w:val="18"/>
                <w:szCs w:val="18"/>
              </w:rPr>
            </w:pPr>
            <w:r>
              <w:rPr>
                <w:rFonts w:ascii="宋体" w:hAnsi="宋体" w:cs="宋体" w:eastAsia="宋体" w:hint="default"/>
                <w:sz w:val="18"/>
                <w:szCs w:val="18"/>
              </w:rPr>
              <w:t>劲嘉科技</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p>
      <w:pPr>
        <w:pStyle w:val="BodyText"/>
        <w:spacing w:line="240" w:lineRule="auto"/>
        <w:ind w:left="593" w:right="1346"/>
        <w:jc w:val="left"/>
      </w:pPr>
      <w:r>
        <w:rPr>
          <w:spacing w:val="-3"/>
        </w:rPr>
        <w:t>（</w:t>
      </w:r>
      <w:r>
        <w:rPr>
          <w:rFonts w:ascii="Times New Roman" w:hAnsi="Times New Roman" w:cs="Times New Roman" w:eastAsia="Times New Roman" w:hint="default"/>
          <w:spacing w:val="-3"/>
        </w:rPr>
        <w:t>2</w:t>
      </w:r>
      <w:r>
        <w:rPr>
          <w:spacing w:val="-3"/>
        </w:rPr>
        <w:t>）报告期内获得的专利</w:t>
      </w:r>
    </w:p>
    <w:p>
      <w:pPr>
        <w:spacing w:line="240" w:lineRule="auto" w:before="7"/>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504"/>
        <w:gridCol w:w="4005"/>
        <w:gridCol w:w="1133"/>
        <w:gridCol w:w="1700"/>
        <w:gridCol w:w="710"/>
        <w:gridCol w:w="1806"/>
      </w:tblGrid>
      <w:tr>
        <w:trPr>
          <w:trHeight w:val="639" w:hRule="exact"/>
        </w:trPr>
        <w:tc>
          <w:tcPr>
            <w:tcW w:w="5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9" w:lineRule="auto" w:before="15"/>
              <w:ind w:left="158" w:right="151"/>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100"/>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40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9" w:lineRule="auto" w:before="15"/>
              <w:ind w:left="172" w:right="161"/>
              <w:jc w:val="left"/>
              <w:rPr>
                <w:rFonts w:ascii="宋体" w:hAnsi="宋体" w:cs="宋体" w:eastAsia="宋体" w:hint="default"/>
                <w:sz w:val="18"/>
                <w:szCs w:val="18"/>
              </w:rPr>
            </w:pPr>
            <w:r>
              <w:rPr>
                <w:rFonts w:ascii="宋体" w:hAnsi="宋体" w:cs="宋体" w:eastAsia="宋体" w:hint="default"/>
                <w:b/>
                <w:bCs/>
                <w:sz w:val="18"/>
                <w:szCs w:val="18"/>
              </w:rPr>
              <w:t>专利</w:t>
            </w:r>
            <w:r>
              <w:rPr>
                <w:rFonts w:ascii="宋体" w:hAnsi="宋体" w:cs="宋体" w:eastAsia="宋体" w:hint="default"/>
                <w:b/>
                <w:bCs/>
                <w:spacing w:val="-88"/>
                <w:sz w:val="18"/>
                <w:szCs w:val="18"/>
              </w:rPr>
              <w:t> </w:t>
            </w:r>
            <w:r>
              <w:rPr>
                <w:rFonts w:ascii="宋体" w:hAnsi="宋体" w:cs="宋体" w:eastAsia="宋体" w:hint="default"/>
                <w:b/>
                <w:bCs/>
                <w:sz w:val="18"/>
                <w:szCs w:val="18"/>
              </w:rPr>
              <w:t>效期</w:t>
            </w:r>
            <w:r>
              <w:rPr>
                <w:rFonts w:ascii="宋体" w:hAnsi="宋体" w:cs="宋体" w:eastAsia="宋体" w:hint="default"/>
                <w:sz w:val="18"/>
                <w:szCs w:val="18"/>
              </w:rPr>
            </w:r>
          </w:p>
        </w:tc>
        <w:tc>
          <w:tcPr>
            <w:tcW w:w="18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r>
      <w:tr>
        <w:trPr>
          <w:trHeight w:val="63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一种抽拉式音乐包装盒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ZL201610233570.4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65"/>
              <w:jc w:val="left"/>
              <w:rPr>
                <w:rFonts w:ascii="宋体" w:hAnsi="宋体" w:cs="宋体" w:eastAsia="宋体" w:hint="default"/>
                <w:sz w:val="18"/>
                <w:szCs w:val="18"/>
              </w:rPr>
            </w:pPr>
            <w:r>
              <w:rPr>
                <w:rFonts w:ascii="宋体" w:hAnsi="宋体" w:cs="宋体" w:eastAsia="宋体" w:hint="default"/>
                <w:spacing w:val="-3"/>
                <w:sz w:val="18"/>
                <w:szCs w:val="18"/>
              </w:rPr>
              <w:t>本公司、安徽安泰、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6"/>
                <w:sz w:val="18"/>
                <w:szCs w:val="18"/>
              </w:rPr>
              <w:t>蓝莓文化、安徽中烟</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w w:val="101"/>
                <w:sz w:val="18"/>
              </w:rPr>
              <w:t>2</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一种用于承载物表面效果处理的胶印生产工艺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ZL201611028755.8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w w:val="101"/>
                <w:sz w:val="18"/>
              </w:rPr>
              <w:t>3</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一种压纹印刷设备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ZL201821468627.X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w w:val="101"/>
                <w:sz w:val="18"/>
              </w:rPr>
              <w:t>4</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射频识别标签的生产装置及工艺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ZL201610642765.4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w w:val="101"/>
                <w:sz w:val="18"/>
              </w:rPr>
              <w:t>5</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14"/>
                <w:sz w:val="18"/>
                <w:szCs w:val="18"/>
              </w:rPr>
              <w:t> </w:t>
            </w:r>
            <w:r>
              <w:rPr>
                <w:rFonts w:ascii="宋体" w:hAnsi="宋体" w:cs="宋体" w:eastAsia="宋体" w:hint="default"/>
                <w:spacing w:val="-3"/>
                <w:sz w:val="18"/>
                <w:szCs w:val="18"/>
              </w:rPr>
              <w:t>标签生产装置及方法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ZL201710114398.5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w w:val="101"/>
                <w:sz w:val="18"/>
              </w:rPr>
              <w:t>6</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一种机组式印刷品自动检测设备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ZL201821286816.5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w w:val="101"/>
                <w:sz w:val="18"/>
              </w:rPr>
              <w:t>7</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一种激光计数仪及其计数方法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ZL201610477174.6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本公司、北京弘浩</w:t>
            </w:r>
          </w:p>
        </w:tc>
      </w:tr>
      <w:tr>
        <w:trPr>
          <w:trHeight w:val="385"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w w:val="101"/>
                <w:sz w:val="18"/>
              </w:rPr>
              <w:t>8</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一种嵌入式反切同步压痕模切板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 w:right="0"/>
              <w:jc w:val="center"/>
              <w:rPr>
                <w:rFonts w:ascii="宋体" w:hAnsi="宋体" w:cs="宋体" w:eastAsia="宋体" w:hint="default"/>
                <w:sz w:val="18"/>
                <w:szCs w:val="18"/>
              </w:rPr>
            </w:pPr>
            <w:r>
              <w:rPr>
                <w:rFonts w:ascii="宋体"/>
                <w:sz w:val="18"/>
              </w:rPr>
              <w:t>ZL201821863884.3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18"/>
                <w:szCs w:val="18"/>
              </w:rPr>
            </w:pPr>
            <w:r>
              <w:rPr>
                <w:rFonts w:ascii="宋体" w:hAnsi="宋体" w:cs="宋体" w:eastAsia="宋体" w:hint="default"/>
                <w:spacing w:val="-6"/>
                <w:sz w:val="18"/>
                <w:szCs w:val="18"/>
              </w:rPr>
              <w:t>本公司、深圳金兴盛</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w w:val="101"/>
                <w:sz w:val="18"/>
              </w:rPr>
              <w:t>9</w:t>
            </w:r>
            <w:r>
              <w:rPr>
                <w:rFonts w:ascii="宋体"/>
                <w:sz w:val="18"/>
              </w:rPr>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 </w:t>
            </w:r>
            <w:r>
              <w:rPr>
                <w:rFonts w:ascii="宋体" w:hAnsi="宋体" w:cs="宋体" w:eastAsia="宋体" w:hint="default"/>
                <w:sz w:val="18"/>
                <w:szCs w:val="18"/>
              </w:rPr>
              <w:t>CTP</w:t>
            </w:r>
            <w:r>
              <w:rPr>
                <w:rFonts w:ascii="宋体" w:hAnsi="宋体" w:cs="宋体" w:eastAsia="宋体" w:hint="default"/>
                <w:spacing w:val="-51"/>
                <w:sz w:val="18"/>
                <w:szCs w:val="18"/>
              </w:rPr>
              <w:t> </w:t>
            </w:r>
            <w:r>
              <w:rPr>
                <w:rFonts w:ascii="宋体" w:hAnsi="宋体" w:cs="宋体" w:eastAsia="宋体" w:hint="default"/>
                <w:spacing w:val="-3"/>
                <w:sz w:val="18"/>
                <w:szCs w:val="18"/>
              </w:rPr>
              <w:t>制版的冲版水循环净化系统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ZL201821796314.7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一种多功能双层展示包装盒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ZL201821200459.6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本公司、安徽安泰</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 </w:t>
            </w:r>
            <w:r>
              <w:rPr>
                <w:rFonts w:ascii="宋体" w:hAnsi="宋体" w:cs="宋体" w:eastAsia="宋体" w:hint="default"/>
                <w:sz w:val="18"/>
                <w:szCs w:val="18"/>
              </w:rPr>
              <w:t>UV</w:t>
            </w:r>
            <w:r>
              <w:rPr>
                <w:rFonts w:ascii="宋体" w:hAnsi="宋体" w:cs="宋体" w:eastAsia="宋体" w:hint="default"/>
                <w:spacing w:val="-53"/>
                <w:sz w:val="18"/>
                <w:szCs w:val="18"/>
              </w:rPr>
              <w:t> </w:t>
            </w:r>
            <w:r>
              <w:rPr>
                <w:rFonts w:ascii="宋体" w:hAnsi="宋体" w:cs="宋体" w:eastAsia="宋体" w:hint="default"/>
                <w:spacing w:val="-3"/>
                <w:sz w:val="18"/>
                <w:szCs w:val="18"/>
              </w:rPr>
              <w:t>油墨固化程度的检测设备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ZL201822052786.8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12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一种凹印连线分规装置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ZL201920042100.9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13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一种双面展示盒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ZL201920217045.2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一种全开式包装盒及其套盒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ZL201920467221.8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一种模切烫金机可调节吹风装置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ZL201822245116.8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安徽安泰</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一种自动卸纸机测出纸自动测出装置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ZL201822241470.3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安徽安泰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17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一种蜂窝版机械自动化装版系统及装版方法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ZL201610406243.4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18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一种印刷设备集中润滑装置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ZL201821931272.3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bl>
    <w:p>
      <w:pPr>
        <w:spacing w:after="0" w:line="240" w:lineRule="auto"/>
        <w:jc w:val="left"/>
        <w:rPr>
          <w:rFonts w:ascii="宋体" w:hAnsi="宋体" w:cs="宋体" w:eastAsia="宋体" w:hint="default"/>
          <w:sz w:val="18"/>
          <w:szCs w:val="18"/>
        </w:rPr>
        <w:sectPr>
          <w:pgSz w:w="11910" w:h="16840"/>
          <w:pgMar w:header="741"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04"/>
        <w:gridCol w:w="4005"/>
        <w:gridCol w:w="1133"/>
        <w:gridCol w:w="1700"/>
        <w:gridCol w:w="710"/>
        <w:gridCol w:w="1806"/>
      </w:tblGrid>
      <w:tr>
        <w:trPr>
          <w:trHeight w:val="379" w:hRule="exact"/>
        </w:trPr>
        <w:tc>
          <w:tcPr>
            <w:tcW w:w="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19</w:t>
            </w:r>
          </w:p>
        </w:tc>
        <w:tc>
          <w:tcPr>
            <w:tcW w:w="4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一种卷筒纸印刷机的滚筒装夹定位装置</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ZL201821931274.2</w:t>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20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一种多色组胶印机排风系统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ZL201821931939.X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21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一种卷筒纸双面印刷装置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ZL201821931259.8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22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一种可提高油墨转移率的凹印油墨槽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ZL201822217830.6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23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一种样品封样袋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ZL201821096253.3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24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一种印刷机的油墨池加墨防飞溅装置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ZL201821096934.X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25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一种印刷厂进排风系统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ZL201821096930.1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26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一种吹膜测厚装置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ZL201821096268.X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27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一种高效全开式小盒烟包开盒装置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ZL201820421438.0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28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一种便于运输的包装盒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ZL201620335091.9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29</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一种平面保压台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ZL201821501187.3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5"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30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一种皮壳压槽机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ZL201821501188.8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31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一种烟包小盒取模机的开刀机构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ZL201821501190.5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32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一种开盒自动取模装置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ZL201821501192.4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33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一种异形盒成型机整体结构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ZL201821501253.7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34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一种自动贴贴片上料机构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ZL201821501261.1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35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一种自动切丝带机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ZL201821501262.6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36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一种链带试推料结构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ZL201821501264.5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37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一种异形盒成型机机动作电气控制系统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ZL201821533566.0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38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一种自动折边的自动折边转向机构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ZL201821534399.1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39</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一种自动贴贴片上胶机构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ZL201821501252.2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劲嘉智能</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40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丝网印刷油墨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ZL201611054119.2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41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凹印甩墨装置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ZL201821658251.9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42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烟标</w:t>
            </w:r>
            <w:r>
              <w:rPr>
                <w:rFonts w:ascii="宋体" w:hAnsi="宋体" w:cs="宋体" w:eastAsia="宋体" w:hint="default"/>
                <w:spacing w:val="-42"/>
                <w:sz w:val="18"/>
                <w:szCs w:val="18"/>
              </w:rPr>
              <w:t> </w:t>
            </w:r>
            <w:r>
              <w:rPr>
                <w:rFonts w:ascii="宋体" w:hAnsi="宋体" w:cs="宋体" w:eastAsia="宋体" w:hint="default"/>
                <w:sz w:val="18"/>
                <w:szCs w:val="18"/>
              </w:rPr>
              <w:t>7</w:t>
            </w:r>
            <w:r>
              <w:rPr>
                <w:rFonts w:ascii="宋体" w:hAnsi="宋体" w:cs="宋体" w:eastAsia="宋体" w:hint="default"/>
                <w:spacing w:val="-42"/>
                <w:sz w:val="18"/>
                <w:szCs w:val="18"/>
              </w:rPr>
              <w:t> </w:t>
            </w:r>
            <w:r>
              <w:rPr>
                <w:rFonts w:ascii="宋体" w:hAnsi="宋体" w:cs="宋体" w:eastAsia="宋体" w:hint="default"/>
                <w:spacing w:val="-5"/>
                <w:sz w:val="18"/>
                <w:szCs w:val="18"/>
              </w:rPr>
              <w:t>字刀</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ZL201821415879.6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43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一种搅拌器及搅拌装置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ZL201822200370.6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44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一种印刷显影废液处理系统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ZL201920181109.8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45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一种模具成型装置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ZL201920317819.9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46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一种压堒立体板库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ZL201920196887.4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47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一种包边压合装置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ZL201920317038.X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48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可调式压辊装置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ZL201920221746.3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49</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一种封闭可循环自动制冷过滤的油墨冷却系统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ZL201710157081.X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50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一种便捷式多功能油墨搅拌装置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ZL201820911566.3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51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一种多功能照明装置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ZL201820920849.4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5"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sz w:val="18"/>
              </w:rPr>
              <w:t>52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一种全自动气动多功能打包装置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 w:right="0"/>
              <w:jc w:val="center"/>
              <w:rPr>
                <w:rFonts w:ascii="宋体" w:hAnsi="宋体" w:cs="宋体" w:eastAsia="宋体" w:hint="default"/>
                <w:sz w:val="18"/>
                <w:szCs w:val="18"/>
              </w:rPr>
            </w:pPr>
            <w:r>
              <w:rPr>
                <w:rFonts w:ascii="宋体"/>
                <w:sz w:val="18"/>
              </w:rPr>
              <w:t>ZL201820920846.0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53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一种适用于复合转移机除胶吸尘装置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ZL201820911535.8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54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一种易调节的烫金版结构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ZL201820911533.9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bl>
    <w:p>
      <w:pPr>
        <w:spacing w:after="0" w:line="240" w:lineRule="auto"/>
        <w:jc w:val="left"/>
        <w:rPr>
          <w:rFonts w:ascii="宋体" w:hAnsi="宋体" w:cs="宋体" w:eastAsia="宋体" w:hint="default"/>
          <w:sz w:val="18"/>
          <w:szCs w:val="18"/>
        </w:rPr>
        <w:sectPr>
          <w:pgSz w:w="11910" w:h="16840"/>
          <w:pgMar w:header="741"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04"/>
        <w:gridCol w:w="4005"/>
        <w:gridCol w:w="1133"/>
        <w:gridCol w:w="1700"/>
        <w:gridCol w:w="710"/>
        <w:gridCol w:w="1806"/>
      </w:tblGrid>
      <w:tr>
        <w:trPr>
          <w:trHeight w:val="379" w:hRule="exact"/>
        </w:trPr>
        <w:tc>
          <w:tcPr>
            <w:tcW w:w="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55</w:t>
            </w:r>
          </w:p>
        </w:tc>
        <w:tc>
          <w:tcPr>
            <w:tcW w:w="4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一种适用于金墨研磨搅拌调配装置</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ZL201820997830.X</w:t>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56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一种凹印机的多功能挡墨装置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ZL201821611697.6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57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一种全自动纸粉清除装置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ZL201821626171.5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58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一种适用于纸张压痕挺度测量的取样器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ZL201821626149.0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59</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一种适用于印刷在线色相检测的装置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ZL201820911543.2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60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一种油墨预搅拌装置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ZL201821611706.1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61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一种凹印机烘干系统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ZL201821626503.X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62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一种多层复合有角度特种面板钢质模切装置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ZL201821264267.1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63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sz w:val="18"/>
              </w:rPr>
              <w:t>63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4"/>
              <w:jc w:val="left"/>
              <w:rPr>
                <w:rFonts w:ascii="宋体" w:hAnsi="宋体" w:cs="宋体" w:eastAsia="宋体" w:hint="default"/>
                <w:sz w:val="18"/>
                <w:szCs w:val="18"/>
              </w:rPr>
            </w:pPr>
            <w:r>
              <w:rPr>
                <w:rFonts w:ascii="宋体" w:hAnsi="宋体" w:cs="宋体" w:eastAsia="宋体" w:hint="default"/>
                <w:spacing w:val="-3"/>
                <w:sz w:val="18"/>
                <w:szCs w:val="18"/>
              </w:rPr>
              <w:t>一种可定位可调节的辊雕多层次凹凸烫金特种装</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ZL201821265328.6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64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一种光油在线采集系统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ZL201820229401.8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85"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65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一种调节油墨乳化的风排装置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ZL201821542794.4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66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一种自动油墨取出装置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ZL201821541899.8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67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一种新型胶印机串墨辊冷却水温控系统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ZL201821674258.X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68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一种新型墨缸恒温装置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ZL201821727014.3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69</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一种胶印油墨容器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ZL201821727013.9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70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一种换纸堆防擦花隔片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ZL201821725697.9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71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一种新型在线检测模切不穿的装置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ZL201821840268.6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72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一种废电化铝自动排废系统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ZL201821887411.7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73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一种单张纸配标机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ZL201822134328.9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74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光电感应式齐纸整理装置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ZL201821428412.5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75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生产绿色印刷品专用的检品机剔废联动装置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ZL201821431068.5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76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全自动烫金机输纸装置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ZL201821428109.5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77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全自动丝网印刷装置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ZL201821428238.4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78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一种胶印机印刷牙排套位精度保护装置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ZL201821428404.0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5"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sz w:val="18"/>
              </w:rPr>
              <w:t>79</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18"/>
                <w:szCs w:val="18"/>
              </w:rPr>
            </w:pPr>
            <w:r>
              <w:rPr>
                <w:rFonts w:ascii="宋体" w:hAnsi="宋体" w:cs="宋体" w:eastAsia="宋体" w:hint="default"/>
                <w:spacing w:val="-3"/>
                <w:sz w:val="18"/>
                <w:szCs w:val="18"/>
              </w:rPr>
              <w:t>自动烫金机横向收箔装置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 w:right="0"/>
              <w:jc w:val="center"/>
              <w:rPr>
                <w:rFonts w:ascii="宋体" w:hAnsi="宋体" w:cs="宋体" w:eastAsia="宋体" w:hint="default"/>
                <w:sz w:val="18"/>
                <w:szCs w:val="18"/>
              </w:rPr>
            </w:pPr>
            <w:r>
              <w:rPr>
                <w:rFonts w:ascii="宋体"/>
                <w:sz w:val="18"/>
              </w:rPr>
              <w:t>ZL201821428213.4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80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一种单色凹印机前规和侧规光电电眼检测系统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ZL201821431066.6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81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避免油墨分层和油花现象的凹版印刷装置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ZL201821431067.0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82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一种丝印网版套印微调装置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ZL201821431050.5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83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猫眼、浮雕镭射全息转移卡纸及其制备方法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ZL201410579792.2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84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一种镭射定位镍版的套位控制工艺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ZL201710367095.4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85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一种新型电铸液过滤系统装置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ZL201821297376.3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86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一种快速包装装置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ZL201821336929.1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87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一种防伪全息图像隐藏信息再现设备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ZL201822193582.6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sz w:val="18"/>
              </w:rPr>
              <w:t>88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线性太阳能聚光条板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ZL201821723750.1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89</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一种裁切机拍纸机构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ZL201822007667.0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bl>
    <w:p>
      <w:pPr>
        <w:spacing w:after="0" w:line="240" w:lineRule="auto"/>
        <w:jc w:val="left"/>
        <w:rPr>
          <w:rFonts w:ascii="宋体" w:hAnsi="宋体" w:cs="宋体" w:eastAsia="宋体" w:hint="default"/>
          <w:sz w:val="18"/>
          <w:szCs w:val="18"/>
        </w:rPr>
        <w:sectPr>
          <w:pgSz w:w="11910" w:h="16840"/>
          <w:pgMar w:header="741"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04"/>
        <w:gridCol w:w="4005"/>
        <w:gridCol w:w="1133"/>
        <w:gridCol w:w="1700"/>
        <w:gridCol w:w="710"/>
        <w:gridCol w:w="1806"/>
      </w:tblGrid>
      <w:tr>
        <w:trPr>
          <w:trHeight w:val="379" w:hRule="exact"/>
        </w:trPr>
        <w:tc>
          <w:tcPr>
            <w:tcW w:w="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sz w:val="18"/>
              </w:rPr>
              <w:t>90</w:t>
            </w:r>
          </w:p>
        </w:tc>
        <w:tc>
          <w:tcPr>
            <w:tcW w:w="4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一种制备全息防伪膜母版的设备</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ZL201821995099.3</w:t>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sz w:val="18"/>
              </w:rPr>
              <w:t>91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包装箱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ZL201920201451.X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盒知科技</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sz w:val="18"/>
              </w:rPr>
              <w:t>92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一种电磁感应式加热电子烟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ZL201920003060.7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58" w:right="0"/>
              <w:jc w:val="left"/>
              <w:rPr>
                <w:rFonts w:ascii="宋体" w:hAnsi="宋体" w:cs="宋体" w:eastAsia="宋体" w:hint="default"/>
                <w:sz w:val="18"/>
                <w:szCs w:val="18"/>
              </w:rPr>
            </w:pPr>
            <w:r>
              <w:rPr>
                <w:rFonts w:ascii="宋体"/>
                <w:sz w:val="18"/>
              </w:rPr>
              <w:t>93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一种光加热电子烟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ZL201920003071.5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58" w:right="0"/>
              <w:jc w:val="left"/>
              <w:rPr>
                <w:rFonts w:ascii="宋体" w:hAnsi="宋体" w:cs="宋体" w:eastAsia="宋体" w:hint="default"/>
                <w:sz w:val="18"/>
                <w:szCs w:val="18"/>
              </w:rPr>
            </w:pPr>
            <w:r>
              <w:rPr>
                <w:rFonts w:ascii="宋体"/>
                <w:sz w:val="18"/>
              </w:rPr>
              <w:t>94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一种多模式电子烟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ZL201920003355.4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sz w:val="18"/>
              </w:rPr>
              <w:t>95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一种电子烟及其控制装置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ZL201920347769.9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sz w:val="18"/>
              </w:rPr>
              <w:t>96</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ZL201930069057.0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8" w:right="0"/>
              <w:jc w:val="left"/>
              <w:rPr>
                <w:rFonts w:ascii="宋体" w:hAnsi="宋体" w:cs="宋体" w:eastAsia="宋体" w:hint="default"/>
                <w:sz w:val="18"/>
                <w:szCs w:val="18"/>
              </w:rPr>
            </w:pPr>
            <w:r>
              <w:rPr>
                <w:rFonts w:ascii="宋体"/>
                <w:sz w:val="18"/>
              </w:rPr>
              <w:t>97</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ZL201930069154.X</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因味科技</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58" w:right="0"/>
              <w:jc w:val="left"/>
              <w:rPr>
                <w:rFonts w:ascii="宋体" w:hAnsi="宋体" w:cs="宋体" w:eastAsia="宋体" w:hint="default"/>
                <w:sz w:val="18"/>
                <w:szCs w:val="18"/>
              </w:rPr>
            </w:pPr>
            <w:r>
              <w:rPr>
                <w:rFonts w:ascii="宋体"/>
                <w:sz w:val="18"/>
              </w:rPr>
              <w:t>98</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多自由度旋转盒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ZL201820278227.6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蓝莓文化</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58" w:right="0"/>
              <w:jc w:val="left"/>
              <w:rPr>
                <w:rFonts w:ascii="宋体" w:hAnsi="宋体" w:cs="宋体" w:eastAsia="宋体" w:hint="default"/>
                <w:sz w:val="18"/>
                <w:szCs w:val="18"/>
              </w:rPr>
            </w:pPr>
            <w:r>
              <w:rPr>
                <w:rFonts w:ascii="宋体"/>
                <w:sz w:val="18"/>
              </w:rPr>
              <w:t>99</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梵玺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ZL201930093090.7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蓝莓文化</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5" w:right="0"/>
              <w:jc w:val="left"/>
              <w:rPr>
                <w:rFonts w:ascii="宋体" w:hAnsi="宋体" w:cs="宋体" w:eastAsia="宋体" w:hint="default"/>
                <w:sz w:val="18"/>
                <w:szCs w:val="18"/>
              </w:rPr>
            </w:pPr>
            <w:r>
              <w:rPr>
                <w:rFonts w:ascii="宋体"/>
                <w:sz w:val="18"/>
              </w:rPr>
              <w:t>100</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条烟包装盒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ZL201630126917.6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蓝莓文化</w:t>
            </w:r>
          </w:p>
        </w:tc>
      </w:tr>
      <w:tr>
        <w:trPr>
          <w:trHeight w:val="385"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5" w:right="0"/>
              <w:jc w:val="left"/>
              <w:rPr>
                <w:rFonts w:ascii="宋体" w:hAnsi="宋体" w:cs="宋体" w:eastAsia="宋体" w:hint="default"/>
                <w:sz w:val="18"/>
                <w:szCs w:val="18"/>
              </w:rPr>
            </w:pPr>
            <w:r>
              <w:rPr>
                <w:rFonts w:ascii="宋体"/>
                <w:sz w:val="18"/>
              </w:rPr>
              <w:t>101</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一种抽屉式音乐包装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ZL201620315511.7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蓝莓文化</w:t>
            </w:r>
          </w:p>
        </w:tc>
      </w:tr>
      <w:tr>
        <w:trPr>
          <w:trHeight w:val="389"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5" w:right="0"/>
              <w:jc w:val="left"/>
              <w:rPr>
                <w:rFonts w:ascii="宋体" w:hAnsi="宋体" w:cs="宋体" w:eastAsia="宋体" w:hint="default"/>
                <w:sz w:val="18"/>
                <w:szCs w:val="18"/>
              </w:rPr>
            </w:pPr>
            <w:r>
              <w:rPr>
                <w:rFonts w:ascii="宋体"/>
                <w:sz w:val="18"/>
              </w:rPr>
              <w:t>102</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一种音乐包装盒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ZL201620315512.1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蓝莓文化</w:t>
            </w:r>
          </w:p>
        </w:tc>
      </w:tr>
      <w:tr>
        <w:trPr>
          <w:trHeight w:val="63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sz w:val="18"/>
              </w:rPr>
              <w:t>103</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4"/>
              <w:jc w:val="left"/>
              <w:rPr>
                <w:rFonts w:ascii="宋体" w:hAnsi="宋体" w:cs="宋体" w:eastAsia="宋体" w:hint="default"/>
                <w:sz w:val="18"/>
                <w:szCs w:val="18"/>
              </w:rPr>
            </w:pPr>
            <w:r>
              <w:rPr>
                <w:rFonts w:ascii="宋体" w:hAnsi="宋体" w:cs="宋体" w:eastAsia="宋体" w:hint="default"/>
                <w:spacing w:val="-3"/>
                <w:sz w:val="18"/>
                <w:szCs w:val="18"/>
              </w:rPr>
              <w:t>一种具有开关封闭式雾化器的电子雾化装置及电</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子模拟烟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US10219545</w:t>
            </w:r>
            <w:r>
              <w:rPr>
                <w:rFonts w:ascii="宋体"/>
                <w:spacing w:val="5"/>
                <w:sz w:val="18"/>
              </w:rPr>
              <w:t> </w:t>
            </w:r>
            <w:r>
              <w:rPr>
                <w:rFonts w:ascii="宋体"/>
                <w:sz w:val="18"/>
              </w:rPr>
              <w:t>B2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4" w:hRule="exact"/>
        </w:trPr>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5" w:right="0"/>
              <w:jc w:val="left"/>
              <w:rPr>
                <w:rFonts w:ascii="宋体" w:hAnsi="宋体" w:cs="宋体" w:eastAsia="宋体" w:hint="default"/>
                <w:sz w:val="18"/>
                <w:szCs w:val="18"/>
              </w:rPr>
            </w:pPr>
            <w:r>
              <w:rPr>
                <w:rFonts w:ascii="宋体"/>
                <w:sz w:val="18"/>
              </w:rPr>
              <w:t>104</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一种多功能烟具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sz w:val="18"/>
              </w:rPr>
              <w:t>ZL201610103440.9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劲嘉科技</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233" w:right="1346"/>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2531"/>
        <w:gridCol w:w="2245"/>
        <w:gridCol w:w="2391"/>
        <w:gridCol w:w="2391"/>
      </w:tblGrid>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4,252,768,198.47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3,514,148,830.25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21.02%</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3,062,880,152.71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2,661,501,914.48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15.08%</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1,189,888,045.76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852,646,915.77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39.55%</w:t>
            </w: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2,265,642,102.64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1,818,310,228.51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24.60%</w:t>
            </w: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2,729,286,544.20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2,329,749,567.28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17.15%</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-463,644,441.56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-511,439,338.77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9.35%</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317,768,698.19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155,401,256.31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104.48%</w:t>
            </w: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817,368,774.10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921,451,630.84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-11.30%</w:t>
            </w: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-499,600,075.91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-766,050,374.53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34.78%</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2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227,159,654.78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-425,699,038.34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153.36%</w:t>
            </w:r>
          </w:p>
        </w:tc>
      </w:tr>
    </w:tbl>
    <w:p>
      <w:pPr>
        <w:pStyle w:val="BodyText"/>
        <w:spacing w:line="240" w:lineRule="auto" w:before="53"/>
        <w:ind w:left="233" w:right="1346"/>
        <w:jc w:val="left"/>
      </w:pPr>
      <w:r>
        <w:rPr>
          <w:spacing w:val="-3"/>
        </w:rPr>
        <w:t>相关数据同比发生重大变动的主要影响因素说明</w:t>
      </w:r>
    </w:p>
    <w:p>
      <w:pPr>
        <w:pStyle w:val="BodyText"/>
        <w:spacing w:line="316" w:lineRule="auto" w:before="119"/>
        <w:ind w:left="233" w:right="134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报告期公司经营活动现金流量净额比上年同期增加幅度较大，主要系报告期销售及货款回笼增加所致。</w:t>
      </w:r>
      <w:r>
        <w:rPr>
          <w:spacing w:val="52"/>
        </w:rPr>
        <w:t> </w:t>
      </w:r>
      <w:r>
        <w:rPr>
          <w:spacing w:val="52"/>
        </w:rPr>
      </w:r>
      <w:r>
        <w:rPr>
          <w:rFonts w:ascii="Times New Roman" w:hAnsi="Times New Roman" w:cs="Times New Roman" w:eastAsia="Times New Roman" w:hint="default"/>
          <w:spacing w:val="-3"/>
        </w:rPr>
        <w:t>(2)</w:t>
      </w:r>
      <w:r>
        <w:rPr>
          <w:spacing w:val="-3"/>
        </w:rPr>
        <w:t>报告期公司筹资活动现金流入量比上年同期增加幅度较大，主要系本期增加银行借款所致。</w:t>
      </w:r>
    </w:p>
    <w:p>
      <w:pPr>
        <w:pStyle w:val="BodyText"/>
        <w:spacing w:line="300" w:lineRule="auto"/>
        <w:ind w:left="233" w:right="1346"/>
        <w:jc w:val="left"/>
      </w:pPr>
      <w:r>
        <w:rPr>
          <w:rFonts w:ascii="Times New Roman" w:hAnsi="Times New Roman" w:cs="Times New Roman" w:eastAsia="Times New Roman" w:hint="default"/>
          <w:spacing w:val="-3"/>
        </w:rPr>
        <w:t>(3)</w:t>
      </w:r>
      <w:r>
        <w:rPr>
          <w:spacing w:val="-3"/>
        </w:rPr>
        <w:t>筹资活动产生的现金流量净额增加幅度较大，主要系上年支付股份回购款而本期无此项流出所致。</w:t>
      </w:r>
      <w:r>
        <w:rPr>
          <w:spacing w:val="46"/>
        </w:rPr>
        <w:t> </w:t>
      </w:r>
      <w:r>
        <w:rPr>
          <w:spacing w:val="46"/>
        </w:rPr>
      </w:r>
      <w:r>
        <w:rPr>
          <w:rFonts w:ascii="Times New Roman" w:hAnsi="Times New Roman" w:cs="Times New Roman" w:eastAsia="Times New Roman" w:hint="default"/>
          <w:spacing w:val="-3"/>
        </w:rPr>
        <w:t>(4)</w:t>
      </w:r>
      <w:r>
        <w:rPr>
          <w:spacing w:val="-3"/>
        </w:rPr>
        <w:t>报告期公司现金及现金等价物净增加额增加幅度较大，主要系报告期销售及回款增加、上期支付股份回购款所致。</w:t>
      </w:r>
    </w:p>
    <w:p>
      <w:pPr>
        <w:spacing w:after="0" w:line="300" w:lineRule="auto"/>
        <w:jc w:val="left"/>
        <w:sectPr>
          <w:pgSz w:w="11910" w:h="16840"/>
          <w:pgMar w:header="741" w:footer="979"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spacing w:val="-3"/>
        </w:rPr>
        <w:t>报告期内公司经营活动产生的现金净流量与本年度净利润存在重大差异的原因说明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8"/>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32" w:space="390"/>
            <w:col w:w="2008"/>
          </w:cols>
        </w:sectPr>
      </w:pP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40"/>
        <w:gridCol w:w="1316"/>
        <w:gridCol w:w="1028"/>
        <w:gridCol w:w="1316"/>
        <w:gridCol w:w="1032"/>
        <w:gridCol w:w="758"/>
        <w:gridCol w:w="2910"/>
      </w:tblGrid>
      <w:tr>
        <w:trPr>
          <w:trHeight w:val="206" w:hRule="exact"/>
        </w:trPr>
        <w:tc>
          <w:tcPr>
            <w:tcW w:w="1340" w:type="dxa"/>
            <w:vMerge w:val="restart"/>
            <w:tcBorders>
              <w:top w:val="single" w:sz="4" w:space="0" w:color="000000"/>
              <w:left w:val="single" w:sz="4" w:space="0" w:color="000000"/>
              <w:right w:val="single" w:sz="4" w:space="0" w:color="000000"/>
            </w:tcBorders>
            <w:shd w:val="clear" w:color="auto" w:fill="D2D2D2"/>
          </w:tcPr>
          <w:p>
            <w:pPr/>
          </w:p>
        </w:tc>
        <w:tc>
          <w:tcPr>
            <w:tcW w:w="23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0"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40" w:type="dxa"/>
            <w:vMerge/>
            <w:tcBorders>
              <w:left w:val="single" w:sz="4" w:space="0" w:color="000000"/>
              <w:bottom w:val="nil" w:sz="6" w:space="0" w:color="auto"/>
              <w:right w:val="single" w:sz="4" w:space="0" w:color="000000"/>
            </w:tcBorders>
            <w:shd w:val="clear" w:color="auto" w:fill="D2D2D2"/>
          </w:tcPr>
          <w:p>
            <w:pPr/>
          </w:p>
        </w:tc>
        <w:tc>
          <w:tcPr>
            <w:tcW w:w="2343" w:type="dxa"/>
            <w:gridSpan w:val="2"/>
            <w:vMerge/>
            <w:tcBorders>
              <w:left w:val="single" w:sz="4" w:space="0" w:color="000000"/>
              <w:bottom w:val="single" w:sz="4" w:space="0" w:color="000000"/>
              <w:right w:val="single" w:sz="4" w:space="0" w:color="000000"/>
            </w:tcBorders>
            <w:shd w:val="clear" w:color="auto" w:fill="D2D2D2"/>
          </w:tcPr>
          <w:p>
            <w:pPr/>
          </w:p>
        </w:tc>
        <w:tc>
          <w:tcPr>
            <w:tcW w:w="2348" w:type="dxa"/>
            <w:gridSpan w:val="2"/>
            <w:vMerge/>
            <w:tcBorders>
              <w:left w:val="single" w:sz="4" w:space="0" w:color="000000"/>
              <w:bottom w:val="single" w:sz="4" w:space="0" w:color="000000"/>
              <w:right w:val="single" w:sz="4" w:space="0" w:color="000000"/>
            </w:tcBorders>
            <w:shd w:val="clear" w:color="auto" w:fill="D2D2D2"/>
          </w:tcPr>
          <w:p>
            <w:pPr/>
          </w:p>
        </w:tc>
        <w:tc>
          <w:tcPr>
            <w:tcW w:w="7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87" w:right="98" w:hanging="183"/>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w:t>
            </w:r>
          </w:p>
        </w:tc>
        <w:tc>
          <w:tcPr>
            <w:tcW w:w="2910"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40" w:type="dxa"/>
            <w:vMerge w:val="restart"/>
            <w:tcBorders>
              <w:top w:val="nil" w:sz="6" w:space="0" w:color="auto"/>
              <w:left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422" w:right="51"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758" w:type="dxa"/>
            <w:vMerge/>
            <w:tcBorders>
              <w:left w:val="single" w:sz="4" w:space="0" w:color="000000"/>
              <w:right w:val="single" w:sz="4" w:space="0" w:color="000000"/>
            </w:tcBorders>
            <w:shd w:val="clear" w:color="auto" w:fill="D2D2D2"/>
          </w:tcPr>
          <w:p>
            <w:pPr/>
          </w:p>
        </w:tc>
        <w:tc>
          <w:tcPr>
            <w:tcW w:w="29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0"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2" w:type="dxa"/>
            <w:vMerge/>
            <w:tcBorders>
              <w:left w:val="single" w:sz="4" w:space="0" w:color="000000"/>
              <w:right w:val="single" w:sz="4" w:space="0" w:color="000000"/>
            </w:tcBorders>
            <w:shd w:val="clear" w:color="auto" w:fill="D2D2D2"/>
          </w:tcPr>
          <w:p>
            <w:pPr/>
          </w:p>
        </w:tc>
        <w:tc>
          <w:tcPr>
            <w:tcW w:w="758" w:type="dxa"/>
            <w:vMerge/>
            <w:tcBorders>
              <w:left w:val="single" w:sz="4" w:space="0" w:color="000000"/>
              <w:right w:val="single" w:sz="4" w:space="0" w:color="000000"/>
            </w:tcBorders>
            <w:shd w:val="clear" w:color="auto" w:fill="D2D2D2"/>
          </w:tcPr>
          <w:p>
            <w:pPr/>
          </w:p>
        </w:tc>
        <w:tc>
          <w:tcPr>
            <w:tcW w:w="2910"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40"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32" w:type="dxa"/>
            <w:vMerge/>
            <w:tcBorders>
              <w:left w:val="single" w:sz="4" w:space="0" w:color="000000"/>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2910" w:type="dxa"/>
            <w:vMerge w:val="restart"/>
            <w:tcBorders>
              <w:top w:val="nil" w:sz="6" w:space="0" w:color="auto"/>
              <w:left w:val="single" w:sz="4" w:space="0" w:color="000000"/>
              <w:right w:val="single" w:sz="4" w:space="0" w:color="000000"/>
            </w:tcBorders>
            <w:shd w:val="clear" w:color="auto" w:fill="D2D2D2"/>
          </w:tcPr>
          <w:p>
            <w:pPr/>
          </w:p>
        </w:tc>
      </w:tr>
      <w:tr>
        <w:trPr>
          <w:trHeight w:val="169" w:hRule="exact"/>
        </w:trPr>
        <w:tc>
          <w:tcPr>
            <w:tcW w:w="1340"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2" w:type="dxa"/>
            <w:vMerge/>
            <w:tcBorders>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0"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1,057,921,559.69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12.20%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839,454,838.02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10.23%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1.97%</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报告期未发生重大变动。</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595,799,115.28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760,222,497.11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-2.40%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报告期未发生重大变动。</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901,055,443.67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782,454,900.19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0.85%</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报告期未发生重大变动。</w:t>
            </w:r>
          </w:p>
        </w:tc>
      </w:tr>
      <w:tr>
        <w:trPr>
          <w:trHeight w:val="398"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419,843,484.61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399,387,904.14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-0.03%</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报告期未发生重大变动。</w:t>
            </w:r>
          </w:p>
        </w:tc>
      </w:tr>
      <w:tr>
        <w:trPr>
          <w:trHeight w:val="404"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1,289,202,223.94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14.87%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1,293,854,523.63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15.77%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-0.90%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报告期未发生重大变动。</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1,764,864,450.13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1,606,007,156.56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0.77%</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报告期未发生重大变动。</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242,938,432.04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266,703,315.99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-0.45%</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报告期未发生重大变动。</w:t>
            </w:r>
          </w:p>
        </w:tc>
      </w:tr>
      <w:tr>
        <w:trPr>
          <w:trHeight w:val="398"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-0.73%</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9"/>
              <w:jc w:val="left"/>
              <w:rPr>
                <w:rFonts w:ascii="宋体" w:hAnsi="宋体" w:cs="宋体" w:eastAsia="宋体" w:hint="default"/>
                <w:sz w:val="18"/>
                <w:szCs w:val="18"/>
              </w:rPr>
            </w:pPr>
            <w:r>
              <w:rPr>
                <w:rFonts w:ascii="宋体" w:hAnsi="宋体" w:cs="宋体" w:eastAsia="宋体" w:hint="default"/>
                <w:spacing w:val="-3"/>
                <w:sz w:val="18"/>
                <w:szCs w:val="18"/>
              </w:rPr>
              <w:t>报告期票据贴现质押借款减少所致。</w:t>
            </w:r>
          </w:p>
        </w:tc>
      </w:tr>
      <w:tr>
        <w:trPr>
          <w:trHeight w:val="404"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报告期未发生。</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48,667,067.42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0.56%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14,347,036.39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0.39%</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报告期预付材料款增加所致。</w:t>
            </w:r>
          </w:p>
        </w:tc>
      </w:tr>
      <w:tr>
        <w:trPr>
          <w:trHeight w:val="1027"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643,900,000.00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7.42%</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3"/>
              <w:jc w:val="both"/>
              <w:rPr>
                <w:rFonts w:ascii="宋体" w:hAnsi="宋体" w:cs="宋体" w:eastAsia="宋体" w:hint="default"/>
                <w:sz w:val="18"/>
                <w:szCs w:val="18"/>
              </w:rPr>
            </w:pPr>
            <w:r>
              <w:rPr>
                <w:rFonts w:ascii="宋体" w:hAnsi="宋体" w:cs="宋体" w:eastAsia="宋体" w:hint="default"/>
                <w:spacing w:val="-3"/>
                <w:sz w:val="18"/>
                <w:szCs w:val="18"/>
              </w:rPr>
              <w:t>报告期执行新金融工具准则将银行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结构化理财产品从其他流动资产重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分类至交易性金融资产所致。</w:t>
            </w:r>
          </w:p>
        </w:tc>
      </w:tr>
      <w:tr>
        <w:trPr>
          <w:trHeight w:val="1023"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20,376,315.80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590,010,691.73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-6.96%</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3"/>
              <w:jc w:val="both"/>
              <w:rPr>
                <w:rFonts w:ascii="宋体" w:hAnsi="宋体" w:cs="宋体" w:eastAsia="宋体" w:hint="default"/>
                <w:sz w:val="18"/>
                <w:szCs w:val="18"/>
              </w:rPr>
            </w:pPr>
            <w:r>
              <w:rPr>
                <w:rFonts w:ascii="宋体" w:hAnsi="宋体" w:cs="宋体" w:eastAsia="宋体" w:hint="default"/>
                <w:spacing w:val="-3"/>
                <w:sz w:val="18"/>
                <w:szCs w:val="18"/>
              </w:rPr>
              <w:t>报告期执行新金融工具准则将银行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结构化理财产品从其他流动资产重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分类至交易性金融资产所致。</w:t>
            </w:r>
          </w:p>
        </w:tc>
      </w:tr>
      <w:tr>
        <w:trPr>
          <w:trHeight w:val="715"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37,972,030.74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25,247,269.24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0.13%</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3"/>
              <w:jc w:val="left"/>
              <w:rPr>
                <w:rFonts w:ascii="宋体" w:hAnsi="宋体" w:cs="宋体" w:eastAsia="宋体" w:hint="default"/>
                <w:sz w:val="18"/>
                <w:szCs w:val="18"/>
              </w:rPr>
            </w:pPr>
            <w:r>
              <w:rPr>
                <w:rFonts w:ascii="宋体" w:hAnsi="宋体" w:cs="宋体" w:eastAsia="宋体" w:hint="default"/>
                <w:spacing w:val="-3"/>
                <w:sz w:val="18"/>
                <w:szCs w:val="18"/>
              </w:rPr>
              <w:t>报告期子公司劲嘉智能和贵州瑞源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房屋修缮费增加所致。</w:t>
            </w:r>
          </w:p>
        </w:tc>
      </w:tr>
      <w:tr>
        <w:trPr>
          <w:trHeight w:val="404"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329,380,139.83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192,122,563.06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1.46%</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报告期票据结算增加所致。</w:t>
            </w:r>
          </w:p>
        </w:tc>
      </w:tr>
      <w:tr>
        <w:trPr>
          <w:trHeight w:val="715"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41,528,897.02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10,188,583.89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0.36%</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3"/>
              <w:jc w:val="left"/>
              <w:rPr>
                <w:rFonts w:ascii="宋体" w:hAnsi="宋体" w:cs="宋体" w:eastAsia="宋体" w:hint="default"/>
                <w:sz w:val="18"/>
                <w:szCs w:val="18"/>
              </w:rPr>
            </w:pPr>
            <w:r>
              <w:rPr>
                <w:rFonts w:ascii="宋体" w:hAnsi="宋体" w:cs="宋体" w:eastAsia="宋体" w:hint="default"/>
                <w:spacing w:val="-3"/>
                <w:sz w:val="18"/>
                <w:szCs w:val="18"/>
              </w:rPr>
              <w:t>报告期子公司劲嘉智能预收货款增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加所致。</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340"/>
        <w:gridCol w:w="1316"/>
        <w:gridCol w:w="1028"/>
        <w:gridCol w:w="1316"/>
        <w:gridCol w:w="1032"/>
        <w:gridCol w:w="758"/>
        <w:gridCol w:w="2910"/>
      </w:tblGrid>
      <w:tr>
        <w:trPr>
          <w:trHeight w:val="715"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71,860,967.07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138,573,336.90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-0.86%</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3"/>
              <w:jc w:val="left"/>
              <w:rPr>
                <w:rFonts w:ascii="宋体" w:hAnsi="宋体" w:cs="宋体" w:eastAsia="宋体" w:hint="default"/>
                <w:sz w:val="18"/>
                <w:szCs w:val="18"/>
              </w:rPr>
            </w:pPr>
            <w:r>
              <w:rPr>
                <w:rFonts w:ascii="宋体" w:hAnsi="宋体" w:cs="宋体" w:eastAsia="宋体" w:hint="default"/>
                <w:spacing w:val="-3"/>
                <w:sz w:val="18"/>
                <w:szCs w:val="18"/>
              </w:rPr>
              <w:t>报告期缴纳增值税及企业所得税所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致。</w:t>
            </w:r>
          </w:p>
        </w:tc>
      </w:tr>
      <w:tr>
        <w:trPr>
          <w:trHeight w:val="404"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230,222,172.45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-2.81%</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报告期回购股份注销完成所致。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946"/>
        <w:gridCol w:w="1199"/>
        <w:gridCol w:w="960"/>
        <w:gridCol w:w="965"/>
        <w:gridCol w:w="963"/>
        <w:gridCol w:w="1322"/>
        <w:gridCol w:w="1311"/>
        <w:gridCol w:w="840"/>
        <w:gridCol w:w="1181"/>
      </w:tblGrid>
      <w:tr>
        <w:trPr>
          <w:trHeight w:val="159" w:hRule="exact"/>
        </w:trPr>
        <w:tc>
          <w:tcPr>
            <w:tcW w:w="946" w:type="dxa"/>
            <w:vMerge w:val="restart"/>
            <w:tcBorders>
              <w:top w:val="single" w:sz="4" w:space="0" w:color="000000"/>
              <w:left w:val="single" w:sz="4" w:space="0" w:color="000000"/>
              <w:right w:val="single" w:sz="4" w:space="0" w:color="000000"/>
            </w:tcBorders>
            <w:shd w:val="clear" w:color="auto" w:fill="D2D2D2"/>
          </w:tcPr>
          <w:p>
            <w:pPr/>
          </w:p>
        </w:tc>
        <w:tc>
          <w:tcPr>
            <w:tcW w:w="1199" w:type="dxa"/>
            <w:vMerge w:val="restart"/>
            <w:tcBorders>
              <w:top w:val="single" w:sz="4" w:space="0" w:color="000000"/>
              <w:left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7" w:right="23"/>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2" w:type="dxa"/>
            <w:vMerge w:val="restart"/>
            <w:tcBorders>
              <w:top w:val="single" w:sz="4" w:space="0" w:color="000000"/>
              <w:left w:val="single" w:sz="4" w:space="0" w:color="000000"/>
              <w:right w:val="single" w:sz="4" w:space="0" w:color="000000"/>
            </w:tcBorders>
            <w:shd w:val="clear" w:color="auto" w:fill="D2D2D2"/>
          </w:tcPr>
          <w:p>
            <w:pPr/>
          </w:p>
        </w:tc>
        <w:tc>
          <w:tcPr>
            <w:tcW w:w="1311" w:type="dxa"/>
            <w:vMerge w:val="restart"/>
            <w:tcBorders>
              <w:top w:val="single" w:sz="4" w:space="0" w:color="000000"/>
              <w:left w:val="single" w:sz="4" w:space="0" w:color="000000"/>
              <w:right w:val="single" w:sz="4" w:space="0" w:color="000000"/>
            </w:tcBorders>
            <w:shd w:val="clear" w:color="auto" w:fill="D2D2D2"/>
          </w:tcPr>
          <w:p>
            <w:pPr/>
          </w:p>
        </w:tc>
        <w:tc>
          <w:tcPr>
            <w:tcW w:w="840"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r>
      <w:tr>
        <w:trPr>
          <w:trHeight w:val="158" w:hRule="exact"/>
        </w:trPr>
        <w:tc>
          <w:tcPr>
            <w:tcW w:w="946" w:type="dxa"/>
            <w:vMerge/>
            <w:tcBorders>
              <w:left w:val="single" w:sz="4" w:space="0" w:color="000000"/>
              <w:bottom w:val="nil" w:sz="6" w:space="0" w:color="auto"/>
              <w:right w:val="single" w:sz="4" w:space="0" w:color="000000"/>
            </w:tcBorders>
            <w:shd w:val="clear" w:color="auto" w:fill="D2D2D2"/>
          </w:tcPr>
          <w:p>
            <w:pPr/>
          </w:p>
        </w:tc>
        <w:tc>
          <w:tcPr>
            <w:tcW w:w="1199" w:type="dxa"/>
            <w:vMerge/>
            <w:tcBorders>
              <w:left w:val="single" w:sz="4" w:space="0" w:color="000000"/>
              <w:bottom w:val="nil" w:sz="6" w:space="0" w:color="auto"/>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2" w:right="23"/>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965" w:type="dxa"/>
            <w:vMerge/>
            <w:tcBorders>
              <w:left w:val="single" w:sz="4" w:space="0" w:color="000000"/>
              <w:right w:val="single" w:sz="4" w:space="0" w:color="000000"/>
            </w:tcBorders>
            <w:shd w:val="clear" w:color="auto" w:fill="D2D2D2"/>
          </w:tcPr>
          <w:p>
            <w:pPr/>
          </w:p>
        </w:tc>
        <w:tc>
          <w:tcPr>
            <w:tcW w:w="9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96" w:right="21" w:hanging="269"/>
              <w:jc w:val="left"/>
              <w:rPr>
                <w:rFonts w:ascii="宋体" w:hAnsi="宋体" w:cs="宋体" w:eastAsia="宋体" w:hint="default"/>
                <w:sz w:val="18"/>
                <w:szCs w:val="18"/>
              </w:rPr>
            </w:pPr>
            <w:r>
              <w:rPr>
                <w:rFonts w:ascii="宋体" w:hAnsi="宋体" w:cs="宋体" w:eastAsia="宋体" w:hint="default"/>
                <w:spacing w:val="-2"/>
                <w:sz w:val="18"/>
                <w:szCs w:val="18"/>
              </w:rPr>
              <w:t>本期计提的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w:t>
            </w:r>
          </w:p>
        </w:tc>
        <w:tc>
          <w:tcPr>
            <w:tcW w:w="1322" w:type="dxa"/>
            <w:vMerge/>
            <w:tcBorders>
              <w:left w:val="single" w:sz="4" w:space="0" w:color="000000"/>
              <w:bottom w:val="nil" w:sz="6" w:space="0" w:color="auto"/>
              <w:right w:val="single" w:sz="4" w:space="0" w:color="000000"/>
            </w:tcBorders>
            <w:shd w:val="clear" w:color="auto" w:fill="D2D2D2"/>
          </w:tcPr>
          <w:p>
            <w:pPr/>
          </w:p>
        </w:tc>
        <w:tc>
          <w:tcPr>
            <w:tcW w:w="1311" w:type="dxa"/>
            <w:vMerge/>
            <w:tcBorders>
              <w:left w:val="single" w:sz="4" w:space="0" w:color="000000"/>
              <w:bottom w:val="nil" w:sz="6" w:space="0" w:color="auto"/>
              <w:right w:val="single" w:sz="4" w:space="0" w:color="000000"/>
            </w:tcBorders>
            <w:shd w:val="clear" w:color="auto" w:fill="D2D2D2"/>
          </w:tcPr>
          <w:p>
            <w:pPr/>
          </w:p>
        </w:tc>
        <w:tc>
          <w:tcPr>
            <w:tcW w:w="840"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389" w:hRule="exact"/>
        </w:trPr>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60" w:type="dxa"/>
            <w:vMerge/>
            <w:tcBorders>
              <w:left w:val="single" w:sz="4" w:space="0" w:color="000000"/>
              <w:right w:val="single" w:sz="4" w:space="0" w:color="000000"/>
            </w:tcBorders>
            <w:shd w:val="clear" w:color="auto" w:fill="D2D2D2"/>
          </w:tcPr>
          <w:p>
            <w:pPr/>
          </w:p>
        </w:tc>
        <w:tc>
          <w:tcPr>
            <w:tcW w:w="965" w:type="dxa"/>
            <w:vMerge/>
            <w:tcBorders>
              <w:left w:val="single" w:sz="4" w:space="0" w:color="000000"/>
              <w:right w:val="single" w:sz="4" w:space="0" w:color="000000"/>
            </w:tcBorders>
            <w:shd w:val="clear" w:color="auto" w:fill="D2D2D2"/>
          </w:tcPr>
          <w:p>
            <w:pPr/>
          </w:p>
        </w:tc>
        <w:tc>
          <w:tcPr>
            <w:tcW w:w="963" w:type="dxa"/>
            <w:vMerge/>
            <w:tcBorders>
              <w:left w:val="single" w:sz="4" w:space="0" w:color="000000"/>
              <w:right w:val="single" w:sz="4" w:space="0" w:color="000000"/>
            </w:tcBorders>
            <w:shd w:val="clear" w:color="auto" w:fill="D2D2D2"/>
          </w:tcPr>
          <w:p>
            <w:pPr/>
          </w:p>
        </w:tc>
        <w:tc>
          <w:tcPr>
            <w:tcW w:w="13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3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8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8" w:hRule="exact"/>
        </w:trPr>
        <w:tc>
          <w:tcPr>
            <w:tcW w:w="946" w:type="dxa"/>
            <w:vMerge w:val="restart"/>
            <w:tcBorders>
              <w:top w:val="nil" w:sz="6" w:space="0" w:color="auto"/>
              <w:left w:val="single" w:sz="4" w:space="0" w:color="000000"/>
              <w:right w:val="single" w:sz="4" w:space="0" w:color="000000"/>
            </w:tcBorders>
            <w:shd w:val="clear" w:color="auto" w:fill="D2D2D2"/>
          </w:tcPr>
          <w:p>
            <w:pPr/>
          </w:p>
        </w:tc>
        <w:tc>
          <w:tcPr>
            <w:tcW w:w="1199" w:type="dxa"/>
            <w:vMerge w:val="restart"/>
            <w:tcBorders>
              <w:top w:val="nil" w:sz="6" w:space="0" w:color="auto"/>
              <w:left w:val="single" w:sz="4" w:space="0" w:color="000000"/>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c>
          <w:tcPr>
            <w:tcW w:w="965" w:type="dxa"/>
            <w:vMerge/>
            <w:tcBorders>
              <w:left w:val="single" w:sz="4" w:space="0" w:color="000000"/>
              <w:right w:val="single" w:sz="4" w:space="0" w:color="000000"/>
            </w:tcBorders>
            <w:shd w:val="clear" w:color="auto" w:fill="D2D2D2"/>
          </w:tcPr>
          <w:p>
            <w:pPr/>
          </w:p>
        </w:tc>
        <w:tc>
          <w:tcPr>
            <w:tcW w:w="963" w:type="dxa"/>
            <w:vMerge/>
            <w:tcBorders>
              <w:left w:val="single" w:sz="4" w:space="0" w:color="000000"/>
              <w:bottom w:val="nil" w:sz="6" w:space="0" w:color="auto"/>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
        </w:tc>
        <w:tc>
          <w:tcPr>
            <w:tcW w:w="1311" w:type="dxa"/>
            <w:vMerge w:val="restart"/>
            <w:tcBorders>
              <w:top w:val="nil" w:sz="6" w:space="0" w:color="auto"/>
              <w:left w:val="single" w:sz="4" w:space="0" w:color="000000"/>
              <w:right w:val="single" w:sz="4" w:space="0" w:color="000000"/>
            </w:tcBorders>
            <w:shd w:val="clear" w:color="auto" w:fill="D2D2D2"/>
          </w:tcPr>
          <w:p>
            <w:pPr/>
          </w:p>
        </w:tc>
        <w:tc>
          <w:tcPr>
            <w:tcW w:w="840"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946" w:type="dxa"/>
            <w:vMerge/>
            <w:tcBorders>
              <w:left w:val="single" w:sz="4" w:space="0" w:color="000000"/>
              <w:bottom w:val="single" w:sz="4" w:space="0" w:color="000000"/>
              <w:right w:val="single" w:sz="4" w:space="0" w:color="000000"/>
            </w:tcBorders>
            <w:shd w:val="clear" w:color="auto" w:fill="D2D2D2"/>
          </w:tcPr>
          <w:p>
            <w:pPr/>
          </w:p>
        </w:tc>
        <w:tc>
          <w:tcPr>
            <w:tcW w:w="1199"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c>
          <w:tcPr>
            <w:tcW w:w="1311"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742"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w:t>
            </w:r>
          </w:p>
        </w:tc>
        <w:tc>
          <w:tcPr>
            <w:tcW w:w="11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575,000,000.00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pacing w:val="-2"/>
                <w:sz w:val="18"/>
              </w:rPr>
              <w:t>2,185,710,000.00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2"/>
                <w:sz w:val="18"/>
              </w:rPr>
              <w:t>2,116,810,000.00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643,900,000.00</w:t>
            </w: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575,000,000.00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pacing w:val="-2"/>
                <w:sz w:val="18"/>
              </w:rPr>
              <w:t>2,185,710,000.00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2"/>
                <w:sz w:val="18"/>
              </w:rPr>
              <w:t>2,116,810,000.00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643,900,000.00</w:t>
            </w:r>
          </w:p>
        </w:tc>
      </w:tr>
      <w:tr>
        <w:trPr>
          <w:trHeight w:val="398"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2" w:lineRule="auto" w:before="53"/>
        <w:ind w:right="6326"/>
        <w:jc w:val="left"/>
      </w:pPr>
      <w:r>
        <w:rPr>
          <w:spacing w:val="-3"/>
        </w:rPr>
        <w:t>其他变动的内容</w:t>
      </w:r>
      <w:r>
        <w:rPr>
          <w:spacing w:val="-68"/>
        </w:rPr>
        <w:t> </w:t>
      </w:r>
      <w:r>
        <w:rPr>
          <w:spacing w:val="-68"/>
        </w:rPr>
      </w:r>
      <w:r>
        <w:rPr>
          <w:spacing w:val="-3"/>
        </w:rPr>
        <w:t>报告期内公司主要资产计量属性是否发生重大变化</w:t>
      </w:r>
    </w:p>
    <w:p>
      <w:pPr>
        <w:pStyle w:val="BodyText"/>
        <w:spacing w:line="240" w:lineRule="auto" w:before="2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详见本报告第十二节财务报告之</w:t>
      </w:r>
      <w:r>
        <w:rPr>
          <w:rFonts w:ascii="Times New Roman" w:hAnsi="Times New Roman" w:cs="Times New Roman" w:eastAsia="Times New Roman" w:hint="default"/>
          <w:spacing w:val="-3"/>
        </w:rPr>
        <w:t>“</w:t>
      </w:r>
      <w:r>
        <w:rPr>
          <w:spacing w:val="-3"/>
        </w:rPr>
        <w:t>七、</w:t>
      </w:r>
      <w:r>
        <w:rPr>
          <w:rFonts w:ascii="Times New Roman" w:hAnsi="Times New Roman" w:cs="Times New Roman" w:eastAsia="Times New Roman" w:hint="default"/>
          <w:spacing w:val="-3"/>
        </w:rPr>
        <w:t>52   </w:t>
      </w:r>
      <w:r>
        <w:rPr>
          <w:rFonts w:ascii="Times New Roman" w:hAnsi="Times New Roman" w:cs="Times New Roman" w:eastAsia="Times New Roman" w:hint="default"/>
          <w:spacing w:val="10"/>
        </w:rPr>
        <w:t> </w:t>
      </w:r>
      <w:r>
        <w:rPr>
          <w:spacing w:val="-3"/>
        </w:rPr>
        <w:t>所有权或使用权收到闲置的资产</w:t>
      </w:r>
      <w:r>
        <w:rPr>
          <w:rFonts w:ascii="Times New Roman" w:hAnsi="Times New Roman" w:cs="Times New Roman" w:eastAsia="Times New Roman" w:hint="default"/>
          <w:spacing w:val="-3"/>
        </w:rPr>
        <w:t>”</w:t>
      </w:r>
      <w:r>
        <w:rPr>
          <w:spacing w:val="-3"/>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129,820,000.00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247,420,000.00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6"/>
        <w:gridCol w:w="283"/>
        <w:gridCol w:w="293"/>
        <w:gridCol w:w="1181"/>
        <w:gridCol w:w="706"/>
        <w:gridCol w:w="288"/>
        <w:gridCol w:w="519"/>
        <w:gridCol w:w="288"/>
        <w:gridCol w:w="293"/>
        <w:gridCol w:w="447"/>
        <w:gridCol w:w="408"/>
        <w:gridCol w:w="1095"/>
        <w:gridCol w:w="293"/>
        <w:gridCol w:w="524"/>
        <w:gridCol w:w="2588"/>
      </w:tblGrid>
      <w:tr>
        <w:trPr>
          <w:trHeight w:val="1325" w:hRule="exact"/>
        </w:trPr>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1"/>
              <w:jc w:val="both"/>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pacing w:val="-86"/>
                <w:sz w:val="18"/>
                <w:szCs w:val="18"/>
              </w:rPr>
              <w:t> </w:t>
            </w:r>
            <w:r>
              <w:rPr>
                <w:rFonts w:ascii="宋体" w:hAnsi="宋体" w:cs="宋体" w:eastAsia="宋体" w:hint="default"/>
                <w:sz w:val="18"/>
                <w:szCs w:val="18"/>
              </w:rPr>
              <w:t>资公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1"/>
              <w:jc w:val="both"/>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pacing w:val="-88"/>
                <w:sz w:val="18"/>
                <w:szCs w:val="18"/>
              </w:rPr>
              <w:t> </w:t>
            </w:r>
            <w:r>
              <w:rPr>
                <w:rFonts w:ascii="宋体" w:hAnsi="宋体" w:cs="宋体" w:eastAsia="宋体" w:hint="default"/>
                <w:sz w:val="18"/>
                <w:szCs w:val="18"/>
              </w:rPr>
              <w:t>要</w:t>
            </w:r>
            <w:r>
              <w:rPr>
                <w:rFonts w:ascii="宋体" w:hAnsi="宋体" w:cs="宋体" w:eastAsia="宋体" w:hint="default"/>
                <w:spacing w:val="-88"/>
                <w:sz w:val="18"/>
                <w:szCs w:val="18"/>
              </w:rPr>
              <w:t> </w:t>
            </w:r>
            <w:r>
              <w:rPr>
                <w:rFonts w:ascii="宋体" w:hAnsi="宋体" w:cs="宋体" w:eastAsia="宋体" w:hint="default"/>
                <w:sz w:val="18"/>
                <w:szCs w:val="18"/>
              </w:rPr>
              <w:t>业</w:t>
            </w:r>
            <w:r>
              <w:rPr>
                <w:rFonts w:ascii="宋体" w:hAnsi="宋体" w:cs="宋体" w:eastAsia="宋体" w:hint="default"/>
                <w:spacing w:val="-88"/>
                <w:sz w:val="18"/>
                <w:szCs w:val="18"/>
              </w:rPr>
              <w:t> </w:t>
            </w:r>
            <w:r>
              <w:rPr>
                <w:rFonts w:ascii="宋体" w:hAnsi="宋体" w:cs="宋体" w:eastAsia="宋体" w:hint="default"/>
                <w:sz w:val="18"/>
                <w:szCs w:val="18"/>
              </w:rPr>
              <w:t>务</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 w:right="41"/>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式</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69"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来</w:t>
            </w:r>
            <w:r>
              <w:rPr>
                <w:rFonts w:ascii="宋体" w:hAnsi="宋体" w:cs="宋体" w:eastAsia="宋体" w:hint="default"/>
                <w:spacing w:val="-88"/>
                <w:sz w:val="18"/>
                <w:szCs w:val="18"/>
              </w:rPr>
              <w:t> </w:t>
            </w:r>
            <w:r>
              <w:rPr>
                <w:rFonts w:ascii="宋体" w:hAnsi="宋体" w:cs="宋体" w:eastAsia="宋体" w:hint="default"/>
                <w:sz w:val="18"/>
                <w:szCs w:val="18"/>
              </w:rPr>
              <w:t>源</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3" w:right="71" w:hanging="92"/>
              <w:jc w:val="left"/>
              <w:rPr>
                <w:rFonts w:ascii="宋体" w:hAnsi="宋体" w:cs="宋体" w:eastAsia="宋体" w:hint="default"/>
                <w:sz w:val="18"/>
                <w:szCs w:val="18"/>
              </w:rPr>
            </w:pPr>
            <w:r>
              <w:rPr>
                <w:rFonts w:ascii="宋体" w:hAnsi="宋体" w:cs="宋体" w:eastAsia="宋体" w:hint="default"/>
                <w:sz w:val="18"/>
                <w:szCs w:val="18"/>
              </w:rPr>
              <w:t>合作</w:t>
            </w:r>
            <w:r>
              <w:rPr>
                <w:rFonts w:ascii="宋体" w:hAnsi="宋体" w:cs="宋体" w:eastAsia="宋体" w:hint="default"/>
                <w:spacing w:val="-86"/>
                <w:sz w:val="18"/>
                <w:szCs w:val="18"/>
              </w:rPr>
              <w:t> </w:t>
            </w:r>
            <w:r>
              <w:rPr>
                <w:rFonts w:ascii="宋体" w:hAnsi="宋体" w:cs="宋体" w:eastAsia="宋体" w:hint="default"/>
                <w:sz w:val="18"/>
                <w:szCs w:val="18"/>
              </w:rPr>
              <w:t>方</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期</w:t>
            </w:r>
            <w:r>
              <w:rPr>
                <w:rFonts w:ascii="宋体" w:hAnsi="宋体" w:cs="宋体" w:eastAsia="宋体" w:hint="default"/>
                <w:spacing w:val="-88"/>
                <w:sz w:val="18"/>
                <w:szCs w:val="18"/>
              </w:rPr>
              <w:t> </w:t>
            </w:r>
            <w:r>
              <w:rPr>
                <w:rFonts w:ascii="宋体" w:hAnsi="宋体" w:cs="宋体" w:eastAsia="宋体" w:hint="default"/>
                <w:sz w:val="18"/>
                <w:szCs w:val="18"/>
              </w:rPr>
              <w:t>限</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7"/>
              <w:jc w:val="both"/>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88"/>
                <w:sz w:val="18"/>
                <w:szCs w:val="18"/>
              </w:rPr>
              <w:t> </w:t>
            </w:r>
            <w:r>
              <w:rPr>
                <w:rFonts w:ascii="宋体" w:hAnsi="宋体" w:cs="宋体" w:eastAsia="宋体" w:hint="default"/>
                <w:sz w:val="18"/>
                <w:szCs w:val="18"/>
              </w:rPr>
              <w:t>品</w:t>
            </w:r>
            <w:r>
              <w:rPr>
                <w:rFonts w:ascii="宋体" w:hAnsi="宋体" w:cs="宋体" w:eastAsia="宋体" w:hint="default"/>
                <w:spacing w:val="-88"/>
                <w:sz w:val="18"/>
                <w:szCs w:val="18"/>
              </w:rPr>
              <w:t> </w:t>
            </w:r>
            <w:r>
              <w:rPr>
                <w:rFonts w:ascii="宋体" w:hAnsi="宋体" w:cs="宋体" w:eastAsia="宋体" w:hint="default"/>
                <w:sz w:val="18"/>
                <w:szCs w:val="18"/>
              </w:rPr>
              <w:t>类</w:t>
            </w:r>
            <w:r>
              <w:rPr>
                <w:rFonts w:ascii="宋体" w:hAnsi="宋体" w:cs="宋体" w:eastAsia="宋体" w:hint="default"/>
                <w:spacing w:val="-88"/>
                <w:sz w:val="18"/>
                <w:szCs w:val="18"/>
              </w:rPr>
              <w:t> </w:t>
            </w:r>
            <w:r>
              <w:rPr>
                <w:rFonts w:ascii="宋体" w:hAnsi="宋体" w:cs="宋体" w:eastAsia="宋体" w:hint="default"/>
                <w:sz w:val="18"/>
                <w:szCs w:val="18"/>
              </w:rPr>
              <w:t>型</w:t>
            </w: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8" w:right="33"/>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表日</w:t>
            </w:r>
          </w:p>
        </w:tc>
        <w:tc>
          <w:tcPr>
            <w:tcW w:w="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88"/>
                <w:sz w:val="18"/>
                <w:szCs w:val="18"/>
              </w:rPr>
              <w:t> </w:t>
            </w:r>
            <w:r>
              <w:rPr>
                <w:rFonts w:ascii="宋体" w:hAnsi="宋体" w:cs="宋体" w:eastAsia="宋体" w:hint="default"/>
                <w:sz w:val="18"/>
                <w:szCs w:val="18"/>
              </w:rPr>
              <w:t>计</w:t>
            </w:r>
            <w:r>
              <w:rPr>
                <w:rFonts w:ascii="宋体" w:hAnsi="宋体" w:cs="宋体" w:eastAsia="宋体" w:hint="default"/>
                <w:spacing w:val="-88"/>
                <w:sz w:val="18"/>
                <w:szCs w:val="18"/>
              </w:rPr>
              <w:t> </w:t>
            </w:r>
            <w:r>
              <w:rPr>
                <w:rFonts w:ascii="宋体" w:hAnsi="宋体" w:cs="宋体" w:eastAsia="宋体" w:hint="default"/>
                <w:sz w:val="18"/>
                <w:szCs w:val="18"/>
              </w:rPr>
              <w:t>收</w:t>
            </w:r>
            <w:r>
              <w:rPr>
                <w:rFonts w:ascii="宋体" w:hAnsi="宋体" w:cs="宋体" w:eastAsia="宋体" w:hint="default"/>
                <w:spacing w:val="-88"/>
                <w:sz w:val="18"/>
                <w:szCs w:val="18"/>
              </w:rPr>
              <w:t> </w:t>
            </w:r>
            <w:r>
              <w:rPr>
                <w:rFonts w:ascii="宋体" w:hAnsi="宋体" w:cs="宋体" w:eastAsia="宋体" w:hint="default"/>
                <w:sz w:val="18"/>
                <w:szCs w:val="18"/>
              </w:rPr>
              <w:t>益</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51" w:right="89" w:hanging="360"/>
              <w:jc w:val="left"/>
              <w:rPr>
                <w:rFonts w:ascii="宋体" w:hAnsi="宋体" w:cs="宋体" w:eastAsia="宋体" w:hint="default"/>
                <w:sz w:val="18"/>
                <w:szCs w:val="18"/>
              </w:rPr>
            </w:pPr>
            <w:r>
              <w:rPr>
                <w:rFonts w:ascii="宋体" w:hAnsi="宋体" w:cs="宋体" w:eastAsia="宋体" w:hint="default"/>
                <w:spacing w:val="-2"/>
                <w:sz w:val="18"/>
                <w:szCs w:val="18"/>
              </w:rPr>
              <w:t>本期投资盈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亏</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7"/>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涉</w:t>
            </w:r>
            <w:r>
              <w:rPr>
                <w:rFonts w:ascii="宋体" w:hAnsi="宋体" w:cs="宋体" w:eastAsia="宋体" w:hint="default"/>
                <w:spacing w:val="-88"/>
                <w:sz w:val="18"/>
                <w:szCs w:val="18"/>
              </w:rPr>
              <w:t> </w:t>
            </w:r>
            <w:r>
              <w:rPr>
                <w:rFonts w:ascii="宋体" w:hAnsi="宋体" w:cs="宋体" w:eastAsia="宋体" w:hint="default"/>
                <w:sz w:val="18"/>
                <w:szCs w:val="18"/>
              </w:rPr>
              <w:t>诉</w:t>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76" w:right="70"/>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p>
            <w:pPr>
              <w:pStyle w:val="TableParagraph"/>
              <w:spacing w:line="321" w:lineRule="auto" w:before="22"/>
              <w:ind w:left="76" w:right="70"/>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61"/>
        <w:gridCol w:w="288"/>
        <w:gridCol w:w="293"/>
        <w:gridCol w:w="1181"/>
        <w:gridCol w:w="706"/>
        <w:gridCol w:w="288"/>
        <w:gridCol w:w="519"/>
        <w:gridCol w:w="288"/>
        <w:gridCol w:w="293"/>
        <w:gridCol w:w="447"/>
        <w:gridCol w:w="408"/>
        <w:gridCol w:w="1095"/>
        <w:gridCol w:w="293"/>
        <w:gridCol w:w="524"/>
        <w:gridCol w:w="2588"/>
      </w:tblGrid>
      <w:tr>
        <w:trPr>
          <w:trHeight w:val="984" w:hRule="exact"/>
        </w:trPr>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8" w:right="33"/>
              <w:jc w:val="both"/>
              <w:rPr>
                <w:rFonts w:ascii="宋体" w:hAnsi="宋体" w:cs="宋体" w:eastAsia="宋体" w:hint="default"/>
                <w:sz w:val="18"/>
                <w:szCs w:val="18"/>
              </w:rPr>
            </w:pPr>
            <w:r>
              <w:rPr>
                <w:rFonts w:ascii="宋体" w:hAnsi="宋体" w:cs="宋体" w:eastAsia="宋体" w:hint="default"/>
                <w:sz w:val="18"/>
                <w:szCs w:val="18"/>
              </w:rPr>
              <w:t>的进</w:t>
            </w:r>
            <w:r>
              <w:rPr>
                <w:rFonts w:ascii="宋体" w:hAnsi="宋体" w:cs="宋体" w:eastAsia="宋体" w:hint="default"/>
                <w:spacing w:val="-86"/>
                <w:sz w:val="18"/>
                <w:szCs w:val="18"/>
              </w:rPr>
              <w:t> </w:t>
            </w:r>
            <w:r>
              <w:rPr>
                <w:rFonts w:ascii="宋体" w:hAnsi="宋体" w:cs="宋体" w:eastAsia="宋体" w:hint="default"/>
                <w:sz w:val="18"/>
                <w:szCs w:val="18"/>
              </w:rPr>
              <w:t>展情</w:t>
            </w:r>
            <w:r>
              <w:rPr>
                <w:rFonts w:ascii="宋体" w:hAnsi="宋体" w:cs="宋体" w:eastAsia="宋体" w:hint="default"/>
                <w:spacing w:val="-86"/>
                <w:sz w:val="18"/>
                <w:szCs w:val="18"/>
              </w:rPr>
              <w:t> </w:t>
            </w:r>
            <w:r>
              <w:rPr>
                <w:rFonts w:ascii="宋体" w:hAnsi="宋体" w:cs="宋体" w:eastAsia="宋体" w:hint="default"/>
                <w:sz w:val="18"/>
                <w:szCs w:val="18"/>
              </w:rPr>
              <w:t>况</w:t>
            </w:r>
          </w:p>
        </w:tc>
        <w:tc>
          <w:tcPr>
            <w:tcW w:w="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宜宾</w:t>
            </w:r>
            <w:r>
              <w:rPr>
                <w:rFonts w:ascii="宋体" w:hAnsi="宋体" w:cs="宋体" w:eastAsia="宋体" w:hint="default"/>
                <w:spacing w:val="-86"/>
                <w:sz w:val="18"/>
                <w:szCs w:val="18"/>
              </w:rPr>
              <w:t> </w:t>
            </w:r>
            <w:r>
              <w:rPr>
                <w:rFonts w:ascii="宋体" w:hAnsi="宋体" w:cs="宋体" w:eastAsia="宋体" w:hint="default"/>
                <w:sz w:val="18"/>
                <w:szCs w:val="18"/>
              </w:rPr>
              <w:t>嘉美</w:t>
            </w:r>
            <w:r>
              <w:rPr>
                <w:rFonts w:ascii="宋体" w:hAnsi="宋体" w:cs="宋体" w:eastAsia="宋体" w:hint="default"/>
                <w:spacing w:val="-86"/>
                <w:sz w:val="18"/>
                <w:szCs w:val="18"/>
              </w:rPr>
              <w:t> </w:t>
            </w:r>
            <w:r>
              <w:rPr>
                <w:rFonts w:ascii="宋体" w:hAnsi="宋体" w:cs="宋体" w:eastAsia="宋体" w:hint="default"/>
                <w:sz w:val="18"/>
                <w:szCs w:val="18"/>
              </w:rPr>
              <w:t>智能</w:t>
            </w:r>
            <w:r>
              <w:rPr>
                <w:rFonts w:ascii="宋体" w:hAnsi="宋体" w:cs="宋体" w:eastAsia="宋体" w:hint="default"/>
                <w:spacing w:val="-86"/>
                <w:sz w:val="18"/>
                <w:szCs w:val="18"/>
              </w:rPr>
              <w:t> </w:t>
            </w:r>
            <w:r>
              <w:rPr>
                <w:rFonts w:ascii="宋体" w:hAnsi="宋体" w:cs="宋体" w:eastAsia="宋体" w:hint="default"/>
                <w:sz w:val="18"/>
                <w:szCs w:val="18"/>
              </w:rPr>
              <w:t>包装</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8" w:right="65"/>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88"/>
                <w:sz w:val="18"/>
                <w:szCs w:val="18"/>
              </w:rPr>
              <w:t> </w:t>
            </w:r>
            <w:r>
              <w:rPr>
                <w:rFonts w:ascii="宋体" w:hAnsi="宋体" w:cs="宋体" w:eastAsia="宋体" w:hint="default"/>
                <w:sz w:val="18"/>
                <w:szCs w:val="18"/>
              </w:rPr>
              <w:t>装</w:t>
            </w:r>
            <w:r>
              <w:rPr>
                <w:rFonts w:ascii="宋体" w:hAnsi="宋体" w:cs="宋体" w:eastAsia="宋体" w:hint="default"/>
                <w:spacing w:val="-88"/>
                <w:sz w:val="18"/>
                <w:szCs w:val="18"/>
              </w:rPr>
              <w:t> </w:t>
            </w:r>
            <w:r>
              <w:rPr>
                <w:rFonts w:ascii="宋体" w:hAnsi="宋体" w:cs="宋体" w:eastAsia="宋体" w:hint="default"/>
                <w:sz w:val="18"/>
                <w:szCs w:val="18"/>
              </w:rPr>
              <w:t>印</w:t>
            </w:r>
            <w:r>
              <w:rPr>
                <w:rFonts w:ascii="宋体" w:hAnsi="宋体" w:cs="宋体" w:eastAsia="宋体" w:hint="default"/>
                <w:spacing w:val="-88"/>
                <w:sz w:val="18"/>
                <w:szCs w:val="18"/>
              </w:rPr>
              <w:t> </w:t>
            </w:r>
            <w:r>
              <w:rPr>
                <w:rFonts w:ascii="宋体" w:hAnsi="宋体" w:cs="宋体" w:eastAsia="宋体" w:hint="default"/>
                <w:sz w:val="18"/>
                <w:szCs w:val="18"/>
              </w:rPr>
              <w:t>刷</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 w:right="7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71"/>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18"/>
              <w:jc w:val="both"/>
              <w:rPr>
                <w:rFonts w:ascii="宋体" w:hAnsi="宋体" w:cs="宋体" w:eastAsia="宋体" w:hint="default"/>
                <w:sz w:val="18"/>
                <w:szCs w:val="18"/>
              </w:rPr>
            </w:pPr>
            <w:r>
              <w:rPr>
                <w:rFonts w:ascii="宋体" w:hAnsi="宋体" w:cs="宋体" w:eastAsia="宋体" w:hint="default"/>
                <w:sz w:val="18"/>
                <w:szCs w:val="18"/>
              </w:rPr>
              <w:t>四川</w:t>
            </w:r>
            <w:r>
              <w:rPr>
                <w:rFonts w:ascii="宋体" w:hAnsi="宋体" w:cs="宋体" w:eastAsia="宋体" w:hint="default"/>
                <w:spacing w:val="-86"/>
                <w:sz w:val="18"/>
                <w:szCs w:val="18"/>
              </w:rPr>
              <w:t> </w:t>
            </w:r>
            <w:r>
              <w:rPr>
                <w:rFonts w:ascii="宋体" w:hAnsi="宋体" w:cs="宋体" w:eastAsia="宋体" w:hint="default"/>
                <w:sz w:val="18"/>
                <w:szCs w:val="18"/>
              </w:rPr>
              <w:t>宜宾</w:t>
            </w:r>
            <w:r>
              <w:rPr>
                <w:rFonts w:ascii="宋体" w:hAnsi="宋体" w:cs="宋体" w:eastAsia="宋体" w:hint="default"/>
                <w:spacing w:val="-86"/>
                <w:sz w:val="18"/>
                <w:szCs w:val="18"/>
              </w:rPr>
              <w:t> </w:t>
            </w:r>
            <w:r>
              <w:rPr>
                <w:rFonts w:ascii="宋体" w:hAnsi="宋体" w:cs="宋体" w:eastAsia="宋体" w:hint="default"/>
                <w:sz w:val="18"/>
                <w:szCs w:val="18"/>
              </w:rPr>
              <w:t>五粮</w:t>
            </w:r>
            <w:r>
              <w:rPr>
                <w:rFonts w:ascii="宋体" w:hAnsi="宋体" w:cs="宋体" w:eastAsia="宋体" w:hint="default"/>
                <w:spacing w:val="-86"/>
                <w:sz w:val="18"/>
                <w:szCs w:val="18"/>
              </w:rPr>
              <w:t> </w:t>
            </w:r>
            <w:r>
              <w:rPr>
                <w:rFonts w:ascii="宋体" w:hAnsi="宋体" w:cs="宋体" w:eastAsia="宋体" w:hint="default"/>
                <w:sz w:val="18"/>
                <w:szCs w:val="18"/>
              </w:rPr>
              <w:t>液精</w:t>
            </w:r>
            <w:r>
              <w:rPr>
                <w:rFonts w:ascii="宋体" w:hAnsi="宋体" w:cs="宋体" w:eastAsia="宋体" w:hint="default"/>
                <w:spacing w:val="-86"/>
                <w:sz w:val="18"/>
                <w:szCs w:val="18"/>
              </w:rPr>
              <w:t> </w:t>
            </w:r>
            <w:r>
              <w:rPr>
                <w:rFonts w:ascii="宋体" w:hAnsi="宋体" w:cs="宋体" w:eastAsia="宋体" w:hint="default"/>
                <w:sz w:val="18"/>
                <w:szCs w:val="18"/>
              </w:rPr>
              <w:t>美印</w:t>
            </w:r>
            <w:r>
              <w:rPr>
                <w:rFonts w:ascii="宋体" w:hAnsi="宋体" w:cs="宋体" w:eastAsia="宋体" w:hint="default"/>
                <w:spacing w:val="-86"/>
                <w:sz w:val="18"/>
                <w:szCs w:val="18"/>
              </w:rPr>
              <w:t> </w:t>
            </w:r>
            <w:r>
              <w:rPr>
                <w:rFonts w:ascii="宋体" w:hAnsi="宋体" w:cs="宋体" w:eastAsia="宋体" w:hint="default"/>
                <w:sz w:val="18"/>
                <w:szCs w:val="18"/>
              </w:rPr>
              <w:t>务有</w:t>
            </w:r>
            <w:r>
              <w:rPr>
                <w:rFonts w:ascii="宋体" w:hAnsi="宋体" w:cs="宋体" w:eastAsia="宋体" w:hint="default"/>
                <w:spacing w:val="-86"/>
                <w:sz w:val="18"/>
                <w:szCs w:val="18"/>
              </w:rPr>
              <w:t> </w:t>
            </w:r>
            <w:r>
              <w:rPr>
                <w:rFonts w:ascii="宋体" w:hAnsi="宋体" w:cs="宋体" w:eastAsia="宋体" w:hint="default"/>
                <w:sz w:val="18"/>
                <w:szCs w:val="18"/>
              </w:rPr>
              <w:t>限责</w:t>
            </w:r>
            <w:r>
              <w:rPr>
                <w:rFonts w:ascii="宋体" w:hAnsi="宋体" w:cs="宋体" w:eastAsia="宋体" w:hint="default"/>
                <w:spacing w:val="-86"/>
                <w:sz w:val="18"/>
                <w:szCs w:val="18"/>
              </w:rPr>
              <w:t> </w:t>
            </w:r>
            <w:r>
              <w:rPr>
                <w:rFonts w:ascii="宋体" w:hAnsi="宋体" w:cs="宋体" w:eastAsia="宋体" w:hint="default"/>
                <w:sz w:val="18"/>
                <w:szCs w:val="18"/>
              </w:rPr>
              <w:t>任公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74"/>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88"/>
                <w:sz w:val="18"/>
                <w:szCs w:val="18"/>
              </w:rPr>
              <w:t> </w:t>
            </w:r>
            <w:r>
              <w:rPr>
                <w:rFonts w:ascii="宋体" w:hAnsi="宋体" w:cs="宋体" w:eastAsia="宋体" w:hint="default"/>
                <w:sz w:val="18"/>
                <w:szCs w:val="18"/>
              </w:rPr>
              <w:t>装</w:t>
            </w:r>
            <w:r>
              <w:rPr>
                <w:rFonts w:ascii="宋体" w:hAnsi="宋体" w:cs="宋体" w:eastAsia="宋体" w:hint="default"/>
                <w:spacing w:val="-88"/>
                <w:sz w:val="18"/>
                <w:szCs w:val="18"/>
              </w:rPr>
              <w:t> </w:t>
            </w:r>
            <w:r>
              <w:rPr>
                <w:rFonts w:ascii="宋体" w:hAnsi="宋体" w:cs="宋体" w:eastAsia="宋体" w:hint="default"/>
                <w:sz w:val="18"/>
                <w:szCs w:val="18"/>
              </w:rPr>
              <w:t>印</w:t>
            </w:r>
            <w:r>
              <w:rPr>
                <w:rFonts w:ascii="宋体" w:hAnsi="宋体" w:cs="宋体" w:eastAsia="宋体" w:hint="default"/>
                <w:spacing w:val="-88"/>
                <w:sz w:val="18"/>
                <w:szCs w:val="18"/>
              </w:rPr>
              <w:t> </w:t>
            </w:r>
            <w:r>
              <w:rPr>
                <w:rFonts w:ascii="宋体" w:hAnsi="宋体" w:cs="宋体" w:eastAsia="宋体" w:hint="default"/>
                <w:sz w:val="18"/>
                <w:szCs w:val="18"/>
              </w:rPr>
              <w:t>刷</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已完</w:t>
            </w:r>
            <w:r>
              <w:rPr>
                <w:rFonts w:ascii="宋体" w:hAnsi="宋体" w:cs="宋体" w:eastAsia="宋体" w:hint="default"/>
                <w:spacing w:val="-86"/>
                <w:sz w:val="18"/>
                <w:szCs w:val="18"/>
              </w:rPr>
              <w:t> </w:t>
            </w:r>
            <w:r>
              <w:rPr>
                <w:rFonts w:ascii="宋体" w:hAnsi="宋体" w:cs="宋体" w:eastAsia="宋体" w:hint="default"/>
                <w:sz w:val="18"/>
                <w:szCs w:val="18"/>
              </w:rPr>
              <w:t>成</w:t>
            </w:r>
          </w:p>
        </w:tc>
        <w:tc>
          <w:tcPr>
            <w:tcW w:w="40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43,823.75</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p>
            <w:pPr>
              <w:pStyle w:val="TableParagraph"/>
              <w:spacing w:line="314" w:lineRule="auto" w:before="58"/>
              <w:ind w:left="23" w:right="18"/>
              <w:jc w:val="both"/>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30 </w:t>
            </w:r>
            <w:r>
              <w:rPr>
                <w:rFonts w:ascii="宋体" w:hAnsi="宋体" w:cs="宋体" w:eastAsia="宋体" w:hint="default"/>
                <w:spacing w:val="-23"/>
                <w:w w:val="101"/>
                <w:sz w:val="18"/>
                <w:szCs w:val="18"/>
              </w:rPr>
              <w:t>日在《中国证券报》、《证券</w:t>
            </w:r>
            <w:r>
              <w:rPr>
                <w:rFonts w:ascii="宋体" w:hAnsi="宋体" w:cs="宋体" w:eastAsia="宋体" w:hint="default"/>
                <w:w w:val="101"/>
                <w:sz w:val="18"/>
                <w:szCs w:val="18"/>
              </w:rPr>
              <w:t> </w:t>
            </w:r>
            <w:r>
              <w:rPr>
                <w:rFonts w:ascii="宋体" w:hAnsi="宋体" w:cs="宋体" w:eastAsia="宋体" w:hint="default"/>
                <w:spacing w:val="-25"/>
                <w:w w:val="101"/>
                <w:sz w:val="18"/>
                <w:szCs w:val="18"/>
              </w:rPr>
              <w:t>时报》、《上海证券报》、《证券日</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报》和巨潮资讯网上刊登的《关</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于控股子公司完成工商注册登记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0"/>
                <w:w w:val="101"/>
                <w:sz w:val="18"/>
                <w:szCs w:val="18"/>
              </w:rPr>
              <w:t>的公告》（</w:t>
            </w:r>
            <w:r>
              <w:rPr>
                <w:rFonts w:ascii="Times New Roman" w:hAnsi="Times New Roman" w:cs="Times New Roman" w:eastAsia="Times New Roman" w:hint="default"/>
                <w:spacing w:val="-20"/>
                <w:w w:val="101"/>
                <w:sz w:val="18"/>
                <w:szCs w:val="18"/>
              </w:rPr>
              <w:t>2019-046</w:t>
            </w:r>
            <w:r>
              <w:rPr>
                <w:rFonts w:ascii="宋体" w:hAnsi="宋体" w:cs="宋体" w:eastAsia="宋体" w:hint="default"/>
                <w:spacing w:val="-20"/>
                <w:w w:val="101"/>
                <w:sz w:val="18"/>
                <w:szCs w:val="18"/>
              </w:rPr>
              <w:t>）。</w:t>
            </w:r>
            <w:r>
              <w:rPr>
                <w:rFonts w:ascii="宋体" w:hAnsi="宋体" w:cs="宋体" w:eastAsia="宋体" w:hint="default"/>
                <w:sz w:val="18"/>
                <w:szCs w:val="18"/>
              </w:rPr>
            </w:r>
          </w:p>
        </w:tc>
      </w:tr>
      <w:tr>
        <w:trPr>
          <w:trHeight w:val="2276"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both"/>
              <w:rPr>
                <w:rFonts w:ascii="宋体" w:hAnsi="宋体" w:cs="宋体" w:eastAsia="宋体" w:hint="default"/>
                <w:sz w:val="18"/>
                <w:szCs w:val="18"/>
              </w:rPr>
            </w:pPr>
            <w:r>
              <w:rPr>
                <w:rFonts w:ascii="宋体" w:hAnsi="宋体" w:cs="宋体" w:eastAsia="宋体" w:hint="default"/>
                <w:sz w:val="18"/>
                <w:szCs w:val="18"/>
              </w:rPr>
              <w:t>江西</w:t>
            </w:r>
            <w:r>
              <w:rPr>
                <w:rFonts w:ascii="宋体" w:hAnsi="宋体" w:cs="宋体" w:eastAsia="宋体" w:hint="default"/>
                <w:spacing w:val="-86"/>
                <w:sz w:val="18"/>
                <w:szCs w:val="18"/>
              </w:rPr>
              <w:t> </w:t>
            </w:r>
            <w:r>
              <w:rPr>
                <w:rFonts w:ascii="宋体" w:hAnsi="宋体" w:cs="宋体" w:eastAsia="宋体" w:hint="default"/>
                <w:sz w:val="18"/>
                <w:szCs w:val="18"/>
              </w:rPr>
              <w:t>丰彩</w:t>
            </w:r>
            <w:r>
              <w:rPr>
                <w:rFonts w:ascii="宋体" w:hAnsi="宋体" w:cs="宋体" w:eastAsia="宋体" w:hint="default"/>
                <w:spacing w:val="-86"/>
                <w:sz w:val="18"/>
                <w:szCs w:val="18"/>
              </w:rPr>
              <w:t> </w:t>
            </w:r>
            <w:r>
              <w:rPr>
                <w:rFonts w:ascii="宋体" w:hAnsi="宋体" w:cs="宋体" w:eastAsia="宋体" w:hint="default"/>
                <w:sz w:val="18"/>
                <w:szCs w:val="18"/>
              </w:rPr>
              <w:t>丽印</w:t>
            </w:r>
            <w:r>
              <w:rPr>
                <w:rFonts w:ascii="宋体" w:hAnsi="宋体" w:cs="宋体" w:eastAsia="宋体" w:hint="default"/>
                <w:spacing w:val="-86"/>
                <w:sz w:val="18"/>
                <w:szCs w:val="18"/>
              </w:rPr>
              <w:t> </w:t>
            </w:r>
            <w:r>
              <w:rPr>
                <w:rFonts w:ascii="宋体" w:hAnsi="宋体" w:cs="宋体" w:eastAsia="宋体" w:hint="default"/>
                <w:sz w:val="18"/>
                <w:szCs w:val="18"/>
              </w:rPr>
              <w:t>刷包</w:t>
            </w:r>
            <w:r>
              <w:rPr>
                <w:rFonts w:ascii="宋体" w:hAnsi="宋体" w:cs="宋体" w:eastAsia="宋体" w:hint="default"/>
                <w:spacing w:val="-86"/>
                <w:sz w:val="18"/>
                <w:szCs w:val="18"/>
              </w:rPr>
              <w:t> </w:t>
            </w:r>
            <w:r>
              <w:rPr>
                <w:rFonts w:ascii="宋体" w:hAnsi="宋体" w:cs="宋体" w:eastAsia="宋体" w:hint="default"/>
                <w:sz w:val="18"/>
                <w:szCs w:val="18"/>
              </w:rPr>
              <w:t>装有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8" w:right="65"/>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88"/>
                <w:sz w:val="18"/>
                <w:szCs w:val="18"/>
              </w:rPr>
              <w:t> </w:t>
            </w:r>
            <w:r>
              <w:rPr>
                <w:rFonts w:ascii="宋体" w:hAnsi="宋体" w:cs="宋体" w:eastAsia="宋体" w:hint="default"/>
                <w:sz w:val="18"/>
                <w:szCs w:val="18"/>
              </w:rPr>
              <w:t>装</w:t>
            </w:r>
            <w:r>
              <w:rPr>
                <w:rFonts w:ascii="宋体" w:hAnsi="宋体" w:cs="宋体" w:eastAsia="宋体" w:hint="default"/>
                <w:spacing w:val="-88"/>
                <w:sz w:val="18"/>
                <w:szCs w:val="18"/>
              </w:rPr>
              <w:t> </w:t>
            </w:r>
            <w:r>
              <w:rPr>
                <w:rFonts w:ascii="宋体" w:hAnsi="宋体" w:cs="宋体" w:eastAsia="宋体" w:hint="default"/>
                <w:sz w:val="18"/>
                <w:szCs w:val="18"/>
              </w:rPr>
              <w:t>印</w:t>
            </w:r>
            <w:r>
              <w:rPr>
                <w:rFonts w:ascii="宋体" w:hAnsi="宋体" w:cs="宋体" w:eastAsia="宋体" w:hint="default"/>
                <w:spacing w:val="-88"/>
                <w:sz w:val="18"/>
                <w:szCs w:val="18"/>
              </w:rPr>
              <w:t> </w:t>
            </w:r>
            <w:r>
              <w:rPr>
                <w:rFonts w:ascii="宋体" w:hAnsi="宋体" w:cs="宋体" w:eastAsia="宋体" w:hint="default"/>
                <w:sz w:val="18"/>
                <w:szCs w:val="18"/>
              </w:rPr>
              <w:t>刷</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9" w:right="7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88"/>
                <w:sz w:val="18"/>
                <w:szCs w:val="18"/>
              </w:rPr>
              <w:t> </w:t>
            </w:r>
            <w:r>
              <w:rPr>
                <w:rFonts w:ascii="宋体" w:hAnsi="宋体" w:cs="宋体" w:eastAsia="宋体" w:hint="default"/>
                <w:sz w:val="18"/>
                <w:szCs w:val="18"/>
              </w:rPr>
              <w:t>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39,620,000.00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23" w:right="118"/>
              <w:jc w:val="both"/>
              <w:rPr>
                <w:rFonts w:ascii="宋体" w:hAnsi="宋体" w:cs="宋体" w:eastAsia="宋体" w:hint="default"/>
                <w:sz w:val="18"/>
                <w:szCs w:val="18"/>
              </w:rPr>
            </w:pPr>
            <w:r>
              <w:rPr>
                <w:rFonts w:ascii="宋体" w:hAnsi="宋体" w:cs="宋体" w:eastAsia="宋体" w:hint="default"/>
                <w:sz w:val="18"/>
                <w:szCs w:val="18"/>
              </w:rPr>
              <w:t>江西</w:t>
            </w:r>
            <w:r>
              <w:rPr>
                <w:rFonts w:ascii="宋体" w:hAnsi="宋体" w:cs="宋体" w:eastAsia="宋体" w:hint="default"/>
                <w:spacing w:val="-86"/>
                <w:sz w:val="18"/>
                <w:szCs w:val="18"/>
              </w:rPr>
              <w:t> </w:t>
            </w:r>
            <w:r>
              <w:rPr>
                <w:rFonts w:ascii="宋体" w:hAnsi="宋体" w:cs="宋体" w:eastAsia="宋体" w:hint="default"/>
                <w:sz w:val="18"/>
                <w:szCs w:val="18"/>
              </w:rPr>
              <w:t>汇众</w:t>
            </w:r>
            <w:r>
              <w:rPr>
                <w:rFonts w:ascii="宋体" w:hAnsi="宋体" w:cs="宋体" w:eastAsia="宋体" w:hint="default"/>
                <w:spacing w:val="-86"/>
                <w:sz w:val="18"/>
                <w:szCs w:val="18"/>
              </w:rPr>
              <w:t> </w:t>
            </w: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88"/>
                <w:sz w:val="18"/>
                <w:szCs w:val="18"/>
              </w:rPr>
              <w:t> </w:t>
            </w:r>
            <w:r>
              <w:rPr>
                <w:rFonts w:ascii="宋体" w:hAnsi="宋体" w:cs="宋体" w:eastAsia="宋体" w:hint="default"/>
                <w:sz w:val="18"/>
                <w:szCs w:val="18"/>
              </w:rPr>
              <w:t>装</w:t>
            </w:r>
            <w:r>
              <w:rPr>
                <w:rFonts w:ascii="宋体" w:hAnsi="宋体" w:cs="宋体" w:eastAsia="宋体" w:hint="default"/>
                <w:spacing w:val="-88"/>
                <w:sz w:val="18"/>
                <w:szCs w:val="18"/>
              </w:rPr>
              <w:t> </w:t>
            </w:r>
            <w:r>
              <w:rPr>
                <w:rFonts w:ascii="宋体" w:hAnsi="宋体" w:cs="宋体" w:eastAsia="宋体" w:hint="default"/>
                <w:sz w:val="18"/>
                <w:szCs w:val="18"/>
              </w:rPr>
              <w:t>印</w:t>
            </w:r>
            <w:r>
              <w:rPr>
                <w:rFonts w:ascii="宋体" w:hAnsi="宋体" w:cs="宋体" w:eastAsia="宋体" w:hint="default"/>
                <w:spacing w:val="-88"/>
                <w:sz w:val="18"/>
                <w:szCs w:val="18"/>
              </w:rPr>
              <w:t> </w:t>
            </w:r>
            <w:r>
              <w:rPr>
                <w:rFonts w:ascii="宋体" w:hAnsi="宋体" w:cs="宋体" w:eastAsia="宋体" w:hint="default"/>
                <w:sz w:val="18"/>
                <w:szCs w:val="18"/>
              </w:rPr>
              <w:t>刷</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46"/>
              <w:jc w:val="left"/>
              <w:rPr>
                <w:rFonts w:ascii="宋体" w:hAnsi="宋体" w:cs="宋体" w:eastAsia="宋体" w:hint="default"/>
                <w:sz w:val="18"/>
                <w:szCs w:val="18"/>
              </w:rPr>
            </w:pPr>
            <w:r>
              <w:rPr>
                <w:rFonts w:ascii="宋体" w:hAnsi="宋体" w:cs="宋体" w:eastAsia="宋体" w:hint="default"/>
                <w:sz w:val="18"/>
                <w:szCs w:val="18"/>
              </w:rPr>
              <w:t>已完</w:t>
            </w:r>
            <w:r>
              <w:rPr>
                <w:rFonts w:ascii="宋体" w:hAnsi="宋体" w:cs="宋体" w:eastAsia="宋体" w:hint="default"/>
                <w:spacing w:val="-86"/>
                <w:sz w:val="18"/>
                <w:szCs w:val="18"/>
              </w:rPr>
              <w:t> </w:t>
            </w:r>
            <w:r>
              <w:rPr>
                <w:rFonts w:ascii="宋体" w:hAnsi="宋体" w:cs="宋体" w:eastAsia="宋体" w:hint="default"/>
                <w:sz w:val="18"/>
                <w:szCs w:val="18"/>
              </w:rPr>
              <w:t>成</w:t>
            </w:r>
          </w:p>
        </w:tc>
        <w:tc>
          <w:tcPr>
            <w:tcW w:w="40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4,725,380.35</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p>
            <w:pPr>
              <w:pStyle w:val="TableParagraph"/>
              <w:spacing w:line="314" w:lineRule="auto" w:before="63"/>
              <w:ind w:left="23" w:right="18"/>
              <w:jc w:val="both"/>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27 </w:t>
            </w:r>
            <w:r>
              <w:rPr>
                <w:rFonts w:ascii="宋体" w:hAnsi="宋体" w:cs="宋体" w:eastAsia="宋体" w:hint="default"/>
                <w:spacing w:val="-23"/>
                <w:w w:val="101"/>
                <w:sz w:val="18"/>
                <w:szCs w:val="18"/>
              </w:rPr>
              <w:t>日在《中国证券报》、《证券</w:t>
            </w:r>
            <w:r>
              <w:rPr>
                <w:rFonts w:ascii="宋体" w:hAnsi="宋体" w:cs="宋体" w:eastAsia="宋体" w:hint="default"/>
                <w:w w:val="101"/>
                <w:sz w:val="18"/>
                <w:szCs w:val="18"/>
              </w:rPr>
              <w:t> </w:t>
            </w:r>
            <w:r>
              <w:rPr>
                <w:rFonts w:ascii="宋体" w:hAnsi="宋体" w:cs="宋体" w:eastAsia="宋体" w:hint="default"/>
                <w:spacing w:val="-25"/>
                <w:w w:val="101"/>
                <w:sz w:val="18"/>
                <w:szCs w:val="18"/>
              </w:rPr>
              <w:t>时报》、《上海证券报》、《证券日</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报》和巨潮资讯网上刊登的《关</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于收购江西丰彩丽印刷包装有限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r>
              <w:rPr>
                <w:rFonts w:ascii="宋体" w:hAnsi="宋体" w:cs="宋体" w:eastAsia="宋体" w:hint="default"/>
                <w:spacing w:val="-16"/>
                <w:sz w:val="18"/>
                <w:szCs w:val="18"/>
              </w:rPr>
              <w:t> </w:t>
            </w:r>
            <w:r>
              <w:rPr>
                <w:rFonts w:ascii="Times New Roman" w:hAnsi="Times New Roman" w:cs="Times New Roman" w:eastAsia="Times New Roman" w:hint="default"/>
                <w:spacing w:val="-3"/>
                <w:sz w:val="18"/>
                <w:szCs w:val="18"/>
              </w:rPr>
              <w:t>48%</w:t>
            </w:r>
            <w:r>
              <w:rPr>
                <w:rFonts w:ascii="宋体" w:hAnsi="宋体" w:cs="宋体" w:eastAsia="宋体" w:hint="default"/>
                <w:spacing w:val="-3"/>
                <w:sz w:val="18"/>
                <w:szCs w:val="18"/>
              </w:rPr>
              <w:t>股权的公告》</w:t>
            </w:r>
          </w:p>
          <w:p>
            <w:pPr>
              <w:pStyle w:val="TableParagraph"/>
              <w:spacing w:line="240" w:lineRule="auto" w:before="6"/>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2019-068</w:t>
            </w:r>
            <w:r>
              <w:rPr>
                <w:rFonts w:ascii="宋体" w:hAnsi="宋体" w:cs="宋体" w:eastAsia="宋体" w:hint="default"/>
                <w:sz w:val="18"/>
                <w:szCs w:val="18"/>
              </w:rPr>
              <w:t>）</w:t>
            </w:r>
          </w:p>
        </w:tc>
      </w:tr>
      <w:tr>
        <w:trPr>
          <w:trHeight w:val="2276"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新型</w:t>
            </w:r>
            <w:r>
              <w:rPr>
                <w:rFonts w:ascii="宋体" w:hAnsi="宋体" w:cs="宋体" w:eastAsia="宋体" w:hint="default"/>
                <w:spacing w:val="-86"/>
                <w:sz w:val="18"/>
                <w:szCs w:val="18"/>
              </w:rPr>
              <w:t> </w:t>
            </w:r>
            <w:r>
              <w:rPr>
                <w:rFonts w:ascii="宋体" w:hAnsi="宋体" w:cs="宋体" w:eastAsia="宋体" w:hint="default"/>
                <w:sz w:val="18"/>
                <w:szCs w:val="18"/>
              </w:rPr>
              <w:t>智能</w:t>
            </w:r>
            <w:r>
              <w:rPr>
                <w:rFonts w:ascii="宋体" w:hAnsi="宋体" w:cs="宋体" w:eastAsia="宋体" w:hint="default"/>
                <w:spacing w:val="-86"/>
                <w:sz w:val="18"/>
                <w:szCs w:val="18"/>
              </w:rPr>
              <w:t> </w:t>
            </w:r>
            <w:r>
              <w:rPr>
                <w:rFonts w:ascii="宋体" w:hAnsi="宋体" w:cs="宋体" w:eastAsia="宋体" w:hint="default"/>
                <w:sz w:val="18"/>
                <w:szCs w:val="18"/>
              </w:rPr>
              <w:t>包装</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8" w:right="65"/>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88"/>
                <w:sz w:val="18"/>
                <w:szCs w:val="18"/>
              </w:rPr>
              <w:t> </w:t>
            </w:r>
            <w:r>
              <w:rPr>
                <w:rFonts w:ascii="宋体" w:hAnsi="宋体" w:cs="宋体" w:eastAsia="宋体" w:hint="default"/>
                <w:sz w:val="18"/>
                <w:szCs w:val="18"/>
              </w:rPr>
              <w:t>装</w:t>
            </w:r>
            <w:r>
              <w:rPr>
                <w:rFonts w:ascii="宋体" w:hAnsi="宋体" w:cs="宋体" w:eastAsia="宋体" w:hint="default"/>
                <w:spacing w:val="-88"/>
                <w:sz w:val="18"/>
                <w:szCs w:val="18"/>
              </w:rPr>
              <w:t> </w:t>
            </w:r>
            <w:r>
              <w:rPr>
                <w:rFonts w:ascii="宋体" w:hAnsi="宋体" w:cs="宋体" w:eastAsia="宋体" w:hint="default"/>
                <w:sz w:val="18"/>
                <w:szCs w:val="18"/>
              </w:rPr>
              <w:t>加</w:t>
            </w:r>
            <w:r>
              <w:rPr>
                <w:rFonts w:ascii="宋体" w:hAnsi="宋体" w:cs="宋体" w:eastAsia="宋体" w:hint="default"/>
                <w:spacing w:val="-88"/>
                <w:sz w:val="18"/>
                <w:szCs w:val="18"/>
              </w:rPr>
              <w:t> </w:t>
            </w:r>
            <w:r>
              <w:rPr>
                <w:rFonts w:ascii="宋体" w:hAnsi="宋体" w:cs="宋体" w:eastAsia="宋体" w:hint="default"/>
                <w:sz w:val="18"/>
                <w:szCs w:val="18"/>
              </w:rPr>
              <w:t>工</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29" w:right="7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71"/>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74"/>
              <w:jc w:val="both"/>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88"/>
                <w:sz w:val="18"/>
                <w:szCs w:val="18"/>
              </w:rPr>
              <w:t> </w:t>
            </w:r>
            <w:r>
              <w:rPr>
                <w:rFonts w:ascii="宋体" w:hAnsi="宋体" w:cs="宋体" w:eastAsia="宋体" w:hint="default"/>
                <w:sz w:val="18"/>
                <w:szCs w:val="18"/>
              </w:rPr>
              <w:t>装</w:t>
            </w:r>
            <w:r>
              <w:rPr>
                <w:rFonts w:ascii="宋体" w:hAnsi="宋体" w:cs="宋体" w:eastAsia="宋体" w:hint="default"/>
                <w:spacing w:val="-88"/>
                <w:sz w:val="18"/>
                <w:szCs w:val="18"/>
              </w:rPr>
              <w:t> </w:t>
            </w:r>
            <w:r>
              <w:rPr>
                <w:rFonts w:ascii="宋体" w:hAnsi="宋体" w:cs="宋体" w:eastAsia="宋体" w:hint="default"/>
                <w:sz w:val="18"/>
                <w:szCs w:val="18"/>
              </w:rPr>
              <w:t>加</w:t>
            </w:r>
            <w:r>
              <w:rPr>
                <w:rFonts w:ascii="宋体" w:hAnsi="宋体" w:cs="宋体" w:eastAsia="宋体" w:hint="default"/>
                <w:spacing w:val="-88"/>
                <w:sz w:val="18"/>
                <w:szCs w:val="18"/>
              </w:rPr>
              <w:t> </w:t>
            </w:r>
            <w:r>
              <w:rPr>
                <w:rFonts w:ascii="宋体" w:hAnsi="宋体" w:cs="宋体" w:eastAsia="宋体" w:hint="default"/>
                <w:sz w:val="18"/>
                <w:szCs w:val="18"/>
              </w:rPr>
              <w:t>工</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24" w:right="46"/>
              <w:jc w:val="left"/>
              <w:rPr>
                <w:rFonts w:ascii="宋体" w:hAnsi="宋体" w:cs="宋体" w:eastAsia="宋体" w:hint="default"/>
                <w:sz w:val="18"/>
                <w:szCs w:val="18"/>
              </w:rPr>
            </w:pPr>
            <w:r>
              <w:rPr>
                <w:rFonts w:ascii="宋体" w:hAnsi="宋体" w:cs="宋体" w:eastAsia="宋体" w:hint="default"/>
                <w:sz w:val="18"/>
                <w:szCs w:val="18"/>
              </w:rPr>
              <w:t>已完</w:t>
            </w:r>
            <w:r>
              <w:rPr>
                <w:rFonts w:ascii="宋体" w:hAnsi="宋体" w:cs="宋体" w:eastAsia="宋体" w:hint="default"/>
                <w:spacing w:val="-86"/>
                <w:sz w:val="18"/>
                <w:szCs w:val="18"/>
              </w:rPr>
              <w:t> </w:t>
            </w:r>
            <w:r>
              <w:rPr>
                <w:rFonts w:ascii="宋体" w:hAnsi="宋体" w:cs="宋体" w:eastAsia="宋体" w:hint="default"/>
                <w:sz w:val="18"/>
                <w:szCs w:val="18"/>
              </w:rPr>
              <w:t>成</w:t>
            </w:r>
          </w:p>
        </w:tc>
        <w:tc>
          <w:tcPr>
            <w:tcW w:w="40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50,532,647.32</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314" w:lineRule="auto" w:before="63"/>
              <w:ind w:left="23" w:right="18"/>
              <w:jc w:val="both"/>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15 </w:t>
            </w:r>
            <w:r>
              <w:rPr>
                <w:rFonts w:ascii="宋体" w:hAnsi="宋体" w:cs="宋体" w:eastAsia="宋体" w:hint="default"/>
                <w:spacing w:val="-23"/>
                <w:w w:val="101"/>
                <w:sz w:val="18"/>
                <w:szCs w:val="18"/>
              </w:rPr>
              <w:t>日在《中国证券报》、《证券</w:t>
            </w:r>
            <w:r>
              <w:rPr>
                <w:rFonts w:ascii="宋体" w:hAnsi="宋体" w:cs="宋体" w:eastAsia="宋体" w:hint="default"/>
                <w:w w:val="101"/>
                <w:sz w:val="18"/>
                <w:szCs w:val="18"/>
              </w:rPr>
              <w:t> </w:t>
            </w:r>
            <w:r>
              <w:rPr>
                <w:rFonts w:ascii="宋体" w:hAnsi="宋体" w:cs="宋体" w:eastAsia="宋体" w:hint="default"/>
                <w:spacing w:val="-25"/>
                <w:w w:val="101"/>
                <w:sz w:val="18"/>
                <w:szCs w:val="18"/>
              </w:rPr>
              <w:t>时报》、《上海证券报》、《证券日</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报》和巨潮资讯网上刊登的《关</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于对全资子公司增加投资暨增加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w w:val="101"/>
                <w:sz w:val="18"/>
                <w:szCs w:val="18"/>
              </w:rPr>
              <w:t>注册资本的公告》（</w:t>
            </w:r>
            <w:r>
              <w:rPr>
                <w:rFonts w:ascii="Times New Roman" w:hAnsi="Times New Roman" w:cs="Times New Roman" w:eastAsia="Times New Roman" w:hint="default"/>
                <w:spacing w:val="-7"/>
                <w:w w:val="101"/>
                <w:sz w:val="18"/>
                <w:szCs w:val="18"/>
              </w:rPr>
              <w:t>2019-072</w:t>
            </w:r>
            <w:r>
              <w:rPr>
                <w:rFonts w:ascii="宋体" w:hAnsi="宋体" w:cs="宋体" w:eastAsia="宋体" w:hint="default"/>
                <w:spacing w:val="-7"/>
                <w:w w:val="101"/>
                <w:sz w:val="18"/>
                <w:szCs w:val="18"/>
              </w:rPr>
              <w:t>）</w:t>
            </w:r>
            <w:r>
              <w:rPr>
                <w:rFonts w:ascii="宋体" w:hAnsi="宋体" w:cs="宋体" w:eastAsia="宋体" w:hint="default"/>
                <w:spacing w:val="-7"/>
                <w:sz w:val="18"/>
                <w:szCs w:val="18"/>
              </w:rPr>
            </w:r>
          </w:p>
        </w:tc>
      </w:tr>
      <w:tr>
        <w:trPr>
          <w:trHeight w:val="398" w:hRule="exact"/>
        </w:trPr>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129,820,000.00</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55,301,851.42</w:t>
            </w:r>
          </w:p>
        </w:tc>
        <w:tc>
          <w:tcPr>
            <w:tcW w:w="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73"/>
        <w:gridCol w:w="283"/>
        <w:gridCol w:w="360"/>
        <w:gridCol w:w="346"/>
        <w:gridCol w:w="1210"/>
        <w:gridCol w:w="1421"/>
        <w:gridCol w:w="360"/>
        <w:gridCol w:w="629"/>
        <w:gridCol w:w="403"/>
        <w:gridCol w:w="548"/>
        <w:gridCol w:w="456"/>
        <w:gridCol w:w="509"/>
        <w:gridCol w:w="2372"/>
      </w:tblGrid>
      <w:tr>
        <w:trPr>
          <w:trHeight w:val="28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项目名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称</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7" w:right="41"/>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式</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86" w:right="79"/>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为</w:t>
            </w:r>
            <w:r>
              <w:rPr>
                <w:rFonts w:ascii="宋体" w:hAnsi="宋体" w:cs="宋体" w:eastAsia="宋体" w:hint="default"/>
                <w:spacing w:val="-88"/>
                <w:sz w:val="18"/>
                <w:szCs w:val="18"/>
              </w:rPr>
              <w:t> </w:t>
            </w:r>
            <w:r>
              <w:rPr>
                <w:rFonts w:ascii="宋体" w:hAnsi="宋体" w:cs="宋体" w:eastAsia="宋体" w:hint="default"/>
                <w:sz w:val="18"/>
                <w:szCs w:val="18"/>
              </w:rPr>
              <w:t>固</w:t>
            </w:r>
            <w:r>
              <w:rPr>
                <w:rFonts w:ascii="宋体" w:hAnsi="宋体" w:cs="宋体" w:eastAsia="宋体" w:hint="default"/>
                <w:spacing w:val="-88"/>
                <w:sz w:val="18"/>
                <w:szCs w:val="18"/>
              </w:rPr>
              <w:t> </w:t>
            </w:r>
            <w:r>
              <w:rPr>
                <w:rFonts w:ascii="宋体" w:hAnsi="宋体" w:cs="宋体" w:eastAsia="宋体" w:hint="default"/>
                <w:sz w:val="18"/>
                <w:szCs w:val="18"/>
              </w:rPr>
              <w:t>定</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产</w:t>
            </w:r>
            <w:r>
              <w:rPr>
                <w:rFonts w:ascii="宋体" w:hAnsi="宋体" w:cs="宋体" w:eastAsia="宋体" w:hint="default"/>
                <w:spacing w:val="-88"/>
                <w:sz w:val="18"/>
                <w:szCs w:val="18"/>
              </w:rPr>
              <w:t> </w:t>
            </w: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项</w:t>
            </w:r>
            <w:r>
              <w:rPr>
                <w:rFonts w:ascii="宋体" w:hAnsi="宋体" w:cs="宋体" w:eastAsia="宋体" w:hint="default"/>
                <w:spacing w:val="-88"/>
                <w:sz w:val="18"/>
                <w:szCs w:val="18"/>
              </w:rPr>
              <w:t> </w:t>
            </w:r>
            <w:r>
              <w:rPr>
                <w:rFonts w:ascii="宋体" w:hAnsi="宋体" w:cs="宋体" w:eastAsia="宋体" w:hint="default"/>
                <w:sz w:val="18"/>
                <w:szCs w:val="18"/>
              </w:rPr>
              <w:t>目</w:t>
            </w:r>
            <w:r>
              <w:rPr>
                <w:rFonts w:ascii="宋体" w:hAnsi="宋体" w:cs="宋体" w:eastAsia="宋体" w:hint="default"/>
                <w:spacing w:val="-88"/>
                <w:sz w:val="18"/>
                <w:szCs w:val="18"/>
              </w:rPr>
              <w:t> </w:t>
            </w:r>
            <w:r>
              <w:rPr>
                <w:rFonts w:ascii="宋体" w:hAnsi="宋体" w:cs="宋体" w:eastAsia="宋体" w:hint="default"/>
                <w:sz w:val="18"/>
                <w:szCs w:val="18"/>
              </w:rPr>
              <w:t>涉</w:t>
            </w:r>
            <w:r>
              <w:rPr>
                <w:rFonts w:ascii="宋体" w:hAnsi="宋体" w:cs="宋体" w:eastAsia="宋体" w:hint="default"/>
                <w:spacing w:val="-88"/>
                <w:sz w:val="18"/>
                <w:szCs w:val="18"/>
              </w:rPr>
              <w:t> </w:t>
            </w:r>
            <w:r>
              <w:rPr>
                <w:rFonts w:ascii="宋体" w:hAnsi="宋体" w:cs="宋体" w:eastAsia="宋体" w:hint="default"/>
                <w:sz w:val="18"/>
                <w:szCs w:val="18"/>
              </w:rPr>
              <w:t>及</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18" w:right="55" w:hanging="361"/>
              <w:jc w:val="left"/>
              <w:rPr>
                <w:rFonts w:ascii="宋体" w:hAnsi="宋体" w:cs="宋体" w:eastAsia="宋体" w:hint="default"/>
                <w:sz w:val="18"/>
                <w:szCs w:val="18"/>
              </w:rPr>
            </w:pPr>
            <w:r>
              <w:rPr>
                <w:rFonts w:ascii="宋体" w:hAnsi="宋体" w:cs="宋体" w:eastAsia="宋体" w:hint="default"/>
                <w:spacing w:val="-2"/>
                <w:sz w:val="18"/>
                <w:szCs w:val="18"/>
              </w:rPr>
              <w:t>本报告期投入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6" w:right="70"/>
              <w:jc w:val="left"/>
              <w:rPr>
                <w:rFonts w:ascii="宋体" w:hAnsi="宋体" w:cs="宋体" w:eastAsia="宋体" w:hint="default"/>
                <w:sz w:val="18"/>
                <w:szCs w:val="18"/>
              </w:rPr>
            </w:pPr>
            <w:r>
              <w:rPr>
                <w:rFonts w:ascii="宋体" w:hAnsi="宋体" w:cs="宋体" w:eastAsia="宋体" w:hint="default"/>
                <w:spacing w:val="-3"/>
                <w:sz w:val="18"/>
                <w:szCs w:val="18"/>
              </w:rPr>
              <w:t>截至报告期末累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计实际投入金额</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6" w:right="81"/>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来</w:t>
            </w:r>
            <w:r>
              <w:rPr>
                <w:rFonts w:ascii="宋体" w:hAnsi="宋体" w:cs="宋体" w:eastAsia="宋体" w:hint="default"/>
                <w:spacing w:val="-88"/>
                <w:sz w:val="18"/>
                <w:szCs w:val="18"/>
              </w:rPr>
              <w:t> </w:t>
            </w:r>
            <w:r>
              <w:rPr>
                <w:rFonts w:ascii="宋体" w:hAnsi="宋体" w:cs="宋体" w:eastAsia="宋体" w:hint="default"/>
                <w:sz w:val="18"/>
                <w:szCs w:val="18"/>
              </w:rPr>
              <w:t>源</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0" w:right="36" w:hanging="183"/>
              <w:jc w:val="left"/>
              <w:rPr>
                <w:rFonts w:ascii="宋体" w:hAnsi="宋体" w:cs="宋体" w:eastAsia="宋体" w:hint="default"/>
                <w:sz w:val="18"/>
                <w:szCs w:val="18"/>
              </w:rPr>
            </w:pPr>
            <w:r>
              <w:rPr>
                <w:rFonts w:ascii="宋体" w:hAnsi="宋体" w:cs="宋体" w:eastAsia="宋体" w:hint="default"/>
                <w:sz w:val="18"/>
                <w:szCs w:val="18"/>
              </w:rPr>
              <w:t>项目进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0" w:right="98"/>
              <w:jc w:val="both"/>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88"/>
                <w:sz w:val="18"/>
                <w:szCs w:val="18"/>
              </w:rPr>
              <w:t> </w:t>
            </w:r>
            <w:r>
              <w:rPr>
                <w:rFonts w:ascii="宋体" w:hAnsi="宋体" w:cs="宋体" w:eastAsia="宋体" w:hint="default"/>
                <w:sz w:val="18"/>
                <w:szCs w:val="18"/>
              </w:rPr>
              <w:t>计</w:t>
            </w:r>
            <w:r>
              <w:rPr>
                <w:rFonts w:ascii="宋体" w:hAnsi="宋体" w:cs="宋体" w:eastAsia="宋体" w:hint="default"/>
                <w:spacing w:val="-88"/>
                <w:sz w:val="18"/>
                <w:szCs w:val="18"/>
              </w:rPr>
              <w:t> </w:t>
            </w:r>
            <w:r>
              <w:rPr>
                <w:rFonts w:ascii="宋体" w:hAnsi="宋体" w:cs="宋体" w:eastAsia="宋体" w:hint="default"/>
                <w:sz w:val="18"/>
                <w:szCs w:val="18"/>
              </w:rPr>
              <w:t>收</w:t>
            </w:r>
            <w:r>
              <w:rPr>
                <w:rFonts w:ascii="宋体" w:hAnsi="宋体" w:cs="宋体" w:eastAsia="宋体" w:hint="default"/>
                <w:spacing w:val="-88"/>
                <w:sz w:val="18"/>
                <w:szCs w:val="18"/>
              </w:rPr>
              <w:t> </w:t>
            </w:r>
            <w:r>
              <w:rPr>
                <w:rFonts w:ascii="宋体" w:hAnsi="宋体" w:cs="宋体" w:eastAsia="宋体" w:hint="default"/>
                <w:sz w:val="18"/>
                <w:szCs w:val="18"/>
              </w:rPr>
              <w:t>益</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86" w:right="84"/>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86"/>
                <w:sz w:val="18"/>
                <w:szCs w:val="18"/>
              </w:rPr>
              <w:t> </w:t>
            </w: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累计</w:t>
            </w:r>
            <w:r>
              <w:rPr>
                <w:rFonts w:ascii="宋体" w:hAnsi="宋体" w:cs="宋体" w:eastAsia="宋体" w:hint="default"/>
                <w:spacing w:val="-86"/>
                <w:sz w:val="18"/>
                <w:szCs w:val="18"/>
              </w:rPr>
              <w:t> </w:t>
            </w:r>
            <w:r>
              <w:rPr>
                <w:rFonts w:ascii="宋体" w:hAnsi="宋体" w:cs="宋体" w:eastAsia="宋体" w:hint="default"/>
                <w:sz w:val="18"/>
                <w:szCs w:val="18"/>
              </w:rPr>
              <w:t>实现</w:t>
            </w:r>
            <w:r>
              <w:rPr>
                <w:rFonts w:ascii="宋体" w:hAnsi="宋体" w:cs="宋体" w:eastAsia="宋体" w:hint="default"/>
                <w:spacing w:val="-86"/>
                <w:sz w:val="18"/>
                <w:szCs w:val="18"/>
              </w:rPr>
              <w:t> </w:t>
            </w:r>
            <w:r>
              <w:rPr>
                <w:rFonts w:ascii="宋体" w:hAnsi="宋体" w:cs="宋体" w:eastAsia="宋体" w:hint="default"/>
                <w:sz w:val="18"/>
                <w:szCs w:val="18"/>
              </w:rPr>
              <w:t>的收</w:t>
            </w:r>
            <w:r>
              <w:rPr>
                <w:rFonts w:ascii="宋体" w:hAnsi="宋体" w:cs="宋体" w:eastAsia="宋体" w:hint="default"/>
                <w:spacing w:val="-86"/>
                <w:sz w:val="18"/>
                <w:szCs w:val="18"/>
              </w:rPr>
              <w:t> </w:t>
            </w:r>
            <w:r>
              <w:rPr>
                <w:rFonts w:ascii="宋体" w:hAnsi="宋体" w:cs="宋体" w:eastAsia="宋体" w:hint="default"/>
                <w:sz w:val="18"/>
                <w:szCs w:val="18"/>
              </w:rPr>
              <w:t>益</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43" w:right="36"/>
              <w:jc w:val="both"/>
              <w:rPr>
                <w:rFonts w:ascii="宋体" w:hAnsi="宋体" w:cs="宋体" w:eastAsia="宋体" w:hint="default"/>
                <w:sz w:val="18"/>
                <w:szCs w:val="18"/>
              </w:rPr>
            </w:pPr>
            <w:r>
              <w:rPr>
                <w:rFonts w:ascii="宋体" w:hAnsi="宋体" w:cs="宋体" w:eastAsia="宋体" w:hint="default"/>
                <w:sz w:val="18"/>
                <w:szCs w:val="18"/>
              </w:rPr>
              <w:t>未达</w:t>
            </w:r>
            <w:r>
              <w:rPr>
                <w:rFonts w:ascii="宋体" w:hAnsi="宋体" w:cs="宋体" w:eastAsia="宋体" w:hint="default"/>
                <w:spacing w:val="-86"/>
                <w:sz w:val="18"/>
                <w:szCs w:val="18"/>
              </w:rPr>
              <w:t> </w:t>
            </w:r>
            <w:r>
              <w:rPr>
                <w:rFonts w:ascii="宋体" w:hAnsi="宋体" w:cs="宋体" w:eastAsia="宋体" w:hint="default"/>
                <w:sz w:val="18"/>
                <w:szCs w:val="18"/>
              </w:rPr>
              <w:t>到计</w:t>
            </w:r>
            <w:r>
              <w:rPr>
                <w:rFonts w:ascii="宋体" w:hAnsi="宋体" w:cs="宋体" w:eastAsia="宋体" w:hint="default"/>
                <w:spacing w:val="-86"/>
                <w:sz w:val="18"/>
                <w:szCs w:val="18"/>
              </w:rPr>
              <w:t> </w:t>
            </w:r>
            <w:r>
              <w:rPr>
                <w:rFonts w:ascii="宋体" w:hAnsi="宋体" w:cs="宋体" w:eastAsia="宋体" w:hint="default"/>
                <w:sz w:val="18"/>
                <w:szCs w:val="18"/>
              </w:rPr>
              <w:t>划进</w:t>
            </w:r>
            <w:r>
              <w:rPr>
                <w:rFonts w:ascii="宋体" w:hAnsi="宋体" w:cs="宋体" w:eastAsia="宋体" w:hint="default"/>
                <w:spacing w:val="-86"/>
                <w:sz w:val="18"/>
                <w:szCs w:val="18"/>
              </w:rPr>
              <w:t> </w:t>
            </w:r>
            <w:r>
              <w:rPr>
                <w:rFonts w:ascii="宋体" w:hAnsi="宋体" w:cs="宋体" w:eastAsia="宋体" w:hint="default"/>
                <w:sz w:val="18"/>
                <w:szCs w:val="18"/>
              </w:rPr>
              <w:t>度和</w:t>
            </w:r>
            <w:r>
              <w:rPr>
                <w:rFonts w:ascii="宋体" w:hAnsi="宋体" w:cs="宋体" w:eastAsia="宋体" w:hint="default"/>
                <w:spacing w:val="-86"/>
                <w:sz w:val="18"/>
                <w:szCs w:val="18"/>
              </w:rPr>
              <w:t> </w:t>
            </w: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的原</w:t>
            </w:r>
            <w:r>
              <w:rPr>
                <w:rFonts w:ascii="宋体" w:hAnsi="宋体" w:cs="宋体" w:eastAsia="宋体" w:hint="default"/>
                <w:spacing w:val="-86"/>
                <w:sz w:val="18"/>
                <w:szCs w:val="18"/>
              </w:rPr>
              <w:t> </w:t>
            </w:r>
            <w:r>
              <w:rPr>
                <w:rFonts w:ascii="宋体" w:hAnsi="宋体" w:cs="宋体" w:eastAsia="宋体" w:hint="default"/>
                <w:sz w:val="18"/>
                <w:szCs w:val="18"/>
              </w:rPr>
              <w:t>因</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7"/>
              <w:ind w:left="71" w:right="62"/>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p>
            <w:pPr>
              <w:pStyle w:val="TableParagraph"/>
              <w:spacing w:line="321" w:lineRule="auto" w:before="22"/>
              <w:ind w:left="71" w:right="62"/>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基于</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w w:val="101"/>
                <w:sz w:val="18"/>
                <w:szCs w:val="18"/>
              </w:rPr>
              <w:t>自</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w w:val="101"/>
                <w:sz w:val="18"/>
                <w:szCs w:val="18"/>
              </w:rPr>
              <w:t>制</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67,540,851.84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8" w:right="0"/>
              <w:jc w:val="left"/>
              <w:rPr>
                <w:rFonts w:ascii="Times New Roman" w:hAnsi="Times New Roman" w:cs="Times New Roman" w:eastAsia="Times New Roman" w:hint="default"/>
                <w:sz w:val="18"/>
                <w:szCs w:val="18"/>
              </w:rPr>
            </w:pPr>
            <w:r>
              <w:rPr>
                <w:rFonts w:ascii="Times New Roman"/>
                <w:sz w:val="18"/>
              </w:rPr>
              <w:t>150,863,296.82</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自</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28.90%</w:t>
            </w: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不适</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2018</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w w:val="101"/>
                <w:sz w:val="18"/>
                <w:szCs w:val="18"/>
              </w:rPr>
              <w:t>刊</w:t>
            </w:r>
            <w:r>
              <w:rPr>
                <w:rFonts w:ascii="宋体" w:hAnsi="宋体" w:cs="宋体" w:eastAsia="宋体" w:hint="default"/>
                <w:spacing w:val="-5"/>
                <w:w w:val="101"/>
                <w:sz w:val="18"/>
                <w:szCs w:val="18"/>
              </w:rPr>
              <w:t>登</w:t>
            </w:r>
            <w:r>
              <w:rPr>
                <w:rFonts w:ascii="宋体" w:hAnsi="宋体" w:cs="宋体" w:eastAsia="宋体" w:hint="default"/>
                <w:spacing w:val="-15"/>
                <w:w w:val="101"/>
                <w:sz w:val="18"/>
                <w:szCs w:val="18"/>
              </w:rPr>
              <w:t>于</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10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证券</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73"/>
        <w:gridCol w:w="283"/>
        <w:gridCol w:w="360"/>
        <w:gridCol w:w="346"/>
        <w:gridCol w:w="1210"/>
        <w:gridCol w:w="1421"/>
        <w:gridCol w:w="360"/>
        <w:gridCol w:w="629"/>
        <w:gridCol w:w="403"/>
        <w:gridCol w:w="548"/>
        <w:gridCol w:w="456"/>
        <w:gridCol w:w="509"/>
        <w:gridCol w:w="2372"/>
      </w:tblGrid>
      <w:tr>
        <w:trPr>
          <w:trHeight w:val="2545"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w:t>
            </w:r>
          </w:p>
          <w:p>
            <w:pPr>
              <w:pStyle w:val="TableParagraph"/>
              <w:spacing w:line="319" w:lineRule="auto" w:before="63"/>
              <w:ind w:left="24" w:right="195"/>
              <w:jc w:val="both"/>
              <w:rPr>
                <w:rFonts w:ascii="宋体" w:hAnsi="宋体" w:cs="宋体" w:eastAsia="宋体" w:hint="default"/>
                <w:sz w:val="18"/>
                <w:szCs w:val="18"/>
              </w:rPr>
            </w:pPr>
            <w:r>
              <w:rPr>
                <w:rFonts w:ascii="宋体" w:hAnsi="宋体" w:cs="宋体" w:eastAsia="宋体" w:hint="default"/>
                <w:sz w:val="18"/>
                <w:szCs w:val="18"/>
              </w:rPr>
              <w:t>术的智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能物联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运营支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撑系统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建</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造</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42"/>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及</w:t>
            </w:r>
            <w:r>
              <w:rPr>
                <w:rFonts w:ascii="宋体" w:hAnsi="宋体" w:cs="宋体" w:eastAsia="宋体" w:hint="default"/>
                <w:spacing w:val="-88"/>
                <w:sz w:val="18"/>
                <w:szCs w:val="18"/>
              </w:rPr>
              <w:t> </w:t>
            </w: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62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用</w:t>
            </w:r>
            <w:r>
              <w:rPr>
                <w:rFonts w:ascii="宋体" w:hAnsi="宋体" w:cs="宋体" w:eastAsia="宋体" w:hint="default"/>
                <w:sz w:val="18"/>
                <w:szCs w:val="18"/>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
              <w:jc w:val="left"/>
              <w:rPr>
                <w:rFonts w:ascii="宋体" w:hAnsi="宋体" w:cs="宋体" w:eastAsia="宋体" w:hint="default"/>
                <w:sz w:val="18"/>
                <w:szCs w:val="18"/>
              </w:rPr>
            </w:pPr>
            <w:r>
              <w:rPr>
                <w:rFonts w:ascii="宋体" w:hAnsi="宋体" w:cs="宋体" w:eastAsia="宋体" w:hint="default"/>
                <w:spacing w:val="-22"/>
                <w:w w:val="101"/>
                <w:sz w:val="18"/>
                <w:szCs w:val="18"/>
              </w:rPr>
              <w:t>时报》、《上海证券报、《证券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5"/>
                <w:sz w:val="18"/>
                <w:szCs w:val="18"/>
              </w:rPr>
              <w:t>日报》及巨潮资讯网的《关于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变更部分募集资金投资项目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的公告》</w:t>
            </w:r>
          </w:p>
        </w:tc>
      </w:tr>
      <w:tr>
        <w:trPr>
          <w:trHeight w:val="2900"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9" w:lineRule="auto"/>
              <w:ind w:left="24" w:right="195"/>
              <w:jc w:val="both"/>
              <w:rPr>
                <w:rFonts w:ascii="宋体" w:hAnsi="宋体" w:cs="宋体" w:eastAsia="宋体" w:hint="default"/>
                <w:sz w:val="18"/>
                <w:szCs w:val="18"/>
              </w:rPr>
            </w:pPr>
            <w:r>
              <w:rPr>
                <w:rFonts w:ascii="宋体" w:hAnsi="宋体" w:cs="宋体" w:eastAsia="宋体" w:hint="default"/>
                <w:sz w:val="18"/>
                <w:szCs w:val="18"/>
              </w:rPr>
              <w:t>劲嘉新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精品包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装项目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6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建</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88"/>
                <w:sz w:val="18"/>
                <w:szCs w:val="18"/>
              </w:rPr>
              <w:t> </w:t>
            </w:r>
            <w:r>
              <w:rPr>
                <w:rFonts w:ascii="宋体" w:hAnsi="宋体" w:cs="宋体" w:eastAsia="宋体" w:hint="default"/>
                <w:sz w:val="18"/>
                <w:szCs w:val="18"/>
              </w:rPr>
              <w:t>造</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67,846,109.36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428,835,023.67</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42"/>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及</w:t>
            </w:r>
            <w:r>
              <w:rPr>
                <w:rFonts w:ascii="宋体" w:hAnsi="宋体" w:cs="宋体" w:eastAsia="宋体" w:hint="default"/>
                <w:spacing w:val="-88"/>
                <w:sz w:val="18"/>
                <w:szCs w:val="18"/>
              </w:rPr>
              <w:t> </w:t>
            </w: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82.58%</w:t>
            </w: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55"/>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4" w:right="17"/>
              <w:jc w:val="left"/>
              <w:rPr>
                <w:rFonts w:ascii="宋体" w:hAnsi="宋体" w:cs="宋体" w:eastAsia="宋体" w:hint="default"/>
                <w:sz w:val="18"/>
                <w:szCs w:val="18"/>
              </w:rPr>
            </w:pPr>
            <w:r>
              <w:rPr>
                <w:rFonts w:ascii="宋体" w:hAnsi="宋体" w:cs="宋体" w:eastAsia="宋体" w:hint="default"/>
                <w:spacing w:val="-17"/>
                <w:w w:val="101"/>
                <w:sz w:val="18"/>
                <w:szCs w:val="18"/>
              </w:rPr>
              <w:t>刊登于《中国证券报》、《证券</w:t>
            </w:r>
            <w:r>
              <w:rPr>
                <w:rFonts w:ascii="宋体" w:hAnsi="宋体" w:cs="宋体" w:eastAsia="宋体" w:hint="default"/>
                <w:w w:val="101"/>
                <w:sz w:val="18"/>
                <w:szCs w:val="18"/>
              </w:rPr>
              <w:t> </w:t>
            </w:r>
            <w:r>
              <w:rPr>
                <w:rFonts w:ascii="宋体" w:hAnsi="宋体" w:cs="宋体" w:eastAsia="宋体" w:hint="default"/>
                <w:spacing w:val="-22"/>
                <w:w w:val="101"/>
                <w:sz w:val="18"/>
                <w:szCs w:val="18"/>
              </w:rPr>
              <w:t>时报》、《上海证券报、《证券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日报》及巨潮资讯网的</w:t>
            </w:r>
          </w:p>
          <w:p>
            <w:pPr>
              <w:pStyle w:val="TableParagraph"/>
              <w:spacing w:line="309" w:lineRule="auto" w:before="20"/>
              <w:ind w:left="24" w:right="17"/>
              <w:jc w:val="left"/>
              <w:rPr>
                <w:rFonts w:ascii="宋体" w:hAnsi="宋体" w:cs="宋体" w:eastAsia="宋体" w:hint="default"/>
                <w:sz w:val="18"/>
                <w:szCs w:val="18"/>
              </w:rPr>
            </w:pPr>
            <w:r>
              <w:rPr>
                <w:rFonts w:ascii="宋体" w:hAnsi="宋体" w:cs="宋体" w:eastAsia="宋体" w:hint="default"/>
                <w:spacing w:val="-12"/>
                <w:w w:val="101"/>
                <w:sz w:val="18"/>
                <w:szCs w:val="18"/>
              </w:rPr>
              <w:t>（</w:t>
            </w:r>
            <w:r>
              <w:rPr>
                <w:rFonts w:ascii="Times New Roman" w:hAnsi="Times New Roman" w:cs="Times New Roman" w:eastAsia="Times New Roman" w:hint="default"/>
                <w:spacing w:val="-12"/>
                <w:w w:val="101"/>
                <w:sz w:val="18"/>
                <w:szCs w:val="18"/>
              </w:rPr>
              <w:t>2015-025</w:t>
            </w:r>
            <w:r>
              <w:rPr>
                <w:rFonts w:ascii="宋体" w:hAnsi="宋体" w:cs="宋体" w:eastAsia="宋体" w:hint="default"/>
                <w:spacing w:val="-12"/>
                <w:w w:val="101"/>
                <w:sz w:val="18"/>
                <w:szCs w:val="18"/>
              </w:rPr>
              <w:t>）《关于投资建设新</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型材料精品包装项目的公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0"/>
                <w:w w:val="101"/>
                <w:sz w:val="18"/>
                <w:szCs w:val="18"/>
              </w:rPr>
              <w:t>告》、《非公开发行</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A</w:t>
            </w:r>
            <w:r>
              <w:rPr>
                <w:rFonts w:ascii="Times New Roman" w:hAnsi="Times New Roman" w:cs="Times New Roman" w:eastAsia="Times New Roman" w:hint="default"/>
                <w:spacing w:val="-9"/>
                <w:w w:val="101"/>
                <w:sz w:val="18"/>
                <w:szCs w:val="18"/>
              </w:rPr>
              <w:t> </w:t>
            </w:r>
            <w:r>
              <w:rPr>
                <w:rFonts w:ascii="宋体" w:hAnsi="宋体" w:cs="宋体" w:eastAsia="宋体" w:hint="default"/>
                <w:w w:val="101"/>
                <w:sz w:val="18"/>
                <w:szCs w:val="18"/>
              </w:rPr>
              <w:t>股股票募 </w:t>
            </w:r>
            <w:r>
              <w:rPr>
                <w:rFonts w:ascii="宋体" w:hAnsi="宋体" w:cs="宋体" w:eastAsia="宋体" w:hint="default"/>
                <w:spacing w:val="-3"/>
                <w:sz w:val="18"/>
                <w:szCs w:val="18"/>
              </w:rPr>
              <w:t>集资金使用的可行性分析报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告》</w:t>
            </w:r>
          </w:p>
        </w:tc>
      </w:tr>
      <w:tr>
        <w:trPr>
          <w:trHeight w:val="196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5"/>
              <w:jc w:val="both"/>
              <w:rPr>
                <w:rFonts w:ascii="宋体" w:hAnsi="宋体" w:cs="宋体" w:eastAsia="宋体" w:hint="default"/>
                <w:sz w:val="18"/>
                <w:szCs w:val="18"/>
              </w:rPr>
            </w:pPr>
            <w:r>
              <w:rPr>
                <w:rFonts w:ascii="宋体" w:hAnsi="宋体" w:cs="宋体" w:eastAsia="宋体" w:hint="default"/>
                <w:sz w:val="18"/>
                <w:szCs w:val="18"/>
              </w:rPr>
              <w:t>贵州新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精品包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装及智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能化升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级项目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6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建</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7"/>
              <w:jc w:val="both"/>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88"/>
                <w:sz w:val="18"/>
                <w:szCs w:val="18"/>
              </w:rPr>
              <w:t> </w:t>
            </w:r>
            <w:r>
              <w:rPr>
                <w:rFonts w:ascii="宋体" w:hAnsi="宋体" w:cs="宋体" w:eastAsia="宋体" w:hint="default"/>
                <w:sz w:val="18"/>
                <w:szCs w:val="18"/>
              </w:rPr>
              <w:t>造</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12,191,722.46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66,306,513.06</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42"/>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69.19%</w:t>
            </w: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55"/>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4" w:lineRule="auto"/>
              <w:ind w:left="24" w:right="17"/>
              <w:jc w:val="left"/>
              <w:rPr>
                <w:rFonts w:ascii="宋体" w:hAnsi="宋体" w:cs="宋体" w:eastAsia="宋体" w:hint="default"/>
                <w:sz w:val="18"/>
                <w:szCs w:val="18"/>
              </w:rPr>
            </w:pPr>
            <w:r>
              <w:rPr>
                <w:rFonts w:ascii="宋体" w:hAnsi="宋体" w:cs="宋体" w:eastAsia="宋体" w:hint="default"/>
                <w:spacing w:val="-17"/>
                <w:w w:val="101"/>
                <w:sz w:val="18"/>
                <w:szCs w:val="18"/>
              </w:rPr>
              <w:t>刊登于《中国证券报》、《证券</w:t>
            </w:r>
            <w:r>
              <w:rPr>
                <w:rFonts w:ascii="宋体" w:hAnsi="宋体" w:cs="宋体" w:eastAsia="宋体" w:hint="default"/>
                <w:w w:val="101"/>
                <w:sz w:val="18"/>
                <w:szCs w:val="18"/>
              </w:rPr>
              <w:t> </w:t>
            </w:r>
            <w:r>
              <w:rPr>
                <w:rFonts w:ascii="宋体" w:hAnsi="宋体" w:cs="宋体" w:eastAsia="宋体" w:hint="default"/>
                <w:spacing w:val="-22"/>
                <w:w w:val="101"/>
                <w:sz w:val="18"/>
                <w:szCs w:val="18"/>
              </w:rPr>
              <w:t>时报》、《上海证券报、《证券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5"/>
                <w:sz w:val="18"/>
                <w:szCs w:val="18"/>
              </w:rPr>
              <w:t>日报》及巨潮资讯网的《非公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股股票募集资金使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用的可行性分析报告》</w:t>
            </w:r>
          </w:p>
        </w:tc>
      </w:tr>
      <w:tr>
        <w:trPr>
          <w:trHeight w:val="2588"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5"/>
              <w:jc w:val="both"/>
              <w:rPr>
                <w:rFonts w:ascii="宋体" w:hAnsi="宋体" w:cs="宋体" w:eastAsia="宋体" w:hint="default"/>
                <w:sz w:val="18"/>
                <w:szCs w:val="18"/>
              </w:rPr>
            </w:pPr>
            <w:r>
              <w:rPr>
                <w:rFonts w:ascii="宋体" w:hAnsi="宋体" w:cs="宋体" w:eastAsia="宋体" w:hint="default"/>
                <w:sz w:val="18"/>
                <w:szCs w:val="18"/>
              </w:rPr>
              <w:t>江苏新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精品包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装及智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能化升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改造项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建</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88"/>
                <w:sz w:val="18"/>
                <w:szCs w:val="18"/>
              </w:rPr>
              <w:t> </w:t>
            </w:r>
            <w:r>
              <w:rPr>
                <w:rFonts w:ascii="宋体" w:hAnsi="宋体" w:cs="宋体" w:eastAsia="宋体" w:hint="default"/>
                <w:sz w:val="18"/>
                <w:szCs w:val="18"/>
              </w:rPr>
              <w:t>造</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pacing w:val="-1"/>
                <w:sz w:val="18"/>
              </w:rPr>
              <w:t>6,417,165.65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2"/>
              <w:jc w:val="right"/>
              <w:rPr>
                <w:rFonts w:ascii="Times New Roman" w:hAnsi="Times New Roman" w:cs="Times New Roman" w:eastAsia="Times New Roman" w:hint="default"/>
                <w:sz w:val="18"/>
                <w:szCs w:val="18"/>
              </w:rPr>
            </w:pPr>
            <w:r>
              <w:rPr>
                <w:rFonts w:ascii="Times New Roman"/>
                <w:spacing w:val="-1"/>
                <w:sz w:val="18"/>
              </w:rPr>
              <w:t>34,394,763.65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42"/>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7" w:right="0"/>
              <w:jc w:val="center"/>
              <w:rPr>
                <w:rFonts w:ascii="Times New Roman" w:hAnsi="Times New Roman" w:cs="Times New Roman" w:eastAsia="Times New Roman" w:hint="default"/>
                <w:sz w:val="18"/>
                <w:szCs w:val="18"/>
              </w:rPr>
            </w:pPr>
            <w:r>
              <w:rPr>
                <w:rFonts w:ascii="Times New Roman"/>
                <w:sz w:val="18"/>
              </w:rPr>
              <w:t>41.33%</w:t>
            </w: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17"/>
              <w:jc w:val="left"/>
              <w:rPr>
                <w:rFonts w:ascii="宋体" w:hAnsi="宋体" w:cs="宋体" w:eastAsia="宋体" w:hint="default"/>
                <w:sz w:val="18"/>
                <w:szCs w:val="18"/>
              </w:rPr>
            </w:pPr>
            <w:r>
              <w:rPr>
                <w:rFonts w:ascii="宋体" w:hAnsi="宋体" w:cs="宋体" w:eastAsia="宋体" w:hint="default"/>
                <w:spacing w:val="-17"/>
                <w:w w:val="101"/>
                <w:sz w:val="18"/>
                <w:szCs w:val="18"/>
              </w:rPr>
              <w:t>刊登于《中国证券报》、《证券</w:t>
            </w:r>
            <w:r>
              <w:rPr>
                <w:rFonts w:ascii="宋体" w:hAnsi="宋体" w:cs="宋体" w:eastAsia="宋体" w:hint="default"/>
                <w:w w:val="101"/>
                <w:sz w:val="18"/>
                <w:szCs w:val="18"/>
              </w:rPr>
              <w:t> </w:t>
            </w:r>
            <w:r>
              <w:rPr>
                <w:rFonts w:ascii="宋体" w:hAnsi="宋体" w:cs="宋体" w:eastAsia="宋体" w:hint="default"/>
                <w:spacing w:val="-22"/>
                <w:w w:val="101"/>
                <w:sz w:val="18"/>
                <w:szCs w:val="18"/>
              </w:rPr>
              <w:t>时报》、《上海证券报、《证券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5"/>
                <w:sz w:val="18"/>
                <w:szCs w:val="18"/>
              </w:rPr>
              <w:t>日报》及巨潮资讯网的《非公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股股票募集资金使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用的可行性分析报告》</w:t>
            </w:r>
          </w:p>
        </w:tc>
      </w:tr>
      <w:tr>
        <w:trPr>
          <w:trHeight w:val="1959"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5"/>
              <w:jc w:val="both"/>
              <w:rPr>
                <w:rFonts w:ascii="宋体" w:hAnsi="宋体" w:cs="宋体" w:eastAsia="宋体" w:hint="default"/>
                <w:sz w:val="18"/>
                <w:szCs w:val="18"/>
              </w:rPr>
            </w:pPr>
            <w:r>
              <w:rPr>
                <w:rFonts w:ascii="宋体" w:hAnsi="宋体" w:cs="宋体" w:eastAsia="宋体" w:hint="default"/>
                <w:sz w:val="18"/>
                <w:szCs w:val="18"/>
              </w:rPr>
              <w:t>安徽新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精品包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装及智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能化升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级项目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建</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127"/>
              <w:jc w:val="both"/>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88"/>
                <w:sz w:val="18"/>
                <w:szCs w:val="18"/>
              </w:rPr>
              <w:t> </w:t>
            </w:r>
            <w:r>
              <w:rPr>
                <w:rFonts w:ascii="宋体" w:hAnsi="宋体" w:cs="宋体" w:eastAsia="宋体" w:hint="default"/>
                <w:sz w:val="18"/>
                <w:szCs w:val="18"/>
              </w:rPr>
              <w:t>造</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8,413,336.49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37,481,186.49</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42"/>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46.96%</w:t>
            </w: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55"/>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7"/>
              <w:jc w:val="left"/>
              <w:rPr>
                <w:rFonts w:ascii="宋体" w:hAnsi="宋体" w:cs="宋体" w:eastAsia="宋体" w:hint="default"/>
                <w:sz w:val="18"/>
                <w:szCs w:val="18"/>
              </w:rPr>
            </w:pPr>
            <w:r>
              <w:rPr>
                <w:rFonts w:ascii="宋体" w:hAnsi="宋体" w:cs="宋体" w:eastAsia="宋体" w:hint="default"/>
                <w:spacing w:val="-17"/>
                <w:w w:val="101"/>
                <w:sz w:val="18"/>
                <w:szCs w:val="18"/>
              </w:rPr>
              <w:t>刊登于《中国证券报》、《证券</w:t>
            </w:r>
            <w:r>
              <w:rPr>
                <w:rFonts w:ascii="宋体" w:hAnsi="宋体" w:cs="宋体" w:eastAsia="宋体" w:hint="default"/>
                <w:w w:val="101"/>
                <w:sz w:val="18"/>
                <w:szCs w:val="18"/>
              </w:rPr>
              <w:t> </w:t>
            </w:r>
            <w:r>
              <w:rPr>
                <w:rFonts w:ascii="宋体" w:hAnsi="宋体" w:cs="宋体" w:eastAsia="宋体" w:hint="default"/>
                <w:spacing w:val="-22"/>
                <w:w w:val="101"/>
                <w:sz w:val="18"/>
                <w:szCs w:val="18"/>
              </w:rPr>
              <w:t>时报》、《上海证券报、《证券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5"/>
                <w:sz w:val="18"/>
                <w:szCs w:val="18"/>
              </w:rPr>
              <w:t>日报》及巨潮资讯网的《非公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股股票募集资金使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用的可行性分析报告》</w:t>
            </w:r>
          </w:p>
        </w:tc>
      </w:tr>
      <w:tr>
        <w:trPr>
          <w:trHeight w:val="165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95"/>
              <w:jc w:val="both"/>
              <w:rPr>
                <w:rFonts w:ascii="宋体" w:hAnsi="宋体" w:cs="宋体" w:eastAsia="宋体" w:hint="default"/>
                <w:sz w:val="18"/>
                <w:szCs w:val="18"/>
              </w:rPr>
            </w:pPr>
            <w:r>
              <w:rPr>
                <w:rFonts w:ascii="宋体" w:hAnsi="宋体" w:cs="宋体" w:eastAsia="宋体" w:hint="default"/>
                <w:sz w:val="18"/>
                <w:szCs w:val="18"/>
              </w:rPr>
              <w:t>劲嘉智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能化包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装升级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6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建</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7"/>
              <w:jc w:val="both"/>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88"/>
                <w:sz w:val="18"/>
                <w:szCs w:val="18"/>
              </w:rPr>
              <w:t> </w:t>
            </w:r>
            <w:r>
              <w:rPr>
                <w:rFonts w:ascii="宋体" w:hAnsi="宋体" w:cs="宋体" w:eastAsia="宋体" w:hint="default"/>
                <w:sz w:val="18"/>
                <w:szCs w:val="18"/>
              </w:rPr>
              <w:t>造</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39,382,081.79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145,733,893.34</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42"/>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96.26%</w:t>
            </w: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55"/>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7"/>
              <w:jc w:val="left"/>
              <w:rPr>
                <w:rFonts w:ascii="宋体" w:hAnsi="宋体" w:cs="宋体" w:eastAsia="宋体" w:hint="default"/>
                <w:sz w:val="18"/>
                <w:szCs w:val="18"/>
              </w:rPr>
            </w:pPr>
            <w:r>
              <w:rPr>
                <w:rFonts w:ascii="宋体" w:hAnsi="宋体" w:cs="宋体" w:eastAsia="宋体" w:hint="default"/>
                <w:spacing w:val="-17"/>
                <w:w w:val="101"/>
                <w:sz w:val="18"/>
                <w:szCs w:val="18"/>
              </w:rPr>
              <w:t>刊登于《中国证券报》、《证券</w:t>
            </w:r>
            <w:r>
              <w:rPr>
                <w:rFonts w:ascii="宋体" w:hAnsi="宋体" w:cs="宋体" w:eastAsia="宋体" w:hint="default"/>
                <w:w w:val="101"/>
                <w:sz w:val="18"/>
                <w:szCs w:val="18"/>
              </w:rPr>
              <w:t> </w:t>
            </w:r>
            <w:r>
              <w:rPr>
                <w:rFonts w:ascii="宋体" w:hAnsi="宋体" w:cs="宋体" w:eastAsia="宋体" w:hint="default"/>
                <w:spacing w:val="-22"/>
                <w:w w:val="101"/>
                <w:sz w:val="18"/>
                <w:szCs w:val="18"/>
              </w:rPr>
              <w:t>时报》、《上海证券报、《证券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5"/>
                <w:sz w:val="18"/>
                <w:szCs w:val="18"/>
              </w:rPr>
              <w:t>日报》及巨潮资讯网的《非公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股股票募集资金使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用的可行性分析报告》</w:t>
            </w:r>
          </w:p>
        </w:tc>
      </w:tr>
    </w:tbl>
    <w:p>
      <w:pPr>
        <w:spacing w:after="0" w:line="31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73"/>
        <w:gridCol w:w="283"/>
        <w:gridCol w:w="360"/>
        <w:gridCol w:w="346"/>
        <w:gridCol w:w="1210"/>
        <w:gridCol w:w="1421"/>
        <w:gridCol w:w="360"/>
        <w:gridCol w:w="629"/>
        <w:gridCol w:w="403"/>
        <w:gridCol w:w="548"/>
        <w:gridCol w:w="456"/>
        <w:gridCol w:w="509"/>
        <w:gridCol w:w="2372"/>
      </w:tblGrid>
      <w:tr>
        <w:trPr>
          <w:trHeight w:val="1652"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95"/>
              <w:jc w:val="both"/>
              <w:rPr>
                <w:rFonts w:ascii="宋体" w:hAnsi="宋体" w:cs="宋体" w:eastAsia="宋体" w:hint="default"/>
                <w:sz w:val="18"/>
                <w:szCs w:val="18"/>
              </w:rPr>
            </w:pPr>
            <w:r>
              <w:rPr>
                <w:rFonts w:ascii="宋体" w:hAnsi="宋体" w:cs="宋体" w:eastAsia="宋体" w:hint="default"/>
                <w:sz w:val="18"/>
                <w:szCs w:val="18"/>
              </w:rPr>
              <w:t>包装技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术研发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中心项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6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建</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7"/>
              <w:jc w:val="both"/>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88"/>
                <w:sz w:val="18"/>
                <w:szCs w:val="18"/>
              </w:rPr>
              <w:t> </w:t>
            </w:r>
            <w:r>
              <w:rPr>
                <w:rFonts w:ascii="宋体" w:hAnsi="宋体" w:cs="宋体" w:eastAsia="宋体" w:hint="default"/>
                <w:sz w:val="18"/>
                <w:szCs w:val="18"/>
              </w:rPr>
              <w:t>造</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18,315,373.42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20,555,373.42</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42"/>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13.55%</w:t>
            </w: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55"/>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7"/>
              <w:jc w:val="left"/>
              <w:rPr>
                <w:rFonts w:ascii="宋体" w:hAnsi="宋体" w:cs="宋体" w:eastAsia="宋体" w:hint="default"/>
                <w:sz w:val="18"/>
                <w:szCs w:val="18"/>
              </w:rPr>
            </w:pPr>
            <w:r>
              <w:rPr>
                <w:rFonts w:ascii="宋体" w:hAnsi="宋体" w:cs="宋体" w:eastAsia="宋体" w:hint="default"/>
                <w:spacing w:val="-17"/>
                <w:w w:val="101"/>
                <w:sz w:val="18"/>
                <w:szCs w:val="18"/>
              </w:rPr>
              <w:t>刊登于《中国证券报》、《证券</w:t>
            </w:r>
            <w:r>
              <w:rPr>
                <w:rFonts w:ascii="宋体" w:hAnsi="宋体" w:cs="宋体" w:eastAsia="宋体" w:hint="default"/>
                <w:w w:val="101"/>
                <w:sz w:val="18"/>
                <w:szCs w:val="18"/>
              </w:rPr>
              <w:t> </w:t>
            </w:r>
            <w:r>
              <w:rPr>
                <w:rFonts w:ascii="宋体" w:hAnsi="宋体" w:cs="宋体" w:eastAsia="宋体" w:hint="default"/>
                <w:spacing w:val="-22"/>
                <w:w w:val="101"/>
                <w:sz w:val="18"/>
                <w:szCs w:val="18"/>
              </w:rPr>
              <w:t>时报》、《上海证券报、《证券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5"/>
                <w:sz w:val="18"/>
                <w:szCs w:val="18"/>
              </w:rPr>
              <w:t>日报》及巨潮资讯网的《非公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股股票募集资金使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用的可行性分析报告》</w:t>
            </w:r>
          </w:p>
        </w:tc>
      </w:tr>
      <w:tr>
        <w:trPr>
          <w:trHeight w:val="1647"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95"/>
              <w:jc w:val="both"/>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光电科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技改扩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建项目</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65"/>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建</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7"/>
              <w:jc w:val="both"/>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88"/>
                <w:sz w:val="18"/>
                <w:szCs w:val="18"/>
              </w:rPr>
              <w:t> </w:t>
            </w:r>
            <w:r>
              <w:rPr>
                <w:rFonts w:ascii="宋体" w:hAnsi="宋体" w:cs="宋体" w:eastAsia="宋体" w:hint="default"/>
                <w:sz w:val="18"/>
                <w:szCs w:val="18"/>
              </w:rPr>
              <w:t>造</w:t>
            </w:r>
            <w:r>
              <w:rPr>
                <w:rFonts w:ascii="宋体" w:hAnsi="宋体" w:cs="宋体" w:eastAsia="宋体" w:hint="default"/>
                <w:spacing w:val="-88"/>
                <w:sz w:val="18"/>
                <w:szCs w:val="18"/>
              </w:rPr>
              <w:t> </w:t>
            </w:r>
            <w:r>
              <w:rPr>
                <w:rFonts w:ascii="宋体" w:hAnsi="宋体" w:cs="宋体" w:eastAsia="宋体" w:hint="default"/>
                <w:sz w:val="18"/>
                <w:szCs w:val="18"/>
              </w:rPr>
              <w:t>业</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58,818,711.47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181,672,501.47</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42"/>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97.69%</w:t>
            </w:r>
          </w:p>
        </w:tc>
        <w:tc>
          <w:tcPr>
            <w:tcW w:w="40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55"/>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17"/>
                <w:w w:val="101"/>
                <w:sz w:val="18"/>
                <w:szCs w:val="18"/>
              </w:rPr>
              <w:t>刊登于《中国证券报》、《证券</w:t>
            </w:r>
            <w:r>
              <w:rPr>
                <w:rFonts w:ascii="宋体" w:hAnsi="宋体" w:cs="宋体" w:eastAsia="宋体" w:hint="default"/>
                <w:w w:val="101"/>
                <w:sz w:val="18"/>
                <w:szCs w:val="18"/>
              </w:rPr>
              <w:t> </w:t>
            </w:r>
            <w:r>
              <w:rPr>
                <w:rFonts w:ascii="宋体" w:hAnsi="宋体" w:cs="宋体" w:eastAsia="宋体" w:hint="default"/>
                <w:spacing w:val="-22"/>
                <w:w w:val="101"/>
                <w:sz w:val="18"/>
                <w:szCs w:val="18"/>
              </w:rPr>
              <w:t>时报》、《上海证券报、《证券</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5"/>
                <w:sz w:val="18"/>
                <w:szCs w:val="18"/>
              </w:rPr>
              <w:t>日报》及巨潮资讯网的《关于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变更部分募集资金投资项目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的公告》</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1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278,925,352.48</w:t>
            </w:r>
          </w:p>
        </w:tc>
        <w:tc>
          <w:tcPr>
            <w:tcW w:w="142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2"/>
                <w:sz w:val="18"/>
              </w:rPr>
              <w:t>1,065,842,551.92</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0.00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7" w:right="0"/>
              <w:jc w:val="left"/>
              <w:rPr>
                <w:rFonts w:ascii="Times New Roman" w:hAnsi="Times New Roman" w:cs="Times New Roman" w:eastAsia="Times New Roman" w:hint="default"/>
                <w:sz w:val="18"/>
                <w:szCs w:val="18"/>
              </w:rPr>
            </w:pPr>
            <w:r>
              <w:rPr>
                <w:rFonts w:ascii="Times New Roman"/>
                <w:sz w:val="18"/>
              </w:rPr>
              <w:t>0.00</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220"/>
        <w:gridCol w:w="1181"/>
        <w:gridCol w:w="917"/>
        <w:gridCol w:w="1008"/>
        <w:gridCol w:w="1316"/>
        <w:gridCol w:w="1311"/>
        <w:gridCol w:w="783"/>
        <w:gridCol w:w="1181"/>
        <w:gridCol w:w="783"/>
      </w:tblGrid>
      <w:tr>
        <w:trPr>
          <w:trHeight w:val="1028"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4"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1" w:right="89"/>
              <w:jc w:val="center"/>
              <w:rPr>
                <w:rFonts w:ascii="宋体" w:hAnsi="宋体" w:cs="宋体" w:eastAsia="宋体" w:hint="default"/>
                <w:sz w:val="18"/>
                <w:szCs w:val="18"/>
              </w:rPr>
            </w:pPr>
            <w:r>
              <w:rPr>
                <w:rFonts w:ascii="宋体" w:hAnsi="宋体" w:cs="宋体" w:eastAsia="宋体" w:hint="default"/>
                <w:spacing w:val="-2"/>
                <w:sz w:val="18"/>
                <w:szCs w:val="18"/>
              </w:rPr>
              <w:t>本期公允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损益</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7" w:right="45"/>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66" w:right="17" w:hanging="543"/>
              <w:jc w:val="left"/>
              <w:rPr>
                <w:rFonts w:ascii="宋体" w:hAnsi="宋体" w:cs="宋体" w:eastAsia="宋体" w:hint="default"/>
                <w:sz w:val="18"/>
                <w:szCs w:val="18"/>
              </w:rPr>
            </w:pPr>
            <w:r>
              <w:rPr>
                <w:rFonts w:ascii="宋体" w:hAnsi="宋体" w:cs="宋体" w:eastAsia="宋体" w:hint="default"/>
                <w:spacing w:val="-3"/>
                <w:sz w:val="18"/>
                <w:szCs w:val="18"/>
              </w:rPr>
              <w:t>报告期内购入金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0" w:right="103" w:hanging="361"/>
              <w:jc w:val="left"/>
              <w:rPr>
                <w:rFonts w:ascii="宋体" w:hAnsi="宋体" w:cs="宋体" w:eastAsia="宋体" w:hint="default"/>
                <w:sz w:val="18"/>
                <w:szCs w:val="18"/>
              </w:rPr>
            </w:pPr>
            <w:r>
              <w:rPr>
                <w:rFonts w:ascii="宋体" w:hAnsi="宋体" w:cs="宋体" w:eastAsia="宋体" w:hint="default"/>
                <w:spacing w:val="-2"/>
                <w:sz w:val="18"/>
                <w:szCs w:val="18"/>
              </w:rPr>
              <w:t>报告期内售出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06" w:right="22" w:hanging="183"/>
              <w:jc w:val="left"/>
              <w:rPr>
                <w:rFonts w:ascii="宋体" w:hAnsi="宋体" w:cs="宋体" w:eastAsia="宋体" w:hint="default"/>
                <w:sz w:val="18"/>
                <w:szCs w:val="18"/>
              </w:rPr>
            </w:pPr>
            <w:r>
              <w:rPr>
                <w:rFonts w:ascii="宋体" w:hAnsi="宋体" w:cs="宋体" w:eastAsia="宋体" w:hint="default"/>
                <w:sz w:val="18"/>
                <w:szCs w:val="18"/>
              </w:rPr>
              <w:t>累计投资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575,000,000.00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pacing w:val="-2"/>
                <w:sz w:val="18"/>
              </w:rPr>
              <w:t>2,185,710,000.00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2"/>
                <w:sz w:val="18"/>
              </w:rPr>
              <w:t>2,116,810,000.00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643,900,000.00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both"/>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及自有资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14" w:right="0"/>
              <w:jc w:val="left"/>
              <w:rPr>
                <w:rFonts w:ascii="Times New Roman" w:hAnsi="Times New Roman" w:cs="Times New Roman" w:eastAsia="Times New Roman" w:hint="default"/>
                <w:sz w:val="18"/>
                <w:szCs w:val="18"/>
              </w:rPr>
            </w:pPr>
            <w:r>
              <w:rPr>
                <w:rFonts w:ascii="Times New Roman"/>
                <w:sz w:val="18"/>
              </w:rPr>
              <w:t>575,000,000.00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57" w:right="0"/>
              <w:jc w:val="left"/>
              <w:rPr>
                <w:rFonts w:ascii="Times New Roman" w:hAnsi="Times New Roman" w:cs="Times New Roman" w:eastAsia="Times New Roman" w:hint="default"/>
                <w:sz w:val="18"/>
                <w:szCs w:val="18"/>
              </w:rPr>
            </w:pPr>
            <w:r>
              <w:rPr>
                <w:rFonts w:ascii="Times New Roman"/>
                <w:sz w:val="18"/>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2"/>
                <w:sz w:val="18"/>
              </w:rPr>
              <w:t>2,185,710,000.00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2"/>
                <w:sz w:val="18"/>
              </w:rPr>
              <w:t>2,116,810,000.00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2" w:right="0"/>
              <w:jc w:val="lef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pacing w:val="-1"/>
                <w:sz w:val="18"/>
              </w:rPr>
              <w:t>643,900,000.00</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4" w:right="70"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76" w:right="60"/>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71" w:right="60" w:hanging="1"/>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用途及去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向</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3"/>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162,461.81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27,892.54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88,014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35,635.81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74,447.81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详见以下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162,461.81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center"/>
              <w:rPr>
                <w:rFonts w:ascii="Times New Roman" w:hAnsi="Times New Roman" w:cs="Times New Roman" w:eastAsia="Times New Roman" w:hint="default"/>
                <w:sz w:val="18"/>
                <w:szCs w:val="18"/>
              </w:rPr>
            </w:pPr>
            <w:r>
              <w:rPr>
                <w:rFonts w:ascii="Times New Roman"/>
                <w:sz w:val="18"/>
              </w:rPr>
              <w:t>27,892.54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35,635.81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21.93%</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74,447.81</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5.584pt;margin-top:72.019981pt;width:481.75pt;height:688.3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2"/>
                    <w:gridCol w:w="1599"/>
                    <w:gridCol w:w="1354"/>
                    <w:gridCol w:w="1301"/>
                    <w:gridCol w:w="1450"/>
                    <w:gridCol w:w="1484"/>
                  </w:tblGrid>
                  <w:tr>
                    <w:trPr>
                      <w:trHeight w:val="7317" w:hRule="exact"/>
                    </w:trPr>
                    <w:tc>
                      <w:tcPr>
                        <w:tcW w:w="95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b/>
                            <w:bCs/>
                            <w:sz w:val="18"/>
                            <w:szCs w:val="18"/>
                          </w:rPr>
                          <w:t>一、本次募集资金的基本情况</w:t>
                        </w:r>
                        <w:r>
                          <w:rPr>
                            <w:rFonts w:ascii="宋体" w:hAnsi="宋体" w:cs="宋体" w:eastAsia="宋体" w:hint="default"/>
                            <w:sz w:val="18"/>
                            <w:szCs w:val="18"/>
                          </w:rPr>
                        </w:r>
                      </w:p>
                      <w:p>
                        <w:pPr>
                          <w:pStyle w:val="TableParagraph"/>
                          <w:spacing w:line="300" w:lineRule="auto" w:before="115"/>
                          <w:ind w:left="24" w:right="109"/>
                          <w:jc w:val="left"/>
                          <w:rPr>
                            <w:rFonts w:ascii="宋体" w:hAnsi="宋体" w:cs="宋体" w:eastAsia="宋体" w:hint="default"/>
                            <w:sz w:val="18"/>
                            <w:szCs w:val="18"/>
                          </w:rPr>
                        </w:pPr>
                        <w:r>
                          <w:rPr>
                            <w:rFonts w:ascii="宋体" w:hAnsi="宋体" w:cs="宋体" w:eastAsia="宋体" w:hint="default"/>
                            <w:w w:val="101"/>
                            <w:sz w:val="18"/>
                            <w:szCs w:val="18"/>
                          </w:rPr>
                          <w:t>经</w:t>
                        </w:r>
                        <w:r>
                          <w:rPr>
                            <w:rFonts w:ascii="宋体" w:hAnsi="宋体" w:cs="宋体" w:eastAsia="宋体" w:hint="default"/>
                            <w:spacing w:val="-55"/>
                            <w:w w:val="101"/>
                            <w:sz w:val="18"/>
                            <w:szCs w:val="18"/>
                          </w:rPr>
                          <w:t> </w:t>
                        </w:r>
                        <w:r>
                          <w:rPr>
                            <w:rFonts w:ascii="Times New Roman" w:hAnsi="Times New Roman" w:cs="Times New Roman" w:eastAsia="Times New Roman" w:hint="default"/>
                            <w:spacing w:val="-2"/>
                            <w:w w:val="101"/>
                            <w:sz w:val="18"/>
                            <w:szCs w:val="18"/>
                          </w:rPr>
                          <w:t>2017</w:t>
                        </w:r>
                        <w:r>
                          <w:rPr>
                            <w:rFonts w:ascii="Times New Roman" w:hAnsi="Times New Roman" w:cs="Times New Roman" w:eastAsia="Times New Roman" w:hint="default"/>
                            <w:spacing w:val="-15"/>
                            <w:w w:val="101"/>
                            <w:sz w:val="18"/>
                            <w:szCs w:val="18"/>
                          </w:rPr>
                          <w:t> </w:t>
                        </w:r>
                        <w:r>
                          <w:rPr>
                            <w:rFonts w:ascii="宋体" w:hAnsi="宋体" w:cs="宋体" w:eastAsia="宋体" w:hint="default"/>
                            <w:w w:val="101"/>
                            <w:sz w:val="18"/>
                            <w:szCs w:val="18"/>
                          </w:rPr>
                          <w:t>年</w:t>
                        </w:r>
                        <w:r>
                          <w:rPr>
                            <w:rFonts w:ascii="宋体" w:hAnsi="宋体" w:cs="宋体" w:eastAsia="宋体" w:hint="default"/>
                            <w:spacing w:val="-54"/>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5"/>
                            <w:w w:val="101"/>
                            <w:sz w:val="18"/>
                            <w:szCs w:val="18"/>
                          </w:rPr>
                          <w:t> </w:t>
                        </w:r>
                        <w:r>
                          <w:rPr>
                            <w:rFonts w:ascii="宋体" w:hAnsi="宋体" w:cs="宋体" w:eastAsia="宋体" w:hint="default"/>
                            <w:w w:val="101"/>
                            <w:sz w:val="18"/>
                            <w:szCs w:val="18"/>
                          </w:rPr>
                          <w:t>月</w:t>
                        </w:r>
                        <w:r>
                          <w:rPr>
                            <w:rFonts w:ascii="宋体" w:hAnsi="宋体" w:cs="宋体" w:eastAsia="宋体" w:hint="default"/>
                            <w:spacing w:val="-55"/>
                            <w:w w:val="101"/>
                            <w:sz w:val="18"/>
                            <w:szCs w:val="18"/>
                          </w:rPr>
                          <w:t> </w:t>
                        </w:r>
                        <w:r>
                          <w:rPr>
                            <w:rFonts w:ascii="Times New Roman" w:hAnsi="Times New Roman" w:cs="Times New Roman" w:eastAsia="Times New Roman" w:hint="default"/>
                            <w:spacing w:val="-3"/>
                            <w:w w:val="101"/>
                            <w:sz w:val="18"/>
                            <w:szCs w:val="18"/>
                          </w:rPr>
                          <w:t>23</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2"/>
                            <w:w w:val="101"/>
                            <w:sz w:val="18"/>
                            <w:szCs w:val="18"/>
                          </w:rPr>
                          <w:t>日中国证监会</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证监发行字</w:t>
                        </w:r>
                        <w:r>
                          <w:rPr>
                            <w:rFonts w:ascii="Times New Roman" w:hAnsi="Times New Roman" w:cs="Times New Roman" w:eastAsia="Times New Roman" w:hint="default"/>
                            <w:spacing w:val="-2"/>
                            <w:w w:val="101"/>
                            <w:sz w:val="18"/>
                            <w:szCs w:val="18"/>
                          </w:rPr>
                          <w:t>[2017]996</w:t>
                        </w:r>
                        <w:r>
                          <w:rPr>
                            <w:rFonts w:ascii="Times New Roman" w:hAnsi="Times New Roman" w:cs="Times New Roman" w:eastAsia="Times New Roman" w:hint="default"/>
                            <w:spacing w:val="-15"/>
                            <w:w w:val="101"/>
                            <w:sz w:val="18"/>
                            <w:szCs w:val="18"/>
                          </w:rPr>
                          <w:t> </w:t>
                        </w:r>
                        <w:r>
                          <w:rPr>
                            <w:rFonts w:ascii="宋体" w:hAnsi="宋体" w:cs="宋体" w:eastAsia="宋体" w:hint="default"/>
                            <w:spacing w:val="-6"/>
                            <w:w w:val="101"/>
                            <w:sz w:val="18"/>
                            <w:szCs w:val="18"/>
                          </w:rPr>
                          <w:t>号</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文《关于核准深圳劲嘉集团股份有限公司非公开发行股票的批复</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核准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公司向特定对象非公开发行人民币普通股（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188,787,182 </w:t>
                        </w:r>
                        <w:r>
                          <w:rPr>
                            <w:rFonts w:ascii="宋体" w:hAnsi="宋体" w:cs="宋体" w:eastAsia="宋体" w:hint="default"/>
                            <w:spacing w:val="-3"/>
                            <w:sz w:val="18"/>
                            <w:szCs w:val="18"/>
                          </w:rPr>
                          <w:t>股，每股发行价格为人民币 </w:t>
                        </w:r>
                        <w:r>
                          <w:rPr>
                            <w:rFonts w:ascii="Times New Roman" w:hAnsi="Times New Roman" w:cs="Times New Roman" w:eastAsia="Times New Roman" w:hint="default"/>
                            <w:sz w:val="18"/>
                            <w:szCs w:val="18"/>
                          </w:rPr>
                          <w:t>8.74 </w:t>
                        </w:r>
                        <w:r>
                          <w:rPr>
                            <w:rFonts w:ascii="宋体" w:hAnsi="宋体" w:cs="宋体" w:eastAsia="宋体" w:hint="default"/>
                            <w:spacing w:val="-3"/>
                            <w:sz w:val="18"/>
                            <w:szCs w:val="18"/>
                          </w:rPr>
                          <w:t>元，募集资金总额</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1,649,999,970.68 </w:t>
                        </w:r>
                        <w:r>
                          <w:rPr>
                            <w:rFonts w:ascii="宋体" w:hAnsi="宋体" w:cs="宋体" w:eastAsia="宋体" w:hint="default"/>
                            <w:spacing w:val="-3"/>
                            <w:sz w:val="18"/>
                            <w:szCs w:val="18"/>
                          </w:rPr>
                          <w:t>元，扣除承销及保荐费用人民币 </w:t>
                        </w:r>
                        <w:r>
                          <w:rPr>
                            <w:rFonts w:ascii="Times New Roman" w:hAnsi="Times New Roman" w:cs="Times New Roman" w:eastAsia="Times New Roman" w:hint="default"/>
                            <w:sz w:val="18"/>
                            <w:szCs w:val="18"/>
                          </w:rPr>
                          <w:t>24,750,000.00 </w:t>
                        </w:r>
                        <w:r>
                          <w:rPr>
                            <w:rFonts w:ascii="宋体" w:hAnsi="宋体" w:cs="宋体" w:eastAsia="宋体" w:hint="default"/>
                            <w:sz w:val="18"/>
                            <w:szCs w:val="18"/>
                          </w:rPr>
                          <w:t>元、其他发行费用 </w:t>
                        </w:r>
                        <w:r>
                          <w:rPr>
                            <w:rFonts w:ascii="Times New Roman" w:hAnsi="Times New Roman" w:cs="Times New Roman" w:eastAsia="Times New Roman" w:hint="default"/>
                            <w:sz w:val="18"/>
                            <w:szCs w:val="18"/>
                          </w:rPr>
                          <w:t>631,869.91</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元，实际募集资金净额</w:t>
                        </w:r>
                      </w:p>
                      <w:p>
                        <w:pPr>
                          <w:pStyle w:val="TableParagraph"/>
                          <w:spacing w:line="304" w:lineRule="auto" w:before="13"/>
                          <w:ind w:left="24"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1,624,618,100.77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元，募集资金于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日存入本公司募集资金专用账户中。该事项经瑞华会计师事务所（特殊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普通合伙）验证，并出具瑞华验字【</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48210006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号验资报告。</w:t>
                        </w:r>
                      </w:p>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日，公司募集资金已累计使用 </w:t>
                        </w:r>
                        <w:r>
                          <w:rPr>
                            <w:rFonts w:ascii="Times New Roman" w:hAnsi="Times New Roman" w:cs="Times New Roman" w:eastAsia="Times New Roman" w:hint="default"/>
                            <w:sz w:val="18"/>
                            <w:szCs w:val="18"/>
                          </w:rPr>
                          <w:t>880,140,040.41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元（其中置换自筹资金预先投入募集项目的资金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236</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43</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79</w:t>
                        </w:r>
                        <w:r>
                          <w:rPr>
                            <w:rFonts w:ascii="Times New Roman" w:hAnsi="Times New Roman" w:cs="Times New Roman" w:eastAsia="Times New Roman" w:hint="default"/>
                            <w:spacing w:val="-6"/>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10"/>
                            <w:w w:val="101"/>
                            <w:sz w:val="18"/>
                            <w:szCs w:val="18"/>
                          </w:rPr>
                          <w:t>，</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支</w:t>
                        </w:r>
                        <w:r>
                          <w:rPr>
                            <w:rFonts w:ascii="宋体" w:hAnsi="宋体" w:cs="宋体" w:eastAsia="宋体" w:hint="default"/>
                            <w:w w:val="101"/>
                            <w:sz w:val="18"/>
                            <w:szCs w:val="18"/>
                          </w:rPr>
                          <w:t>付使用</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70</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62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spacing w:val="-15"/>
                            <w:w w:val="101"/>
                            <w:sz w:val="18"/>
                            <w:szCs w:val="18"/>
                          </w:rPr>
                          <w:t>，</w:t>
                        </w:r>
                        <w:r>
                          <w:rPr>
                            <w:rFonts w:ascii="宋体" w:hAnsi="宋体" w:cs="宋体" w:eastAsia="宋体" w:hint="default"/>
                            <w:spacing w:val="-5"/>
                            <w:w w:val="101"/>
                            <w:sz w:val="18"/>
                            <w:szCs w:val="18"/>
                          </w:rPr>
                          <w:t>尚</w:t>
                        </w:r>
                        <w:r>
                          <w:rPr>
                            <w:rFonts w:ascii="宋体" w:hAnsi="宋体" w:cs="宋体" w:eastAsia="宋体" w:hint="default"/>
                            <w:w w:val="101"/>
                            <w:sz w:val="18"/>
                            <w:szCs w:val="18"/>
                          </w:rPr>
                          <w:t>未</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的</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余额为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47</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10"/>
                            <w:w w:val="101"/>
                            <w:sz w:val="18"/>
                            <w:szCs w:val="18"/>
                          </w:rPr>
                          <w:t>，</w:t>
                        </w:r>
                        <w:r>
                          <w:rPr>
                            <w:rFonts w:ascii="宋体" w:hAnsi="宋体" w:cs="宋体" w:eastAsia="宋体" w:hint="default"/>
                            <w:spacing w:val="-5"/>
                            <w:w w:val="101"/>
                            <w:sz w:val="18"/>
                            <w:szCs w:val="18"/>
                          </w:rPr>
                          <w:t>加</w:t>
                        </w:r>
                        <w:r>
                          <w:rPr>
                            <w:rFonts w:ascii="宋体" w:hAnsi="宋体" w:cs="宋体" w:eastAsia="宋体" w:hint="default"/>
                            <w:w w:val="101"/>
                            <w:sz w:val="18"/>
                            <w:szCs w:val="18"/>
                          </w:rPr>
                          <w:t>上</w:t>
                        </w:r>
                        <w:r>
                          <w:rPr>
                            <w:rFonts w:ascii="宋体" w:hAnsi="宋体" w:cs="宋体" w:eastAsia="宋体" w:hint="default"/>
                            <w:spacing w:val="-5"/>
                            <w:w w:val="101"/>
                            <w:sz w:val="18"/>
                            <w:szCs w:val="18"/>
                          </w:rPr>
                          <w:t>利</w:t>
                        </w:r>
                        <w:r>
                          <w:rPr>
                            <w:rFonts w:ascii="宋体" w:hAnsi="宋体" w:cs="宋体" w:eastAsia="宋体" w:hint="default"/>
                            <w:w w:val="101"/>
                            <w:sz w:val="18"/>
                            <w:szCs w:val="18"/>
                          </w:rPr>
                          <w:t>息</w:t>
                        </w:r>
                        <w:r>
                          <w:rPr>
                            <w:rFonts w:ascii="宋体" w:hAnsi="宋体" w:cs="宋体" w:eastAsia="宋体" w:hint="default"/>
                            <w:spacing w:val="-5"/>
                            <w:w w:val="101"/>
                            <w:sz w:val="18"/>
                            <w:szCs w:val="18"/>
                          </w:rPr>
                          <w:t>收</w:t>
                        </w:r>
                        <w:r>
                          <w:rPr>
                            <w:rFonts w:ascii="宋体" w:hAnsi="宋体" w:cs="宋体" w:eastAsia="宋体" w:hint="default"/>
                            <w:w w:val="101"/>
                            <w:sz w:val="18"/>
                            <w:szCs w:val="18"/>
                          </w:rPr>
                          <w:t>入</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39,747,023.36 </w:t>
                        </w:r>
                        <w:r>
                          <w:rPr>
                            <w:rFonts w:ascii="宋体" w:hAnsi="宋体" w:cs="宋体" w:eastAsia="宋体" w:hint="default"/>
                            <w:sz w:val="18"/>
                            <w:szCs w:val="18"/>
                          </w:rPr>
                          <w:t>元，扣除支付手续费 </w:t>
                        </w:r>
                        <w:r>
                          <w:rPr>
                            <w:rFonts w:ascii="Times New Roman" w:hAnsi="Times New Roman" w:cs="Times New Roman" w:eastAsia="Times New Roman" w:hint="default"/>
                            <w:sz w:val="18"/>
                            <w:szCs w:val="18"/>
                          </w:rPr>
                          <w:t>40,823.56 </w:t>
                        </w:r>
                        <w:r>
                          <w:rPr>
                            <w:rFonts w:ascii="宋体" w:hAnsi="宋体" w:cs="宋体" w:eastAsia="宋体" w:hint="default"/>
                            <w:spacing w:val="-3"/>
                            <w:sz w:val="18"/>
                            <w:szCs w:val="18"/>
                          </w:rPr>
                          <w:t>元，实际尚未使用的募集资金余额为 </w:t>
                        </w:r>
                        <w:r>
                          <w:rPr>
                            <w:rFonts w:ascii="Times New Roman" w:hAnsi="Times New Roman" w:cs="Times New Roman" w:eastAsia="Times New Roman" w:hint="default"/>
                            <w:sz w:val="18"/>
                            <w:szCs w:val="18"/>
                          </w:rPr>
                          <w:t>784,184,260.16</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元（其中活期存款余额</w:t>
                        </w:r>
                      </w:p>
                      <w:p>
                        <w:pPr>
                          <w:pStyle w:val="TableParagraph"/>
                          <w:spacing w:line="348" w:lineRule="auto" w:before="67"/>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43,184,260.16</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2"/>
                            <w:w w:val="101"/>
                            <w:sz w:val="18"/>
                            <w:szCs w:val="18"/>
                          </w:rPr>
                          <w:t>元，期末现金管理余额</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1"/>
                            <w:w w:val="101"/>
                            <w:sz w:val="18"/>
                            <w:szCs w:val="18"/>
                          </w:rPr>
                          <w:t>365,000,000.00</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3"/>
                            <w:w w:val="101"/>
                            <w:sz w:val="18"/>
                            <w:szCs w:val="18"/>
                          </w:rPr>
                          <w:t>元及期末暂时补充流动资金余额</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1"/>
                            <w:w w:val="101"/>
                            <w:sz w:val="18"/>
                            <w:szCs w:val="18"/>
                          </w:rPr>
                          <w:t>376,000,000.00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2"/>
                            <w:w w:val="101"/>
                            <w:sz w:val="18"/>
                            <w:szCs w:val="18"/>
                          </w:rPr>
                          <w:t>元）。</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b/>
                            <w:bCs/>
                            <w:sz w:val="18"/>
                            <w:szCs w:val="18"/>
                          </w:rPr>
                          <w:t>二、本次募集资金的管理情况</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5"/>
                            <w:w w:val="101"/>
                            <w:sz w:val="18"/>
                            <w:szCs w:val="18"/>
                          </w:rPr>
                          <w:t>根据《募集资金管理制度》，公司对募集资金实行专户存储，在平安银行深圳华侨城支行、兴业银行深圳华富支行、兴业</w:t>
                        </w:r>
                        <w:r>
                          <w:rPr>
                            <w:rFonts w:ascii="宋体" w:hAnsi="宋体" w:cs="宋体" w:eastAsia="宋体" w:hint="default"/>
                            <w:spacing w:val="-5"/>
                            <w:sz w:val="18"/>
                            <w:szCs w:val="18"/>
                          </w:rPr>
                        </w:r>
                      </w:p>
                      <w:p>
                        <w:pPr>
                          <w:pStyle w:val="TableParagraph"/>
                          <w:spacing w:line="319" w:lineRule="auto"/>
                          <w:ind w:left="24" w:right="19"/>
                          <w:jc w:val="both"/>
                          <w:rPr>
                            <w:rFonts w:ascii="宋体" w:hAnsi="宋体" w:cs="宋体" w:eastAsia="宋体" w:hint="default"/>
                            <w:sz w:val="18"/>
                            <w:szCs w:val="18"/>
                          </w:rPr>
                        </w:pPr>
                        <w:r>
                          <w:rPr>
                            <w:rFonts w:ascii="宋体" w:hAnsi="宋体" w:cs="宋体" w:eastAsia="宋体" w:hint="default"/>
                            <w:spacing w:val="-3"/>
                            <w:sz w:val="18"/>
                            <w:szCs w:val="18"/>
                          </w:rPr>
                          <w:t>银行深圳深南支行、中国光大银行深圳熙龙湾支行、北京银行深圳南山支行、上海银行深圳君汇支行、建设银行深圳市分</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4"/>
                            <w:sz w:val="18"/>
                            <w:szCs w:val="18"/>
                          </w:rPr>
                          <w:t>行营业部、交通银行深圳光明支行等设立了八个募集资金专用账户，对募集资金的使用实行严格的审批程序，以保证专款</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2"/>
                            <w:w w:val="101"/>
                            <w:sz w:val="18"/>
                            <w:szCs w:val="18"/>
                          </w:rPr>
                          <w:t>专用。公司于</w:t>
                        </w:r>
                        <w:r>
                          <w:rPr>
                            <w:rFonts w:ascii="宋体" w:hAnsi="宋体" w:cs="宋体" w:eastAsia="宋体" w:hint="default"/>
                            <w:w w:val="101"/>
                            <w:sz w:val="18"/>
                            <w:szCs w:val="18"/>
                          </w:rPr>
                          <w:t> </w:t>
                        </w:r>
                        <w:r>
                          <w:rPr>
                            <w:rFonts w:ascii="Times New Roman" w:hAnsi="Times New Roman" w:cs="Times New Roman" w:eastAsia="Times New Roman" w:hint="default"/>
                            <w:w w:val="101"/>
                            <w:sz w:val="18"/>
                            <w:szCs w:val="18"/>
                          </w:rPr>
                          <w:t>2017 </w:t>
                        </w:r>
                        <w:r>
                          <w:rPr>
                            <w:rFonts w:ascii="宋体" w:hAnsi="宋体" w:cs="宋体" w:eastAsia="宋体" w:hint="default"/>
                            <w:w w:val="101"/>
                            <w:sz w:val="18"/>
                            <w:szCs w:val="18"/>
                          </w:rPr>
                          <w:t>年 </w:t>
                        </w:r>
                        <w:r>
                          <w:rPr>
                            <w:rFonts w:ascii="Times New Roman" w:hAnsi="Times New Roman" w:cs="Times New Roman" w:eastAsia="Times New Roman" w:hint="default"/>
                            <w:spacing w:val="-3"/>
                            <w:w w:val="101"/>
                            <w:sz w:val="18"/>
                            <w:szCs w:val="18"/>
                          </w:rPr>
                          <w:t>11</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月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4"/>
                            <w:w w:val="101"/>
                            <w:sz w:val="18"/>
                            <w:szCs w:val="18"/>
                          </w:rPr>
                          <w:t> </w:t>
                        </w:r>
                        <w:r>
                          <w:rPr>
                            <w:rFonts w:ascii="宋体" w:hAnsi="宋体" w:cs="宋体" w:eastAsia="宋体" w:hint="default"/>
                            <w:spacing w:val="-5"/>
                            <w:w w:val="101"/>
                            <w:sz w:val="18"/>
                            <w:szCs w:val="18"/>
                          </w:rPr>
                          <w:t>日与开户银行、保荐机构签订了《募集资金专户存储三方监管协议》。由于公司对部分募</w:t>
                        </w:r>
                        <w:r>
                          <w:rPr>
                            <w:rFonts w:ascii="宋体" w:hAnsi="宋体" w:cs="宋体" w:eastAsia="宋体" w:hint="default"/>
                            <w:spacing w:val="-5"/>
                            <w:sz w:val="18"/>
                            <w:szCs w:val="18"/>
                          </w:rPr>
                        </w:r>
                      </w:p>
                      <w:p>
                        <w:pPr>
                          <w:pStyle w:val="TableParagraph"/>
                          <w:spacing w:line="338" w:lineRule="auto" w:before="2"/>
                          <w:ind w:left="24" w:right="109"/>
                          <w:jc w:val="left"/>
                          <w:rPr>
                            <w:rFonts w:ascii="宋体" w:hAnsi="宋体" w:cs="宋体" w:eastAsia="宋体" w:hint="default"/>
                            <w:sz w:val="18"/>
                            <w:szCs w:val="18"/>
                          </w:rPr>
                        </w:pP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进</w:t>
                        </w:r>
                        <w:r>
                          <w:rPr>
                            <w:rFonts w:ascii="宋体" w:hAnsi="宋体" w:cs="宋体" w:eastAsia="宋体" w:hint="default"/>
                            <w:w w:val="101"/>
                            <w:sz w:val="18"/>
                            <w:szCs w:val="18"/>
                          </w:rPr>
                          <w:t>行</w:t>
                        </w:r>
                        <w:r>
                          <w:rPr>
                            <w:rFonts w:ascii="宋体" w:hAnsi="宋体" w:cs="宋体" w:eastAsia="宋体" w:hint="default"/>
                            <w:spacing w:val="-5"/>
                            <w:w w:val="101"/>
                            <w:sz w:val="18"/>
                            <w:szCs w:val="18"/>
                          </w:rPr>
                          <w:t>了</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spacing w:val="-24"/>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信</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及专</w:t>
                        </w:r>
                        <w:r>
                          <w:rPr>
                            <w:rFonts w:ascii="宋体" w:hAnsi="宋体" w:cs="宋体" w:eastAsia="宋体" w:hint="default"/>
                            <w:w w:val="101"/>
                            <w:sz w:val="18"/>
                            <w:szCs w:val="18"/>
                          </w:rPr>
                          <w:t>户</w:t>
                        </w:r>
                        <w:r>
                          <w:rPr>
                            <w:rFonts w:ascii="宋体" w:hAnsi="宋体" w:cs="宋体" w:eastAsia="宋体" w:hint="default"/>
                            <w:spacing w:val="-5"/>
                            <w:w w:val="101"/>
                            <w:sz w:val="18"/>
                            <w:szCs w:val="18"/>
                          </w:rPr>
                          <w:t>银</w:t>
                        </w:r>
                        <w:r>
                          <w:rPr>
                            <w:rFonts w:ascii="宋体" w:hAnsi="宋体" w:cs="宋体" w:eastAsia="宋体" w:hint="default"/>
                            <w:w w:val="101"/>
                            <w:sz w:val="18"/>
                            <w:szCs w:val="18"/>
                          </w:rPr>
                          <w:t>行</w:t>
                        </w:r>
                        <w:r>
                          <w:rPr>
                            <w:rFonts w:ascii="宋体" w:hAnsi="宋体" w:cs="宋体" w:eastAsia="宋体" w:hint="default"/>
                            <w:spacing w:val="-5"/>
                            <w:w w:val="101"/>
                            <w:sz w:val="18"/>
                            <w:szCs w:val="18"/>
                          </w:rPr>
                          <w:t>重</w:t>
                        </w:r>
                        <w:r>
                          <w:rPr>
                            <w:rFonts w:ascii="宋体" w:hAnsi="宋体" w:cs="宋体" w:eastAsia="宋体" w:hint="default"/>
                            <w:w w:val="101"/>
                            <w:sz w:val="18"/>
                            <w:szCs w:val="18"/>
                          </w:rPr>
                          <w:t>新</w:t>
                        </w:r>
                        <w:r>
                          <w:rPr>
                            <w:rFonts w:ascii="宋体" w:hAnsi="宋体" w:cs="宋体" w:eastAsia="宋体" w:hint="default"/>
                            <w:spacing w:val="-5"/>
                            <w:w w:val="101"/>
                            <w:sz w:val="18"/>
                            <w:szCs w:val="18"/>
                          </w:rPr>
                          <w:t>签</w:t>
                        </w:r>
                        <w:r>
                          <w:rPr>
                            <w:rFonts w:ascii="宋体" w:hAnsi="宋体" w:cs="宋体" w:eastAsia="宋体" w:hint="default"/>
                            <w:w w:val="101"/>
                            <w:sz w:val="18"/>
                            <w:szCs w:val="18"/>
                          </w:rPr>
                          <w:t>署</w:t>
                        </w:r>
                        <w:r>
                          <w:rPr>
                            <w:rFonts w:ascii="宋体" w:hAnsi="宋体" w:cs="宋体" w:eastAsia="宋体" w:hint="default"/>
                            <w:spacing w:val="-5"/>
                            <w:w w:val="101"/>
                            <w:sz w:val="18"/>
                            <w:szCs w:val="18"/>
                          </w:rPr>
                          <w:t>了</w:t>
                        </w:r>
                        <w:r>
                          <w:rPr>
                            <w:rFonts w:ascii="宋体" w:hAnsi="宋体" w:cs="宋体" w:eastAsia="宋体" w:hint="default"/>
                            <w:w w:val="101"/>
                            <w:sz w:val="18"/>
                            <w:szCs w:val="18"/>
                          </w:rPr>
                          <w:t>相</w:t>
                        </w:r>
                        <w:r>
                          <w:rPr>
                            <w:rFonts w:ascii="宋体" w:hAnsi="宋体" w:cs="宋体" w:eastAsia="宋体" w:hint="default"/>
                            <w:spacing w:val="-29"/>
                            <w:w w:val="101"/>
                            <w:sz w:val="18"/>
                            <w:szCs w:val="18"/>
                          </w:rPr>
                          <w:t>关</w:t>
                        </w:r>
                        <w:r>
                          <w:rPr>
                            <w:rFonts w:ascii="宋体" w:hAnsi="宋体" w:cs="宋体" w:eastAsia="宋体" w:hint="default"/>
                            <w:w w:val="101"/>
                            <w:sz w:val="18"/>
                            <w:szCs w:val="18"/>
                          </w:rPr>
                          <w:t>《</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专</w:t>
                        </w:r>
                        <w:r>
                          <w:rPr>
                            <w:rFonts w:ascii="宋体" w:hAnsi="宋体" w:cs="宋体" w:eastAsia="宋体" w:hint="default"/>
                            <w:w w:val="101"/>
                            <w:sz w:val="18"/>
                            <w:szCs w:val="18"/>
                          </w:rPr>
                          <w:t>户</w:t>
                        </w:r>
                        <w:r>
                          <w:rPr>
                            <w:rFonts w:ascii="宋体" w:hAnsi="宋体" w:cs="宋体" w:eastAsia="宋体" w:hint="default"/>
                            <w:spacing w:val="-5"/>
                            <w:w w:val="101"/>
                            <w:sz w:val="18"/>
                            <w:szCs w:val="18"/>
                          </w:rPr>
                          <w:t>存</w:t>
                        </w:r>
                        <w:r>
                          <w:rPr>
                            <w:rFonts w:ascii="宋体" w:hAnsi="宋体" w:cs="宋体" w:eastAsia="宋体" w:hint="default"/>
                            <w:w w:val="101"/>
                            <w:sz w:val="18"/>
                            <w:szCs w:val="18"/>
                          </w:rPr>
                          <w:t>储</w:t>
                        </w:r>
                        <w:r>
                          <w:rPr>
                            <w:rFonts w:ascii="宋体" w:hAnsi="宋体" w:cs="宋体" w:eastAsia="宋体" w:hint="default"/>
                            <w:spacing w:val="-5"/>
                            <w:w w:val="101"/>
                            <w:sz w:val="18"/>
                            <w:szCs w:val="18"/>
                          </w:rPr>
                          <w:t>三</w:t>
                        </w:r>
                        <w:r>
                          <w:rPr>
                            <w:rFonts w:ascii="宋体" w:hAnsi="宋体" w:cs="宋体" w:eastAsia="宋体" w:hint="default"/>
                            <w:w w:val="101"/>
                            <w:sz w:val="18"/>
                            <w:szCs w:val="18"/>
                          </w:rPr>
                          <w:t>方</w:t>
                        </w:r>
                        <w:r>
                          <w:rPr>
                            <w:rFonts w:ascii="宋体" w:hAnsi="宋体" w:cs="宋体" w:eastAsia="宋体" w:hint="default"/>
                            <w:spacing w:val="-5"/>
                            <w:w w:val="101"/>
                            <w:sz w:val="18"/>
                            <w:szCs w:val="18"/>
                          </w:rPr>
                          <w:t>监</w:t>
                        </w:r>
                        <w:r>
                          <w:rPr>
                            <w:rFonts w:ascii="宋体" w:hAnsi="宋体" w:cs="宋体" w:eastAsia="宋体" w:hint="default"/>
                            <w:w w:val="101"/>
                            <w:sz w:val="18"/>
                            <w:szCs w:val="18"/>
                          </w:rPr>
                          <w:t>管</w:t>
                        </w:r>
                        <w:r>
                          <w:rPr>
                            <w:rFonts w:ascii="宋体" w:hAnsi="宋体" w:cs="宋体" w:eastAsia="宋体" w:hint="default"/>
                            <w:spacing w:val="-5"/>
                            <w:w w:val="101"/>
                            <w:sz w:val="18"/>
                            <w:szCs w:val="18"/>
                          </w:rPr>
                          <w:t>协</w:t>
                        </w:r>
                        <w:r>
                          <w:rPr>
                            <w:rFonts w:ascii="宋体" w:hAnsi="宋体" w:cs="宋体" w:eastAsia="宋体" w:hint="default"/>
                            <w:w w:val="101"/>
                            <w:sz w:val="18"/>
                            <w:szCs w:val="18"/>
                          </w:rPr>
                          <w:t>议</w:t>
                        </w:r>
                        <w:r>
                          <w:rPr>
                            <w:rFonts w:ascii="宋体" w:hAnsi="宋体" w:cs="宋体" w:eastAsia="宋体" w:hint="default"/>
                            <w:spacing w:val="-92"/>
                            <w:w w:val="101"/>
                            <w:sz w:val="18"/>
                            <w:szCs w:val="18"/>
                          </w:rPr>
                          <w:t>》</w:t>
                        </w:r>
                        <w:r>
                          <w:rPr>
                            <w:rFonts w:ascii="宋体" w:hAnsi="宋体" w:cs="宋体" w:eastAsia="宋体" w:hint="default"/>
                            <w:spacing w:val="-92"/>
                            <w:w w:val="101"/>
                            <w:sz w:val="18"/>
                            <w:szCs w:val="18"/>
                          </w:rPr>
                          <w:t> </w:t>
                        </w:r>
                        <w:r>
                          <w:rPr>
                            <w:rFonts w:ascii="宋体" w:hAnsi="宋体" w:cs="宋体" w:eastAsia="宋体" w:hint="default"/>
                            <w:w w:val="101"/>
                            <w:sz w:val="18"/>
                            <w:szCs w:val="18"/>
                          </w:rPr>
                          <w:t>上</w:t>
                        </w:r>
                        <w:r>
                          <w:rPr>
                            <w:rFonts w:ascii="宋体" w:hAnsi="宋体" w:cs="宋体" w:eastAsia="宋体" w:hint="default"/>
                            <w:spacing w:val="-5"/>
                            <w:w w:val="101"/>
                            <w:sz w:val="18"/>
                            <w:szCs w:val="18"/>
                          </w:rPr>
                          <w:t>述</w:t>
                        </w:r>
                        <w:r>
                          <w:rPr>
                            <w:rFonts w:ascii="宋体" w:hAnsi="宋体" w:cs="宋体" w:eastAsia="宋体" w:hint="default"/>
                            <w:w w:val="101"/>
                            <w:sz w:val="18"/>
                            <w:szCs w:val="18"/>
                          </w:rPr>
                          <w:t>监</w:t>
                        </w:r>
                        <w:r>
                          <w:rPr>
                            <w:rFonts w:ascii="宋体" w:hAnsi="宋体" w:cs="宋体" w:eastAsia="宋体" w:hint="default"/>
                            <w:spacing w:val="-5"/>
                            <w:w w:val="101"/>
                            <w:sz w:val="18"/>
                            <w:szCs w:val="18"/>
                          </w:rPr>
                          <w:t>管</w:t>
                        </w:r>
                        <w:r>
                          <w:rPr>
                            <w:rFonts w:ascii="宋体" w:hAnsi="宋体" w:cs="宋体" w:eastAsia="宋体" w:hint="default"/>
                            <w:w w:val="101"/>
                            <w:sz w:val="18"/>
                            <w:szCs w:val="18"/>
                          </w:rPr>
                          <w:t>协</w:t>
                        </w:r>
                        <w:r>
                          <w:rPr>
                            <w:rFonts w:ascii="宋体" w:hAnsi="宋体" w:cs="宋体" w:eastAsia="宋体" w:hint="default"/>
                            <w:spacing w:val="-5"/>
                            <w:w w:val="101"/>
                            <w:sz w:val="18"/>
                            <w:szCs w:val="18"/>
                          </w:rPr>
                          <w:t>议</w:t>
                        </w:r>
                        <w:r>
                          <w:rPr>
                            <w:rFonts w:ascii="宋体" w:hAnsi="宋体" w:cs="宋体" w:eastAsia="宋体" w:hint="default"/>
                            <w:w w:val="101"/>
                            <w:sz w:val="18"/>
                            <w:szCs w:val="18"/>
                          </w:rPr>
                          <w:t>主</w:t>
                        </w:r>
                        <w:r>
                          <w:rPr>
                            <w:rFonts w:ascii="宋体" w:hAnsi="宋体" w:cs="宋体" w:eastAsia="宋体" w:hint="default"/>
                            <w:spacing w:val="-5"/>
                            <w:w w:val="101"/>
                            <w:sz w:val="18"/>
                            <w:szCs w:val="18"/>
                          </w:rPr>
                          <w:t>要</w:t>
                        </w:r>
                        <w:r>
                          <w:rPr>
                            <w:rFonts w:ascii="宋体" w:hAnsi="宋体" w:cs="宋体" w:eastAsia="宋体" w:hint="default"/>
                            <w:w w:val="101"/>
                            <w:sz w:val="18"/>
                            <w:szCs w:val="18"/>
                          </w:rPr>
                          <w:t>条</w:t>
                        </w:r>
                        <w:r>
                          <w:rPr>
                            <w:rFonts w:ascii="宋体" w:hAnsi="宋体" w:cs="宋体" w:eastAsia="宋体" w:hint="default"/>
                            <w:spacing w:val="-5"/>
                            <w:w w:val="101"/>
                            <w:sz w:val="18"/>
                            <w:szCs w:val="18"/>
                          </w:rPr>
                          <w:t>款</w:t>
                        </w:r>
                        <w:r>
                          <w:rPr>
                            <w:rFonts w:ascii="宋体" w:hAnsi="宋体" w:cs="宋体" w:eastAsia="宋体" w:hint="default"/>
                            <w:w w:val="101"/>
                            <w:sz w:val="18"/>
                            <w:szCs w:val="18"/>
                          </w:rPr>
                          <w:t>与</w:t>
                        </w:r>
                        <w:r>
                          <w:rPr>
                            <w:rFonts w:ascii="宋体" w:hAnsi="宋体" w:cs="宋体" w:eastAsia="宋体" w:hint="default"/>
                            <w:spacing w:val="-5"/>
                            <w:w w:val="101"/>
                            <w:sz w:val="18"/>
                            <w:szCs w:val="18"/>
                          </w:rPr>
                          <w:t>深</w:t>
                        </w:r>
                        <w:r>
                          <w:rPr>
                            <w:rFonts w:ascii="宋体" w:hAnsi="宋体" w:cs="宋体" w:eastAsia="宋体" w:hint="default"/>
                            <w:w w:val="101"/>
                            <w:sz w:val="18"/>
                            <w:szCs w:val="18"/>
                          </w:rPr>
                          <w:t>圳</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所</w:t>
                        </w:r>
                        <w:r>
                          <w:rPr>
                            <w:rFonts w:ascii="宋体" w:hAnsi="宋体" w:cs="宋体" w:eastAsia="宋体" w:hint="default"/>
                            <w:w w:val="101"/>
                            <w:sz w:val="18"/>
                            <w:szCs w:val="18"/>
                          </w:rPr>
                          <w:t>《</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专</w:t>
                        </w:r>
                        <w:r>
                          <w:rPr>
                            <w:rFonts w:ascii="宋体" w:hAnsi="宋体" w:cs="宋体" w:eastAsia="宋体" w:hint="default"/>
                            <w:w w:val="101"/>
                            <w:sz w:val="18"/>
                            <w:szCs w:val="18"/>
                          </w:rPr>
                          <w:t>户</w:t>
                        </w:r>
                        <w:r>
                          <w:rPr>
                            <w:rFonts w:ascii="宋体" w:hAnsi="宋体" w:cs="宋体" w:eastAsia="宋体" w:hint="default"/>
                            <w:spacing w:val="-5"/>
                            <w:w w:val="101"/>
                            <w:sz w:val="18"/>
                            <w:szCs w:val="18"/>
                          </w:rPr>
                          <w:t>存储</w:t>
                        </w:r>
                        <w:r>
                          <w:rPr>
                            <w:rFonts w:ascii="宋体" w:hAnsi="宋体" w:cs="宋体" w:eastAsia="宋体" w:hint="default"/>
                            <w:w w:val="101"/>
                            <w:sz w:val="18"/>
                            <w:szCs w:val="18"/>
                          </w:rPr>
                          <w:t>三</w:t>
                        </w:r>
                        <w:r>
                          <w:rPr>
                            <w:rFonts w:ascii="宋体" w:hAnsi="宋体" w:cs="宋体" w:eastAsia="宋体" w:hint="default"/>
                            <w:spacing w:val="-5"/>
                            <w:w w:val="101"/>
                            <w:sz w:val="18"/>
                            <w:szCs w:val="18"/>
                          </w:rPr>
                          <w:t>方</w:t>
                        </w:r>
                        <w:r>
                          <w:rPr>
                            <w:rFonts w:ascii="宋体" w:hAnsi="宋体" w:cs="宋体" w:eastAsia="宋体" w:hint="default"/>
                            <w:w w:val="101"/>
                            <w:sz w:val="18"/>
                            <w:szCs w:val="18"/>
                          </w:rPr>
                          <w:t>监</w:t>
                        </w:r>
                        <w:r>
                          <w:rPr>
                            <w:rFonts w:ascii="宋体" w:hAnsi="宋体" w:cs="宋体" w:eastAsia="宋体" w:hint="default"/>
                            <w:spacing w:val="-5"/>
                            <w:w w:val="101"/>
                            <w:sz w:val="18"/>
                            <w:szCs w:val="18"/>
                          </w:rPr>
                          <w:t>管</w:t>
                        </w:r>
                        <w:r>
                          <w:rPr>
                            <w:rFonts w:ascii="宋体" w:hAnsi="宋体" w:cs="宋体" w:eastAsia="宋体" w:hint="default"/>
                            <w:w w:val="101"/>
                            <w:sz w:val="18"/>
                            <w:szCs w:val="18"/>
                          </w:rPr>
                          <w:t>协</w:t>
                        </w:r>
                        <w:r>
                          <w:rPr>
                            <w:rFonts w:ascii="宋体" w:hAnsi="宋体" w:cs="宋体" w:eastAsia="宋体" w:hint="default"/>
                            <w:spacing w:val="-5"/>
                            <w:w w:val="101"/>
                            <w:sz w:val="18"/>
                            <w:szCs w:val="18"/>
                          </w:rPr>
                          <w:t>议</w:t>
                        </w:r>
                        <w:r>
                          <w:rPr>
                            <w:rFonts w:ascii="宋体" w:hAnsi="宋体" w:cs="宋体" w:eastAsia="宋体" w:hint="default"/>
                            <w:w w:val="101"/>
                            <w:sz w:val="18"/>
                            <w:szCs w:val="18"/>
                          </w:rPr>
                          <w:t>（</w:t>
                        </w:r>
                        <w:r>
                          <w:rPr>
                            <w:rFonts w:ascii="宋体" w:hAnsi="宋体" w:cs="宋体" w:eastAsia="宋体" w:hint="default"/>
                            <w:spacing w:val="-5"/>
                            <w:w w:val="101"/>
                            <w:sz w:val="18"/>
                            <w:szCs w:val="18"/>
                          </w:rPr>
                          <w:t>范</w:t>
                        </w:r>
                        <w:r>
                          <w:rPr>
                            <w:rFonts w:ascii="宋体" w:hAnsi="宋体" w:cs="宋体" w:eastAsia="宋体" w:hint="default"/>
                            <w:w w:val="101"/>
                            <w:sz w:val="18"/>
                            <w:szCs w:val="18"/>
                          </w:rPr>
                          <w:t>本</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不</w:t>
                        </w:r>
                        <w:r>
                          <w:rPr>
                            <w:rFonts w:ascii="宋体" w:hAnsi="宋体" w:cs="宋体" w:eastAsia="宋体" w:hint="default"/>
                            <w:spacing w:val="-5"/>
                            <w:w w:val="101"/>
                            <w:sz w:val="18"/>
                            <w:szCs w:val="18"/>
                          </w:rPr>
                          <w:t>存</w:t>
                        </w:r>
                        <w:r>
                          <w:rPr>
                            <w:rFonts w:ascii="宋体" w:hAnsi="宋体" w:cs="宋体" w:eastAsia="宋体" w:hint="default"/>
                            <w:w w:val="101"/>
                            <w:sz w:val="18"/>
                            <w:szCs w:val="18"/>
                          </w:rPr>
                          <w:t>在</w:t>
                        </w:r>
                        <w:r>
                          <w:rPr>
                            <w:rFonts w:ascii="宋体" w:hAnsi="宋体" w:cs="宋体" w:eastAsia="宋体" w:hint="default"/>
                            <w:spacing w:val="-5"/>
                            <w:w w:val="101"/>
                            <w:sz w:val="18"/>
                            <w:szCs w:val="18"/>
                          </w:rPr>
                          <w:t>重</w:t>
                        </w:r>
                        <w:r>
                          <w:rPr>
                            <w:rFonts w:ascii="宋体" w:hAnsi="宋体" w:cs="宋体" w:eastAsia="宋体" w:hint="default"/>
                            <w:w w:val="101"/>
                            <w:sz w:val="18"/>
                            <w:szCs w:val="18"/>
                          </w:rPr>
                          <w:t>大</w:t>
                        </w:r>
                        <w:r>
                          <w:rPr>
                            <w:rFonts w:ascii="宋体" w:hAnsi="宋体" w:cs="宋体" w:eastAsia="宋体" w:hint="default"/>
                            <w:spacing w:val="-5"/>
                            <w:w w:val="101"/>
                            <w:sz w:val="18"/>
                            <w:szCs w:val="18"/>
                          </w:rPr>
                          <w:t>差</w:t>
                        </w:r>
                        <w:r>
                          <w:rPr>
                            <w:rFonts w:ascii="宋体" w:hAnsi="宋体" w:cs="宋体" w:eastAsia="宋体" w:hint="default"/>
                            <w:w w:val="101"/>
                            <w:sz w:val="18"/>
                            <w:szCs w:val="18"/>
                          </w:rPr>
                          <w:t>异。</w:t>
                        </w:r>
                        <w:r>
                          <w:rPr>
                            <w:rFonts w:ascii="宋体" w:hAnsi="宋体" w:cs="宋体" w:eastAsia="宋体" w:hint="default"/>
                            <w:sz w:val="18"/>
                            <w:szCs w:val="18"/>
                          </w:rPr>
                        </w:r>
                      </w:p>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w w:val="101"/>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止</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专</w:t>
                        </w:r>
                        <w:r>
                          <w:rPr>
                            <w:rFonts w:ascii="宋体" w:hAnsi="宋体" w:cs="宋体" w:eastAsia="宋体" w:hint="default"/>
                            <w:w w:val="101"/>
                            <w:sz w:val="18"/>
                            <w:szCs w:val="18"/>
                          </w:rPr>
                          <w:t>用</w:t>
                        </w:r>
                        <w:r>
                          <w:rPr>
                            <w:rFonts w:ascii="宋体" w:hAnsi="宋体" w:cs="宋体" w:eastAsia="宋体" w:hint="default"/>
                            <w:spacing w:val="-5"/>
                            <w:w w:val="101"/>
                            <w:sz w:val="18"/>
                            <w:szCs w:val="18"/>
                          </w:rPr>
                          <w:t>账</w:t>
                        </w:r>
                        <w:r>
                          <w:rPr>
                            <w:rFonts w:ascii="宋体" w:hAnsi="宋体" w:cs="宋体" w:eastAsia="宋体" w:hint="default"/>
                            <w:w w:val="101"/>
                            <w:sz w:val="18"/>
                            <w:szCs w:val="18"/>
                          </w:rPr>
                          <w:t>户</w:t>
                        </w:r>
                        <w:r>
                          <w:rPr>
                            <w:rFonts w:ascii="宋体" w:hAnsi="宋体" w:cs="宋体" w:eastAsia="宋体" w:hint="default"/>
                            <w:spacing w:val="-5"/>
                            <w:w w:val="101"/>
                            <w:sz w:val="18"/>
                            <w:szCs w:val="18"/>
                          </w:rPr>
                          <w:t>三</w:t>
                        </w:r>
                        <w:r>
                          <w:rPr>
                            <w:rFonts w:ascii="宋体" w:hAnsi="宋体" w:cs="宋体" w:eastAsia="宋体" w:hint="default"/>
                            <w:w w:val="101"/>
                            <w:sz w:val="18"/>
                            <w:szCs w:val="18"/>
                          </w:rPr>
                          <w:t>方</w:t>
                        </w:r>
                        <w:r>
                          <w:rPr>
                            <w:rFonts w:ascii="宋体" w:hAnsi="宋体" w:cs="宋体" w:eastAsia="宋体" w:hint="default"/>
                            <w:spacing w:val="-5"/>
                            <w:w w:val="101"/>
                            <w:sz w:val="18"/>
                            <w:szCs w:val="18"/>
                          </w:rPr>
                          <w:t>监</w:t>
                        </w:r>
                        <w:r>
                          <w:rPr>
                            <w:rFonts w:ascii="宋体" w:hAnsi="宋体" w:cs="宋体" w:eastAsia="宋体" w:hint="default"/>
                            <w:w w:val="101"/>
                            <w:sz w:val="18"/>
                            <w:szCs w:val="18"/>
                          </w:rPr>
                          <w:t>管</w:t>
                        </w:r>
                        <w:r>
                          <w:rPr>
                            <w:rFonts w:ascii="宋体" w:hAnsi="宋体" w:cs="宋体" w:eastAsia="宋体" w:hint="default"/>
                            <w:spacing w:val="-5"/>
                            <w:w w:val="101"/>
                            <w:sz w:val="18"/>
                            <w:szCs w:val="18"/>
                          </w:rPr>
                          <w:t>协议</w:t>
                        </w:r>
                        <w:r>
                          <w:rPr>
                            <w:rFonts w:ascii="宋体" w:hAnsi="宋体" w:cs="宋体" w:eastAsia="宋体" w:hint="default"/>
                            <w:w w:val="101"/>
                            <w:sz w:val="18"/>
                            <w:szCs w:val="18"/>
                          </w:rPr>
                          <w:t>》</w:t>
                        </w:r>
                        <w:r>
                          <w:rPr>
                            <w:rFonts w:ascii="宋体" w:hAnsi="宋体" w:cs="宋体" w:eastAsia="宋体" w:hint="default"/>
                            <w:spacing w:val="-5"/>
                            <w:w w:val="101"/>
                            <w:sz w:val="18"/>
                            <w:szCs w:val="18"/>
                          </w:rPr>
                          <w:t>均</w:t>
                        </w:r>
                        <w:r>
                          <w:rPr>
                            <w:rFonts w:ascii="宋体" w:hAnsi="宋体" w:cs="宋体" w:eastAsia="宋体" w:hint="default"/>
                            <w:w w:val="101"/>
                            <w:sz w:val="18"/>
                            <w:szCs w:val="18"/>
                          </w:rPr>
                          <w:t>得</w:t>
                        </w:r>
                        <w:r>
                          <w:rPr>
                            <w:rFonts w:ascii="宋体" w:hAnsi="宋体" w:cs="宋体" w:eastAsia="宋体" w:hint="default"/>
                            <w:spacing w:val="-5"/>
                            <w:w w:val="101"/>
                            <w:sz w:val="18"/>
                            <w:szCs w:val="18"/>
                          </w:rPr>
                          <w:t>到</w:t>
                        </w:r>
                        <w:r>
                          <w:rPr>
                            <w:rFonts w:ascii="宋体" w:hAnsi="宋体" w:cs="宋体" w:eastAsia="宋体" w:hint="default"/>
                            <w:w w:val="101"/>
                            <w:sz w:val="18"/>
                            <w:szCs w:val="18"/>
                          </w:rPr>
                          <w:t>了</w:t>
                        </w:r>
                        <w:r>
                          <w:rPr>
                            <w:rFonts w:ascii="宋体" w:hAnsi="宋体" w:cs="宋体" w:eastAsia="宋体" w:hint="default"/>
                            <w:spacing w:val="-5"/>
                            <w:w w:val="101"/>
                            <w:sz w:val="18"/>
                            <w:szCs w:val="18"/>
                          </w:rPr>
                          <w:t>切</w:t>
                        </w:r>
                        <w:r>
                          <w:rPr>
                            <w:rFonts w:ascii="宋体" w:hAnsi="宋体" w:cs="宋体" w:eastAsia="宋体" w:hint="default"/>
                            <w:w w:val="101"/>
                            <w:sz w:val="18"/>
                            <w:szCs w:val="18"/>
                          </w:rPr>
                          <w:t>实</w:t>
                        </w:r>
                        <w:r>
                          <w:rPr>
                            <w:rFonts w:ascii="宋体" w:hAnsi="宋体" w:cs="宋体" w:eastAsia="宋体" w:hint="default"/>
                            <w:spacing w:val="-5"/>
                            <w:w w:val="101"/>
                            <w:sz w:val="18"/>
                            <w:szCs w:val="18"/>
                          </w:rPr>
                          <w:t>有</w:t>
                        </w:r>
                        <w:r>
                          <w:rPr>
                            <w:rFonts w:ascii="宋体" w:hAnsi="宋体" w:cs="宋体" w:eastAsia="宋体" w:hint="default"/>
                            <w:w w:val="101"/>
                            <w:sz w:val="18"/>
                            <w:szCs w:val="18"/>
                          </w:rPr>
                          <w:t>效</w:t>
                        </w:r>
                        <w:r>
                          <w:rPr>
                            <w:rFonts w:ascii="宋体" w:hAnsi="宋体" w:cs="宋体" w:eastAsia="宋体" w:hint="default"/>
                            <w:spacing w:val="-5"/>
                            <w:w w:val="101"/>
                            <w:sz w:val="18"/>
                            <w:szCs w:val="18"/>
                          </w:rPr>
                          <w:t>的</w:t>
                        </w:r>
                        <w:r>
                          <w:rPr>
                            <w:rFonts w:ascii="宋体" w:hAnsi="宋体" w:cs="宋体" w:eastAsia="宋体" w:hint="default"/>
                            <w:w w:val="101"/>
                            <w:sz w:val="18"/>
                            <w:szCs w:val="18"/>
                          </w:rPr>
                          <w:t>履</w:t>
                        </w:r>
                        <w:r>
                          <w:rPr>
                            <w:rFonts w:ascii="宋体" w:hAnsi="宋体" w:cs="宋体" w:eastAsia="宋体" w:hint="default"/>
                            <w:spacing w:val="-5"/>
                            <w:w w:val="101"/>
                            <w:sz w:val="18"/>
                            <w:szCs w:val="18"/>
                          </w:rPr>
                          <w:t>行</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304" w:lineRule="auto" w:before="101"/>
                          <w:ind w:left="24" w:right="7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日公司未发生将募集资金用于质押、委托贷款或其他变相改变募集资金用途的投资现象，也不存在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募集资金被占用或挪用现象。</w:t>
                        </w:r>
                      </w:p>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日，公司募集资金存放与结余情况如下：</w:t>
                        </w:r>
                      </w:p>
                      <w:p>
                        <w:pPr>
                          <w:pStyle w:val="TableParagraph"/>
                          <w:spacing w:line="240" w:lineRule="auto" w:before="101"/>
                          <w:ind w:right="526"/>
                          <w:jc w:val="right"/>
                          <w:rPr>
                            <w:rFonts w:ascii="宋体" w:hAnsi="宋体" w:cs="宋体" w:eastAsia="宋体" w:hint="default"/>
                            <w:sz w:val="18"/>
                            <w:szCs w:val="18"/>
                          </w:rPr>
                        </w:pPr>
                        <w:r>
                          <w:rPr>
                            <w:rFonts w:ascii="宋体" w:hAnsi="宋体" w:cs="宋体" w:eastAsia="宋体" w:hint="default"/>
                            <w:spacing w:val="-2"/>
                            <w:sz w:val="18"/>
                            <w:szCs w:val="18"/>
                          </w:rPr>
                          <w:t>单位：元</w:t>
                        </w:r>
                      </w:p>
                    </w:tc>
                  </w:tr>
                  <w:tr>
                    <w:trPr>
                      <w:trHeight w:val="711"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募集资金到账金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56"/>
                          <w:jc w:val="left"/>
                          <w:rPr>
                            <w:rFonts w:ascii="宋体" w:hAnsi="宋体" w:cs="宋体" w:eastAsia="宋体" w:hint="default"/>
                            <w:sz w:val="18"/>
                            <w:szCs w:val="18"/>
                          </w:rPr>
                        </w:pPr>
                        <w:r>
                          <w:rPr>
                            <w:rFonts w:ascii="宋体" w:hAnsi="宋体" w:cs="宋体" w:eastAsia="宋体" w:hint="default"/>
                            <w:spacing w:val="-2"/>
                            <w:sz w:val="18"/>
                            <w:szCs w:val="18"/>
                          </w:rPr>
                          <w:t>期末银行存款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03"/>
                          <w:jc w:val="left"/>
                          <w:rPr>
                            <w:rFonts w:ascii="宋体" w:hAnsi="宋体" w:cs="宋体" w:eastAsia="宋体" w:hint="default"/>
                            <w:sz w:val="18"/>
                            <w:szCs w:val="18"/>
                          </w:rPr>
                        </w:pPr>
                        <w:r>
                          <w:rPr>
                            <w:rFonts w:ascii="宋体" w:hAnsi="宋体" w:cs="宋体" w:eastAsia="宋体" w:hint="default"/>
                            <w:spacing w:val="-2"/>
                            <w:sz w:val="18"/>
                            <w:szCs w:val="18"/>
                          </w:rPr>
                          <w:t>期末银行定期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存款余额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期末银行理财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319" w:lineRule="auto" w:before="53"/>
                          <w:ind w:left="100" w:right="269"/>
                          <w:jc w:val="left"/>
                          <w:rPr>
                            <w:rFonts w:ascii="宋体" w:hAnsi="宋体" w:cs="宋体" w:eastAsia="宋体" w:hint="default"/>
                            <w:sz w:val="18"/>
                            <w:szCs w:val="18"/>
                          </w:rPr>
                        </w:pPr>
                        <w:r>
                          <w:rPr>
                            <w:rFonts w:ascii="宋体" w:hAnsi="宋体" w:cs="宋体" w:eastAsia="宋体" w:hint="default"/>
                            <w:sz w:val="18"/>
                            <w:szCs w:val="18"/>
                          </w:rPr>
                          <w:t>暂时补充流动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r>
                  <w:tr>
                    <w:trPr>
                      <w:trHeight w:val="715"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58"/>
                          <w:ind w:left="122" w:right="248"/>
                          <w:jc w:val="left"/>
                          <w:rPr>
                            <w:rFonts w:ascii="宋体" w:hAnsi="宋体" w:cs="宋体" w:eastAsia="宋体" w:hint="default"/>
                            <w:sz w:val="18"/>
                            <w:szCs w:val="18"/>
                          </w:rPr>
                        </w:pPr>
                        <w:r>
                          <w:rPr>
                            <w:rFonts w:ascii="宋体" w:hAnsi="宋体" w:cs="宋体" w:eastAsia="宋体" w:hint="default"/>
                            <w:spacing w:val="-3"/>
                            <w:sz w:val="18"/>
                            <w:szCs w:val="18"/>
                          </w:rPr>
                          <w:t>平安银行股份有限公司深</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圳华侨城支行</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497,249,970.68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7,872,145.50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180,000,000.00</w:t>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185,000,000.00</w:t>
                        </w:r>
                      </w:p>
                    </w:tc>
                  </w:tr>
                  <w:tr>
                    <w:trPr>
                      <w:trHeight w:val="715"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321" w:lineRule="auto" w:before="53"/>
                          <w:ind w:left="122" w:right="249"/>
                          <w:jc w:val="left"/>
                          <w:rPr>
                            <w:rFonts w:ascii="宋体" w:hAnsi="宋体" w:cs="宋体" w:eastAsia="宋体" w:hint="default"/>
                            <w:sz w:val="18"/>
                            <w:szCs w:val="18"/>
                          </w:rPr>
                        </w:pPr>
                        <w:r>
                          <w:rPr>
                            <w:rFonts w:ascii="宋体" w:hAnsi="宋体" w:cs="宋体" w:eastAsia="宋体" w:hint="default"/>
                            <w:spacing w:val="-3"/>
                            <w:sz w:val="18"/>
                            <w:szCs w:val="18"/>
                          </w:rPr>
                          <w:t>兴业银行股份有限公司深</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圳华富支行</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181,740,000.00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4,972,827.33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6"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54"/>
                          <w:ind w:left="122" w:right="248"/>
                          <w:jc w:val="left"/>
                          <w:rPr>
                            <w:rFonts w:ascii="宋体" w:hAnsi="宋体" w:cs="宋体" w:eastAsia="宋体" w:hint="default"/>
                            <w:sz w:val="18"/>
                            <w:szCs w:val="18"/>
                          </w:rPr>
                        </w:pPr>
                        <w:r>
                          <w:rPr>
                            <w:rFonts w:ascii="宋体" w:hAnsi="宋体" w:cs="宋体" w:eastAsia="宋体" w:hint="default"/>
                            <w:spacing w:val="-3"/>
                            <w:sz w:val="18"/>
                            <w:szCs w:val="18"/>
                          </w:rPr>
                          <w:t>兴业银行股份有限公司深</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圳深南支行</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384,270,000.00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1,527,043.03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70,000,000.00</w:t>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66,000,000.00</w:t>
                        </w:r>
                      </w:p>
                    </w:tc>
                  </w:tr>
                  <w:tr>
                    <w:trPr>
                      <w:trHeight w:val="710"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53"/>
                          <w:ind w:left="122" w:right="248"/>
                          <w:jc w:val="left"/>
                          <w:rPr>
                            <w:rFonts w:ascii="宋体" w:hAnsi="宋体" w:cs="宋体" w:eastAsia="宋体" w:hint="default"/>
                            <w:sz w:val="18"/>
                            <w:szCs w:val="18"/>
                          </w:rPr>
                        </w:pPr>
                        <w:r>
                          <w:rPr>
                            <w:rFonts w:ascii="宋体" w:hAnsi="宋体" w:cs="宋体" w:eastAsia="宋体" w:hint="default"/>
                            <w:spacing w:val="-3"/>
                            <w:sz w:val="18"/>
                            <w:szCs w:val="18"/>
                          </w:rPr>
                          <w:t>中国光大银行股份有限公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司深圳熙龙湾支行</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79,819,600.00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5,605,334.07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40,000,000.00</w:t>
                        </w:r>
                      </w:p>
                    </w:tc>
                  </w:tr>
                  <w:tr>
                    <w:trPr>
                      <w:trHeight w:val="716"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319" w:lineRule="auto" w:before="58"/>
                          <w:ind w:left="122" w:right="248"/>
                          <w:jc w:val="left"/>
                          <w:rPr>
                            <w:rFonts w:ascii="宋体" w:hAnsi="宋体" w:cs="宋体" w:eastAsia="宋体" w:hint="default"/>
                            <w:sz w:val="18"/>
                            <w:szCs w:val="18"/>
                          </w:rPr>
                        </w:pPr>
                        <w:r>
                          <w:rPr>
                            <w:rFonts w:ascii="宋体" w:hAnsi="宋体" w:cs="宋体" w:eastAsia="宋体" w:hint="default"/>
                            <w:spacing w:val="-3"/>
                            <w:sz w:val="18"/>
                            <w:szCs w:val="18"/>
                          </w:rPr>
                          <w:t>北京银行股份有限公司深</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圳南山支行</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95,827,200.00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6,464,295.68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25,000,000.00</w:t>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321" w:lineRule="auto" w:before="53"/>
                          <w:ind w:left="122" w:right="248"/>
                          <w:jc w:val="left"/>
                          <w:rPr>
                            <w:rFonts w:ascii="宋体" w:hAnsi="宋体" w:cs="宋体" w:eastAsia="宋体" w:hint="default"/>
                            <w:sz w:val="18"/>
                            <w:szCs w:val="18"/>
                          </w:rPr>
                        </w:pPr>
                        <w:r>
                          <w:rPr>
                            <w:rFonts w:ascii="宋体" w:hAnsi="宋体" w:cs="宋体" w:eastAsia="宋体" w:hint="default"/>
                            <w:spacing w:val="-3"/>
                            <w:sz w:val="18"/>
                            <w:szCs w:val="18"/>
                          </w:rPr>
                          <w:t>上海银行股份有限公司深</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圳君汇支行</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83,222,400.00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4,698,311.92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45,000,000.00</w:t>
                        </w:r>
                      </w:p>
                    </w:tc>
                  </w:tr>
                  <w:tr>
                    <w:trPr>
                      <w:trHeight w:val="716"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319" w:lineRule="auto" w:before="53"/>
                          <w:ind w:left="122" w:right="248"/>
                          <w:jc w:val="left"/>
                          <w:rPr>
                            <w:rFonts w:ascii="宋体" w:hAnsi="宋体" w:cs="宋体" w:eastAsia="宋体" w:hint="default"/>
                            <w:sz w:val="18"/>
                            <w:szCs w:val="18"/>
                          </w:rPr>
                        </w:pPr>
                        <w:r>
                          <w:rPr>
                            <w:rFonts w:ascii="宋体" w:hAnsi="宋体" w:cs="宋体" w:eastAsia="宋体" w:hint="default"/>
                            <w:spacing w:val="-3"/>
                            <w:sz w:val="18"/>
                            <w:szCs w:val="18"/>
                          </w:rPr>
                          <w:t>中国建设银行股份有限公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司深圳市分行营业部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151,400,000.00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6,440,003.53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25"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53"/>
                          <w:ind w:left="122" w:right="248"/>
                          <w:jc w:val="left"/>
                          <w:rPr>
                            <w:rFonts w:ascii="宋体" w:hAnsi="宋体" w:cs="宋体" w:eastAsia="宋体" w:hint="default"/>
                            <w:sz w:val="18"/>
                            <w:szCs w:val="18"/>
                          </w:rPr>
                        </w:pPr>
                        <w:r>
                          <w:rPr>
                            <w:rFonts w:ascii="宋体" w:hAnsi="宋体" w:cs="宋体" w:eastAsia="宋体" w:hint="default"/>
                            <w:spacing w:val="-3"/>
                            <w:sz w:val="18"/>
                            <w:szCs w:val="18"/>
                          </w:rPr>
                          <w:t>交通银行股份有限公司深</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圳光明支行</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151,720,800.00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5,604,299.10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90,000,000.00</w:t>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40,000,000.00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6"/>
        <w:ind w:left="0" w:right="1132"/>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46"/>
        <w:ind w:left="0" w:right="1133"/>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5.584pt;margin-top:72.019981pt;width:481.75pt;height:687.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2"/>
                    <w:gridCol w:w="1599"/>
                    <w:gridCol w:w="1354"/>
                    <w:gridCol w:w="1301"/>
                    <w:gridCol w:w="1450"/>
                    <w:gridCol w:w="1484"/>
                  </w:tblGrid>
                  <w:tr>
                    <w:trPr>
                      <w:trHeight w:val="413" w:hRule="exact"/>
                    </w:trPr>
                    <w:tc>
                      <w:tcPr>
                        <w:tcW w:w="2382" w:type="dxa"/>
                        <w:tcBorders>
                          <w:top w:val="single" w:sz="4" w:space="0" w:color="000000"/>
                          <w:left w:val="single" w:sz="17" w:space="0" w:color="000000"/>
                          <w:bottom w:val="single" w:sz="4" w:space="0" w:color="000000"/>
                          <w:right w:val="single" w:sz="4" w:space="0" w:color="000000"/>
                        </w:tcBorders>
                      </w:tcPr>
                      <w:p>
                        <w:pPr>
                          <w:pStyle w:val="TableParagraph"/>
                          <w:tabs>
                            <w:tab w:pos="664" w:val="left" w:leader="none"/>
                          </w:tabs>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合</w:t>
                          <w:tab/>
                          <w:t>计</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b/>
                            <w:sz w:val="18"/>
                          </w:rPr>
                          <w:t>1,625,249,970.68</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b/>
                            <w:sz w:val="18"/>
                          </w:rPr>
                          <w:t>43,184,260.16</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b/>
                            <w:sz w:val="18"/>
                          </w:rPr>
                          <w:t>365,000,000.00</w:t>
                        </w:r>
                        <w:r>
                          <w:rPr>
                            <w:rFonts w:ascii="Times New Roman"/>
                            <w:sz w:val="18"/>
                          </w:rPr>
                        </w:r>
                      </w:p>
                    </w:tc>
                    <w:tc>
                      <w:tcPr>
                        <w:tcW w:w="148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b/>
                            <w:sz w:val="18"/>
                          </w:rPr>
                          <w:t>376,000,000.00</w:t>
                        </w:r>
                        <w:r>
                          <w:rPr>
                            <w:rFonts w:ascii="Times New Roman"/>
                            <w:sz w:val="18"/>
                          </w:rPr>
                        </w:r>
                      </w:p>
                    </w:tc>
                  </w:tr>
                  <w:tr>
                    <w:trPr>
                      <w:trHeight w:val="13334" w:hRule="exact"/>
                    </w:trPr>
                    <w:tc>
                      <w:tcPr>
                        <w:tcW w:w="9570" w:type="dxa"/>
                        <w:gridSpan w:val="6"/>
                        <w:tcBorders>
                          <w:top w:val="single" w:sz="4" w:space="0" w:color="000000"/>
                          <w:left w:val="single" w:sz="4" w:space="0" w:color="000000"/>
                          <w:bottom w:val="single" w:sz="4" w:space="0" w:color="000000"/>
                          <w:right w:val="single" w:sz="4" w:space="0" w:color="000000"/>
                        </w:tcBorders>
                      </w:tcPr>
                      <w:p>
                        <w:pPr>
                          <w:pStyle w:val="TableParagraph"/>
                          <w:spacing w:line="350" w:lineRule="auto" w:before="53"/>
                          <w:ind w:left="24" w:right="6096"/>
                          <w:jc w:val="left"/>
                          <w:rPr>
                            <w:rFonts w:ascii="宋体" w:hAnsi="宋体" w:cs="宋体" w:eastAsia="宋体" w:hint="default"/>
                            <w:sz w:val="18"/>
                            <w:szCs w:val="18"/>
                          </w:rPr>
                        </w:pPr>
                        <w:r>
                          <w:rPr>
                            <w:rFonts w:ascii="宋体" w:hAnsi="宋体" w:cs="宋体" w:eastAsia="宋体" w:hint="default"/>
                            <w:b/>
                            <w:bCs/>
                            <w:sz w:val="18"/>
                            <w:szCs w:val="18"/>
                          </w:rPr>
                          <w:t>三、本次募集资金投资项目基本情况</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3"/>
                            <w:sz w:val="18"/>
                            <w:szCs w:val="18"/>
                          </w:rPr>
                          <w:t>详见下文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募集资金承诺项目情况</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b/>
                            <w:bCs/>
                            <w:sz w:val="18"/>
                            <w:szCs w:val="18"/>
                          </w:rPr>
                          <w:t>四、本次募集资金变更项目情况</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详见下文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募集资金变更项目情况</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b/>
                            <w:bCs/>
                            <w:spacing w:val="-2"/>
                            <w:sz w:val="18"/>
                            <w:szCs w:val="18"/>
                          </w:rPr>
                          <w:t>五、募集资金投资项目先期投入及置换情况</w:t>
                        </w:r>
                        <w:r>
                          <w:rPr>
                            <w:rFonts w:ascii="宋体" w:hAnsi="宋体" w:cs="宋体" w:eastAsia="宋体" w:hint="default"/>
                            <w:spacing w:val="-2"/>
                            <w:sz w:val="18"/>
                            <w:szCs w:val="18"/>
                          </w:rPr>
                        </w:r>
                      </w:p>
                      <w:p>
                        <w:pPr>
                          <w:pStyle w:val="TableParagraph"/>
                          <w:spacing w:line="300" w:lineRule="auto" w:before="27"/>
                          <w:ind w:left="24" w:right="38"/>
                          <w:jc w:val="left"/>
                          <w:rPr>
                            <w:rFonts w:ascii="宋体" w:hAnsi="宋体" w:cs="宋体" w:eastAsia="宋体" w:hint="default"/>
                            <w:sz w:val="18"/>
                            <w:szCs w:val="18"/>
                          </w:rPr>
                        </w:pPr>
                        <w:r>
                          <w:rPr>
                            <w:rFonts w:ascii="宋体" w:hAnsi="宋体" w:cs="宋体" w:eastAsia="宋体" w:hint="default"/>
                            <w:spacing w:val="-2"/>
                            <w:w w:val="101"/>
                            <w:sz w:val="18"/>
                            <w:szCs w:val="18"/>
                          </w:rPr>
                          <w:t>根据《非公开发行</w:t>
                        </w:r>
                        <w:r>
                          <w:rPr>
                            <w:rFonts w:ascii="宋体" w:hAnsi="宋体" w:cs="宋体" w:eastAsia="宋体" w:hint="default"/>
                            <w:spacing w:val="-36"/>
                            <w:w w:val="101"/>
                            <w:sz w:val="18"/>
                            <w:szCs w:val="18"/>
                          </w:rPr>
                          <w:t> </w:t>
                        </w:r>
                        <w:r>
                          <w:rPr>
                            <w:rFonts w:ascii="Times New Roman" w:hAnsi="Times New Roman" w:cs="Times New Roman" w:eastAsia="Times New Roman" w:hint="default"/>
                            <w:w w:val="101"/>
                            <w:sz w:val="18"/>
                            <w:szCs w:val="18"/>
                          </w:rPr>
                          <w:t>A</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股股票方案的预案》，在本次募集资金到位前，公司将以自筹资金对上述募集资金项目先行投入，待</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募集资金到位后以募集资金置换上述先行投入的资金。截至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日，公司以自筹资金预先投入上述募集资金</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投资项目款项计人民币 </w:t>
                        </w:r>
                        <w:r>
                          <w:rPr>
                            <w:rFonts w:ascii="Times New Roman" w:hAnsi="Times New Roman" w:cs="Times New Roman" w:eastAsia="Times New Roman" w:hint="default"/>
                            <w:sz w:val="18"/>
                            <w:szCs w:val="18"/>
                          </w:rPr>
                          <w:t>236,431,102.79 </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元，该事项业经瑞华会计师事务所（特殊普通合伙）验证，并出具瑞华核字【</w:t>
                        </w:r>
                        <w:r>
                          <w:rPr>
                            <w:rFonts w:ascii="Times New Roman" w:hAnsi="Times New Roman" w:cs="Times New Roman" w:eastAsia="Times New Roman" w:hint="default"/>
                            <w:spacing w:val="-5"/>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48210017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号审计报告。公司于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年第十一次会议审议通过了《关于使用募集资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5"/>
                            <w:w w:val="101"/>
                            <w:sz w:val="18"/>
                            <w:szCs w:val="18"/>
                          </w:rPr>
                          <w:t>置</w:t>
                        </w:r>
                        <w:r>
                          <w:rPr>
                            <w:rFonts w:ascii="宋体" w:hAnsi="宋体" w:cs="宋体" w:eastAsia="宋体" w:hint="default"/>
                            <w:w w:val="101"/>
                            <w:sz w:val="18"/>
                            <w:szCs w:val="18"/>
                          </w:rPr>
                          <w:t>换</w:t>
                        </w:r>
                        <w:r>
                          <w:rPr>
                            <w:rFonts w:ascii="宋体" w:hAnsi="宋体" w:cs="宋体" w:eastAsia="宋体" w:hint="default"/>
                            <w:spacing w:val="-5"/>
                            <w:w w:val="101"/>
                            <w:sz w:val="18"/>
                            <w:szCs w:val="18"/>
                          </w:rPr>
                          <w:t>预</w:t>
                        </w:r>
                        <w:r>
                          <w:rPr>
                            <w:rFonts w:ascii="宋体" w:hAnsi="宋体" w:cs="宋体" w:eastAsia="宋体" w:hint="default"/>
                            <w:w w:val="101"/>
                            <w:sz w:val="18"/>
                            <w:szCs w:val="18"/>
                          </w:rPr>
                          <w:t>先</w:t>
                        </w:r>
                        <w:r>
                          <w:rPr>
                            <w:rFonts w:ascii="宋体" w:hAnsi="宋体" w:cs="宋体" w:eastAsia="宋体" w:hint="default"/>
                            <w:spacing w:val="-5"/>
                            <w:w w:val="101"/>
                            <w:sz w:val="18"/>
                            <w:szCs w:val="18"/>
                          </w:rPr>
                          <w:t>已</w:t>
                        </w:r>
                        <w:r>
                          <w:rPr>
                            <w:rFonts w:ascii="宋体" w:hAnsi="宋体" w:cs="宋体" w:eastAsia="宋体" w:hint="default"/>
                            <w:w w:val="101"/>
                            <w:sz w:val="18"/>
                            <w:szCs w:val="18"/>
                          </w:rPr>
                          <w:t>投</w:t>
                        </w:r>
                        <w:r>
                          <w:rPr>
                            <w:rFonts w:ascii="宋体" w:hAnsi="宋体" w:cs="宋体" w:eastAsia="宋体" w:hint="default"/>
                            <w:spacing w:val="-5"/>
                            <w:w w:val="101"/>
                            <w:sz w:val="18"/>
                            <w:szCs w:val="18"/>
                          </w:rPr>
                          <w:t>入</w:t>
                        </w:r>
                        <w:r>
                          <w:rPr>
                            <w:rFonts w:ascii="宋体" w:hAnsi="宋体" w:cs="宋体" w:eastAsia="宋体" w:hint="default"/>
                            <w:w w:val="101"/>
                            <w:sz w:val="18"/>
                            <w:szCs w:val="18"/>
                          </w:rPr>
                          <w:t>募</w:t>
                        </w:r>
                        <w:r>
                          <w:rPr>
                            <w:rFonts w:ascii="宋体" w:hAnsi="宋体" w:cs="宋体" w:eastAsia="宋体" w:hint="default"/>
                            <w:spacing w:val="-5"/>
                            <w:w w:val="101"/>
                            <w:sz w:val="18"/>
                            <w:szCs w:val="18"/>
                          </w:rPr>
                          <w:t>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的</w:t>
                        </w:r>
                        <w:r>
                          <w:rPr>
                            <w:rFonts w:ascii="宋体" w:hAnsi="宋体" w:cs="宋体" w:eastAsia="宋体" w:hint="default"/>
                            <w:spacing w:val="-5"/>
                            <w:w w:val="101"/>
                            <w:sz w:val="18"/>
                            <w:szCs w:val="18"/>
                          </w:rPr>
                          <w:t>自</w:t>
                        </w:r>
                        <w:r>
                          <w:rPr>
                            <w:rFonts w:ascii="宋体" w:hAnsi="宋体" w:cs="宋体" w:eastAsia="宋体" w:hint="default"/>
                            <w:w w:val="101"/>
                            <w:sz w:val="18"/>
                            <w:szCs w:val="18"/>
                          </w:rPr>
                          <w:t>筹</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spacing w:val="-77"/>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用募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置</w:t>
                        </w:r>
                        <w:r>
                          <w:rPr>
                            <w:rFonts w:ascii="宋体" w:hAnsi="宋体" w:cs="宋体" w:eastAsia="宋体" w:hint="default"/>
                            <w:spacing w:val="-5"/>
                            <w:w w:val="101"/>
                            <w:sz w:val="18"/>
                            <w:szCs w:val="18"/>
                          </w:rPr>
                          <w:t>换</w:t>
                        </w:r>
                        <w:r>
                          <w:rPr>
                            <w:rFonts w:ascii="宋体" w:hAnsi="宋体" w:cs="宋体" w:eastAsia="宋体" w:hint="default"/>
                            <w:w w:val="101"/>
                            <w:sz w:val="18"/>
                            <w:szCs w:val="18"/>
                          </w:rPr>
                          <w:t>募</w:t>
                        </w:r>
                        <w:r>
                          <w:rPr>
                            <w:rFonts w:ascii="宋体" w:hAnsi="宋体" w:cs="宋体" w:eastAsia="宋体" w:hint="default"/>
                            <w:spacing w:val="-5"/>
                            <w:w w:val="101"/>
                            <w:sz w:val="18"/>
                            <w:szCs w:val="18"/>
                          </w:rPr>
                          <w:t>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目先</w:t>
                        </w:r>
                        <w:r>
                          <w:rPr>
                            <w:rFonts w:ascii="宋体" w:hAnsi="宋体" w:cs="宋体" w:eastAsia="宋体" w:hint="default"/>
                            <w:w w:val="101"/>
                            <w:sz w:val="18"/>
                            <w:szCs w:val="18"/>
                          </w:rPr>
                          <w:t>期</w:t>
                        </w:r>
                        <w:r>
                          <w:rPr>
                            <w:rFonts w:ascii="宋体" w:hAnsi="宋体" w:cs="宋体" w:eastAsia="宋体" w:hint="default"/>
                            <w:spacing w:val="-5"/>
                            <w:w w:val="101"/>
                            <w:sz w:val="18"/>
                            <w:szCs w:val="18"/>
                          </w:rPr>
                          <w:t>投</w:t>
                        </w:r>
                        <w:r>
                          <w:rPr>
                            <w:rFonts w:ascii="宋体" w:hAnsi="宋体" w:cs="宋体" w:eastAsia="宋体" w:hint="default"/>
                            <w:w w:val="101"/>
                            <w:sz w:val="18"/>
                            <w:szCs w:val="18"/>
                          </w:rPr>
                          <w:t>入</w:t>
                        </w:r>
                        <w:r>
                          <w:rPr>
                            <w:rFonts w:ascii="宋体" w:hAnsi="宋体" w:cs="宋体" w:eastAsia="宋体" w:hint="default"/>
                            <w:spacing w:val="-5"/>
                            <w:w w:val="101"/>
                            <w:sz w:val="18"/>
                            <w:szCs w:val="18"/>
                          </w:rPr>
                          <w:t>的</w:t>
                        </w:r>
                        <w:r>
                          <w:rPr>
                            <w:rFonts w:ascii="宋体" w:hAnsi="宋体" w:cs="宋体" w:eastAsia="宋体" w:hint="default"/>
                            <w:w w:val="101"/>
                            <w:sz w:val="18"/>
                            <w:szCs w:val="18"/>
                          </w:rPr>
                          <w:t>自</w:t>
                        </w:r>
                        <w:r>
                          <w:rPr>
                            <w:rFonts w:ascii="宋体" w:hAnsi="宋体" w:cs="宋体" w:eastAsia="宋体" w:hint="default"/>
                            <w:sz w:val="18"/>
                            <w:szCs w:val="18"/>
                          </w:rPr>
                        </w:r>
                      </w:p>
                      <w:p>
                        <w:pPr>
                          <w:pStyle w:val="TableParagraph"/>
                          <w:spacing w:line="304" w:lineRule="auto" w:before="63"/>
                          <w:ind w:left="24" w:right="17"/>
                          <w:jc w:val="left"/>
                          <w:rPr>
                            <w:rFonts w:ascii="宋体" w:hAnsi="宋体" w:cs="宋体" w:eastAsia="宋体" w:hint="default"/>
                            <w:sz w:val="18"/>
                            <w:szCs w:val="18"/>
                          </w:rPr>
                        </w:pPr>
                        <w:r>
                          <w:rPr>
                            <w:rFonts w:ascii="宋体" w:hAnsi="宋体" w:cs="宋体" w:eastAsia="宋体" w:hint="default"/>
                            <w:spacing w:val="-3"/>
                            <w:sz w:val="18"/>
                            <w:szCs w:val="18"/>
                          </w:rPr>
                          <w:t>筹资金。募集资金到账后，公司分别于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日将上述预先投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入募投项目的自筹资金由募集资金账户转至公司普通账户。</w:t>
                        </w:r>
                      </w:p>
                      <w:p>
                        <w:pPr>
                          <w:pStyle w:val="TableParagraph"/>
                          <w:spacing w:line="360" w:lineRule="auto" w:before="67"/>
                          <w:ind w:left="24" w:right="5208"/>
                          <w:jc w:val="left"/>
                          <w:rPr>
                            <w:rFonts w:ascii="宋体" w:hAnsi="宋体" w:cs="宋体" w:eastAsia="宋体" w:hint="default"/>
                            <w:sz w:val="18"/>
                            <w:szCs w:val="18"/>
                          </w:rPr>
                        </w:pPr>
                        <w:r>
                          <w:rPr>
                            <w:rFonts w:ascii="宋体" w:hAnsi="宋体" w:cs="宋体" w:eastAsia="宋体" w:hint="default"/>
                            <w:b/>
                            <w:bCs/>
                            <w:sz w:val="18"/>
                            <w:szCs w:val="18"/>
                          </w:rPr>
                          <w:t>六、用闲置募集资金暂时补充流动资金的情况</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详见下文“用闲置募集资金暂时补充流动资金的情况”</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b/>
                            <w:bCs/>
                            <w:sz w:val="18"/>
                            <w:szCs w:val="18"/>
                          </w:rPr>
                          <w:t>七、使用部分闲置募集资金进行现金管理的情况</w:t>
                        </w:r>
                        <w:r>
                          <w:rPr>
                            <w:rFonts w:ascii="宋体" w:hAnsi="宋体" w:cs="宋体" w:eastAsia="宋体" w:hint="default"/>
                            <w:sz w:val="18"/>
                            <w:szCs w:val="18"/>
                          </w:rPr>
                        </w:r>
                      </w:p>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日，公司第五届董事会</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年第一次会议审议通过了《关于继续使用部分闲置募集资金进行现金管理的议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在</w:t>
                        </w:r>
                        <w:r>
                          <w:rPr>
                            <w:rFonts w:ascii="宋体" w:hAnsi="宋体" w:cs="宋体" w:eastAsia="宋体" w:hint="default"/>
                            <w:spacing w:val="-5"/>
                            <w:w w:val="101"/>
                            <w:sz w:val="18"/>
                            <w:szCs w:val="18"/>
                          </w:rPr>
                          <w:t>确</w:t>
                        </w:r>
                        <w:r>
                          <w:rPr>
                            <w:rFonts w:ascii="宋体" w:hAnsi="宋体" w:cs="宋体" w:eastAsia="宋体" w:hint="default"/>
                            <w:w w:val="101"/>
                            <w:sz w:val="18"/>
                            <w:szCs w:val="18"/>
                          </w:rPr>
                          <w:t>保</w:t>
                        </w:r>
                        <w:r>
                          <w:rPr>
                            <w:rFonts w:ascii="宋体" w:hAnsi="宋体" w:cs="宋体" w:eastAsia="宋体" w:hint="default"/>
                            <w:spacing w:val="-5"/>
                            <w:w w:val="101"/>
                            <w:sz w:val="18"/>
                            <w:szCs w:val="18"/>
                          </w:rPr>
                          <w:t>不</w:t>
                        </w:r>
                        <w:r>
                          <w:rPr>
                            <w:rFonts w:ascii="宋体" w:hAnsi="宋体" w:cs="宋体" w:eastAsia="宋体" w:hint="default"/>
                            <w:w w:val="101"/>
                            <w:sz w:val="18"/>
                            <w:szCs w:val="18"/>
                          </w:rPr>
                          <w:t>影</w:t>
                        </w:r>
                        <w:r>
                          <w:rPr>
                            <w:rFonts w:ascii="宋体" w:hAnsi="宋体" w:cs="宋体" w:eastAsia="宋体" w:hint="default"/>
                            <w:spacing w:val="-5"/>
                            <w:w w:val="101"/>
                            <w:sz w:val="18"/>
                            <w:szCs w:val="18"/>
                          </w:rPr>
                          <w:t>响</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正</w:t>
                        </w:r>
                        <w:r>
                          <w:rPr>
                            <w:rFonts w:ascii="宋体" w:hAnsi="宋体" w:cs="宋体" w:eastAsia="宋体" w:hint="default"/>
                            <w:spacing w:val="-5"/>
                            <w:w w:val="101"/>
                            <w:sz w:val="18"/>
                            <w:szCs w:val="18"/>
                          </w:rPr>
                          <w:t>常</w:t>
                        </w:r>
                        <w:r>
                          <w:rPr>
                            <w:rFonts w:ascii="宋体" w:hAnsi="宋体" w:cs="宋体" w:eastAsia="宋体" w:hint="default"/>
                            <w:w w:val="101"/>
                            <w:sz w:val="18"/>
                            <w:szCs w:val="18"/>
                          </w:rPr>
                          <w:t>进</w:t>
                        </w:r>
                        <w:r>
                          <w:rPr>
                            <w:rFonts w:ascii="宋体" w:hAnsi="宋体" w:cs="宋体" w:eastAsia="宋体" w:hint="default"/>
                            <w:spacing w:val="-5"/>
                            <w:w w:val="101"/>
                            <w:sz w:val="18"/>
                            <w:szCs w:val="18"/>
                          </w:rPr>
                          <w:t>行</w:t>
                        </w:r>
                        <w:r>
                          <w:rPr>
                            <w:rFonts w:ascii="宋体" w:hAnsi="宋体" w:cs="宋体" w:eastAsia="宋体" w:hint="default"/>
                            <w:w w:val="101"/>
                            <w:sz w:val="18"/>
                            <w:szCs w:val="18"/>
                          </w:rPr>
                          <w:t>的</w:t>
                        </w:r>
                        <w:r>
                          <w:rPr>
                            <w:rFonts w:ascii="宋体" w:hAnsi="宋体" w:cs="宋体" w:eastAsia="宋体" w:hint="default"/>
                            <w:spacing w:val="-5"/>
                            <w:w w:val="101"/>
                            <w:sz w:val="18"/>
                            <w:szCs w:val="18"/>
                          </w:rPr>
                          <w:t>前</w:t>
                        </w:r>
                        <w:r>
                          <w:rPr>
                            <w:rFonts w:ascii="宋体" w:hAnsi="宋体" w:cs="宋体" w:eastAsia="宋体" w:hint="default"/>
                            <w:w w:val="101"/>
                            <w:sz w:val="18"/>
                            <w:szCs w:val="18"/>
                          </w:rPr>
                          <w:t>提</w:t>
                        </w:r>
                        <w:r>
                          <w:rPr>
                            <w:rFonts w:ascii="宋体" w:hAnsi="宋体" w:cs="宋体" w:eastAsia="宋体" w:hint="default"/>
                            <w:spacing w:val="-5"/>
                            <w:w w:val="101"/>
                            <w:sz w:val="18"/>
                            <w:szCs w:val="18"/>
                          </w:rPr>
                          <w:t>下</w:t>
                        </w:r>
                        <w:r>
                          <w:rPr>
                            <w:rFonts w:ascii="宋体" w:hAnsi="宋体" w:cs="宋体" w:eastAsia="宋体" w:hint="default"/>
                            <w:w w:val="101"/>
                            <w:sz w:val="18"/>
                            <w:szCs w:val="18"/>
                          </w:rPr>
                          <w:t>，</w:t>
                        </w:r>
                        <w:r>
                          <w:rPr>
                            <w:rFonts w:ascii="宋体" w:hAnsi="宋体" w:cs="宋体" w:eastAsia="宋体" w:hint="default"/>
                            <w:spacing w:val="-5"/>
                            <w:w w:val="101"/>
                            <w:sz w:val="18"/>
                            <w:szCs w:val="18"/>
                          </w:rPr>
                          <w:t>继</w:t>
                        </w:r>
                        <w:r>
                          <w:rPr>
                            <w:rFonts w:ascii="宋体" w:hAnsi="宋体" w:cs="宋体" w:eastAsia="宋体" w:hint="default"/>
                            <w:w w:val="101"/>
                            <w:sz w:val="18"/>
                            <w:szCs w:val="18"/>
                          </w:rPr>
                          <w:t>续</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不</w:t>
                        </w:r>
                        <w:r>
                          <w:rPr>
                            <w:rFonts w:ascii="宋体" w:hAnsi="宋体" w:cs="宋体" w:eastAsia="宋体" w:hint="default"/>
                            <w:w w:val="101"/>
                            <w:sz w:val="18"/>
                            <w:szCs w:val="18"/>
                          </w:rPr>
                          <w:t>超</w:t>
                        </w:r>
                        <w:r>
                          <w:rPr>
                            <w:rFonts w:ascii="宋体" w:hAnsi="宋体" w:cs="宋体" w:eastAsia="宋体" w:hint="default"/>
                            <w:spacing w:val="-5"/>
                            <w:w w:val="101"/>
                            <w:sz w:val="18"/>
                            <w:szCs w:val="18"/>
                          </w:rPr>
                          <w:t>过</w:t>
                        </w:r>
                        <w:r>
                          <w:rPr>
                            <w:rFonts w:ascii="宋体" w:hAnsi="宋体" w:cs="宋体" w:eastAsia="宋体" w:hint="default"/>
                            <w:w w:val="101"/>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亿</w:t>
                        </w:r>
                        <w:r>
                          <w:rPr>
                            <w:rFonts w:ascii="宋体" w:hAnsi="宋体" w:cs="宋体" w:eastAsia="宋体" w:hint="default"/>
                            <w:spacing w:val="-5"/>
                            <w:w w:val="101"/>
                            <w:sz w:val="18"/>
                            <w:szCs w:val="18"/>
                          </w:rPr>
                          <w:t>元</w:t>
                        </w:r>
                        <w:r>
                          <w:rPr>
                            <w:rFonts w:ascii="宋体" w:hAnsi="宋体" w:cs="宋体" w:eastAsia="宋体" w:hint="default"/>
                            <w:w w:val="101"/>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亿</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额</w:t>
                        </w:r>
                        <w:r>
                          <w:rPr>
                            <w:rFonts w:ascii="宋体" w:hAnsi="宋体" w:cs="宋体" w:eastAsia="宋体" w:hint="default"/>
                            <w:spacing w:val="-5"/>
                            <w:w w:val="101"/>
                            <w:sz w:val="18"/>
                            <w:szCs w:val="18"/>
                          </w:rPr>
                          <w:t>度</w:t>
                        </w:r>
                        <w:r>
                          <w:rPr>
                            <w:rFonts w:ascii="宋体" w:hAnsi="宋体" w:cs="宋体" w:eastAsia="宋体" w:hint="default"/>
                            <w:w w:val="101"/>
                            <w:sz w:val="18"/>
                            <w:szCs w:val="18"/>
                          </w:rPr>
                          <w:t>的闲</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置募集资金进行现金管理，在上述额度内，闲置募集资金进行现金管理的期限自股东大会审议通过之日起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个月内可滚</w:t>
                        </w:r>
                      </w:p>
                      <w:p>
                        <w:pPr>
                          <w:pStyle w:val="TableParagraph"/>
                          <w:spacing w:line="304" w:lineRule="auto" w:before="63"/>
                          <w:ind w:left="24" w:right="75"/>
                          <w:jc w:val="left"/>
                          <w:rPr>
                            <w:rFonts w:ascii="宋体" w:hAnsi="宋体" w:cs="宋体" w:eastAsia="宋体" w:hint="default"/>
                            <w:sz w:val="18"/>
                            <w:szCs w:val="18"/>
                          </w:rPr>
                        </w:pPr>
                        <w:r>
                          <w:rPr>
                            <w:rFonts w:ascii="宋体" w:hAnsi="宋体" w:cs="宋体" w:eastAsia="宋体" w:hint="default"/>
                            <w:spacing w:val="-3"/>
                            <w:sz w:val="18"/>
                            <w:szCs w:val="18"/>
                          </w:rPr>
                          <w:t>动使用，投资单个理财产品的期限不得超过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个月，并授权公司法定代表人根据市场情况在该额度内行使相关投资决策</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并签署相关文件。</w:t>
                        </w:r>
                      </w:p>
                      <w:p>
                        <w:pPr>
                          <w:pStyle w:val="TableParagraph"/>
                          <w:spacing w:line="304" w:lineRule="auto" w:before="66"/>
                          <w:ind w:left="24" w:right="23"/>
                          <w:jc w:val="left"/>
                          <w:rPr>
                            <w:rFonts w:ascii="宋体" w:hAnsi="宋体" w:cs="宋体" w:eastAsia="宋体" w:hint="default"/>
                            <w:sz w:val="18"/>
                            <w:szCs w:val="18"/>
                          </w:rPr>
                        </w:pPr>
                        <w:r>
                          <w:rPr>
                            <w:rFonts w:ascii="宋体" w:hAnsi="宋体" w:cs="宋体" w:eastAsia="宋体" w:hint="default"/>
                            <w:spacing w:val="-3"/>
                            <w:sz w:val="18"/>
                            <w:szCs w:val="18"/>
                          </w:rPr>
                          <w:t>公司已严格按上述议案、在不超过人民币 </w:t>
                        </w:r>
                        <w:r>
                          <w:rPr>
                            <w:rFonts w:ascii="Times New Roman" w:hAnsi="Times New Roman" w:cs="Times New Roman" w:eastAsia="Times New Roman" w:hint="default"/>
                            <w:sz w:val="18"/>
                            <w:szCs w:val="18"/>
                          </w:rPr>
                          <w:t>8 </w:t>
                        </w:r>
                        <w:r>
                          <w:rPr>
                            <w:rFonts w:ascii="宋体" w:hAnsi="宋体" w:cs="宋体" w:eastAsia="宋体" w:hint="default"/>
                            <w:spacing w:val="-4"/>
                            <w:sz w:val="18"/>
                            <w:szCs w:val="18"/>
                          </w:rPr>
                          <w:t>亿元（含 </w:t>
                        </w:r>
                        <w:r>
                          <w:rPr>
                            <w:rFonts w:ascii="Times New Roman" w:hAnsi="Times New Roman" w:cs="Times New Roman" w:eastAsia="Times New Roman" w:hint="default"/>
                            <w:sz w:val="18"/>
                            <w:szCs w:val="18"/>
                          </w:rPr>
                          <w:t>8 </w:t>
                        </w:r>
                        <w:r>
                          <w:rPr>
                            <w:rFonts w:ascii="宋体" w:hAnsi="宋体" w:cs="宋体" w:eastAsia="宋体" w:hint="default"/>
                            <w:spacing w:val="-4"/>
                            <w:sz w:val="18"/>
                            <w:szCs w:val="18"/>
                          </w:rPr>
                          <w:t>亿元）额度内使用闲置募集资金进行现金管理，在现金管理产品到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期后，公司陆续安全收回资金并归还至募集资金专户。</w:t>
                        </w:r>
                      </w:p>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日，公司现金管理进展情况如下：</w:t>
                        </w:r>
                      </w:p>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日，公司购买了北京银行深圳南山支行发行的对公结构性存款产品，该产品为保本浮动收益型产品，金额为</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万元，起始日期为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购</w:t>
                        </w:r>
                        <w:r>
                          <w:rPr>
                            <w:rFonts w:ascii="宋体" w:hAnsi="宋体" w:cs="宋体" w:eastAsia="宋体" w:hint="default"/>
                            <w:w w:val="101"/>
                            <w:sz w:val="18"/>
                            <w:szCs w:val="18"/>
                          </w:rPr>
                          <w:t>买</w:t>
                        </w:r>
                        <w:r>
                          <w:rPr>
                            <w:rFonts w:ascii="宋体" w:hAnsi="宋体" w:cs="宋体" w:eastAsia="宋体" w:hint="default"/>
                            <w:spacing w:val="-5"/>
                            <w:w w:val="101"/>
                            <w:sz w:val="18"/>
                            <w:szCs w:val="18"/>
                          </w:rPr>
                          <w:t>了</w:t>
                        </w:r>
                        <w:r>
                          <w:rPr>
                            <w:rFonts w:ascii="宋体" w:hAnsi="宋体" w:cs="宋体" w:eastAsia="宋体" w:hint="default"/>
                            <w:w w:val="101"/>
                            <w:sz w:val="18"/>
                            <w:szCs w:val="18"/>
                          </w:rPr>
                          <w:t>兴</w:t>
                        </w:r>
                        <w:r>
                          <w:rPr>
                            <w:rFonts w:ascii="宋体" w:hAnsi="宋体" w:cs="宋体" w:eastAsia="宋体" w:hint="default"/>
                            <w:spacing w:val="-5"/>
                            <w:w w:val="101"/>
                            <w:sz w:val="18"/>
                            <w:szCs w:val="18"/>
                          </w:rPr>
                          <w:t>业</w:t>
                        </w:r>
                        <w:r>
                          <w:rPr>
                            <w:rFonts w:ascii="宋体" w:hAnsi="宋体" w:cs="宋体" w:eastAsia="宋体" w:hint="default"/>
                            <w:w w:val="101"/>
                            <w:sz w:val="18"/>
                            <w:szCs w:val="18"/>
                          </w:rPr>
                          <w:t>银</w:t>
                        </w:r>
                        <w:r>
                          <w:rPr>
                            <w:rFonts w:ascii="宋体" w:hAnsi="宋体" w:cs="宋体" w:eastAsia="宋体" w:hint="default"/>
                            <w:spacing w:val="-5"/>
                            <w:w w:val="101"/>
                            <w:sz w:val="18"/>
                            <w:szCs w:val="18"/>
                          </w:rPr>
                          <w:t>行</w:t>
                        </w:r>
                        <w:r>
                          <w:rPr>
                            <w:rFonts w:ascii="宋体" w:hAnsi="宋体" w:cs="宋体" w:eastAsia="宋体" w:hint="default"/>
                            <w:w w:val="101"/>
                            <w:sz w:val="18"/>
                            <w:szCs w:val="18"/>
                          </w:rPr>
                          <w:t>深</w:t>
                        </w:r>
                        <w:r>
                          <w:rPr>
                            <w:rFonts w:ascii="宋体" w:hAnsi="宋体" w:cs="宋体" w:eastAsia="宋体" w:hint="default"/>
                            <w:spacing w:val="-5"/>
                            <w:w w:val="101"/>
                            <w:sz w:val="18"/>
                            <w:szCs w:val="18"/>
                          </w:rPr>
                          <w:t>南</w:t>
                        </w:r>
                        <w:r>
                          <w:rPr>
                            <w:rFonts w:ascii="宋体" w:hAnsi="宋体" w:cs="宋体" w:eastAsia="宋体" w:hint="default"/>
                            <w:w w:val="101"/>
                            <w:sz w:val="18"/>
                            <w:szCs w:val="18"/>
                          </w:rPr>
                          <w:t>支</w:t>
                        </w:r>
                        <w:r>
                          <w:rPr>
                            <w:rFonts w:ascii="宋体" w:hAnsi="宋体" w:cs="宋体" w:eastAsia="宋体" w:hint="default"/>
                            <w:spacing w:val="-5"/>
                            <w:w w:val="101"/>
                            <w:sz w:val="18"/>
                            <w:szCs w:val="18"/>
                          </w:rPr>
                          <w:t>行</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的</w:t>
                        </w:r>
                        <w:r>
                          <w:rPr>
                            <w:rFonts w:ascii="宋体" w:hAnsi="宋体" w:cs="宋体" w:eastAsia="宋体" w:hint="default"/>
                            <w:spacing w:val="-5"/>
                            <w:w w:val="101"/>
                            <w:sz w:val="18"/>
                            <w:szCs w:val="18"/>
                          </w:rPr>
                          <w:t>对</w:t>
                        </w:r>
                        <w:r>
                          <w:rPr>
                            <w:rFonts w:ascii="宋体" w:hAnsi="宋体" w:cs="宋体" w:eastAsia="宋体" w:hint="default"/>
                            <w:w w:val="101"/>
                            <w:sz w:val="18"/>
                            <w:szCs w:val="18"/>
                          </w:rPr>
                          <w:t>公</w:t>
                        </w:r>
                        <w:r>
                          <w:rPr>
                            <w:rFonts w:ascii="宋体" w:hAnsi="宋体" w:cs="宋体" w:eastAsia="宋体" w:hint="default"/>
                            <w:spacing w:val="-5"/>
                            <w:w w:val="101"/>
                            <w:sz w:val="18"/>
                            <w:szCs w:val="18"/>
                          </w:rPr>
                          <w:t>结</w:t>
                        </w:r>
                        <w:r>
                          <w:rPr>
                            <w:rFonts w:ascii="宋体" w:hAnsi="宋体" w:cs="宋体" w:eastAsia="宋体" w:hint="default"/>
                            <w:w w:val="101"/>
                            <w:sz w:val="18"/>
                            <w:szCs w:val="18"/>
                          </w:rPr>
                          <w:t>构</w:t>
                        </w:r>
                        <w:r>
                          <w:rPr>
                            <w:rFonts w:ascii="宋体" w:hAnsi="宋体" w:cs="宋体" w:eastAsia="宋体" w:hint="default"/>
                            <w:spacing w:val="-5"/>
                            <w:w w:val="101"/>
                            <w:sz w:val="18"/>
                            <w:szCs w:val="18"/>
                          </w:rPr>
                          <w:t>性</w:t>
                        </w:r>
                        <w:r>
                          <w:rPr>
                            <w:rFonts w:ascii="宋体" w:hAnsi="宋体" w:cs="宋体" w:eastAsia="宋体" w:hint="default"/>
                            <w:w w:val="101"/>
                            <w:sz w:val="18"/>
                            <w:szCs w:val="18"/>
                          </w:rPr>
                          <w:t>存</w:t>
                        </w:r>
                        <w:r>
                          <w:rPr>
                            <w:rFonts w:ascii="宋体" w:hAnsi="宋体" w:cs="宋体" w:eastAsia="宋体" w:hint="default"/>
                            <w:spacing w:val="-5"/>
                            <w:w w:val="101"/>
                            <w:sz w:val="18"/>
                            <w:szCs w:val="18"/>
                          </w:rPr>
                          <w:t>款</w:t>
                        </w:r>
                        <w:r>
                          <w:rPr>
                            <w:rFonts w:ascii="宋体" w:hAnsi="宋体" w:cs="宋体" w:eastAsia="宋体" w:hint="default"/>
                            <w:w w:val="101"/>
                            <w:sz w:val="18"/>
                            <w:szCs w:val="18"/>
                          </w:rPr>
                          <w:t>产品</w:t>
                        </w:r>
                        <w:r>
                          <w:rPr>
                            <w:rFonts w:ascii="宋体" w:hAnsi="宋体" w:cs="宋体" w:eastAsia="宋体" w:hint="default"/>
                            <w:spacing w:val="-92"/>
                            <w:w w:val="101"/>
                            <w:sz w:val="18"/>
                            <w:szCs w:val="18"/>
                          </w:rPr>
                          <w:t>，</w:t>
                        </w:r>
                        <w:r>
                          <w:rPr>
                            <w:rFonts w:ascii="宋体" w:hAnsi="宋体" w:cs="宋体" w:eastAsia="宋体" w:hint="default"/>
                            <w:w w:val="101"/>
                            <w:sz w:val="18"/>
                            <w:szCs w:val="18"/>
                          </w:rPr>
                          <w:t>该</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5"/>
                            <w:w w:val="101"/>
                            <w:sz w:val="18"/>
                            <w:szCs w:val="18"/>
                          </w:rPr>
                          <w:t>为</w:t>
                        </w:r>
                        <w:r>
                          <w:rPr>
                            <w:rFonts w:ascii="宋体" w:hAnsi="宋体" w:cs="宋体" w:eastAsia="宋体" w:hint="default"/>
                            <w:w w:val="101"/>
                            <w:sz w:val="18"/>
                            <w:szCs w:val="18"/>
                          </w:rPr>
                          <w:t>保</w:t>
                        </w:r>
                        <w:r>
                          <w:rPr>
                            <w:rFonts w:ascii="宋体" w:hAnsi="宋体" w:cs="宋体" w:eastAsia="宋体" w:hint="default"/>
                            <w:spacing w:val="-5"/>
                            <w:w w:val="101"/>
                            <w:sz w:val="18"/>
                            <w:szCs w:val="18"/>
                          </w:rPr>
                          <w:t>本</w:t>
                        </w:r>
                        <w:r>
                          <w:rPr>
                            <w:rFonts w:ascii="宋体" w:hAnsi="宋体" w:cs="宋体" w:eastAsia="宋体" w:hint="default"/>
                            <w:w w:val="101"/>
                            <w:sz w:val="18"/>
                            <w:szCs w:val="18"/>
                          </w:rPr>
                          <w:t>浮</w:t>
                        </w:r>
                        <w:r>
                          <w:rPr>
                            <w:rFonts w:ascii="宋体" w:hAnsi="宋体" w:cs="宋体" w:eastAsia="宋体" w:hint="default"/>
                            <w:spacing w:val="-5"/>
                            <w:w w:val="101"/>
                            <w:sz w:val="18"/>
                            <w:szCs w:val="18"/>
                          </w:rPr>
                          <w:t>动</w:t>
                        </w:r>
                        <w:r>
                          <w:rPr>
                            <w:rFonts w:ascii="宋体" w:hAnsi="宋体" w:cs="宋体" w:eastAsia="宋体" w:hint="default"/>
                            <w:w w:val="101"/>
                            <w:sz w:val="18"/>
                            <w:szCs w:val="18"/>
                          </w:rPr>
                          <w:t>收</w:t>
                        </w:r>
                        <w:r>
                          <w:rPr>
                            <w:rFonts w:ascii="宋体" w:hAnsi="宋体" w:cs="宋体" w:eastAsia="宋体" w:hint="default"/>
                            <w:spacing w:val="-5"/>
                            <w:w w:val="101"/>
                            <w:sz w:val="18"/>
                            <w:szCs w:val="18"/>
                          </w:rPr>
                          <w:t>益</w:t>
                        </w:r>
                        <w:r>
                          <w:rPr>
                            <w:rFonts w:ascii="宋体" w:hAnsi="宋体" w:cs="宋体" w:eastAsia="宋体" w:hint="default"/>
                            <w:w w:val="101"/>
                            <w:sz w:val="18"/>
                            <w:szCs w:val="18"/>
                          </w:rPr>
                          <w:t>型</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92"/>
                            <w:w w:val="101"/>
                            <w:sz w:val="18"/>
                            <w:szCs w:val="18"/>
                          </w:rPr>
                          <w:t>，</w:t>
                        </w:r>
                        <w:r>
                          <w:rPr>
                            <w:rFonts w:ascii="宋体" w:hAnsi="宋体" w:cs="宋体" w:eastAsia="宋体" w:hint="default"/>
                            <w:w w:val="101"/>
                            <w:sz w:val="18"/>
                            <w:szCs w:val="18"/>
                          </w:rPr>
                          <w:t>金额为</w:t>
                        </w:r>
                        <w:r>
                          <w:rPr>
                            <w:rFonts w:ascii="宋体" w:hAnsi="宋体" w:cs="宋体" w:eastAsia="宋体" w:hint="default"/>
                            <w:spacing w:val="-50"/>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万元，随时可支取。</w:t>
                        </w:r>
                      </w:p>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购</w:t>
                        </w:r>
                        <w:r>
                          <w:rPr>
                            <w:rFonts w:ascii="宋体" w:hAnsi="宋体" w:cs="宋体" w:eastAsia="宋体" w:hint="default"/>
                            <w:w w:val="101"/>
                            <w:sz w:val="18"/>
                            <w:szCs w:val="18"/>
                          </w:rPr>
                          <w:t>买</w:t>
                        </w:r>
                        <w:r>
                          <w:rPr>
                            <w:rFonts w:ascii="宋体" w:hAnsi="宋体" w:cs="宋体" w:eastAsia="宋体" w:hint="default"/>
                            <w:spacing w:val="-5"/>
                            <w:w w:val="101"/>
                            <w:sz w:val="18"/>
                            <w:szCs w:val="18"/>
                          </w:rPr>
                          <w:t>了</w:t>
                        </w:r>
                        <w:r>
                          <w:rPr>
                            <w:rFonts w:ascii="宋体" w:hAnsi="宋体" w:cs="宋体" w:eastAsia="宋体" w:hint="default"/>
                            <w:w w:val="101"/>
                            <w:sz w:val="18"/>
                            <w:szCs w:val="18"/>
                          </w:rPr>
                          <w:t>兴</w:t>
                        </w:r>
                        <w:r>
                          <w:rPr>
                            <w:rFonts w:ascii="宋体" w:hAnsi="宋体" w:cs="宋体" w:eastAsia="宋体" w:hint="default"/>
                            <w:spacing w:val="-5"/>
                            <w:w w:val="101"/>
                            <w:sz w:val="18"/>
                            <w:szCs w:val="18"/>
                          </w:rPr>
                          <w:t>业</w:t>
                        </w:r>
                        <w:r>
                          <w:rPr>
                            <w:rFonts w:ascii="宋体" w:hAnsi="宋体" w:cs="宋体" w:eastAsia="宋体" w:hint="default"/>
                            <w:w w:val="101"/>
                            <w:sz w:val="18"/>
                            <w:szCs w:val="18"/>
                          </w:rPr>
                          <w:t>银</w:t>
                        </w:r>
                        <w:r>
                          <w:rPr>
                            <w:rFonts w:ascii="宋体" w:hAnsi="宋体" w:cs="宋体" w:eastAsia="宋体" w:hint="default"/>
                            <w:spacing w:val="-5"/>
                            <w:w w:val="101"/>
                            <w:sz w:val="18"/>
                            <w:szCs w:val="18"/>
                          </w:rPr>
                          <w:t>行</w:t>
                        </w:r>
                        <w:r>
                          <w:rPr>
                            <w:rFonts w:ascii="宋体" w:hAnsi="宋体" w:cs="宋体" w:eastAsia="宋体" w:hint="default"/>
                            <w:w w:val="101"/>
                            <w:sz w:val="18"/>
                            <w:szCs w:val="18"/>
                          </w:rPr>
                          <w:t>华</w:t>
                        </w:r>
                        <w:r>
                          <w:rPr>
                            <w:rFonts w:ascii="宋体" w:hAnsi="宋体" w:cs="宋体" w:eastAsia="宋体" w:hint="default"/>
                            <w:spacing w:val="-5"/>
                            <w:w w:val="101"/>
                            <w:sz w:val="18"/>
                            <w:szCs w:val="18"/>
                          </w:rPr>
                          <w:t>富</w:t>
                        </w:r>
                        <w:r>
                          <w:rPr>
                            <w:rFonts w:ascii="宋体" w:hAnsi="宋体" w:cs="宋体" w:eastAsia="宋体" w:hint="default"/>
                            <w:w w:val="101"/>
                            <w:sz w:val="18"/>
                            <w:szCs w:val="18"/>
                          </w:rPr>
                          <w:t>支</w:t>
                        </w:r>
                        <w:r>
                          <w:rPr>
                            <w:rFonts w:ascii="宋体" w:hAnsi="宋体" w:cs="宋体" w:eastAsia="宋体" w:hint="default"/>
                            <w:spacing w:val="-5"/>
                            <w:w w:val="101"/>
                            <w:sz w:val="18"/>
                            <w:szCs w:val="18"/>
                          </w:rPr>
                          <w:t>行</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的</w:t>
                        </w:r>
                        <w:r>
                          <w:rPr>
                            <w:rFonts w:ascii="宋体" w:hAnsi="宋体" w:cs="宋体" w:eastAsia="宋体" w:hint="default"/>
                            <w:spacing w:val="-5"/>
                            <w:w w:val="101"/>
                            <w:sz w:val="18"/>
                            <w:szCs w:val="18"/>
                          </w:rPr>
                          <w:t>对</w:t>
                        </w:r>
                        <w:r>
                          <w:rPr>
                            <w:rFonts w:ascii="宋体" w:hAnsi="宋体" w:cs="宋体" w:eastAsia="宋体" w:hint="default"/>
                            <w:w w:val="101"/>
                            <w:sz w:val="18"/>
                            <w:szCs w:val="18"/>
                          </w:rPr>
                          <w:t>公</w:t>
                        </w:r>
                        <w:r>
                          <w:rPr>
                            <w:rFonts w:ascii="宋体" w:hAnsi="宋体" w:cs="宋体" w:eastAsia="宋体" w:hint="default"/>
                            <w:spacing w:val="-5"/>
                            <w:w w:val="101"/>
                            <w:sz w:val="18"/>
                            <w:szCs w:val="18"/>
                          </w:rPr>
                          <w:t>结</w:t>
                        </w:r>
                        <w:r>
                          <w:rPr>
                            <w:rFonts w:ascii="宋体" w:hAnsi="宋体" w:cs="宋体" w:eastAsia="宋体" w:hint="default"/>
                            <w:w w:val="101"/>
                            <w:sz w:val="18"/>
                            <w:szCs w:val="18"/>
                          </w:rPr>
                          <w:t>构</w:t>
                        </w:r>
                        <w:r>
                          <w:rPr>
                            <w:rFonts w:ascii="宋体" w:hAnsi="宋体" w:cs="宋体" w:eastAsia="宋体" w:hint="default"/>
                            <w:spacing w:val="-5"/>
                            <w:w w:val="101"/>
                            <w:sz w:val="18"/>
                            <w:szCs w:val="18"/>
                          </w:rPr>
                          <w:t>性</w:t>
                        </w:r>
                        <w:r>
                          <w:rPr>
                            <w:rFonts w:ascii="宋体" w:hAnsi="宋体" w:cs="宋体" w:eastAsia="宋体" w:hint="default"/>
                            <w:w w:val="101"/>
                            <w:sz w:val="18"/>
                            <w:szCs w:val="18"/>
                          </w:rPr>
                          <w:t>存</w:t>
                        </w:r>
                        <w:r>
                          <w:rPr>
                            <w:rFonts w:ascii="宋体" w:hAnsi="宋体" w:cs="宋体" w:eastAsia="宋体" w:hint="default"/>
                            <w:spacing w:val="-5"/>
                            <w:w w:val="101"/>
                            <w:sz w:val="18"/>
                            <w:szCs w:val="18"/>
                          </w:rPr>
                          <w:t>款</w:t>
                        </w:r>
                        <w:r>
                          <w:rPr>
                            <w:rFonts w:ascii="宋体" w:hAnsi="宋体" w:cs="宋体" w:eastAsia="宋体" w:hint="default"/>
                            <w:w w:val="101"/>
                            <w:sz w:val="18"/>
                            <w:szCs w:val="18"/>
                          </w:rPr>
                          <w:t>产品</w:t>
                        </w:r>
                        <w:r>
                          <w:rPr>
                            <w:rFonts w:ascii="宋体" w:hAnsi="宋体" w:cs="宋体" w:eastAsia="宋体" w:hint="default"/>
                            <w:spacing w:val="-92"/>
                            <w:w w:val="101"/>
                            <w:sz w:val="18"/>
                            <w:szCs w:val="18"/>
                          </w:rPr>
                          <w:t>，</w:t>
                        </w:r>
                        <w:r>
                          <w:rPr>
                            <w:rFonts w:ascii="宋体" w:hAnsi="宋体" w:cs="宋体" w:eastAsia="宋体" w:hint="default"/>
                            <w:w w:val="101"/>
                            <w:sz w:val="18"/>
                            <w:szCs w:val="18"/>
                          </w:rPr>
                          <w:t>该</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5"/>
                            <w:w w:val="101"/>
                            <w:sz w:val="18"/>
                            <w:szCs w:val="18"/>
                          </w:rPr>
                          <w:t>为</w:t>
                        </w:r>
                        <w:r>
                          <w:rPr>
                            <w:rFonts w:ascii="宋体" w:hAnsi="宋体" w:cs="宋体" w:eastAsia="宋体" w:hint="default"/>
                            <w:w w:val="101"/>
                            <w:sz w:val="18"/>
                            <w:szCs w:val="18"/>
                          </w:rPr>
                          <w:t>保</w:t>
                        </w:r>
                        <w:r>
                          <w:rPr>
                            <w:rFonts w:ascii="宋体" w:hAnsi="宋体" w:cs="宋体" w:eastAsia="宋体" w:hint="default"/>
                            <w:spacing w:val="-5"/>
                            <w:w w:val="101"/>
                            <w:sz w:val="18"/>
                            <w:szCs w:val="18"/>
                          </w:rPr>
                          <w:t>本</w:t>
                        </w:r>
                        <w:r>
                          <w:rPr>
                            <w:rFonts w:ascii="宋体" w:hAnsi="宋体" w:cs="宋体" w:eastAsia="宋体" w:hint="default"/>
                            <w:w w:val="101"/>
                            <w:sz w:val="18"/>
                            <w:szCs w:val="18"/>
                          </w:rPr>
                          <w:t>浮</w:t>
                        </w:r>
                        <w:r>
                          <w:rPr>
                            <w:rFonts w:ascii="宋体" w:hAnsi="宋体" w:cs="宋体" w:eastAsia="宋体" w:hint="default"/>
                            <w:spacing w:val="-5"/>
                            <w:w w:val="101"/>
                            <w:sz w:val="18"/>
                            <w:szCs w:val="18"/>
                          </w:rPr>
                          <w:t>动</w:t>
                        </w:r>
                        <w:r>
                          <w:rPr>
                            <w:rFonts w:ascii="宋体" w:hAnsi="宋体" w:cs="宋体" w:eastAsia="宋体" w:hint="default"/>
                            <w:w w:val="101"/>
                            <w:sz w:val="18"/>
                            <w:szCs w:val="18"/>
                          </w:rPr>
                          <w:t>收</w:t>
                        </w:r>
                        <w:r>
                          <w:rPr>
                            <w:rFonts w:ascii="宋体" w:hAnsi="宋体" w:cs="宋体" w:eastAsia="宋体" w:hint="default"/>
                            <w:spacing w:val="-5"/>
                            <w:w w:val="101"/>
                            <w:sz w:val="18"/>
                            <w:szCs w:val="18"/>
                          </w:rPr>
                          <w:t>益</w:t>
                        </w:r>
                        <w:r>
                          <w:rPr>
                            <w:rFonts w:ascii="宋体" w:hAnsi="宋体" w:cs="宋体" w:eastAsia="宋体" w:hint="default"/>
                            <w:w w:val="101"/>
                            <w:sz w:val="18"/>
                            <w:szCs w:val="18"/>
                          </w:rPr>
                          <w:t>型</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92"/>
                            <w:w w:val="101"/>
                            <w:sz w:val="18"/>
                            <w:szCs w:val="18"/>
                          </w:rPr>
                          <w:t>，</w:t>
                        </w:r>
                        <w:r>
                          <w:rPr>
                            <w:rFonts w:ascii="宋体" w:hAnsi="宋体" w:cs="宋体" w:eastAsia="宋体" w:hint="default"/>
                            <w:w w:val="101"/>
                            <w:sz w:val="18"/>
                            <w:szCs w:val="18"/>
                          </w:rPr>
                          <w:t>金额为</w:t>
                        </w:r>
                        <w:r>
                          <w:rPr>
                            <w:rFonts w:ascii="宋体" w:hAnsi="宋体" w:cs="宋体" w:eastAsia="宋体" w:hint="default"/>
                            <w:spacing w:val="-50"/>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万元，起始日期为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购</w:t>
                        </w:r>
                        <w:r>
                          <w:rPr>
                            <w:rFonts w:ascii="宋体" w:hAnsi="宋体" w:cs="宋体" w:eastAsia="宋体" w:hint="default"/>
                            <w:w w:val="101"/>
                            <w:sz w:val="18"/>
                            <w:szCs w:val="18"/>
                          </w:rPr>
                          <w:t>买</w:t>
                        </w:r>
                        <w:r>
                          <w:rPr>
                            <w:rFonts w:ascii="宋体" w:hAnsi="宋体" w:cs="宋体" w:eastAsia="宋体" w:hint="default"/>
                            <w:spacing w:val="-5"/>
                            <w:w w:val="101"/>
                            <w:sz w:val="18"/>
                            <w:szCs w:val="18"/>
                          </w:rPr>
                          <w:t>了</w:t>
                        </w:r>
                        <w:r>
                          <w:rPr>
                            <w:rFonts w:ascii="宋体" w:hAnsi="宋体" w:cs="宋体" w:eastAsia="宋体" w:hint="default"/>
                            <w:w w:val="101"/>
                            <w:sz w:val="18"/>
                            <w:szCs w:val="18"/>
                          </w:rPr>
                          <w:t>兴</w:t>
                        </w:r>
                        <w:r>
                          <w:rPr>
                            <w:rFonts w:ascii="宋体" w:hAnsi="宋体" w:cs="宋体" w:eastAsia="宋体" w:hint="default"/>
                            <w:spacing w:val="-5"/>
                            <w:w w:val="101"/>
                            <w:sz w:val="18"/>
                            <w:szCs w:val="18"/>
                          </w:rPr>
                          <w:t>业</w:t>
                        </w:r>
                        <w:r>
                          <w:rPr>
                            <w:rFonts w:ascii="宋体" w:hAnsi="宋体" w:cs="宋体" w:eastAsia="宋体" w:hint="default"/>
                            <w:w w:val="101"/>
                            <w:sz w:val="18"/>
                            <w:szCs w:val="18"/>
                          </w:rPr>
                          <w:t>银</w:t>
                        </w:r>
                        <w:r>
                          <w:rPr>
                            <w:rFonts w:ascii="宋体" w:hAnsi="宋体" w:cs="宋体" w:eastAsia="宋体" w:hint="default"/>
                            <w:spacing w:val="-5"/>
                            <w:w w:val="101"/>
                            <w:sz w:val="18"/>
                            <w:szCs w:val="18"/>
                          </w:rPr>
                          <w:t>行</w:t>
                        </w:r>
                        <w:r>
                          <w:rPr>
                            <w:rFonts w:ascii="宋体" w:hAnsi="宋体" w:cs="宋体" w:eastAsia="宋体" w:hint="default"/>
                            <w:w w:val="101"/>
                            <w:sz w:val="18"/>
                            <w:szCs w:val="18"/>
                          </w:rPr>
                          <w:t>深</w:t>
                        </w:r>
                        <w:r>
                          <w:rPr>
                            <w:rFonts w:ascii="宋体" w:hAnsi="宋体" w:cs="宋体" w:eastAsia="宋体" w:hint="default"/>
                            <w:spacing w:val="-5"/>
                            <w:w w:val="101"/>
                            <w:sz w:val="18"/>
                            <w:szCs w:val="18"/>
                          </w:rPr>
                          <w:t>南</w:t>
                        </w:r>
                        <w:r>
                          <w:rPr>
                            <w:rFonts w:ascii="宋体" w:hAnsi="宋体" w:cs="宋体" w:eastAsia="宋体" w:hint="default"/>
                            <w:w w:val="101"/>
                            <w:sz w:val="18"/>
                            <w:szCs w:val="18"/>
                          </w:rPr>
                          <w:t>支</w:t>
                        </w:r>
                        <w:r>
                          <w:rPr>
                            <w:rFonts w:ascii="宋体" w:hAnsi="宋体" w:cs="宋体" w:eastAsia="宋体" w:hint="default"/>
                            <w:spacing w:val="-5"/>
                            <w:w w:val="101"/>
                            <w:sz w:val="18"/>
                            <w:szCs w:val="18"/>
                          </w:rPr>
                          <w:t>行</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的</w:t>
                        </w:r>
                        <w:r>
                          <w:rPr>
                            <w:rFonts w:ascii="宋体" w:hAnsi="宋体" w:cs="宋体" w:eastAsia="宋体" w:hint="default"/>
                            <w:spacing w:val="-5"/>
                            <w:w w:val="101"/>
                            <w:sz w:val="18"/>
                            <w:szCs w:val="18"/>
                          </w:rPr>
                          <w:t>对</w:t>
                        </w:r>
                        <w:r>
                          <w:rPr>
                            <w:rFonts w:ascii="宋体" w:hAnsi="宋体" w:cs="宋体" w:eastAsia="宋体" w:hint="default"/>
                            <w:w w:val="101"/>
                            <w:sz w:val="18"/>
                            <w:szCs w:val="18"/>
                          </w:rPr>
                          <w:t>公</w:t>
                        </w:r>
                        <w:r>
                          <w:rPr>
                            <w:rFonts w:ascii="宋体" w:hAnsi="宋体" w:cs="宋体" w:eastAsia="宋体" w:hint="default"/>
                            <w:spacing w:val="-5"/>
                            <w:w w:val="101"/>
                            <w:sz w:val="18"/>
                            <w:szCs w:val="18"/>
                          </w:rPr>
                          <w:t>结</w:t>
                        </w:r>
                        <w:r>
                          <w:rPr>
                            <w:rFonts w:ascii="宋体" w:hAnsi="宋体" w:cs="宋体" w:eastAsia="宋体" w:hint="default"/>
                            <w:w w:val="101"/>
                            <w:sz w:val="18"/>
                            <w:szCs w:val="18"/>
                          </w:rPr>
                          <w:t>构</w:t>
                        </w:r>
                        <w:r>
                          <w:rPr>
                            <w:rFonts w:ascii="宋体" w:hAnsi="宋体" w:cs="宋体" w:eastAsia="宋体" w:hint="default"/>
                            <w:spacing w:val="-5"/>
                            <w:w w:val="101"/>
                            <w:sz w:val="18"/>
                            <w:szCs w:val="18"/>
                          </w:rPr>
                          <w:t>性</w:t>
                        </w:r>
                        <w:r>
                          <w:rPr>
                            <w:rFonts w:ascii="宋体" w:hAnsi="宋体" w:cs="宋体" w:eastAsia="宋体" w:hint="default"/>
                            <w:w w:val="101"/>
                            <w:sz w:val="18"/>
                            <w:szCs w:val="18"/>
                          </w:rPr>
                          <w:t>存</w:t>
                        </w:r>
                        <w:r>
                          <w:rPr>
                            <w:rFonts w:ascii="宋体" w:hAnsi="宋体" w:cs="宋体" w:eastAsia="宋体" w:hint="default"/>
                            <w:spacing w:val="-5"/>
                            <w:w w:val="101"/>
                            <w:sz w:val="18"/>
                            <w:szCs w:val="18"/>
                          </w:rPr>
                          <w:t>款</w:t>
                        </w:r>
                        <w:r>
                          <w:rPr>
                            <w:rFonts w:ascii="宋体" w:hAnsi="宋体" w:cs="宋体" w:eastAsia="宋体" w:hint="default"/>
                            <w:w w:val="101"/>
                            <w:sz w:val="18"/>
                            <w:szCs w:val="18"/>
                          </w:rPr>
                          <w:t>产品</w:t>
                        </w:r>
                        <w:r>
                          <w:rPr>
                            <w:rFonts w:ascii="宋体" w:hAnsi="宋体" w:cs="宋体" w:eastAsia="宋体" w:hint="default"/>
                            <w:spacing w:val="-92"/>
                            <w:w w:val="101"/>
                            <w:sz w:val="18"/>
                            <w:szCs w:val="18"/>
                          </w:rPr>
                          <w:t>，</w:t>
                        </w:r>
                        <w:r>
                          <w:rPr>
                            <w:rFonts w:ascii="宋体" w:hAnsi="宋体" w:cs="宋体" w:eastAsia="宋体" w:hint="default"/>
                            <w:w w:val="101"/>
                            <w:sz w:val="18"/>
                            <w:szCs w:val="18"/>
                          </w:rPr>
                          <w:t>该</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5"/>
                            <w:w w:val="101"/>
                            <w:sz w:val="18"/>
                            <w:szCs w:val="18"/>
                          </w:rPr>
                          <w:t>为</w:t>
                        </w:r>
                        <w:r>
                          <w:rPr>
                            <w:rFonts w:ascii="宋体" w:hAnsi="宋体" w:cs="宋体" w:eastAsia="宋体" w:hint="default"/>
                            <w:w w:val="101"/>
                            <w:sz w:val="18"/>
                            <w:szCs w:val="18"/>
                          </w:rPr>
                          <w:t>保</w:t>
                        </w:r>
                        <w:r>
                          <w:rPr>
                            <w:rFonts w:ascii="宋体" w:hAnsi="宋体" w:cs="宋体" w:eastAsia="宋体" w:hint="default"/>
                            <w:spacing w:val="-5"/>
                            <w:w w:val="101"/>
                            <w:sz w:val="18"/>
                            <w:szCs w:val="18"/>
                          </w:rPr>
                          <w:t>本</w:t>
                        </w:r>
                        <w:r>
                          <w:rPr>
                            <w:rFonts w:ascii="宋体" w:hAnsi="宋体" w:cs="宋体" w:eastAsia="宋体" w:hint="default"/>
                            <w:w w:val="101"/>
                            <w:sz w:val="18"/>
                            <w:szCs w:val="18"/>
                          </w:rPr>
                          <w:t>浮</w:t>
                        </w:r>
                        <w:r>
                          <w:rPr>
                            <w:rFonts w:ascii="宋体" w:hAnsi="宋体" w:cs="宋体" w:eastAsia="宋体" w:hint="default"/>
                            <w:spacing w:val="-5"/>
                            <w:w w:val="101"/>
                            <w:sz w:val="18"/>
                            <w:szCs w:val="18"/>
                          </w:rPr>
                          <w:t>动</w:t>
                        </w:r>
                        <w:r>
                          <w:rPr>
                            <w:rFonts w:ascii="宋体" w:hAnsi="宋体" w:cs="宋体" w:eastAsia="宋体" w:hint="default"/>
                            <w:w w:val="101"/>
                            <w:sz w:val="18"/>
                            <w:szCs w:val="18"/>
                          </w:rPr>
                          <w:t>收</w:t>
                        </w:r>
                        <w:r>
                          <w:rPr>
                            <w:rFonts w:ascii="宋体" w:hAnsi="宋体" w:cs="宋体" w:eastAsia="宋体" w:hint="default"/>
                            <w:spacing w:val="-5"/>
                            <w:w w:val="101"/>
                            <w:sz w:val="18"/>
                            <w:szCs w:val="18"/>
                          </w:rPr>
                          <w:t>益</w:t>
                        </w:r>
                        <w:r>
                          <w:rPr>
                            <w:rFonts w:ascii="宋体" w:hAnsi="宋体" w:cs="宋体" w:eastAsia="宋体" w:hint="default"/>
                            <w:w w:val="101"/>
                            <w:sz w:val="18"/>
                            <w:szCs w:val="18"/>
                          </w:rPr>
                          <w:t>型</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92"/>
                            <w:w w:val="101"/>
                            <w:sz w:val="18"/>
                            <w:szCs w:val="18"/>
                          </w:rPr>
                          <w:t>，</w:t>
                        </w:r>
                        <w:r>
                          <w:rPr>
                            <w:rFonts w:ascii="宋体" w:hAnsi="宋体" w:cs="宋体" w:eastAsia="宋体" w:hint="default"/>
                            <w:w w:val="101"/>
                            <w:sz w:val="18"/>
                            <w:szCs w:val="18"/>
                          </w:rPr>
                          <w:t>金额为</w:t>
                        </w:r>
                        <w:r>
                          <w:rPr>
                            <w:rFonts w:ascii="宋体" w:hAnsi="宋体" w:cs="宋体" w:eastAsia="宋体" w:hint="default"/>
                            <w:spacing w:val="-50"/>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万元，起始日期为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购</w:t>
                        </w:r>
                        <w:r>
                          <w:rPr>
                            <w:rFonts w:ascii="宋体" w:hAnsi="宋体" w:cs="宋体" w:eastAsia="宋体" w:hint="default"/>
                            <w:w w:val="101"/>
                            <w:sz w:val="18"/>
                            <w:szCs w:val="18"/>
                          </w:rPr>
                          <w:t>买</w:t>
                        </w:r>
                        <w:r>
                          <w:rPr>
                            <w:rFonts w:ascii="宋体" w:hAnsi="宋体" w:cs="宋体" w:eastAsia="宋体" w:hint="default"/>
                            <w:spacing w:val="-5"/>
                            <w:w w:val="101"/>
                            <w:sz w:val="18"/>
                            <w:szCs w:val="18"/>
                          </w:rPr>
                          <w:t>了</w:t>
                        </w:r>
                        <w:r>
                          <w:rPr>
                            <w:rFonts w:ascii="宋体" w:hAnsi="宋体" w:cs="宋体" w:eastAsia="宋体" w:hint="default"/>
                            <w:w w:val="101"/>
                            <w:sz w:val="18"/>
                            <w:szCs w:val="18"/>
                          </w:rPr>
                          <w:t>交</w:t>
                        </w:r>
                        <w:r>
                          <w:rPr>
                            <w:rFonts w:ascii="宋体" w:hAnsi="宋体" w:cs="宋体" w:eastAsia="宋体" w:hint="default"/>
                            <w:spacing w:val="-5"/>
                            <w:w w:val="101"/>
                            <w:sz w:val="18"/>
                            <w:szCs w:val="18"/>
                          </w:rPr>
                          <w:t>通</w:t>
                        </w:r>
                        <w:r>
                          <w:rPr>
                            <w:rFonts w:ascii="宋体" w:hAnsi="宋体" w:cs="宋体" w:eastAsia="宋体" w:hint="default"/>
                            <w:w w:val="101"/>
                            <w:sz w:val="18"/>
                            <w:szCs w:val="18"/>
                          </w:rPr>
                          <w:t>银</w:t>
                        </w:r>
                        <w:r>
                          <w:rPr>
                            <w:rFonts w:ascii="宋体" w:hAnsi="宋体" w:cs="宋体" w:eastAsia="宋体" w:hint="default"/>
                            <w:spacing w:val="-5"/>
                            <w:w w:val="101"/>
                            <w:sz w:val="18"/>
                            <w:szCs w:val="18"/>
                          </w:rPr>
                          <w:t>行</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光</w:t>
                        </w:r>
                        <w:r>
                          <w:rPr>
                            <w:rFonts w:ascii="宋体" w:hAnsi="宋体" w:cs="宋体" w:eastAsia="宋体" w:hint="default"/>
                            <w:spacing w:val="-5"/>
                            <w:w w:val="101"/>
                            <w:sz w:val="18"/>
                            <w:szCs w:val="18"/>
                          </w:rPr>
                          <w:t>明</w:t>
                        </w:r>
                        <w:r>
                          <w:rPr>
                            <w:rFonts w:ascii="宋体" w:hAnsi="宋体" w:cs="宋体" w:eastAsia="宋体" w:hint="default"/>
                            <w:w w:val="101"/>
                            <w:sz w:val="18"/>
                            <w:szCs w:val="18"/>
                          </w:rPr>
                          <w:t>支</w:t>
                        </w:r>
                        <w:r>
                          <w:rPr>
                            <w:rFonts w:ascii="宋体" w:hAnsi="宋体" w:cs="宋体" w:eastAsia="宋体" w:hint="default"/>
                            <w:spacing w:val="-5"/>
                            <w:w w:val="101"/>
                            <w:sz w:val="18"/>
                            <w:szCs w:val="18"/>
                          </w:rPr>
                          <w:t>行</w:t>
                        </w:r>
                        <w:r>
                          <w:rPr>
                            <w:rFonts w:ascii="宋体" w:hAnsi="宋体" w:cs="宋体" w:eastAsia="宋体" w:hint="default"/>
                            <w:w w:val="101"/>
                            <w:sz w:val="18"/>
                            <w:szCs w:val="18"/>
                          </w:rPr>
                          <w:t>的</w:t>
                        </w:r>
                        <w:r>
                          <w:rPr>
                            <w:rFonts w:ascii="宋体" w:hAnsi="宋体" w:cs="宋体" w:eastAsia="宋体" w:hint="default"/>
                            <w:spacing w:val="-5"/>
                            <w:w w:val="101"/>
                            <w:sz w:val="18"/>
                            <w:szCs w:val="18"/>
                          </w:rPr>
                          <w:t>对</w:t>
                        </w:r>
                        <w:r>
                          <w:rPr>
                            <w:rFonts w:ascii="宋体" w:hAnsi="宋体" w:cs="宋体" w:eastAsia="宋体" w:hint="default"/>
                            <w:w w:val="101"/>
                            <w:sz w:val="18"/>
                            <w:szCs w:val="18"/>
                          </w:rPr>
                          <w:t>公</w:t>
                        </w:r>
                        <w:r>
                          <w:rPr>
                            <w:rFonts w:ascii="宋体" w:hAnsi="宋体" w:cs="宋体" w:eastAsia="宋体" w:hint="default"/>
                            <w:spacing w:val="-5"/>
                            <w:w w:val="101"/>
                            <w:sz w:val="18"/>
                            <w:szCs w:val="18"/>
                          </w:rPr>
                          <w:t>结</w:t>
                        </w:r>
                        <w:r>
                          <w:rPr>
                            <w:rFonts w:ascii="宋体" w:hAnsi="宋体" w:cs="宋体" w:eastAsia="宋体" w:hint="default"/>
                            <w:w w:val="101"/>
                            <w:sz w:val="18"/>
                            <w:szCs w:val="18"/>
                          </w:rPr>
                          <w:t>构</w:t>
                        </w:r>
                        <w:r>
                          <w:rPr>
                            <w:rFonts w:ascii="宋体" w:hAnsi="宋体" w:cs="宋体" w:eastAsia="宋体" w:hint="default"/>
                            <w:spacing w:val="-5"/>
                            <w:w w:val="101"/>
                            <w:sz w:val="18"/>
                            <w:szCs w:val="18"/>
                          </w:rPr>
                          <w:t>性</w:t>
                        </w:r>
                        <w:r>
                          <w:rPr>
                            <w:rFonts w:ascii="宋体" w:hAnsi="宋体" w:cs="宋体" w:eastAsia="宋体" w:hint="default"/>
                            <w:w w:val="101"/>
                            <w:sz w:val="18"/>
                            <w:szCs w:val="18"/>
                          </w:rPr>
                          <w:t>存</w:t>
                        </w:r>
                        <w:r>
                          <w:rPr>
                            <w:rFonts w:ascii="宋体" w:hAnsi="宋体" w:cs="宋体" w:eastAsia="宋体" w:hint="default"/>
                            <w:spacing w:val="-5"/>
                            <w:w w:val="101"/>
                            <w:sz w:val="18"/>
                            <w:szCs w:val="18"/>
                          </w:rPr>
                          <w:t>款</w:t>
                        </w:r>
                        <w:r>
                          <w:rPr>
                            <w:rFonts w:ascii="宋体" w:hAnsi="宋体" w:cs="宋体" w:eastAsia="宋体" w:hint="default"/>
                            <w:w w:val="101"/>
                            <w:sz w:val="18"/>
                            <w:szCs w:val="18"/>
                          </w:rPr>
                          <w:t>产品</w:t>
                        </w:r>
                        <w:r>
                          <w:rPr>
                            <w:rFonts w:ascii="宋体" w:hAnsi="宋体" w:cs="宋体" w:eastAsia="宋体" w:hint="default"/>
                            <w:spacing w:val="-92"/>
                            <w:w w:val="101"/>
                            <w:sz w:val="18"/>
                            <w:szCs w:val="18"/>
                          </w:rPr>
                          <w:t>，</w:t>
                        </w:r>
                        <w:r>
                          <w:rPr>
                            <w:rFonts w:ascii="宋体" w:hAnsi="宋体" w:cs="宋体" w:eastAsia="宋体" w:hint="default"/>
                            <w:w w:val="101"/>
                            <w:sz w:val="18"/>
                            <w:szCs w:val="18"/>
                          </w:rPr>
                          <w:t>该</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5"/>
                            <w:w w:val="101"/>
                            <w:sz w:val="18"/>
                            <w:szCs w:val="18"/>
                          </w:rPr>
                          <w:t>为</w:t>
                        </w:r>
                        <w:r>
                          <w:rPr>
                            <w:rFonts w:ascii="宋体" w:hAnsi="宋体" w:cs="宋体" w:eastAsia="宋体" w:hint="default"/>
                            <w:w w:val="101"/>
                            <w:sz w:val="18"/>
                            <w:szCs w:val="18"/>
                          </w:rPr>
                          <w:t>保</w:t>
                        </w:r>
                        <w:r>
                          <w:rPr>
                            <w:rFonts w:ascii="宋体" w:hAnsi="宋体" w:cs="宋体" w:eastAsia="宋体" w:hint="default"/>
                            <w:spacing w:val="-5"/>
                            <w:w w:val="101"/>
                            <w:sz w:val="18"/>
                            <w:szCs w:val="18"/>
                          </w:rPr>
                          <w:t>本</w:t>
                        </w:r>
                        <w:r>
                          <w:rPr>
                            <w:rFonts w:ascii="宋体" w:hAnsi="宋体" w:cs="宋体" w:eastAsia="宋体" w:hint="default"/>
                            <w:w w:val="101"/>
                            <w:sz w:val="18"/>
                            <w:szCs w:val="18"/>
                          </w:rPr>
                          <w:t>浮</w:t>
                        </w:r>
                        <w:r>
                          <w:rPr>
                            <w:rFonts w:ascii="宋体" w:hAnsi="宋体" w:cs="宋体" w:eastAsia="宋体" w:hint="default"/>
                            <w:spacing w:val="-5"/>
                            <w:w w:val="101"/>
                            <w:sz w:val="18"/>
                            <w:szCs w:val="18"/>
                          </w:rPr>
                          <w:t>动</w:t>
                        </w:r>
                        <w:r>
                          <w:rPr>
                            <w:rFonts w:ascii="宋体" w:hAnsi="宋体" w:cs="宋体" w:eastAsia="宋体" w:hint="default"/>
                            <w:w w:val="101"/>
                            <w:sz w:val="18"/>
                            <w:szCs w:val="18"/>
                          </w:rPr>
                          <w:t>收</w:t>
                        </w:r>
                        <w:r>
                          <w:rPr>
                            <w:rFonts w:ascii="宋体" w:hAnsi="宋体" w:cs="宋体" w:eastAsia="宋体" w:hint="default"/>
                            <w:spacing w:val="-5"/>
                            <w:w w:val="101"/>
                            <w:sz w:val="18"/>
                            <w:szCs w:val="18"/>
                          </w:rPr>
                          <w:t>益</w:t>
                        </w:r>
                        <w:r>
                          <w:rPr>
                            <w:rFonts w:ascii="宋体" w:hAnsi="宋体" w:cs="宋体" w:eastAsia="宋体" w:hint="default"/>
                            <w:w w:val="101"/>
                            <w:sz w:val="18"/>
                            <w:szCs w:val="18"/>
                          </w:rPr>
                          <w:t>型</w:t>
                        </w:r>
                        <w:r>
                          <w:rPr>
                            <w:rFonts w:ascii="宋体" w:hAnsi="宋体" w:cs="宋体" w:eastAsia="宋体" w:hint="default"/>
                            <w:spacing w:val="-5"/>
                            <w:w w:val="101"/>
                            <w:sz w:val="18"/>
                            <w:szCs w:val="18"/>
                          </w:rPr>
                          <w:t>产</w:t>
                        </w:r>
                        <w:r>
                          <w:rPr>
                            <w:rFonts w:ascii="宋体" w:hAnsi="宋体" w:cs="宋体" w:eastAsia="宋体" w:hint="default"/>
                            <w:w w:val="101"/>
                            <w:sz w:val="18"/>
                            <w:szCs w:val="18"/>
                          </w:rPr>
                          <w:t>品</w:t>
                        </w:r>
                        <w:r>
                          <w:rPr>
                            <w:rFonts w:ascii="宋体" w:hAnsi="宋体" w:cs="宋体" w:eastAsia="宋体" w:hint="default"/>
                            <w:spacing w:val="-92"/>
                            <w:w w:val="101"/>
                            <w:sz w:val="18"/>
                            <w:szCs w:val="18"/>
                          </w:rPr>
                          <w:t>，</w:t>
                        </w:r>
                        <w:r>
                          <w:rPr>
                            <w:rFonts w:ascii="宋体" w:hAnsi="宋体" w:cs="宋体" w:eastAsia="宋体" w:hint="default"/>
                            <w:w w:val="101"/>
                            <w:sz w:val="18"/>
                            <w:szCs w:val="18"/>
                          </w:rPr>
                          <w:t>金额为</w:t>
                        </w:r>
                        <w:r>
                          <w:rPr>
                            <w:rFonts w:ascii="宋体" w:hAnsi="宋体" w:cs="宋体" w:eastAsia="宋体" w:hint="default"/>
                            <w:spacing w:val="-50"/>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万元，起始日期为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购</w:t>
                        </w:r>
                        <w:r>
                          <w:rPr>
                            <w:rFonts w:ascii="宋体" w:hAnsi="宋体" w:cs="宋体" w:eastAsia="宋体" w:hint="default"/>
                            <w:w w:val="101"/>
                            <w:sz w:val="18"/>
                            <w:szCs w:val="18"/>
                          </w:rPr>
                          <w:t>买</w:t>
                        </w:r>
                        <w:r>
                          <w:rPr>
                            <w:rFonts w:ascii="宋体" w:hAnsi="宋体" w:cs="宋体" w:eastAsia="宋体" w:hint="default"/>
                            <w:spacing w:val="-5"/>
                            <w:w w:val="101"/>
                            <w:sz w:val="18"/>
                            <w:szCs w:val="18"/>
                          </w:rPr>
                          <w:t>了</w:t>
                        </w:r>
                        <w:r>
                          <w:rPr>
                            <w:rFonts w:ascii="宋体" w:hAnsi="宋体" w:cs="宋体" w:eastAsia="宋体" w:hint="default"/>
                            <w:w w:val="101"/>
                            <w:sz w:val="18"/>
                            <w:szCs w:val="18"/>
                          </w:rPr>
                          <w:t>交</w:t>
                        </w:r>
                        <w:r>
                          <w:rPr>
                            <w:rFonts w:ascii="宋体" w:hAnsi="宋体" w:cs="宋体" w:eastAsia="宋体" w:hint="default"/>
                            <w:spacing w:val="-5"/>
                            <w:w w:val="101"/>
                            <w:sz w:val="18"/>
                            <w:szCs w:val="18"/>
                          </w:rPr>
                          <w:t>通</w:t>
                        </w:r>
                        <w:r>
                          <w:rPr>
                            <w:rFonts w:ascii="宋体" w:hAnsi="宋体" w:cs="宋体" w:eastAsia="宋体" w:hint="default"/>
                            <w:w w:val="101"/>
                            <w:sz w:val="18"/>
                            <w:szCs w:val="18"/>
                          </w:rPr>
                          <w:t>银</w:t>
                        </w:r>
                        <w:r>
                          <w:rPr>
                            <w:rFonts w:ascii="宋体" w:hAnsi="宋体" w:cs="宋体" w:eastAsia="宋体" w:hint="default"/>
                            <w:spacing w:val="-5"/>
                            <w:w w:val="101"/>
                            <w:sz w:val="18"/>
                            <w:szCs w:val="18"/>
                          </w:rPr>
                          <w:t>行</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光</w:t>
                        </w:r>
                        <w:r>
                          <w:rPr>
                            <w:rFonts w:ascii="宋体" w:hAnsi="宋体" w:cs="宋体" w:eastAsia="宋体" w:hint="default"/>
                            <w:spacing w:val="-5"/>
                            <w:w w:val="101"/>
                            <w:sz w:val="18"/>
                            <w:szCs w:val="18"/>
                          </w:rPr>
                          <w:t>明</w:t>
                        </w:r>
                        <w:r>
                          <w:rPr>
                            <w:rFonts w:ascii="宋体" w:hAnsi="宋体" w:cs="宋体" w:eastAsia="宋体" w:hint="default"/>
                            <w:w w:val="101"/>
                            <w:sz w:val="18"/>
                            <w:szCs w:val="18"/>
                          </w:rPr>
                          <w:t>支</w:t>
                        </w:r>
                        <w:r>
                          <w:rPr>
                            <w:rFonts w:ascii="宋体" w:hAnsi="宋体" w:cs="宋体" w:eastAsia="宋体" w:hint="default"/>
                            <w:spacing w:val="-5"/>
                            <w:w w:val="101"/>
                            <w:sz w:val="18"/>
                            <w:szCs w:val="18"/>
                          </w:rPr>
                          <w:t>行</w:t>
                        </w:r>
                        <w:r>
                          <w:rPr>
                            <w:rFonts w:ascii="宋体" w:hAnsi="宋体" w:cs="宋体" w:eastAsia="宋体" w:hint="default"/>
                            <w:w w:val="101"/>
                            <w:sz w:val="18"/>
                            <w:szCs w:val="18"/>
                          </w:rPr>
                          <w:t>的</w:t>
                        </w:r>
                        <w:r>
                          <w:rPr>
                            <w:rFonts w:ascii="宋体" w:hAnsi="宋体" w:cs="宋体" w:eastAsia="宋体" w:hint="default"/>
                            <w:spacing w:val="-5"/>
                            <w:w w:val="101"/>
                            <w:sz w:val="18"/>
                            <w:szCs w:val="18"/>
                          </w:rPr>
                          <w:t>对</w:t>
                        </w:r>
                        <w:r>
                          <w:rPr>
                            <w:rFonts w:ascii="宋体" w:hAnsi="宋体" w:cs="宋体" w:eastAsia="宋体" w:hint="default"/>
                            <w:w w:val="101"/>
                            <w:sz w:val="18"/>
                            <w:szCs w:val="18"/>
                          </w:rPr>
                          <w:t>公</w:t>
                        </w:r>
                        <w:r>
                          <w:rPr>
                            <w:rFonts w:ascii="宋体" w:hAnsi="宋体" w:cs="宋体" w:eastAsia="宋体" w:hint="default"/>
                            <w:spacing w:val="-5"/>
                            <w:w w:val="101"/>
                            <w:sz w:val="18"/>
                            <w:szCs w:val="18"/>
                          </w:rPr>
                          <w:t>结</w:t>
                        </w:r>
                        <w:r>
                          <w:rPr>
                            <w:rFonts w:ascii="宋体" w:hAnsi="宋体" w:cs="宋体" w:eastAsia="宋体" w:hint="default"/>
                            <w:w w:val="101"/>
                            <w:sz w:val="18"/>
                            <w:szCs w:val="18"/>
                          </w:rPr>
                          <w:t>构</w:t>
                        </w:r>
                        <w:r>
                          <w:rPr>
                            <w:rFonts w:ascii="宋体" w:hAnsi="宋体" w:cs="宋体" w:eastAsia="宋体" w:hint="default"/>
                            <w:spacing w:val="-5"/>
                            <w:w w:val="101"/>
                            <w:sz w:val="18"/>
                            <w:szCs w:val="18"/>
                          </w:rPr>
                          <w:t>性</w:t>
                        </w:r>
                        <w:r>
                          <w:rPr>
                            <w:rFonts w:ascii="宋体" w:hAnsi="宋体" w:cs="宋体" w:eastAsia="宋体" w:hint="default"/>
                            <w:w w:val="101"/>
                            <w:sz w:val="18"/>
                            <w:szCs w:val="18"/>
                          </w:rPr>
                          <w:t>存</w:t>
                        </w:r>
                        <w:r>
                          <w:rPr>
                            <w:rFonts w:ascii="宋体" w:hAnsi="宋体" w:cs="宋体" w:eastAsia="宋体" w:hint="default"/>
                            <w:spacing w:val="-5"/>
                            <w:w w:val="101"/>
                            <w:sz w:val="18"/>
                            <w:szCs w:val="18"/>
                          </w:rPr>
                          <w:t>款</w:t>
                        </w: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该</w:t>
                        </w: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w w:val="101"/>
                            <w:sz w:val="18"/>
                            <w:szCs w:val="18"/>
                          </w:rPr>
                          <w:t>为</w:t>
                        </w:r>
                        <w:r>
                          <w:rPr>
                            <w:rFonts w:ascii="宋体" w:hAnsi="宋体" w:cs="宋体" w:eastAsia="宋体" w:hint="default"/>
                            <w:spacing w:val="-5"/>
                            <w:w w:val="101"/>
                            <w:sz w:val="18"/>
                            <w:szCs w:val="18"/>
                          </w:rPr>
                          <w:t>保</w:t>
                        </w:r>
                        <w:r>
                          <w:rPr>
                            <w:rFonts w:ascii="宋体" w:hAnsi="宋体" w:cs="宋体" w:eastAsia="宋体" w:hint="default"/>
                            <w:w w:val="101"/>
                            <w:sz w:val="18"/>
                            <w:szCs w:val="18"/>
                          </w:rPr>
                          <w:t>本</w:t>
                        </w:r>
                        <w:r>
                          <w:rPr>
                            <w:rFonts w:ascii="宋体" w:hAnsi="宋体" w:cs="宋体" w:eastAsia="宋体" w:hint="default"/>
                            <w:spacing w:val="-5"/>
                            <w:w w:val="101"/>
                            <w:sz w:val="18"/>
                            <w:szCs w:val="18"/>
                          </w:rPr>
                          <w:t>浮</w:t>
                        </w:r>
                        <w:r>
                          <w:rPr>
                            <w:rFonts w:ascii="宋体" w:hAnsi="宋体" w:cs="宋体" w:eastAsia="宋体" w:hint="default"/>
                            <w:w w:val="101"/>
                            <w:sz w:val="18"/>
                            <w:szCs w:val="18"/>
                          </w:rPr>
                          <w:t>动</w:t>
                        </w:r>
                        <w:r>
                          <w:rPr>
                            <w:rFonts w:ascii="宋体" w:hAnsi="宋体" w:cs="宋体" w:eastAsia="宋体" w:hint="default"/>
                            <w:spacing w:val="-5"/>
                            <w:w w:val="101"/>
                            <w:sz w:val="18"/>
                            <w:szCs w:val="18"/>
                          </w:rPr>
                          <w:t>收</w:t>
                        </w:r>
                        <w:r>
                          <w:rPr>
                            <w:rFonts w:ascii="宋体" w:hAnsi="宋体" w:cs="宋体" w:eastAsia="宋体" w:hint="default"/>
                            <w:w w:val="101"/>
                            <w:sz w:val="18"/>
                            <w:szCs w:val="18"/>
                          </w:rPr>
                          <w:t>益</w:t>
                        </w:r>
                        <w:r>
                          <w:rPr>
                            <w:rFonts w:ascii="宋体" w:hAnsi="宋体" w:cs="宋体" w:eastAsia="宋体" w:hint="default"/>
                            <w:spacing w:val="-5"/>
                            <w:w w:val="101"/>
                            <w:sz w:val="18"/>
                            <w:szCs w:val="18"/>
                          </w:rPr>
                          <w:t>型</w:t>
                        </w:r>
                        <w:r>
                          <w:rPr>
                            <w:rFonts w:ascii="宋体" w:hAnsi="宋体" w:cs="宋体" w:eastAsia="宋体" w:hint="default"/>
                            <w:w w:val="101"/>
                            <w:sz w:val="18"/>
                            <w:szCs w:val="18"/>
                          </w:rPr>
                          <w:t>产</w:t>
                        </w:r>
                        <w:r>
                          <w:rPr>
                            <w:rFonts w:ascii="宋体" w:hAnsi="宋体" w:cs="宋体" w:eastAsia="宋体" w:hint="default"/>
                            <w:spacing w:val="-5"/>
                            <w:w w:val="101"/>
                            <w:sz w:val="18"/>
                            <w:szCs w:val="18"/>
                          </w:rPr>
                          <w:t>品</w:t>
                        </w:r>
                        <w:r>
                          <w:rPr>
                            <w:rFonts w:ascii="宋体" w:hAnsi="宋体" w:cs="宋体" w:eastAsia="宋体" w:hint="default"/>
                            <w:spacing w:val="-87"/>
                            <w:w w:val="101"/>
                            <w:sz w:val="18"/>
                            <w:szCs w:val="18"/>
                          </w:rPr>
                          <w:t>，</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万元，起始日期为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日，公司购买了光大银行深圳熙龙湾支行的对公结构性存款产品，该产品为保本浮动收益型产品，金额为</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万元，起始日期为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日，公司购买了平安银行华侨城支行发行的对公结构性存款产品，该产品为保本浮动收益型产品，金额为</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万元，起始日期为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日，公司购买了北京银行深圳南山支行发行的对公结构性存款产品，该产品为保本浮动收益型产品，金额</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46"/>
        <w:ind w:left="0" w:right="1131"/>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2"/>
        <w:rPr>
          <w:rFonts w:ascii="宋体" w:hAnsi="宋体" w:cs="宋体" w:eastAsia="宋体" w:hint="default"/>
          <w:sz w:val="27"/>
          <w:szCs w:val="27"/>
        </w:rPr>
      </w:pPr>
      <w:r>
        <w:rPr/>
        <w:pict>
          <v:group style="position:absolute;margin-left:56.424pt;margin-top:71.779961pt;width:479pt;height:698.6pt;mso-position-horizontal-relative:page;mso-position-vertical-relative:page;z-index:-1300216" coordorigin="1128,1436" coordsize="9580,13972">
            <v:group style="position:absolute;left:1138;top:1445;width:9561;height:2" coordorigin="1138,1445" coordsize="9561,2">
              <v:shape style="position:absolute;left:1138;top:1445;width:9561;height:2" coordorigin="1138,1445" coordsize="9561,0" path="m1138,1445l10698,1445e" filled="false" stroked="true" strokeweight=".48pt" strokecolor="#000000">
                <v:path arrowok="t"/>
              </v:shape>
            </v:group>
            <v:group style="position:absolute;left:1133;top:1440;width:2;height:13963" coordorigin="1133,1440" coordsize="2,13963">
              <v:shape style="position:absolute;left:1133;top:1440;width:2;height:13963" coordorigin="1133,1440" coordsize="0,13963" path="m1133,1440l1133,15403e" filled="false" stroked="true" strokeweight=".48pt" strokecolor="#000000">
                <v:path arrowok="t"/>
              </v:shape>
            </v:group>
            <v:group style="position:absolute;left:1138;top:15398;width:9561;height:2" coordorigin="1138,15398" coordsize="9561,2">
              <v:shape style="position:absolute;left:1138;top:15398;width:9561;height:2" coordorigin="1138,15398" coordsize="9561,0" path="m1138,15398l10698,15398e" filled="false" stroked="true" strokeweight=".47998pt" strokecolor="#000000">
                <v:path arrowok="t"/>
              </v:shape>
            </v:group>
            <v:group style="position:absolute;left:10703;top:1440;width:2;height:13963" coordorigin="10703,1440" coordsize="2,13963">
              <v:shape style="position:absolute;left:10703;top:1440;width:2;height:13963" coordorigin="10703,1440" coordsize="0,13963" path="m10703,1440l10703,15403e" filled="false" stroked="true" strokeweight=".48004pt" strokecolor="#000000">
                <v:path arrowok="t"/>
              </v:shape>
            </v:group>
            <w10:wrap type="none"/>
          </v:group>
        </w:pict>
      </w:r>
    </w:p>
    <w:p>
      <w:pPr>
        <w:pStyle w:val="BodyText"/>
        <w:spacing w:line="240" w:lineRule="auto" w:before="46"/>
        <w:ind w:left="182" w:right="0"/>
        <w:jc w:val="left"/>
      </w:pPr>
      <w:r>
        <w:rPr/>
        <w:t>为</w:t>
      </w:r>
      <w:r>
        <w:rPr>
          <w:spacing w:val="-44"/>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3"/>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1"/>
        </w:rPr>
        <w:t> </w:t>
      </w:r>
      <w:r>
        <w:rPr/>
        <w:t>日。</w:t>
      </w:r>
    </w:p>
    <w:p>
      <w:pPr>
        <w:pStyle w:val="BodyText"/>
        <w:spacing w:line="240" w:lineRule="auto" w:before="96"/>
        <w:ind w:left="182"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26</w:t>
      </w:r>
      <w:r>
        <w:rPr>
          <w:rFonts w:ascii="Times New Roman" w:hAnsi="Times New Roman" w:cs="Times New Roman" w:eastAsia="Times New Roman" w:hint="default"/>
          <w:spacing w:val="-2"/>
        </w:rPr>
        <w:t> </w:t>
      </w:r>
      <w:r>
        <w:rPr>
          <w:spacing w:val="-5"/>
          <w:w w:val="101"/>
        </w:rPr>
        <w:t>日</w:t>
      </w:r>
      <w:r>
        <w:rPr>
          <w:spacing w:val="-87"/>
          <w:w w:val="101"/>
        </w:rPr>
        <w:t>，</w:t>
      </w:r>
      <w:r>
        <w:rPr>
          <w:spacing w:val="-5"/>
          <w:w w:val="101"/>
        </w:rPr>
        <w:t>公</w:t>
      </w:r>
      <w:r>
        <w:rPr>
          <w:w w:val="101"/>
        </w:rPr>
        <w:t>司</w:t>
      </w:r>
      <w:r>
        <w:rPr>
          <w:spacing w:val="-5"/>
          <w:w w:val="101"/>
        </w:rPr>
        <w:t>购</w:t>
      </w:r>
      <w:r>
        <w:rPr>
          <w:w w:val="101"/>
        </w:rPr>
        <w:t>买</w:t>
      </w:r>
      <w:r>
        <w:rPr>
          <w:spacing w:val="-5"/>
          <w:w w:val="101"/>
        </w:rPr>
        <w:t>了</w:t>
      </w:r>
      <w:r>
        <w:rPr>
          <w:w w:val="101"/>
        </w:rPr>
        <w:t>兴</w:t>
      </w:r>
      <w:r>
        <w:rPr>
          <w:spacing w:val="-5"/>
          <w:w w:val="101"/>
        </w:rPr>
        <w:t>业</w:t>
      </w:r>
      <w:r>
        <w:rPr>
          <w:w w:val="101"/>
        </w:rPr>
        <w:t>银</w:t>
      </w:r>
      <w:r>
        <w:rPr>
          <w:spacing w:val="-5"/>
          <w:w w:val="101"/>
        </w:rPr>
        <w:t>行</w:t>
      </w:r>
      <w:r>
        <w:rPr>
          <w:w w:val="101"/>
        </w:rPr>
        <w:t>华</w:t>
      </w:r>
      <w:r>
        <w:rPr>
          <w:spacing w:val="-5"/>
          <w:w w:val="101"/>
        </w:rPr>
        <w:t>富</w:t>
      </w:r>
      <w:r>
        <w:rPr>
          <w:w w:val="101"/>
        </w:rPr>
        <w:t>支</w:t>
      </w:r>
      <w:r>
        <w:rPr>
          <w:spacing w:val="-5"/>
          <w:w w:val="101"/>
        </w:rPr>
        <w:t>行</w:t>
      </w:r>
      <w:r>
        <w:rPr>
          <w:w w:val="101"/>
        </w:rPr>
        <w:t>发</w:t>
      </w:r>
      <w:r>
        <w:rPr>
          <w:spacing w:val="-5"/>
          <w:w w:val="101"/>
        </w:rPr>
        <w:t>行</w:t>
      </w:r>
      <w:r>
        <w:rPr>
          <w:w w:val="101"/>
        </w:rPr>
        <w:t>的</w:t>
      </w:r>
      <w:r>
        <w:rPr>
          <w:spacing w:val="-5"/>
          <w:w w:val="101"/>
        </w:rPr>
        <w:t>对</w:t>
      </w:r>
      <w:r>
        <w:rPr>
          <w:w w:val="101"/>
        </w:rPr>
        <w:t>公</w:t>
      </w:r>
      <w:r>
        <w:rPr>
          <w:spacing w:val="-5"/>
          <w:w w:val="101"/>
        </w:rPr>
        <w:t>结</w:t>
      </w:r>
      <w:r>
        <w:rPr>
          <w:w w:val="101"/>
        </w:rPr>
        <w:t>构</w:t>
      </w:r>
      <w:r>
        <w:rPr>
          <w:spacing w:val="-5"/>
          <w:w w:val="101"/>
        </w:rPr>
        <w:t>性</w:t>
      </w:r>
      <w:r>
        <w:rPr>
          <w:w w:val="101"/>
        </w:rPr>
        <w:t>存</w:t>
      </w:r>
      <w:r>
        <w:rPr>
          <w:spacing w:val="-5"/>
          <w:w w:val="101"/>
        </w:rPr>
        <w:t>款</w:t>
      </w:r>
      <w:r>
        <w:rPr>
          <w:w w:val="101"/>
        </w:rPr>
        <w:t>产品</w:t>
      </w:r>
      <w:r>
        <w:rPr>
          <w:spacing w:val="-92"/>
          <w:w w:val="101"/>
        </w:rPr>
        <w:t>，</w:t>
      </w:r>
      <w:r>
        <w:rPr>
          <w:w w:val="101"/>
        </w:rPr>
        <w:t>该</w:t>
      </w:r>
      <w:r>
        <w:rPr>
          <w:spacing w:val="-5"/>
          <w:w w:val="101"/>
        </w:rPr>
        <w:t>产</w:t>
      </w:r>
      <w:r>
        <w:rPr>
          <w:w w:val="101"/>
        </w:rPr>
        <w:t>品</w:t>
      </w:r>
      <w:r>
        <w:rPr>
          <w:spacing w:val="-5"/>
          <w:w w:val="101"/>
        </w:rPr>
        <w:t>为</w:t>
      </w:r>
      <w:r>
        <w:rPr>
          <w:w w:val="101"/>
        </w:rPr>
        <w:t>保</w:t>
      </w:r>
      <w:r>
        <w:rPr>
          <w:spacing w:val="-5"/>
          <w:w w:val="101"/>
        </w:rPr>
        <w:t>本</w:t>
      </w:r>
      <w:r>
        <w:rPr>
          <w:w w:val="101"/>
        </w:rPr>
        <w:t>浮</w:t>
      </w:r>
      <w:r>
        <w:rPr>
          <w:spacing w:val="-5"/>
          <w:w w:val="101"/>
        </w:rPr>
        <w:t>动</w:t>
      </w:r>
      <w:r>
        <w:rPr>
          <w:w w:val="101"/>
        </w:rPr>
        <w:t>收</w:t>
      </w:r>
      <w:r>
        <w:rPr>
          <w:spacing w:val="-5"/>
          <w:w w:val="101"/>
        </w:rPr>
        <w:t>益</w:t>
      </w:r>
      <w:r>
        <w:rPr>
          <w:w w:val="101"/>
        </w:rPr>
        <w:t>型</w:t>
      </w:r>
      <w:r>
        <w:rPr>
          <w:spacing w:val="-5"/>
          <w:w w:val="101"/>
        </w:rPr>
        <w:t>产</w:t>
      </w:r>
      <w:r>
        <w:rPr>
          <w:w w:val="101"/>
        </w:rPr>
        <w:t>品</w:t>
      </w:r>
      <w:r>
        <w:rPr>
          <w:spacing w:val="-92"/>
          <w:w w:val="101"/>
        </w:rPr>
        <w:t>，</w:t>
      </w:r>
      <w:r>
        <w:rPr>
          <w:w w:val="101"/>
        </w:rPr>
        <w:t>金额为</w:t>
      </w:r>
      <w:r>
        <w:rPr>
          <w:spacing w:val="-50"/>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000</w:t>
      </w:r>
      <w:r>
        <w:rPr>
          <w:rFonts w:ascii="Times New Roman" w:hAnsi="Times New Roman" w:cs="Times New Roman" w:eastAsia="Times New Roman" w:hint="default"/>
        </w:rPr>
      </w:r>
    </w:p>
    <w:p>
      <w:pPr>
        <w:pStyle w:val="BodyText"/>
        <w:spacing w:line="240" w:lineRule="auto" w:before="67"/>
        <w:ind w:left="182" w:right="0"/>
        <w:jc w:val="left"/>
      </w:pP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w:t>
      </w:r>
    </w:p>
    <w:p>
      <w:pPr>
        <w:pStyle w:val="BodyText"/>
        <w:spacing w:line="240" w:lineRule="auto" w:before="102"/>
        <w:ind w:left="182" w:right="0"/>
        <w:jc w:val="left"/>
        <w:rPr>
          <w:rFonts w:ascii="Times New Roman" w:hAnsi="Times New Roman" w:cs="Times New Roman" w:eastAsia="Times New Roman" w:hint="default"/>
        </w:rPr>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6 </w:t>
      </w:r>
      <w:r>
        <w:rPr>
          <w:spacing w:val="-7"/>
        </w:rPr>
        <w:t>日，公司购买了兴业银行深南支行发行的对公结构性存款产品，该产品为保本浮动收益型产品，金额为</w:t>
      </w:r>
      <w:r>
        <w:rPr>
          <w:spacing w:val="8"/>
        </w:rPr>
        <w:t> </w:t>
      </w:r>
      <w:r>
        <w:rPr>
          <w:rFonts w:ascii="Times New Roman" w:hAnsi="Times New Roman" w:cs="Times New Roman" w:eastAsia="Times New Roman" w:hint="default"/>
        </w:rPr>
        <w:t>3,000</w:t>
      </w:r>
    </w:p>
    <w:p>
      <w:pPr>
        <w:pStyle w:val="BodyText"/>
        <w:spacing w:line="240" w:lineRule="auto" w:before="67"/>
        <w:ind w:left="182" w:right="0"/>
        <w:jc w:val="left"/>
      </w:pP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日至</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7 </w:t>
      </w:r>
      <w:r>
        <w:rPr/>
        <w:t>月</w:t>
      </w:r>
      <w:r>
        <w:rPr>
          <w:spacing w:val="-45"/>
        </w:rPr>
        <w:t> </w:t>
      </w:r>
      <w:r>
        <w:rPr>
          <w:rFonts w:ascii="Times New Roman" w:hAnsi="Times New Roman" w:cs="Times New Roman" w:eastAsia="Times New Roman" w:hint="default"/>
        </w:rPr>
        <w:t>7 </w:t>
      </w:r>
      <w:r>
        <w:rPr>
          <w:spacing w:val="-5"/>
        </w:rPr>
        <w:t>日。</w:t>
      </w:r>
      <w:r>
        <w:rPr/>
      </w:r>
    </w:p>
    <w:p>
      <w:pPr>
        <w:pStyle w:val="BodyText"/>
        <w:spacing w:line="240" w:lineRule="auto" w:before="96"/>
        <w:ind w:left="182" w:right="0"/>
        <w:jc w:val="left"/>
        <w:rPr>
          <w:rFonts w:ascii="Times New Roman" w:hAnsi="Times New Roman" w:cs="Times New Roman" w:eastAsia="Times New Roman" w:hint="default"/>
        </w:rPr>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6 </w:t>
      </w:r>
      <w:r>
        <w:rPr>
          <w:spacing w:val="-7"/>
        </w:rPr>
        <w:t>日，公司购买了交通银行深圳光明支行的对公结构性存款产品，该产品为保本浮动收益型产品，金额为</w:t>
      </w:r>
      <w:r>
        <w:rPr>
          <w:spacing w:val="7"/>
        </w:rPr>
        <w:t> </w:t>
      </w:r>
      <w:r>
        <w:rPr>
          <w:rFonts w:ascii="Times New Roman" w:hAnsi="Times New Roman" w:cs="Times New Roman" w:eastAsia="Times New Roman" w:hint="default"/>
        </w:rPr>
        <w:t>3,000</w:t>
      </w:r>
    </w:p>
    <w:p>
      <w:pPr>
        <w:pStyle w:val="BodyText"/>
        <w:spacing w:line="240" w:lineRule="auto" w:before="67"/>
        <w:ind w:left="182" w:right="0"/>
        <w:jc w:val="left"/>
      </w:pP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w:t>
      </w:r>
    </w:p>
    <w:p>
      <w:pPr>
        <w:pStyle w:val="BodyText"/>
        <w:spacing w:line="240" w:lineRule="auto" w:before="96"/>
        <w:ind w:left="182"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17</w:t>
      </w:r>
      <w:r>
        <w:rPr>
          <w:rFonts w:ascii="Times New Roman" w:hAnsi="Times New Roman" w:cs="Times New Roman" w:eastAsia="Times New Roman" w:hint="default"/>
          <w:spacing w:val="-2"/>
        </w:rPr>
        <w:t> </w:t>
      </w:r>
      <w:r>
        <w:rPr>
          <w:spacing w:val="-5"/>
          <w:w w:val="101"/>
        </w:rPr>
        <w:t>日</w:t>
      </w:r>
      <w:r>
        <w:rPr>
          <w:spacing w:val="-87"/>
          <w:w w:val="101"/>
        </w:rPr>
        <w:t>，</w:t>
      </w:r>
      <w:r>
        <w:rPr>
          <w:spacing w:val="-5"/>
          <w:w w:val="101"/>
        </w:rPr>
        <w:t>公</w:t>
      </w:r>
      <w:r>
        <w:rPr>
          <w:w w:val="101"/>
        </w:rPr>
        <w:t>司</w:t>
      </w:r>
      <w:r>
        <w:rPr>
          <w:spacing w:val="-5"/>
          <w:w w:val="101"/>
        </w:rPr>
        <w:t>购</w:t>
      </w:r>
      <w:r>
        <w:rPr>
          <w:w w:val="101"/>
        </w:rPr>
        <w:t>买</w:t>
      </w:r>
      <w:r>
        <w:rPr>
          <w:spacing w:val="-5"/>
          <w:w w:val="101"/>
        </w:rPr>
        <w:t>了</w:t>
      </w:r>
      <w:r>
        <w:rPr>
          <w:w w:val="101"/>
        </w:rPr>
        <w:t>交</w:t>
      </w:r>
      <w:r>
        <w:rPr>
          <w:spacing w:val="-5"/>
          <w:w w:val="101"/>
        </w:rPr>
        <w:t>通</w:t>
      </w:r>
      <w:r>
        <w:rPr>
          <w:w w:val="101"/>
        </w:rPr>
        <w:t>银</w:t>
      </w:r>
      <w:r>
        <w:rPr>
          <w:spacing w:val="-5"/>
          <w:w w:val="101"/>
        </w:rPr>
        <w:t>行</w:t>
      </w:r>
      <w:r>
        <w:rPr>
          <w:w w:val="101"/>
        </w:rPr>
        <w:t>深</w:t>
      </w:r>
      <w:r>
        <w:rPr>
          <w:spacing w:val="-5"/>
          <w:w w:val="101"/>
        </w:rPr>
        <w:t>圳</w:t>
      </w:r>
      <w:r>
        <w:rPr>
          <w:w w:val="101"/>
        </w:rPr>
        <w:t>光</w:t>
      </w:r>
      <w:r>
        <w:rPr>
          <w:spacing w:val="-5"/>
          <w:w w:val="101"/>
        </w:rPr>
        <w:t>明</w:t>
      </w:r>
      <w:r>
        <w:rPr>
          <w:w w:val="101"/>
        </w:rPr>
        <w:t>支</w:t>
      </w:r>
      <w:r>
        <w:rPr>
          <w:spacing w:val="-5"/>
          <w:w w:val="101"/>
        </w:rPr>
        <w:t>行</w:t>
      </w:r>
      <w:r>
        <w:rPr>
          <w:w w:val="101"/>
        </w:rPr>
        <w:t>的</w:t>
      </w:r>
      <w:r>
        <w:rPr>
          <w:spacing w:val="-5"/>
          <w:w w:val="101"/>
        </w:rPr>
        <w:t>对</w:t>
      </w:r>
      <w:r>
        <w:rPr>
          <w:w w:val="101"/>
        </w:rPr>
        <w:t>公</w:t>
      </w:r>
      <w:r>
        <w:rPr>
          <w:spacing w:val="-5"/>
          <w:w w:val="101"/>
        </w:rPr>
        <w:t>结</w:t>
      </w:r>
      <w:r>
        <w:rPr>
          <w:w w:val="101"/>
        </w:rPr>
        <w:t>构</w:t>
      </w:r>
      <w:r>
        <w:rPr>
          <w:spacing w:val="-5"/>
          <w:w w:val="101"/>
        </w:rPr>
        <w:t>性</w:t>
      </w:r>
      <w:r>
        <w:rPr>
          <w:w w:val="101"/>
        </w:rPr>
        <w:t>存</w:t>
      </w:r>
      <w:r>
        <w:rPr>
          <w:spacing w:val="-5"/>
          <w:w w:val="101"/>
        </w:rPr>
        <w:t>款</w:t>
      </w:r>
      <w:r>
        <w:rPr>
          <w:w w:val="101"/>
        </w:rPr>
        <w:t>产品</w:t>
      </w:r>
      <w:r>
        <w:rPr>
          <w:spacing w:val="-92"/>
          <w:w w:val="101"/>
        </w:rPr>
        <w:t>，</w:t>
      </w:r>
      <w:r>
        <w:rPr>
          <w:w w:val="101"/>
        </w:rPr>
        <w:t>该</w:t>
      </w:r>
      <w:r>
        <w:rPr>
          <w:spacing w:val="-5"/>
          <w:w w:val="101"/>
        </w:rPr>
        <w:t>产</w:t>
      </w:r>
      <w:r>
        <w:rPr>
          <w:w w:val="101"/>
        </w:rPr>
        <w:t>品</w:t>
      </w:r>
      <w:r>
        <w:rPr>
          <w:spacing w:val="-5"/>
          <w:w w:val="101"/>
        </w:rPr>
        <w:t>为</w:t>
      </w:r>
      <w:r>
        <w:rPr>
          <w:w w:val="101"/>
        </w:rPr>
        <w:t>保</w:t>
      </w:r>
      <w:r>
        <w:rPr>
          <w:spacing w:val="-5"/>
          <w:w w:val="101"/>
        </w:rPr>
        <w:t>本</w:t>
      </w:r>
      <w:r>
        <w:rPr>
          <w:w w:val="101"/>
        </w:rPr>
        <w:t>浮</w:t>
      </w:r>
      <w:r>
        <w:rPr>
          <w:spacing w:val="-5"/>
          <w:w w:val="101"/>
        </w:rPr>
        <w:t>动</w:t>
      </w:r>
      <w:r>
        <w:rPr>
          <w:w w:val="101"/>
        </w:rPr>
        <w:t>收</w:t>
      </w:r>
      <w:r>
        <w:rPr>
          <w:spacing w:val="-5"/>
          <w:w w:val="101"/>
        </w:rPr>
        <w:t>益</w:t>
      </w:r>
      <w:r>
        <w:rPr>
          <w:w w:val="101"/>
        </w:rPr>
        <w:t>型</w:t>
      </w:r>
      <w:r>
        <w:rPr>
          <w:spacing w:val="-5"/>
          <w:w w:val="101"/>
        </w:rPr>
        <w:t>产</w:t>
      </w:r>
      <w:r>
        <w:rPr>
          <w:w w:val="101"/>
        </w:rPr>
        <w:t>品</w:t>
      </w:r>
      <w:r>
        <w:rPr>
          <w:spacing w:val="-92"/>
          <w:w w:val="101"/>
        </w:rPr>
        <w:t>，</w:t>
      </w:r>
      <w:r>
        <w:rPr>
          <w:w w:val="101"/>
        </w:rPr>
        <w:t>金额为</w:t>
      </w:r>
      <w:r>
        <w:rPr>
          <w:spacing w:val="-50"/>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000</w:t>
      </w:r>
      <w:r>
        <w:rPr>
          <w:rFonts w:ascii="Times New Roman" w:hAnsi="Times New Roman" w:cs="Times New Roman" w:eastAsia="Times New Roman" w:hint="default"/>
        </w:rPr>
      </w:r>
    </w:p>
    <w:p>
      <w:pPr>
        <w:pStyle w:val="BodyText"/>
        <w:spacing w:line="240" w:lineRule="auto" w:before="68"/>
        <w:ind w:left="182" w:right="0"/>
        <w:jc w:val="left"/>
      </w:pP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w:t>
      </w:r>
    </w:p>
    <w:p>
      <w:pPr>
        <w:pStyle w:val="BodyText"/>
        <w:spacing w:line="240" w:lineRule="auto" w:before="101"/>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1"/>
        </w:rPr>
        <w:t> </w:t>
      </w:r>
      <w:r>
        <w:rPr>
          <w:spacing w:val="-3"/>
        </w:rPr>
        <w:t>日，公司购买了光大银行深圳熙龙湾支行的对公结构性存款产品，该产品为保本浮动收益型产品，金额为</w:t>
      </w:r>
    </w:p>
    <w:p>
      <w:pPr>
        <w:pStyle w:val="BodyText"/>
        <w:spacing w:line="240" w:lineRule="auto" w:before="67"/>
        <w:ind w:left="182" w:right="0"/>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p>
    <w:p>
      <w:pPr>
        <w:pStyle w:val="BodyText"/>
        <w:spacing w:line="240" w:lineRule="auto" w:before="96"/>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1"/>
        </w:rPr>
        <w:t> </w:t>
      </w:r>
      <w:r>
        <w:rPr>
          <w:spacing w:val="-3"/>
        </w:rPr>
        <w:t>日，公司购买了北京银行深圳南山支行发行的对公结构性存款产品，该产品为保本浮动收益型产品，金额</w:t>
      </w:r>
    </w:p>
    <w:p>
      <w:pPr>
        <w:pStyle w:val="BodyText"/>
        <w:spacing w:line="240" w:lineRule="auto" w:before="67"/>
        <w:ind w:left="182" w:right="0"/>
        <w:jc w:val="left"/>
      </w:pPr>
      <w:r>
        <w:rPr/>
        <w:t>为</w:t>
      </w:r>
      <w:r>
        <w:rPr>
          <w:spacing w:val="-44"/>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3"/>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spacing w:val="-3"/>
        </w:rPr>
        <w:t>26</w:t>
      </w:r>
      <w:r>
        <w:rPr>
          <w:rFonts w:ascii="Times New Roman" w:hAnsi="Times New Roman" w:cs="Times New Roman" w:eastAsia="Times New Roman" w:hint="default"/>
          <w:spacing w:val="1"/>
        </w:rPr>
        <w:t> </w:t>
      </w:r>
      <w:r>
        <w:rPr/>
        <w:t>日。</w:t>
      </w:r>
    </w:p>
    <w:p>
      <w:pPr>
        <w:pStyle w:val="BodyText"/>
        <w:spacing w:line="240" w:lineRule="auto" w:before="97"/>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rFonts w:ascii="Times New Roman" w:hAnsi="Times New Roman" w:cs="Times New Roman" w:eastAsia="Times New Roman" w:hint="default"/>
          <w:spacing w:val="1"/>
        </w:rPr>
        <w:t> </w:t>
      </w:r>
      <w:r>
        <w:rPr>
          <w:spacing w:val="-3"/>
        </w:rPr>
        <w:t>日，公司购买了平安银行华侨城支行发行的对公结构性存款产品，该产品为保本浮动收益型产品，金额为</w:t>
      </w:r>
    </w:p>
    <w:p>
      <w:pPr>
        <w:pStyle w:val="BodyText"/>
        <w:spacing w:line="240" w:lineRule="auto" w:before="67"/>
        <w:ind w:left="182" w:right="0"/>
        <w:jc w:val="left"/>
      </w:pPr>
      <w:r>
        <w:rPr>
          <w:rFonts w:ascii="Times New Roman" w:hAnsi="Times New Roman" w:cs="Times New Roman" w:eastAsia="Times New Roman" w:hint="default"/>
        </w:rPr>
        <w:t>4,500</w:t>
      </w:r>
      <w:r>
        <w:rPr>
          <w:rFonts w:ascii="Times New Roman" w:hAnsi="Times New Roman" w:cs="Times New Roman" w:eastAsia="Times New Roman" w:hint="default"/>
          <w:spacing w:val="-5"/>
        </w:rPr>
        <w:t> </w:t>
      </w: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5"/>
        </w:rPr>
        <w:t>日。</w:t>
      </w:r>
      <w:r>
        <w:rPr/>
      </w:r>
    </w:p>
    <w:p>
      <w:pPr>
        <w:pStyle w:val="BodyText"/>
        <w:spacing w:line="240" w:lineRule="auto" w:before="101"/>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  </w:t>
      </w:r>
      <w:r>
        <w:rPr>
          <w:spacing w:val="-3"/>
        </w:rPr>
        <w:t>日，公司购买了平安银行华侨城支行发行的对公结构性存款产品，该产品为保本浮动收益型产品，金额为</w:t>
      </w:r>
    </w:p>
    <w:p>
      <w:pPr>
        <w:pStyle w:val="BodyText"/>
        <w:spacing w:line="240" w:lineRule="auto" w:before="67"/>
        <w:ind w:left="182" w:right="0"/>
        <w:jc w:val="left"/>
      </w:pPr>
      <w:r>
        <w:rPr>
          <w:rFonts w:ascii="Times New Roman" w:hAnsi="Times New Roman" w:cs="Times New Roman" w:eastAsia="Times New Roman" w:hint="default"/>
        </w:rPr>
        <w:t>9,000</w:t>
      </w:r>
      <w:r>
        <w:rPr>
          <w:rFonts w:ascii="Times New Roman" w:hAnsi="Times New Roman" w:cs="Times New Roman" w:eastAsia="Times New Roman" w:hint="default"/>
          <w:spacing w:val="-5"/>
        </w:rPr>
        <w:t>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7 </w:t>
      </w:r>
      <w:r>
        <w:rPr/>
        <w:t>月</w:t>
      </w:r>
      <w:r>
        <w:rPr>
          <w:spacing w:val="-45"/>
        </w:rPr>
        <w:t> </w:t>
      </w:r>
      <w:r>
        <w:rPr>
          <w:rFonts w:ascii="Times New Roman" w:hAnsi="Times New Roman" w:cs="Times New Roman" w:eastAsia="Times New Roman" w:hint="default"/>
        </w:rPr>
        <w:t>3 </w:t>
      </w:r>
      <w:r>
        <w:rPr>
          <w:spacing w:val="-3"/>
        </w:rPr>
        <w:t>日至</w:t>
      </w:r>
      <w:r>
        <w:rPr>
          <w:spacing w:val="6"/>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7 </w:t>
      </w:r>
      <w:r>
        <w:rPr/>
        <w:t>月</w:t>
      </w:r>
      <w:r>
        <w:rPr>
          <w:spacing w:val="-45"/>
        </w:rPr>
        <w:t> </w:t>
      </w:r>
      <w:r>
        <w:rPr>
          <w:rFonts w:ascii="Times New Roman" w:hAnsi="Times New Roman" w:cs="Times New Roman" w:eastAsia="Times New Roman" w:hint="default"/>
        </w:rPr>
        <w:t>23 </w:t>
      </w:r>
      <w:r>
        <w:rPr>
          <w:spacing w:val="-5"/>
        </w:rPr>
        <w:t>日。</w:t>
      </w:r>
      <w:r>
        <w:rPr/>
      </w:r>
    </w:p>
    <w:p>
      <w:pPr>
        <w:pStyle w:val="BodyText"/>
        <w:spacing w:line="240" w:lineRule="auto" w:before="96"/>
        <w:ind w:left="182"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7</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15</w:t>
      </w:r>
      <w:r>
        <w:rPr>
          <w:rFonts w:ascii="Times New Roman" w:hAnsi="Times New Roman" w:cs="Times New Roman" w:eastAsia="Times New Roman" w:hint="default"/>
          <w:spacing w:val="-2"/>
        </w:rPr>
        <w:t> </w:t>
      </w:r>
      <w:r>
        <w:rPr>
          <w:spacing w:val="-5"/>
          <w:w w:val="101"/>
        </w:rPr>
        <w:t>日</w:t>
      </w:r>
      <w:r>
        <w:rPr>
          <w:spacing w:val="-87"/>
          <w:w w:val="101"/>
        </w:rPr>
        <w:t>，</w:t>
      </w:r>
      <w:r>
        <w:rPr>
          <w:spacing w:val="-5"/>
          <w:w w:val="101"/>
        </w:rPr>
        <w:t>公</w:t>
      </w:r>
      <w:r>
        <w:rPr>
          <w:w w:val="101"/>
        </w:rPr>
        <w:t>司</w:t>
      </w:r>
      <w:r>
        <w:rPr>
          <w:spacing w:val="-5"/>
          <w:w w:val="101"/>
        </w:rPr>
        <w:t>购</w:t>
      </w:r>
      <w:r>
        <w:rPr>
          <w:w w:val="101"/>
        </w:rPr>
        <w:t>买</w:t>
      </w:r>
      <w:r>
        <w:rPr>
          <w:spacing w:val="-5"/>
          <w:w w:val="101"/>
        </w:rPr>
        <w:t>了</w:t>
      </w:r>
      <w:r>
        <w:rPr>
          <w:w w:val="101"/>
        </w:rPr>
        <w:t>交</w:t>
      </w:r>
      <w:r>
        <w:rPr>
          <w:spacing w:val="-5"/>
          <w:w w:val="101"/>
        </w:rPr>
        <w:t>通</w:t>
      </w:r>
      <w:r>
        <w:rPr>
          <w:w w:val="101"/>
        </w:rPr>
        <w:t>银</w:t>
      </w:r>
      <w:r>
        <w:rPr>
          <w:spacing w:val="-5"/>
          <w:w w:val="101"/>
        </w:rPr>
        <w:t>行</w:t>
      </w:r>
      <w:r>
        <w:rPr>
          <w:w w:val="101"/>
        </w:rPr>
        <w:t>深</w:t>
      </w:r>
      <w:r>
        <w:rPr>
          <w:spacing w:val="-5"/>
          <w:w w:val="101"/>
        </w:rPr>
        <w:t>圳</w:t>
      </w:r>
      <w:r>
        <w:rPr>
          <w:w w:val="101"/>
        </w:rPr>
        <w:t>光</w:t>
      </w:r>
      <w:r>
        <w:rPr>
          <w:spacing w:val="-5"/>
          <w:w w:val="101"/>
        </w:rPr>
        <w:t>明</w:t>
      </w:r>
      <w:r>
        <w:rPr>
          <w:w w:val="101"/>
        </w:rPr>
        <w:t>支</w:t>
      </w:r>
      <w:r>
        <w:rPr>
          <w:spacing w:val="-5"/>
          <w:w w:val="101"/>
        </w:rPr>
        <w:t>行</w:t>
      </w:r>
      <w:r>
        <w:rPr>
          <w:w w:val="101"/>
        </w:rPr>
        <w:t>的</w:t>
      </w:r>
      <w:r>
        <w:rPr>
          <w:spacing w:val="-5"/>
          <w:w w:val="101"/>
        </w:rPr>
        <w:t>对</w:t>
      </w:r>
      <w:r>
        <w:rPr>
          <w:w w:val="101"/>
        </w:rPr>
        <w:t>公</w:t>
      </w:r>
      <w:r>
        <w:rPr>
          <w:spacing w:val="-5"/>
          <w:w w:val="101"/>
        </w:rPr>
        <w:t>结</w:t>
      </w:r>
      <w:r>
        <w:rPr>
          <w:w w:val="101"/>
        </w:rPr>
        <w:t>构</w:t>
      </w:r>
      <w:r>
        <w:rPr>
          <w:spacing w:val="-5"/>
          <w:w w:val="101"/>
        </w:rPr>
        <w:t>性</w:t>
      </w:r>
      <w:r>
        <w:rPr>
          <w:w w:val="101"/>
        </w:rPr>
        <w:t>存</w:t>
      </w:r>
      <w:r>
        <w:rPr>
          <w:spacing w:val="-5"/>
          <w:w w:val="101"/>
        </w:rPr>
        <w:t>款</w:t>
      </w:r>
      <w:r>
        <w:rPr>
          <w:w w:val="101"/>
        </w:rPr>
        <w:t>产品</w:t>
      </w:r>
      <w:r>
        <w:rPr>
          <w:spacing w:val="-92"/>
          <w:w w:val="101"/>
        </w:rPr>
        <w:t>，</w:t>
      </w:r>
      <w:r>
        <w:rPr>
          <w:w w:val="101"/>
        </w:rPr>
        <w:t>该</w:t>
      </w:r>
      <w:r>
        <w:rPr>
          <w:spacing w:val="-5"/>
          <w:w w:val="101"/>
        </w:rPr>
        <w:t>产</w:t>
      </w:r>
      <w:r>
        <w:rPr>
          <w:w w:val="101"/>
        </w:rPr>
        <w:t>品</w:t>
      </w:r>
      <w:r>
        <w:rPr>
          <w:spacing w:val="-5"/>
          <w:w w:val="101"/>
        </w:rPr>
        <w:t>为</w:t>
      </w:r>
      <w:r>
        <w:rPr>
          <w:w w:val="101"/>
        </w:rPr>
        <w:t>保</w:t>
      </w:r>
      <w:r>
        <w:rPr>
          <w:spacing w:val="-5"/>
          <w:w w:val="101"/>
        </w:rPr>
        <w:t>本</w:t>
      </w:r>
      <w:r>
        <w:rPr>
          <w:w w:val="101"/>
        </w:rPr>
        <w:t>浮</w:t>
      </w:r>
      <w:r>
        <w:rPr>
          <w:spacing w:val="-5"/>
          <w:w w:val="101"/>
        </w:rPr>
        <w:t>动</w:t>
      </w:r>
      <w:r>
        <w:rPr>
          <w:w w:val="101"/>
        </w:rPr>
        <w:t>收</w:t>
      </w:r>
      <w:r>
        <w:rPr>
          <w:spacing w:val="-5"/>
          <w:w w:val="101"/>
        </w:rPr>
        <w:t>益</w:t>
      </w:r>
      <w:r>
        <w:rPr>
          <w:w w:val="101"/>
        </w:rPr>
        <w:t>型</w:t>
      </w:r>
      <w:r>
        <w:rPr>
          <w:spacing w:val="-5"/>
          <w:w w:val="101"/>
        </w:rPr>
        <w:t>产</w:t>
      </w:r>
      <w:r>
        <w:rPr>
          <w:w w:val="101"/>
        </w:rPr>
        <w:t>品</w:t>
      </w:r>
      <w:r>
        <w:rPr>
          <w:spacing w:val="-92"/>
          <w:w w:val="101"/>
        </w:rPr>
        <w:t>，</w:t>
      </w:r>
      <w:r>
        <w:rPr>
          <w:w w:val="101"/>
        </w:rPr>
        <w:t>金额为</w:t>
      </w:r>
      <w:r>
        <w:rPr>
          <w:spacing w:val="-50"/>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000</w:t>
      </w:r>
      <w:r>
        <w:rPr>
          <w:rFonts w:ascii="Times New Roman" w:hAnsi="Times New Roman" w:cs="Times New Roman" w:eastAsia="Times New Roman" w:hint="default"/>
        </w:rPr>
      </w:r>
    </w:p>
    <w:p>
      <w:pPr>
        <w:pStyle w:val="BodyText"/>
        <w:spacing w:line="240" w:lineRule="auto" w:before="68"/>
        <w:ind w:left="182" w:right="0"/>
        <w:jc w:val="left"/>
      </w:pP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w:t>
      </w:r>
    </w:p>
    <w:p>
      <w:pPr>
        <w:pStyle w:val="BodyText"/>
        <w:spacing w:line="240" w:lineRule="auto" w:before="96"/>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17 </w:t>
      </w:r>
      <w:r>
        <w:rPr>
          <w:rFonts w:ascii="Times New Roman" w:hAnsi="Times New Roman" w:cs="Times New Roman" w:eastAsia="Times New Roman" w:hint="default"/>
          <w:spacing w:val="1"/>
        </w:rPr>
        <w:t> </w:t>
      </w:r>
      <w:r>
        <w:rPr>
          <w:spacing w:val="-3"/>
        </w:rPr>
        <w:t>日，公司购买了北京银行深圳南山支行发行的对公结构性存款产品，该产品为保本浮动收益型产品，金额</w:t>
      </w:r>
    </w:p>
    <w:p>
      <w:pPr>
        <w:pStyle w:val="BodyText"/>
        <w:spacing w:line="240" w:lineRule="auto" w:before="67"/>
        <w:ind w:left="182" w:right="0"/>
        <w:jc w:val="left"/>
      </w:pPr>
      <w:r>
        <w:rPr/>
        <w:t>为</w:t>
      </w:r>
      <w:r>
        <w:rPr>
          <w:spacing w:val="-44"/>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3"/>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p>
    <w:p>
      <w:pPr>
        <w:pStyle w:val="BodyText"/>
        <w:spacing w:line="240" w:lineRule="auto" w:before="101"/>
        <w:ind w:left="182"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30</w:t>
      </w:r>
      <w:r>
        <w:rPr>
          <w:rFonts w:ascii="Times New Roman" w:hAnsi="Times New Roman" w:cs="Times New Roman" w:eastAsia="Times New Roman" w:hint="default"/>
          <w:spacing w:val="-2"/>
        </w:rPr>
        <w:t> </w:t>
      </w:r>
      <w:r>
        <w:rPr>
          <w:spacing w:val="-5"/>
          <w:w w:val="101"/>
        </w:rPr>
        <w:t>日</w:t>
      </w:r>
      <w:r>
        <w:rPr>
          <w:spacing w:val="-87"/>
          <w:w w:val="101"/>
        </w:rPr>
        <w:t>，</w:t>
      </w:r>
      <w:r>
        <w:rPr>
          <w:spacing w:val="-5"/>
          <w:w w:val="101"/>
        </w:rPr>
        <w:t>公</w:t>
      </w:r>
      <w:r>
        <w:rPr>
          <w:w w:val="101"/>
        </w:rPr>
        <w:t>司</w:t>
      </w:r>
      <w:r>
        <w:rPr>
          <w:spacing w:val="-5"/>
          <w:w w:val="101"/>
        </w:rPr>
        <w:t>购</w:t>
      </w:r>
      <w:r>
        <w:rPr>
          <w:w w:val="101"/>
        </w:rPr>
        <w:t>买</w:t>
      </w:r>
      <w:r>
        <w:rPr>
          <w:spacing w:val="-5"/>
          <w:w w:val="101"/>
        </w:rPr>
        <w:t>了</w:t>
      </w:r>
      <w:r>
        <w:rPr>
          <w:w w:val="101"/>
        </w:rPr>
        <w:t>交</w:t>
      </w:r>
      <w:r>
        <w:rPr>
          <w:spacing w:val="-5"/>
          <w:w w:val="101"/>
        </w:rPr>
        <w:t>通</w:t>
      </w:r>
      <w:r>
        <w:rPr>
          <w:w w:val="101"/>
        </w:rPr>
        <w:t>银</w:t>
      </w:r>
      <w:r>
        <w:rPr>
          <w:spacing w:val="-5"/>
          <w:w w:val="101"/>
        </w:rPr>
        <w:t>行</w:t>
      </w:r>
      <w:r>
        <w:rPr>
          <w:w w:val="101"/>
        </w:rPr>
        <w:t>深</w:t>
      </w:r>
      <w:r>
        <w:rPr>
          <w:spacing w:val="-5"/>
          <w:w w:val="101"/>
        </w:rPr>
        <w:t>圳</w:t>
      </w:r>
      <w:r>
        <w:rPr>
          <w:w w:val="101"/>
        </w:rPr>
        <w:t>光</w:t>
      </w:r>
      <w:r>
        <w:rPr>
          <w:spacing w:val="-5"/>
          <w:w w:val="101"/>
        </w:rPr>
        <w:t>明</w:t>
      </w:r>
      <w:r>
        <w:rPr>
          <w:w w:val="101"/>
        </w:rPr>
        <w:t>支</w:t>
      </w:r>
      <w:r>
        <w:rPr>
          <w:spacing w:val="-5"/>
          <w:w w:val="101"/>
        </w:rPr>
        <w:t>行</w:t>
      </w:r>
      <w:r>
        <w:rPr>
          <w:w w:val="101"/>
        </w:rPr>
        <w:t>的</w:t>
      </w:r>
      <w:r>
        <w:rPr>
          <w:spacing w:val="-5"/>
          <w:w w:val="101"/>
        </w:rPr>
        <w:t>对</w:t>
      </w:r>
      <w:r>
        <w:rPr>
          <w:w w:val="101"/>
        </w:rPr>
        <w:t>公</w:t>
      </w:r>
      <w:r>
        <w:rPr>
          <w:spacing w:val="-5"/>
          <w:w w:val="101"/>
        </w:rPr>
        <w:t>结</w:t>
      </w:r>
      <w:r>
        <w:rPr>
          <w:w w:val="101"/>
        </w:rPr>
        <w:t>构</w:t>
      </w:r>
      <w:r>
        <w:rPr>
          <w:spacing w:val="-5"/>
          <w:w w:val="101"/>
        </w:rPr>
        <w:t>性</w:t>
      </w:r>
      <w:r>
        <w:rPr>
          <w:w w:val="101"/>
        </w:rPr>
        <w:t>存</w:t>
      </w:r>
      <w:r>
        <w:rPr>
          <w:spacing w:val="-5"/>
          <w:w w:val="101"/>
        </w:rPr>
        <w:t>款</w:t>
      </w:r>
      <w:r>
        <w:rPr>
          <w:w w:val="101"/>
        </w:rPr>
        <w:t>产品</w:t>
      </w:r>
      <w:r>
        <w:rPr>
          <w:spacing w:val="-92"/>
          <w:w w:val="101"/>
        </w:rPr>
        <w:t>，</w:t>
      </w:r>
      <w:r>
        <w:rPr>
          <w:w w:val="101"/>
        </w:rPr>
        <w:t>该</w:t>
      </w:r>
      <w:r>
        <w:rPr>
          <w:spacing w:val="-5"/>
          <w:w w:val="101"/>
        </w:rPr>
        <w:t>产</w:t>
      </w:r>
      <w:r>
        <w:rPr>
          <w:w w:val="101"/>
        </w:rPr>
        <w:t>品</w:t>
      </w:r>
      <w:r>
        <w:rPr>
          <w:spacing w:val="-5"/>
          <w:w w:val="101"/>
        </w:rPr>
        <w:t>为</w:t>
      </w:r>
      <w:r>
        <w:rPr>
          <w:w w:val="101"/>
        </w:rPr>
        <w:t>保</w:t>
      </w:r>
      <w:r>
        <w:rPr>
          <w:spacing w:val="-5"/>
          <w:w w:val="101"/>
        </w:rPr>
        <w:t>本</w:t>
      </w:r>
      <w:r>
        <w:rPr>
          <w:w w:val="101"/>
        </w:rPr>
        <w:t>浮</w:t>
      </w:r>
      <w:r>
        <w:rPr>
          <w:spacing w:val="-5"/>
          <w:w w:val="101"/>
        </w:rPr>
        <w:t>动</w:t>
      </w:r>
      <w:r>
        <w:rPr>
          <w:w w:val="101"/>
        </w:rPr>
        <w:t>收</w:t>
      </w:r>
      <w:r>
        <w:rPr>
          <w:spacing w:val="-5"/>
          <w:w w:val="101"/>
        </w:rPr>
        <w:t>益</w:t>
      </w:r>
      <w:r>
        <w:rPr>
          <w:w w:val="101"/>
        </w:rPr>
        <w:t>型</w:t>
      </w:r>
      <w:r>
        <w:rPr>
          <w:spacing w:val="-5"/>
          <w:w w:val="101"/>
        </w:rPr>
        <w:t>产</w:t>
      </w:r>
      <w:r>
        <w:rPr>
          <w:w w:val="101"/>
        </w:rPr>
        <w:t>品</w:t>
      </w:r>
      <w:r>
        <w:rPr>
          <w:spacing w:val="-92"/>
          <w:w w:val="101"/>
        </w:rPr>
        <w:t>，</w:t>
      </w:r>
      <w:r>
        <w:rPr>
          <w:w w:val="101"/>
        </w:rPr>
        <w:t>金额为</w:t>
      </w:r>
      <w:r>
        <w:rPr>
          <w:spacing w:val="-50"/>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000</w:t>
      </w:r>
      <w:r>
        <w:rPr>
          <w:rFonts w:ascii="Times New Roman" w:hAnsi="Times New Roman" w:cs="Times New Roman" w:eastAsia="Times New Roman" w:hint="default"/>
        </w:rPr>
      </w:r>
    </w:p>
    <w:p>
      <w:pPr>
        <w:pStyle w:val="BodyText"/>
        <w:spacing w:line="240" w:lineRule="auto" w:before="67"/>
        <w:ind w:left="182" w:right="0"/>
        <w:jc w:val="left"/>
      </w:pP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w:t>
      </w:r>
    </w:p>
    <w:p>
      <w:pPr>
        <w:pStyle w:val="BodyText"/>
        <w:spacing w:line="240" w:lineRule="auto" w:before="97"/>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26 </w:t>
      </w:r>
      <w:r>
        <w:rPr>
          <w:rFonts w:ascii="Times New Roman" w:hAnsi="Times New Roman" w:cs="Times New Roman" w:eastAsia="Times New Roman" w:hint="default"/>
          <w:spacing w:val="1"/>
        </w:rPr>
        <w:t> </w:t>
      </w:r>
      <w:r>
        <w:rPr>
          <w:spacing w:val="-3"/>
        </w:rPr>
        <w:t>日，公司购买了平安银行华侨城支行发行的对公结构性存款产品，该产品为保本浮动收益型产品，金额为</w:t>
      </w:r>
    </w:p>
    <w:p>
      <w:pPr>
        <w:pStyle w:val="BodyText"/>
        <w:spacing w:line="240" w:lineRule="auto" w:before="67"/>
        <w:ind w:left="182" w:right="0"/>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26 </w:t>
      </w:r>
      <w:r>
        <w:rPr>
          <w:spacing w:val="-3"/>
        </w:rPr>
        <w:t>日至</w:t>
      </w:r>
      <w:r>
        <w:rPr>
          <w:spacing w:val="7"/>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w:t>
      </w:r>
    </w:p>
    <w:p>
      <w:pPr>
        <w:pStyle w:val="BodyText"/>
        <w:spacing w:line="240" w:lineRule="auto" w:before="96"/>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spacing w:val="-3"/>
        </w:rPr>
        <w:t>11 </w:t>
      </w:r>
      <w:r>
        <w:rPr>
          <w:rFonts w:ascii="Times New Roman" w:hAnsi="Times New Roman" w:cs="Times New Roman" w:eastAsia="Times New Roman" w:hint="default"/>
          <w:spacing w:val="19"/>
        </w:rPr>
        <w:t> </w:t>
      </w:r>
      <w:r>
        <w:rPr>
          <w:spacing w:val="-5"/>
        </w:rPr>
        <w:t>日，公司购买了交通银行深圳光明支行发行的对公结构性存款产品，该产品为保本浮动收益型产品，金额</w:t>
      </w:r>
    </w:p>
    <w:p>
      <w:pPr>
        <w:pStyle w:val="BodyText"/>
        <w:spacing w:line="240" w:lineRule="auto" w:before="67"/>
        <w:ind w:left="182" w:right="0"/>
        <w:jc w:val="left"/>
      </w:pPr>
      <w:r>
        <w:rPr/>
        <w:t>为</w:t>
      </w:r>
      <w:r>
        <w:rPr>
          <w:spacing w:val="-45"/>
        </w:rPr>
        <w:t> </w:t>
      </w:r>
      <w:r>
        <w:rPr>
          <w:rFonts w:ascii="Times New Roman" w:hAnsi="Times New Roman" w:cs="Times New Roman" w:eastAsia="Times New Roman" w:hint="default"/>
        </w:rPr>
        <w:t>3,000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10 </w:t>
      </w:r>
      <w:r>
        <w:rPr/>
        <w:t>月</w:t>
      </w:r>
      <w:r>
        <w:rPr>
          <w:spacing w:val="-5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spacing w:val="-3"/>
        </w:rPr>
        <w:t>日至</w:t>
      </w:r>
      <w:r>
        <w:rPr>
          <w:spacing w:val="6"/>
        </w:rPr>
        <w:t> </w:t>
      </w: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1 </w:t>
      </w:r>
      <w:r>
        <w:rPr/>
        <w:t>月</w:t>
      </w:r>
      <w:r>
        <w:rPr>
          <w:spacing w:val="-50"/>
        </w:rPr>
        <w:t> </w:t>
      </w:r>
      <w:r>
        <w:rPr>
          <w:rFonts w:ascii="Times New Roman" w:hAnsi="Times New Roman" w:cs="Times New Roman" w:eastAsia="Times New Roman" w:hint="default"/>
        </w:rPr>
        <w:t>10 </w:t>
      </w:r>
      <w:r>
        <w:rPr/>
        <w:t>日。</w:t>
      </w:r>
    </w:p>
    <w:p>
      <w:pPr>
        <w:pStyle w:val="BodyText"/>
        <w:spacing w:line="240" w:lineRule="auto" w:before="101"/>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10"/>
        </w:rPr>
        <w:t> </w:t>
      </w:r>
      <w:r>
        <w:rPr>
          <w:spacing w:val="-5"/>
        </w:rPr>
        <w:t>日，公司购买了平安银行华侨城支行发行的对公结构性存款产品，该产品为保本浮动收益型产品，金额为</w:t>
      </w:r>
    </w:p>
    <w:p>
      <w:pPr>
        <w:pStyle w:val="BodyText"/>
        <w:spacing w:line="240" w:lineRule="auto" w:before="68"/>
        <w:ind w:left="182" w:right="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日至</w:t>
      </w:r>
      <w:r>
        <w:rPr>
          <w:spacing w:val="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pStyle w:val="BodyText"/>
        <w:spacing w:line="240" w:lineRule="auto" w:before="96"/>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23 </w:t>
      </w:r>
      <w:r>
        <w:rPr>
          <w:rFonts w:ascii="Times New Roman" w:hAnsi="Times New Roman" w:cs="Times New Roman" w:eastAsia="Times New Roman" w:hint="default"/>
          <w:spacing w:val="10"/>
        </w:rPr>
        <w:t> </w:t>
      </w:r>
      <w:r>
        <w:rPr>
          <w:spacing w:val="-5"/>
        </w:rPr>
        <w:t>日，公司购买了北京银行深圳南山支行发行的对公结构性存款产品，该产品为保本浮动收益型产品，金额</w:t>
      </w:r>
    </w:p>
    <w:p>
      <w:pPr>
        <w:pStyle w:val="BodyText"/>
        <w:spacing w:line="240" w:lineRule="auto" w:before="67"/>
        <w:ind w:left="182" w:right="0"/>
        <w:jc w:val="left"/>
      </w:pPr>
      <w:r>
        <w:rPr/>
        <w:t>为</w:t>
      </w:r>
      <w:r>
        <w:rPr>
          <w:spacing w:val="-45"/>
        </w:rPr>
        <w:t> </w:t>
      </w:r>
      <w:r>
        <w:rPr>
          <w:rFonts w:ascii="Times New Roman" w:hAnsi="Times New Roman" w:cs="Times New Roman" w:eastAsia="Times New Roman" w:hint="default"/>
        </w:rPr>
        <w:t>2,500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10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日至</w:t>
      </w:r>
      <w:r>
        <w:rPr>
          <w:spacing w:val="-45"/>
        </w:rPr>
        <w:t> </w:t>
      </w: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1 </w:t>
      </w:r>
      <w:r>
        <w:rPr/>
        <w:t>月</w:t>
      </w:r>
      <w:r>
        <w:rPr>
          <w:spacing w:val="-50"/>
        </w:rPr>
        <w:t> </w:t>
      </w:r>
      <w:r>
        <w:rPr>
          <w:rFonts w:ascii="Times New Roman" w:hAnsi="Times New Roman" w:cs="Times New Roman" w:eastAsia="Times New Roman" w:hint="default"/>
        </w:rPr>
        <w:t>23 </w:t>
      </w:r>
      <w:r>
        <w:rPr/>
        <w:t>日。</w:t>
      </w:r>
    </w:p>
    <w:p>
      <w:pPr>
        <w:pStyle w:val="BodyText"/>
        <w:spacing w:line="240" w:lineRule="auto" w:before="96"/>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24 </w:t>
      </w:r>
      <w:r>
        <w:rPr>
          <w:rFonts w:ascii="Times New Roman" w:hAnsi="Times New Roman" w:cs="Times New Roman" w:eastAsia="Times New Roman" w:hint="default"/>
          <w:spacing w:val="10"/>
        </w:rPr>
        <w:t> </w:t>
      </w:r>
      <w:r>
        <w:rPr>
          <w:spacing w:val="-5"/>
        </w:rPr>
        <w:t>日，公司购买了交通银行深圳光明支行发行的对公结构性存款产品，该产品为保本浮动收益型产品，金额</w:t>
      </w:r>
    </w:p>
    <w:p>
      <w:pPr>
        <w:pStyle w:val="BodyText"/>
        <w:spacing w:line="240" w:lineRule="auto" w:before="67"/>
        <w:ind w:left="182" w:right="0"/>
        <w:jc w:val="left"/>
      </w:pPr>
      <w:r>
        <w:rPr/>
        <w:t>为</w:t>
      </w:r>
      <w:r>
        <w:rPr>
          <w:spacing w:val="-45"/>
        </w:rPr>
        <w:t> </w:t>
      </w:r>
      <w:r>
        <w:rPr>
          <w:rFonts w:ascii="Times New Roman" w:hAnsi="Times New Roman" w:cs="Times New Roman" w:eastAsia="Times New Roman" w:hint="default"/>
        </w:rPr>
        <w:t>3,000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10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日至</w:t>
      </w:r>
      <w:r>
        <w:rPr>
          <w:spacing w:val="-45"/>
        </w:rPr>
        <w:t> </w:t>
      </w:r>
      <w:r>
        <w:rPr>
          <w:rFonts w:ascii="Times New Roman" w:hAnsi="Times New Roman" w:cs="Times New Roman" w:eastAsia="Times New Roman" w:hint="default"/>
        </w:rPr>
        <w:t>2019 </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25 </w:t>
      </w:r>
      <w:r>
        <w:rPr/>
        <w:t>日。</w:t>
      </w:r>
    </w:p>
    <w:p>
      <w:pPr>
        <w:pStyle w:val="BodyText"/>
        <w:spacing w:line="240" w:lineRule="auto" w:before="101"/>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25 </w:t>
      </w:r>
      <w:r>
        <w:rPr>
          <w:rFonts w:ascii="Times New Roman" w:hAnsi="Times New Roman" w:cs="Times New Roman" w:eastAsia="Times New Roman" w:hint="default"/>
          <w:spacing w:val="10"/>
        </w:rPr>
        <w:t> </w:t>
      </w:r>
      <w:r>
        <w:rPr>
          <w:spacing w:val="-5"/>
        </w:rPr>
        <w:t>日，公司购买了交通银行深圳光明支行发行的对公结构性存款产品，该产品为保本浮动收益型产品，金额</w:t>
      </w:r>
    </w:p>
    <w:p>
      <w:pPr>
        <w:pStyle w:val="BodyText"/>
        <w:spacing w:line="240" w:lineRule="auto" w:before="67"/>
        <w:ind w:left="182" w:right="0"/>
        <w:jc w:val="left"/>
      </w:pPr>
      <w:r>
        <w:rPr/>
        <w:t>为</w:t>
      </w:r>
      <w:r>
        <w:rPr>
          <w:spacing w:val="-45"/>
        </w:rPr>
        <w:t> </w:t>
      </w:r>
      <w:r>
        <w:rPr>
          <w:rFonts w:ascii="Times New Roman" w:hAnsi="Times New Roman" w:cs="Times New Roman" w:eastAsia="Times New Roman" w:hint="default"/>
        </w:rPr>
        <w:t>5,000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10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日至</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 </w:t>
      </w:r>
      <w:r>
        <w:rPr/>
        <w:t>日。</w:t>
      </w:r>
    </w:p>
    <w:p>
      <w:pPr>
        <w:pStyle w:val="BodyText"/>
        <w:spacing w:line="240" w:lineRule="auto" w:before="96"/>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22"/>
        </w:rPr>
        <w:t> </w:t>
      </w:r>
      <w:r>
        <w:rPr>
          <w:spacing w:val="-5"/>
        </w:rPr>
        <w:t>日，公司购买了交通银行深圳光明支行发行的对公结构性存款产品，该产品为保本浮动收益型产品，金额</w:t>
      </w:r>
    </w:p>
    <w:p>
      <w:pPr>
        <w:pStyle w:val="BodyText"/>
        <w:spacing w:line="240" w:lineRule="auto" w:before="67"/>
        <w:ind w:left="182" w:right="0"/>
        <w:jc w:val="left"/>
      </w:pPr>
      <w:r>
        <w:rPr/>
        <w:t>为</w:t>
      </w:r>
      <w:r>
        <w:rPr>
          <w:spacing w:val="-4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pStyle w:val="BodyText"/>
        <w:spacing w:line="240" w:lineRule="auto" w:before="96"/>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24"/>
        </w:rPr>
        <w:t> </w:t>
      </w:r>
      <w:r>
        <w:rPr>
          <w:spacing w:val="-5"/>
        </w:rPr>
        <w:t>日，公司购买了平安银行深圳华侨城支行发行的对公结构性存款产品，该产品为保本浮动收益型产品，金</w:t>
      </w:r>
    </w:p>
    <w:p>
      <w:pPr>
        <w:pStyle w:val="BodyText"/>
        <w:spacing w:line="240" w:lineRule="auto" w:before="67"/>
        <w:ind w:left="182" w:right="0"/>
        <w:jc w:val="left"/>
      </w:pPr>
      <w:r>
        <w:rPr/>
        <w:t>额为</w:t>
      </w:r>
      <w:r>
        <w:rPr>
          <w:spacing w:val="-4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万元，起始日期为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p>
    <w:p>
      <w:pPr>
        <w:pStyle w:val="BodyText"/>
        <w:spacing w:line="240" w:lineRule="auto" w:before="102"/>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22"/>
        </w:rPr>
        <w:t> </w:t>
      </w:r>
      <w:r>
        <w:rPr>
          <w:spacing w:val="-5"/>
        </w:rPr>
        <w:t>日，公司购买了兴业银行深圳华南支行发行的对公结构性存款产品，该产品为保本浮动收益型产品，金额</w:t>
      </w:r>
    </w:p>
    <w:p>
      <w:pPr>
        <w:pStyle w:val="BodyText"/>
        <w:spacing w:line="240" w:lineRule="auto" w:before="67"/>
        <w:ind w:left="182" w:right="0"/>
        <w:jc w:val="left"/>
      </w:pPr>
      <w:r>
        <w:rPr/>
        <w:t>为</w:t>
      </w:r>
      <w:r>
        <w:rPr>
          <w:spacing w:val="-44"/>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1"/>
        </w:rPr>
        <w:t> </w:t>
      </w:r>
      <w:r>
        <w:rPr/>
        <w:t>万元，起始日期为</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3"/>
        </w:rPr>
        <w:t>日至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p>
    <w:p>
      <w:pPr>
        <w:pStyle w:val="BodyText"/>
        <w:spacing w:line="240" w:lineRule="auto" w:before="96"/>
        <w:ind w:left="182"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 </w:t>
      </w:r>
      <w:r>
        <w:rPr>
          <w:rFonts w:ascii="Times New Roman" w:hAnsi="Times New Roman" w:cs="Times New Roman" w:eastAsia="Times New Roman" w:hint="default"/>
          <w:spacing w:val="1"/>
        </w:rPr>
        <w:t> </w:t>
      </w:r>
      <w:r>
        <w:rPr>
          <w:spacing w:val="-3"/>
        </w:rPr>
        <w:t>日，公司购买了交通银行深圳光明支行发行的对公结构性存款产品，该产品为保本浮动收益型产品，金额</w:t>
      </w:r>
    </w:p>
    <w:p>
      <w:pPr>
        <w:spacing w:after="0" w:line="240" w:lineRule="auto"/>
        <w:jc w:val="left"/>
        <w:sectPr>
          <w:pgSz w:w="11910" w:h="16840"/>
          <w:pgMar w:header="741" w:footer="979" w:top="1060" w:bottom="1160" w:left="980" w:right="0"/>
        </w:sectPr>
      </w:pPr>
    </w:p>
    <w:p>
      <w:pPr>
        <w:spacing w:line="240" w:lineRule="auto" w:before="2"/>
        <w:rPr>
          <w:rFonts w:ascii="宋体" w:hAnsi="宋体" w:cs="宋体" w:eastAsia="宋体" w:hint="default"/>
          <w:sz w:val="29"/>
          <w:szCs w:val="29"/>
        </w:rPr>
      </w:pPr>
    </w:p>
    <w:p>
      <w:pPr>
        <w:spacing w:line="4033" w:lineRule="exact"/>
        <w:ind w:left="153" w:right="0" w:firstLine="0"/>
        <w:rPr>
          <w:rFonts w:ascii="宋体" w:hAnsi="宋体" w:cs="宋体" w:eastAsia="宋体" w:hint="default"/>
          <w:sz w:val="20"/>
          <w:szCs w:val="20"/>
        </w:rPr>
      </w:pPr>
      <w:r>
        <w:rPr>
          <w:rFonts w:ascii="宋体" w:hAnsi="宋体" w:cs="宋体" w:eastAsia="宋体" w:hint="default"/>
          <w:position w:val="-80"/>
          <w:sz w:val="20"/>
          <w:szCs w:val="20"/>
        </w:rPr>
        <w:pict>
          <v:shape style="width:478.5pt;height:201.65pt;mso-position-horizontal-relative:char;mso-position-vertical-relative:line" type="#_x0000_t202" filled="false" stroked="true" strokeweight=".48004pt" strokecolor="#000000">
            <w10:anchorlock/>
            <v:textbox inset="0,0,0,0">
              <w:txbxContent>
                <w:p>
                  <w:pPr>
                    <w:pStyle w:val="BodyText"/>
                    <w:spacing w:line="240" w:lineRule="auto" w:before="15"/>
                    <w:ind w:left="23" w:right="0"/>
                    <w:jc w:val="left"/>
                  </w:pPr>
                  <w:r>
                    <w:rPr/>
                    <w:t>为</w:t>
                  </w:r>
                  <w:r>
                    <w:rPr>
                      <w:spacing w:val="-45"/>
                    </w:rPr>
                    <w:t> </w:t>
                  </w:r>
                  <w:r>
                    <w:rPr>
                      <w:rFonts w:ascii="Times New Roman" w:hAnsi="Times New Roman" w:cs="Times New Roman" w:eastAsia="Times New Roman" w:hint="default"/>
                    </w:rPr>
                    <w:t>5,000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 </w:t>
                  </w:r>
                  <w:r>
                    <w:rPr>
                      <w:spacing w:val="-3"/>
                    </w:rPr>
                    <w:t>日至</w:t>
                  </w:r>
                  <w:r>
                    <w:rPr>
                      <w:spacing w:val="-45"/>
                    </w:rPr>
                    <w:t> </w:t>
                  </w: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w:t>
                  </w:r>
                </w:p>
                <w:p>
                  <w:pPr>
                    <w:pStyle w:val="BodyText"/>
                    <w:spacing w:line="240" w:lineRule="auto" w:before="96"/>
                    <w:ind w:left="2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18 </w:t>
                  </w:r>
                  <w:r>
                    <w:rPr>
                      <w:rFonts w:ascii="Times New Roman" w:hAnsi="Times New Roman" w:cs="Times New Roman" w:eastAsia="Times New Roman" w:hint="default"/>
                      <w:spacing w:val="10"/>
                    </w:rPr>
                    <w:t> </w:t>
                  </w:r>
                  <w:r>
                    <w:rPr>
                      <w:spacing w:val="-5"/>
                    </w:rPr>
                    <w:t>日，公司购买了交通银行深圳光明支行发行的对公结构性存款产品，该产品为保本浮动收益型产品，金额</w:t>
                  </w:r>
                </w:p>
                <w:p>
                  <w:pPr>
                    <w:pStyle w:val="BodyText"/>
                    <w:spacing w:line="240" w:lineRule="auto" w:before="67"/>
                    <w:ind w:left="23" w:right="0"/>
                    <w:jc w:val="left"/>
                  </w:pPr>
                  <w:r>
                    <w:rPr/>
                    <w:t>为</w:t>
                  </w:r>
                  <w:r>
                    <w:rPr>
                      <w:spacing w:val="-45"/>
                    </w:rPr>
                    <w:t> </w:t>
                  </w:r>
                  <w:r>
                    <w:rPr>
                      <w:rFonts w:ascii="Times New Roman" w:hAnsi="Times New Roman" w:cs="Times New Roman" w:eastAsia="Times New Roman" w:hint="default"/>
                    </w:rPr>
                    <w:t>1,000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日至</w:t>
                  </w:r>
                  <w:r>
                    <w:rPr>
                      <w:spacing w:val="-45"/>
                    </w:rPr>
                    <w:t> </w:t>
                  </w: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3 </w:t>
                  </w:r>
                  <w:r>
                    <w:rPr/>
                    <w:t>月</w:t>
                  </w:r>
                  <w:r>
                    <w:rPr>
                      <w:spacing w:val="-50"/>
                    </w:rPr>
                    <w:t> </w:t>
                  </w:r>
                  <w:r>
                    <w:rPr>
                      <w:rFonts w:ascii="Times New Roman" w:hAnsi="Times New Roman" w:cs="Times New Roman" w:eastAsia="Times New Roman" w:hint="default"/>
                    </w:rPr>
                    <w:t>18 </w:t>
                  </w:r>
                  <w:r>
                    <w:rPr/>
                    <w:t>日。</w:t>
                  </w:r>
                </w:p>
                <w:p>
                  <w:pPr>
                    <w:pStyle w:val="BodyText"/>
                    <w:spacing w:line="240" w:lineRule="auto" w:before="102"/>
                    <w:ind w:left="2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17 </w:t>
                  </w:r>
                  <w:r>
                    <w:rPr>
                      <w:rFonts w:ascii="Times New Roman" w:hAnsi="Times New Roman" w:cs="Times New Roman" w:eastAsia="Times New Roman" w:hint="default"/>
                      <w:spacing w:val="10"/>
                    </w:rPr>
                    <w:t> </w:t>
                  </w:r>
                  <w:r>
                    <w:rPr>
                      <w:spacing w:val="-5"/>
                    </w:rPr>
                    <w:t>日，公司购买了平安银行深圳华侨城支行发行的对公结构性存款产品，该产品为保本浮动收益型产品，金</w:t>
                  </w:r>
                </w:p>
                <w:p>
                  <w:pPr>
                    <w:pStyle w:val="BodyText"/>
                    <w:spacing w:line="240" w:lineRule="auto" w:before="67"/>
                    <w:ind w:left="23" w:right="0"/>
                    <w:jc w:val="left"/>
                  </w:pPr>
                  <w:r>
                    <w:rPr/>
                    <w:t>额为</w:t>
                  </w:r>
                  <w:r>
                    <w:rPr>
                      <w:spacing w:val="-39"/>
                    </w:rPr>
                    <w:t> </w:t>
                  </w:r>
                  <w:r>
                    <w:rPr>
                      <w:rFonts w:ascii="Times New Roman" w:hAnsi="Times New Roman" w:cs="Times New Roman" w:eastAsia="Times New Roman" w:hint="default"/>
                    </w:rPr>
                    <w:t>4,000</w:t>
                  </w:r>
                  <w:r>
                    <w:rPr>
                      <w:rFonts w:ascii="Times New Roman" w:hAnsi="Times New Roman" w:cs="Times New Roman" w:eastAsia="Times New Roman" w:hint="default"/>
                      <w:spacing w:val="6"/>
                    </w:rPr>
                    <w:t> </w:t>
                  </w:r>
                  <w:r>
                    <w:rPr>
                      <w:spacing w:val="-3"/>
                    </w:rPr>
                    <w:t>万元，购买日期为</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3"/>
                    </w:rPr>
                    <w:t>日，可随时支取。</w:t>
                  </w:r>
                </w:p>
                <w:p>
                  <w:pPr>
                    <w:pStyle w:val="BodyText"/>
                    <w:spacing w:line="240" w:lineRule="auto" w:before="96"/>
                    <w:ind w:left="2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17 </w:t>
                  </w:r>
                  <w:r>
                    <w:rPr>
                      <w:rFonts w:ascii="Times New Roman" w:hAnsi="Times New Roman" w:cs="Times New Roman" w:eastAsia="Times New Roman" w:hint="default"/>
                      <w:spacing w:val="11"/>
                    </w:rPr>
                    <w:t> </w:t>
                  </w:r>
                  <w:r>
                    <w:rPr>
                      <w:spacing w:val="-5"/>
                    </w:rPr>
                    <w:t>日，公司购买了兴业银行深圳深南支行发行的对公结构性存款产品，该产品为保本浮动收益型产品，金额</w:t>
                  </w:r>
                </w:p>
                <w:p>
                  <w:pPr>
                    <w:pStyle w:val="BodyText"/>
                    <w:spacing w:line="240" w:lineRule="auto" w:before="67"/>
                    <w:ind w:left="23" w:right="0"/>
                    <w:jc w:val="left"/>
                  </w:pPr>
                  <w:r>
                    <w:rPr/>
                    <w:t>为</w:t>
                  </w:r>
                  <w:r>
                    <w:rPr>
                      <w:spacing w:val="-45"/>
                    </w:rPr>
                    <w:t> </w:t>
                  </w:r>
                  <w:r>
                    <w:rPr>
                      <w:rFonts w:ascii="Times New Roman" w:hAnsi="Times New Roman" w:cs="Times New Roman" w:eastAsia="Times New Roman" w:hint="default"/>
                    </w:rPr>
                    <w:t>7,000 </w:t>
                  </w:r>
                  <w:r>
                    <w:rPr/>
                    <w:t>万元，起始日期为</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日至</w:t>
                  </w:r>
                  <w:r>
                    <w:rPr>
                      <w:spacing w:val="-45"/>
                    </w:rPr>
                    <w:t> </w:t>
                  </w: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2 </w:t>
                  </w:r>
                  <w:r>
                    <w:rPr/>
                    <w:t>月</w:t>
                  </w:r>
                  <w:r>
                    <w:rPr>
                      <w:spacing w:val="-50"/>
                    </w:rPr>
                    <w:t> </w:t>
                  </w:r>
                  <w:r>
                    <w:rPr>
                      <w:rFonts w:ascii="Times New Roman" w:hAnsi="Times New Roman" w:cs="Times New Roman" w:eastAsia="Times New Roman" w:hint="default"/>
                    </w:rPr>
                    <w:t>17 </w:t>
                  </w:r>
                  <w:r>
                    <w:rPr/>
                    <w:t>日。</w:t>
                  </w:r>
                </w:p>
                <w:p>
                  <w:pPr>
                    <w:pStyle w:val="BodyText"/>
                    <w:spacing w:line="240" w:lineRule="auto" w:before="96"/>
                    <w:ind w:left="2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24 </w:t>
                  </w:r>
                  <w:r>
                    <w:rPr>
                      <w:rFonts w:ascii="Times New Roman" w:hAnsi="Times New Roman" w:cs="Times New Roman" w:eastAsia="Times New Roman" w:hint="default"/>
                      <w:spacing w:val="10"/>
                    </w:rPr>
                    <w:t> </w:t>
                  </w:r>
                  <w:r>
                    <w:rPr>
                      <w:spacing w:val="-5"/>
                    </w:rPr>
                    <w:t>日，公司购买了平安银行深圳华侨城支行发行的对公结构性存款产品，该产品为保本浮动收益型产品，金</w:t>
                  </w:r>
                </w:p>
                <w:p>
                  <w:pPr>
                    <w:pStyle w:val="BodyText"/>
                    <w:spacing w:line="240" w:lineRule="auto" w:before="68"/>
                    <w:ind w:left="23" w:right="0"/>
                    <w:jc w:val="left"/>
                  </w:pPr>
                  <w:r>
                    <w:rPr/>
                    <w:t>额为</w:t>
                  </w:r>
                  <w:r>
                    <w:rPr>
                      <w:spacing w:val="-39"/>
                    </w:rPr>
                    <w:t> </w:t>
                  </w:r>
                  <w:r>
                    <w:rPr>
                      <w:rFonts w:ascii="Times New Roman" w:hAnsi="Times New Roman" w:cs="Times New Roman" w:eastAsia="Times New Roman" w:hint="default"/>
                    </w:rPr>
                    <w:t>8,000</w:t>
                  </w:r>
                  <w:r>
                    <w:rPr>
                      <w:rFonts w:ascii="Times New Roman" w:hAnsi="Times New Roman" w:cs="Times New Roman" w:eastAsia="Times New Roman" w:hint="default"/>
                      <w:spacing w:val="6"/>
                    </w:rPr>
                    <w:t> </w:t>
                  </w:r>
                  <w:r>
                    <w:rPr>
                      <w:spacing w:val="-3"/>
                    </w:rPr>
                    <w:t>万元，购买日期为</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spacing w:val="-3"/>
                    </w:rPr>
                    <w:t>日，可随时支取。</w:t>
                  </w:r>
                </w:p>
                <w:p>
                  <w:pPr>
                    <w:pStyle w:val="BodyText"/>
                    <w:spacing w:line="240" w:lineRule="auto" w:before="101"/>
                    <w:ind w:left="2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10"/>
                    </w:rPr>
                    <w:t> </w:t>
                  </w:r>
                  <w:r>
                    <w:rPr>
                      <w:spacing w:val="-5"/>
                    </w:rPr>
                    <w:t>日，公司购买了平安银行深圳华侨城支行发行的对公结构性存款产品，该产品为保本浮动收益型产品，金</w:t>
                  </w:r>
                </w:p>
                <w:p>
                  <w:pPr>
                    <w:pStyle w:val="BodyText"/>
                    <w:spacing w:line="240" w:lineRule="auto" w:before="67"/>
                    <w:ind w:left="23" w:right="0"/>
                    <w:jc w:val="left"/>
                  </w:pPr>
                  <w:r>
                    <w:rPr/>
                    <w:t>额为</w:t>
                  </w:r>
                  <w:r>
                    <w:rPr>
                      <w:spacing w:val="-43"/>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spacing w:val="-3"/>
                    </w:rPr>
                    <w:t>万元，起始日期为</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日至</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101"/>
                    <w:ind w:left="23" w:right="0"/>
                    <w:jc w:val="left"/>
                  </w:pPr>
                  <w:r>
                    <w:rPr/>
                    <w:t>截至</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日，公司现金管理尚未到期余额为</w:t>
                  </w:r>
                  <w:r>
                    <w:rPr>
                      <w:spacing w:val="-37"/>
                    </w:rPr>
                    <w:t> </w:t>
                  </w:r>
                  <w:r>
                    <w:rPr>
                      <w:rFonts w:ascii="Times New Roman" w:hAnsi="Times New Roman" w:cs="Times New Roman" w:eastAsia="Times New Roman" w:hint="default"/>
                      <w:spacing w:val="-3"/>
                    </w:rPr>
                    <w:t>36,500</w:t>
                  </w:r>
                  <w:r>
                    <w:rPr>
                      <w:rFonts w:ascii="Times New Roman" w:hAnsi="Times New Roman" w:cs="Times New Roman" w:eastAsia="Times New Roman" w:hint="default"/>
                      <w:spacing w:val="8"/>
                    </w:rPr>
                    <w:t> </w:t>
                  </w:r>
                  <w:r>
                    <w:rPr/>
                    <w:t>万元。</w:t>
                  </w:r>
                </w:p>
              </w:txbxContent>
            </v:textbox>
          </v:shape>
        </w:pict>
      </w:r>
      <w:r>
        <w:rPr>
          <w:rFonts w:ascii="宋体" w:hAnsi="宋体" w:cs="宋体" w:eastAsia="宋体" w:hint="default"/>
          <w:position w:val="-80"/>
          <w:sz w:val="20"/>
          <w:szCs w:val="20"/>
        </w:rPr>
      </w: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757"/>
        <w:gridCol w:w="778"/>
        <w:gridCol w:w="778"/>
        <w:gridCol w:w="912"/>
        <w:gridCol w:w="778"/>
        <w:gridCol w:w="730"/>
        <w:gridCol w:w="96"/>
        <w:gridCol w:w="667"/>
        <w:gridCol w:w="96"/>
        <w:gridCol w:w="677"/>
        <w:gridCol w:w="96"/>
        <w:gridCol w:w="672"/>
        <w:gridCol w:w="101"/>
        <w:gridCol w:w="672"/>
        <w:gridCol w:w="106"/>
        <w:gridCol w:w="710"/>
      </w:tblGrid>
      <w:tr>
        <w:trPr>
          <w:trHeight w:val="1649" w:hRule="exact"/>
        </w:trPr>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6" w:lineRule="auto"/>
              <w:ind w:left="504"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2"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更项目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101"/>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23" w:right="17"/>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承诺投资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6" w:lineRule="auto"/>
              <w:ind w:left="95" w:right="52"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1"/>
                <w:sz w:val="18"/>
                <w:szCs w:val="18"/>
              </w:rPr>
              <w:t> </w:t>
            </w:r>
            <w:r>
              <w:rPr>
                <w:rFonts w:ascii="宋体" w:hAnsi="宋体" w:cs="宋体" w:eastAsia="宋体" w:hint="default"/>
                <w:sz w:val="18"/>
                <w:szCs w:val="18"/>
              </w:rPr>
              <w:t>资总额</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6" w:lineRule="auto"/>
              <w:ind w:left="67" w:right="-24"/>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67"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91" w:right="86"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w w:val="101"/>
                <w:sz w:val="18"/>
                <w:szCs w:val="18"/>
              </w:rPr>
              <w:t> </w:t>
            </w:r>
            <w:r>
              <w:rPr>
                <w:rFonts w:ascii="宋体" w:hAnsi="宋体" w:cs="宋体" w:eastAsia="宋体" w:hint="default"/>
                <w:sz w:val="18"/>
                <w:szCs w:val="18"/>
              </w:rPr>
              <w:t>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进度</w:t>
            </w:r>
            <w:r>
              <w:rPr>
                <w:rFonts w:ascii="Times New Roman" w:hAnsi="Times New Roman" w:cs="Times New Roman" w:eastAsia="Times New Roman" w:hint="default"/>
                <w:sz w:val="18"/>
                <w:szCs w:val="18"/>
              </w:rPr>
              <w:t>(3)</w:t>
            </w:r>
          </w:p>
          <w:p>
            <w:pPr>
              <w:pStyle w:val="TableParagraph"/>
              <w:spacing w:line="240" w:lineRule="auto" w:before="4"/>
              <w:ind w:left="5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15" w:right="104"/>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到预定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可使用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状态日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115" w:right="103"/>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5" w:right="49"/>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9627"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4" w:right="99"/>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技术的智</w:t>
            </w:r>
            <w:r>
              <w:rPr>
                <w:rFonts w:ascii="宋体" w:hAnsi="宋体" w:cs="宋体" w:eastAsia="宋体" w:hint="default"/>
                <w:spacing w:val="-83"/>
                <w:sz w:val="18"/>
                <w:szCs w:val="18"/>
              </w:rPr>
              <w:t> </w:t>
            </w:r>
            <w:r>
              <w:rPr>
                <w:rFonts w:ascii="宋体" w:hAnsi="宋体" w:cs="宋体" w:eastAsia="宋体" w:hint="default"/>
                <w:spacing w:val="-3"/>
                <w:sz w:val="18"/>
                <w:szCs w:val="18"/>
              </w:rPr>
              <w:t>能物联运营支撑系统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52,200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49,661.81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6,754.09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 w:right="12"/>
              <w:jc w:val="right"/>
              <w:rPr>
                <w:rFonts w:ascii="Times New Roman" w:hAnsi="Times New Roman" w:cs="Times New Roman" w:eastAsia="Times New Roman" w:hint="default"/>
                <w:sz w:val="18"/>
                <w:szCs w:val="18"/>
              </w:rPr>
            </w:pPr>
            <w:r>
              <w:rPr>
                <w:rFonts w:ascii="Times New Roman"/>
                <w:spacing w:val="-1"/>
                <w:sz w:val="18"/>
              </w:rPr>
              <w:t>13,825.89</w:t>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27.84%</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99"/>
              <w:jc w:val="left"/>
              <w:rPr>
                <w:rFonts w:ascii="宋体" w:hAnsi="宋体" w:cs="宋体" w:eastAsia="宋体" w:hint="default"/>
                <w:sz w:val="18"/>
                <w:szCs w:val="18"/>
              </w:rPr>
            </w:pPr>
            <w:r>
              <w:rPr>
                <w:rFonts w:ascii="宋体" w:hAnsi="宋体" w:cs="宋体" w:eastAsia="宋体" w:hint="default"/>
                <w:spacing w:val="-3"/>
                <w:sz w:val="18"/>
                <w:szCs w:val="18"/>
              </w:rPr>
              <w:t>劲嘉新型材料精品包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装项目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38,427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38,427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6,784.61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0" w:right="12"/>
              <w:jc w:val="right"/>
              <w:rPr>
                <w:rFonts w:ascii="Times New Roman" w:hAnsi="Times New Roman" w:cs="Times New Roman" w:eastAsia="Times New Roman" w:hint="default"/>
                <w:sz w:val="18"/>
                <w:szCs w:val="18"/>
              </w:rPr>
            </w:pPr>
            <w:r>
              <w:rPr>
                <w:rFonts w:ascii="Times New Roman"/>
                <w:spacing w:val="-1"/>
                <w:sz w:val="18"/>
              </w:rPr>
              <w:t>25,573.69</w:t>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66.55%</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99"/>
              <w:jc w:val="left"/>
              <w:rPr>
                <w:rFonts w:ascii="宋体" w:hAnsi="宋体" w:cs="宋体" w:eastAsia="宋体" w:hint="default"/>
                <w:sz w:val="18"/>
                <w:szCs w:val="18"/>
              </w:rPr>
            </w:pPr>
            <w:r>
              <w:rPr>
                <w:rFonts w:ascii="宋体" w:hAnsi="宋体" w:cs="宋体" w:eastAsia="宋体" w:hint="default"/>
                <w:spacing w:val="-3"/>
                <w:sz w:val="18"/>
                <w:szCs w:val="18"/>
              </w:rPr>
              <w:t>贵州新型材料精品包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装及智能化升级项目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9,582.72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9,582.72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1,219.17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6,630.65</w:t>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69.19%</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9"/>
              <w:jc w:val="both"/>
              <w:rPr>
                <w:rFonts w:ascii="宋体" w:hAnsi="宋体" w:cs="宋体" w:eastAsia="宋体" w:hint="default"/>
                <w:sz w:val="18"/>
                <w:szCs w:val="18"/>
              </w:rPr>
            </w:pPr>
            <w:r>
              <w:rPr>
                <w:rFonts w:ascii="宋体" w:hAnsi="宋体" w:cs="宋体" w:eastAsia="宋体" w:hint="default"/>
                <w:spacing w:val="-3"/>
                <w:sz w:val="18"/>
                <w:szCs w:val="18"/>
              </w:rPr>
              <w:t>江苏新型材料精品包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装及智能化升级技术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8,322.24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8,322.24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641.72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3,439.48</w:t>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41.33%</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99"/>
              <w:jc w:val="left"/>
              <w:rPr>
                <w:rFonts w:ascii="宋体" w:hAnsi="宋体" w:cs="宋体" w:eastAsia="宋体" w:hint="default"/>
                <w:sz w:val="18"/>
                <w:szCs w:val="18"/>
              </w:rPr>
            </w:pPr>
            <w:r>
              <w:rPr>
                <w:rFonts w:ascii="宋体" w:hAnsi="宋体" w:cs="宋体" w:eastAsia="宋体" w:hint="default"/>
                <w:spacing w:val="-3"/>
                <w:sz w:val="18"/>
                <w:szCs w:val="18"/>
              </w:rPr>
              <w:t>安徽新型材料精品包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装及智能化升级项目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7,981.96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7,981.96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841.33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3,748.12</w:t>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46.96%</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4" w:right="99"/>
              <w:jc w:val="left"/>
              <w:rPr>
                <w:rFonts w:ascii="宋体" w:hAnsi="宋体" w:cs="宋体" w:eastAsia="宋体" w:hint="default"/>
                <w:sz w:val="18"/>
                <w:szCs w:val="18"/>
              </w:rPr>
            </w:pPr>
            <w:r>
              <w:rPr>
                <w:rFonts w:ascii="宋体" w:hAnsi="宋体" w:cs="宋体" w:eastAsia="宋体" w:hint="default"/>
                <w:spacing w:val="-3"/>
                <w:sz w:val="18"/>
                <w:szCs w:val="18"/>
              </w:rPr>
              <w:t>劲嘉智能化包装升级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15,140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15,140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3,938.21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 w:right="12"/>
              <w:jc w:val="right"/>
              <w:rPr>
                <w:rFonts w:ascii="Times New Roman" w:hAnsi="Times New Roman" w:cs="Times New Roman" w:eastAsia="Times New Roman" w:hint="default"/>
                <w:sz w:val="18"/>
                <w:szCs w:val="18"/>
              </w:rPr>
            </w:pPr>
            <w:r>
              <w:rPr>
                <w:rFonts w:ascii="Times New Roman"/>
                <w:spacing w:val="-1"/>
                <w:sz w:val="18"/>
              </w:rPr>
              <w:t>14,573.39</w:t>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96.26%</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765"/>
        <w:gridCol w:w="778"/>
        <w:gridCol w:w="778"/>
        <w:gridCol w:w="912"/>
        <w:gridCol w:w="778"/>
        <w:gridCol w:w="730"/>
        <w:gridCol w:w="96"/>
        <w:gridCol w:w="667"/>
        <w:gridCol w:w="96"/>
        <w:gridCol w:w="677"/>
        <w:gridCol w:w="96"/>
        <w:gridCol w:w="672"/>
        <w:gridCol w:w="101"/>
        <w:gridCol w:w="672"/>
        <w:gridCol w:w="106"/>
        <w:gridCol w:w="667"/>
        <w:gridCol w:w="96"/>
      </w:tblGrid>
      <w:tr>
        <w:trPr>
          <w:trHeight w:val="1027"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31" w:right="99"/>
              <w:jc w:val="left"/>
              <w:rPr>
                <w:rFonts w:ascii="宋体" w:hAnsi="宋体" w:cs="宋体" w:eastAsia="宋体" w:hint="default"/>
                <w:sz w:val="18"/>
                <w:szCs w:val="18"/>
              </w:rPr>
            </w:pPr>
            <w:r>
              <w:rPr>
                <w:rFonts w:ascii="宋体" w:hAnsi="宋体" w:cs="宋体" w:eastAsia="宋体" w:hint="default"/>
                <w:spacing w:val="-3"/>
                <w:sz w:val="18"/>
                <w:szCs w:val="18"/>
              </w:rPr>
              <w:t>包装技术研发中心项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15,172.08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15,172.08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1,831.54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2,055.53</w:t>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13.55%</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6" w:type="dxa"/>
            <w:tcBorders>
              <w:top w:val="nil" w:sz="6" w:space="0" w:color="auto"/>
              <w:left w:val="single" w:sz="4" w:space="0" w:color="000000"/>
              <w:bottom w:val="nil" w:sz="6" w:space="0" w:color="auto"/>
              <w:right w:val="nil" w:sz="6" w:space="0" w:color="auto"/>
            </w:tcBorders>
          </w:tcPr>
          <w:p>
            <w:pPr/>
          </w:p>
        </w:tc>
      </w:tr>
      <w:tr>
        <w:trPr>
          <w:trHeight w:val="1335"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31" w:right="99"/>
              <w:jc w:val="both"/>
              <w:rPr>
                <w:rFonts w:ascii="宋体" w:hAnsi="宋体" w:cs="宋体" w:eastAsia="宋体" w:hint="default"/>
                <w:sz w:val="18"/>
                <w:szCs w:val="18"/>
              </w:rPr>
            </w:pPr>
            <w:r>
              <w:rPr>
                <w:rFonts w:ascii="宋体" w:hAnsi="宋体" w:cs="宋体" w:eastAsia="宋体" w:hint="default"/>
                <w:spacing w:val="-3"/>
                <w:sz w:val="18"/>
                <w:szCs w:val="18"/>
              </w:rPr>
              <w:t>贵州省食品安全（含</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药品保健品）物联网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与大数据营销溯源平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1"/>
                <w:sz w:val="18"/>
              </w:rPr>
              <w:t>18,174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6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6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 w:type="dxa"/>
            <w:tcBorders>
              <w:top w:val="nil" w:sz="6" w:space="0" w:color="auto"/>
              <w:left w:val="single" w:sz="4" w:space="0" w:color="000000"/>
              <w:bottom w:val="nil" w:sz="6" w:space="0" w:color="auto"/>
              <w:right w:val="nil" w:sz="6" w:space="0" w:color="auto"/>
            </w:tcBorders>
          </w:tcPr>
          <w:p>
            <w:pPr/>
          </w:p>
        </w:tc>
      </w:tr>
      <w:tr>
        <w:trPr>
          <w:trHeight w:val="1028"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31" w:right="99"/>
              <w:jc w:val="left"/>
              <w:rPr>
                <w:rFonts w:ascii="宋体" w:hAnsi="宋体" w:cs="宋体" w:eastAsia="宋体" w:hint="default"/>
                <w:sz w:val="18"/>
                <w:szCs w:val="18"/>
              </w:rPr>
            </w:pPr>
            <w:r>
              <w:rPr>
                <w:rFonts w:ascii="宋体" w:hAnsi="宋体" w:cs="宋体" w:eastAsia="宋体" w:hint="default"/>
                <w:spacing w:val="-3"/>
                <w:sz w:val="18"/>
                <w:szCs w:val="18"/>
              </w:rPr>
              <w:t>中丰田光电科技改扩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建项目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18,174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5,881.87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 w:right="12"/>
              <w:jc w:val="right"/>
              <w:rPr>
                <w:rFonts w:ascii="Times New Roman" w:hAnsi="Times New Roman" w:cs="Times New Roman" w:eastAsia="Times New Roman" w:hint="default"/>
                <w:sz w:val="18"/>
                <w:szCs w:val="18"/>
              </w:rPr>
            </w:pPr>
            <w:r>
              <w:rPr>
                <w:rFonts w:ascii="Times New Roman"/>
                <w:spacing w:val="-1"/>
                <w:sz w:val="18"/>
              </w:rPr>
              <w:t>18,167.25</w:t>
            </w:r>
          </w:p>
        </w:tc>
        <w:tc>
          <w:tcPr>
            <w:tcW w:w="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99.96%</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68"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6" w:type="dxa"/>
            <w:tcBorders>
              <w:top w:val="nil" w:sz="6" w:space="0" w:color="auto"/>
              <w:left w:val="single" w:sz="4" w:space="0" w:color="000000"/>
              <w:bottom w:val="nil" w:sz="6" w:space="0" w:color="auto"/>
              <w:right w:val="nil" w:sz="6" w:space="0" w:color="auto"/>
            </w:tcBorders>
          </w:tcPr>
          <w:p>
            <w:pPr/>
          </w:p>
        </w:tc>
      </w:tr>
      <w:tr>
        <w:trPr>
          <w:trHeight w:val="408"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162,461.81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 w:right="0"/>
              <w:jc w:val="left"/>
              <w:rPr>
                <w:rFonts w:ascii="Times New Roman" w:hAnsi="Times New Roman" w:cs="Times New Roman" w:eastAsia="Times New Roman" w:hint="default"/>
                <w:sz w:val="18"/>
                <w:szCs w:val="18"/>
              </w:rPr>
            </w:pPr>
            <w:r>
              <w:rPr>
                <w:rFonts w:ascii="Times New Roman"/>
                <w:sz w:val="18"/>
              </w:rPr>
              <w:t>27,892.54</w:t>
            </w:r>
          </w:p>
        </w:tc>
        <w:tc>
          <w:tcPr>
            <w:tcW w:w="73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88,014</w:t>
            </w:r>
          </w:p>
        </w:tc>
        <w:tc>
          <w:tcPr>
            <w:tcW w:w="7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68" w:type="dxa"/>
            <w:gridSpan w:val="2"/>
            <w:tcBorders>
              <w:top w:val="single" w:sz="4" w:space="0" w:color="000000"/>
              <w:left w:val="single" w:sz="10" w:space="0" w:color="D2D2D2"/>
              <w:bottom w:val="single" w:sz="4" w:space="0" w:color="000000"/>
              <w:right w:val="single" w:sz="13" w:space="0" w:color="D2D2D2"/>
            </w:tcBorders>
          </w:tcPr>
          <w:p>
            <w:pP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 w:type="dxa"/>
            <w:tcBorders>
              <w:top w:val="nil" w:sz="6" w:space="0" w:color="auto"/>
              <w:left w:val="single" w:sz="10" w:space="0" w:color="D2D2D2"/>
              <w:bottom w:val="single" w:sz="4" w:space="0" w:color="000000"/>
              <w:right w:val="nil" w:sz="6" w:space="0" w:color="auto"/>
            </w:tcBorders>
          </w:tcPr>
          <w:p>
            <w:pPr/>
          </w:p>
        </w:tc>
      </w:tr>
      <w:tr>
        <w:trPr>
          <w:trHeight w:val="398" w:hRule="exact"/>
        </w:trPr>
        <w:tc>
          <w:tcPr>
            <w:tcW w:w="9688"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99"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763"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
        </w:tc>
        <w:tc>
          <w:tcPr>
            <w:tcW w:w="773" w:type="dxa"/>
            <w:gridSpan w:val="2"/>
            <w:tcBorders>
              <w:top w:val="single" w:sz="4" w:space="0" w:color="000000"/>
              <w:left w:val="single" w:sz="4" w:space="0" w:color="000000"/>
              <w:bottom w:val="single" w:sz="4" w:space="0" w:color="000000"/>
              <w:right w:val="single" w:sz="4" w:space="0" w:color="000000"/>
            </w:tcBorders>
          </w:tcPr>
          <w:p>
            <w:pPr/>
          </w:p>
        </w:tc>
        <w:tc>
          <w:tcPr>
            <w:tcW w:w="778" w:type="dxa"/>
            <w:gridSpan w:val="2"/>
            <w:tcBorders>
              <w:top w:val="single" w:sz="4" w:space="0" w:color="000000"/>
              <w:left w:val="single" w:sz="4" w:space="0" w:color="000000"/>
              <w:bottom w:val="single" w:sz="4" w:space="0" w:color="000000"/>
              <w:right w:val="single" w:sz="4" w:space="0" w:color="000000"/>
            </w:tcBorders>
          </w:tcPr>
          <w:p>
            <w:pPr/>
          </w:p>
        </w:tc>
        <w:tc>
          <w:tcPr>
            <w:tcW w:w="76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165,000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8"/>
                <w:szCs w:val="18"/>
              </w:rPr>
            </w:pPr>
            <w:r>
              <w:rPr>
                <w:rFonts w:ascii="Times New Roman"/>
                <w:spacing w:val="-1"/>
                <w:sz w:val="18"/>
              </w:rPr>
              <w:t>162,461.81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8"/>
                <w:szCs w:val="18"/>
              </w:rPr>
            </w:pPr>
            <w:r>
              <w:rPr>
                <w:rFonts w:ascii="Times New Roman"/>
                <w:spacing w:val="-1"/>
                <w:sz w:val="18"/>
              </w:rPr>
              <w:t>27,892.54</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88,014.01</w:t>
            </w:r>
          </w:p>
        </w:tc>
        <w:tc>
          <w:tcPr>
            <w:tcW w:w="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027"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18"/>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40" w:lineRule="auto" w:before="23"/>
              <w:ind w:left="12"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923" w:type="dxa"/>
            <w:gridSpan w:val="16"/>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4"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3" w:type="dxa"/>
            <w:gridSpan w:val="16"/>
            <w:vMerge w:val="restart"/>
            <w:tcBorders>
              <w:top w:val="single" w:sz="4" w:space="0" w:color="000000"/>
              <w:left w:val="single" w:sz="10" w:space="0" w:color="D2D2D2"/>
              <w:right w:val="single" w:sz="4" w:space="0" w:color="000000"/>
            </w:tcBorders>
          </w:tcPr>
          <w:p>
            <w:pPr>
              <w:pStyle w:val="TableParagraph"/>
              <w:spacing w:line="309" w:lineRule="auto" w:before="54"/>
              <w:ind w:left="16" w:right="17"/>
              <w:jc w:val="both"/>
              <w:rPr>
                <w:rFonts w:ascii="宋体" w:hAnsi="宋体" w:cs="宋体" w:eastAsia="宋体" w:hint="default"/>
                <w:sz w:val="18"/>
                <w:szCs w:val="18"/>
              </w:rPr>
            </w:pPr>
            <w:r>
              <w:rPr>
                <w:rFonts w:ascii="宋体" w:hAnsi="宋体" w:cs="宋体" w:eastAsia="宋体" w:hint="default"/>
                <w:spacing w:val="-4"/>
                <w:sz w:val="18"/>
                <w:szCs w:val="18"/>
              </w:rPr>
              <w:t>鉴于市场环境的变化以及公司发展战略、生产经营的实际情况，为确保募集资金有效使用，公司将原</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5"/>
                <w:sz w:val="18"/>
                <w:szCs w:val="18"/>
              </w:rPr>
              <w:t>募集资金投资项目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贵州省食品安全（含药品保健品）物联网与大数据营销溯源平台项目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，变更为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中</w:t>
            </w:r>
            <w:r>
              <w:rPr>
                <w:rFonts w:ascii="宋体" w:hAnsi="宋体" w:cs="宋体" w:eastAsia="宋体" w:hint="default"/>
                <w:spacing w:val="21"/>
                <w:sz w:val="18"/>
                <w:szCs w:val="18"/>
              </w:rPr>
              <w:t> </w:t>
            </w:r>
            <w:r>
              <w:rPr>
                <w:rFonts w:ascii="宋体" w:hAnsi="宋体" w:cs="宋体" w:eastAsia="宋体" w:hint="default"/>
                <w:sz w:val="18"/>
                <w:szCs w:val="18"/>
              </w:rPr>
              <w:t>丰田光电科技改扩建项目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01"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2" w:right="118"/>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923" w:type="dxa"/>
            <w:gridSpan w:val="16"/>
            <w:vMerge/>
            <w:tcBorders>
              <w:left w:val="single" w:sz="10" w:space="0" w:color="D2D2D2"/>
              <w:right w:val="single" w:sz="4" w:space="0" w:color="000000"/>
            </w:tcBorders>
          </w:tcPr>
          <w:p>
            <w:pPr/>
          </w:p>
        </w:tc>
      </w:tr>
      <w:tr>
        <w:trPr>
          <w:trHeight w:val="163"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3" w:type="dxa"/>
            <w:gridSpan w:val="16"/>
            <w:vMerge/>
            <w:tcBorders>
              <w:left w:val="single" w:sz="10" w:space="0" w:color="D2D2D2"/>
              <w:bottom w:val="single" w:sz="4" w:space="0" w:color="000000"/>
              <w:right w:val="single" w:sz="4" w:space="0" w:color="000000"/>
            </w:tcBorders>
          </w:tcPr>
          <w:p>
            <w:pPr/>
          </w:p>
        </w:tc>
      </w:tr>
      <w:tr>
        <w:trPr>
          <w:trHeight w:val="710"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7"/>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及使用进展情况</w:t>
            </w:r>
          </w:p>
        </w:tc>
        <w:tc>
          <w:tcPr>
            <w:tcW w:w="7923" w:type="dxa"/>
            <w:gridSpan w:val="16"/>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65" w:type="dxa"/>
            <w:vMerge w:val="restart"/>
            <w:tcBorders>
              <w:top w:val="single" w:sz="4" w:space="0" w:color="000000"/>
              <w:left w:val="single" w:sz="4" w:space="0" w:color="000000"/>
              <w:right w:val="single" w:sz="4" w:space="0" w:color="000000"/>
            </w:tcBorders>
            <w:shd w:val="clear" w:color="auto" w:fill="D2D2D2"/>
          </w:tcPr>
          <w:p>
            <w:pPr/>
          </w:p>
        </w:tc>
        <w:tc>
          <w:tcPr>
            <w:tcW w:w="792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0"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92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62"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10"/>
              <w:ind w:left="12" w:right="118"/>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923" w:type="dxa"/>
            <w:gridSpan w:val="16"/>
            <w:vMerge w:val="restart"/>
            <w:tcBorders>
              <w:top w:val="single" w:sz="4" w:space="0" w:color="000000"/>
              <w:left w:val="single" w:sz="10" w:space="0" w:color="D2D2D2"/>
              <w:right w:val="single" w:sz="4" w:space="0" w:color="000000"/>
            </w:tcBorders>
          </w:tcPr>
          <w:p>
            <w:pPr>
              <w:pStyle w:val="TableParagraph"/>
              <w:spacing w:line="300" w:lineRule="auto" w:before="97"/>
              <w:ind w:left="16" w:right="18"/>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日召开的公司第五届董事会</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年第一次会议审议通过的《关于变更部分募集资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w w:val="101"/>
                <w:sz w:val="18"/>
                <w:szCs w:val="18"/>
              </w:rPr>
              <w:t>金投资项目的议案》，公司将原募集资金投资项目</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贵州省食品安全（含药品保健品）物联网与大数据</w:t>
            </w:r>
            <w:r>
              <w:rPr>
                <w:rFonts w:ascii="宋体" w:hAnsi="宋体" w:cs="宋体" w:eastAsia="宋体" w:hint="default"/>
                <w:spacing w:val="-67"/>
                <w:w w:val="101"/>
                <w:sz w:val="18"/>
                <w:szCs w:val="18"/>
              </w:rPr>
              <w:t> </w:t>
            </w:r>
            <w:r>
              <w:rPr>
                <w:rFonts w:ascii="宋体" w:hAnsi="宋体" w:cs="宋体" w:eastAsia="宋体" w:hint="default"/>
                <w:spacing w:val="-67"/>
                <w:w w:val="101"/>
                <w:sz w:val="18"/>
                <w:szCs w:val="18"/>
              </w:rPr>
            </w:r>
            <w:r>
              <w:rPr>
                <w:rFonts w:ascii="宋体" w:hAnsi="宋体" w:cs="宋体" w:eastAsia="宋体" w:hint="default"/>
                <w:spacing w:val="-3"/>
                <w:sz w:val="18"/>
                <w:szCs w:val="18"/>
              </w:rPr>
              <w:t>营销溯源平台项目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中丰田光电科技改扩建项目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，项目实施地点由贵州省贵阳市变更为广</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东省珠海市。</w:t>
            </w:r>
          </w:p>
        </w:tc>
      </w:tr>
      <w:tr>
        <w:trPr>
          <w:trHeight w:val="72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3" w:type="dxa"/>
            <w:gridSpan w:val="16"/>
            <w:vMerge/>
            <w:tcBorders>
              <w:left w:val="single" w:sz="10" w:space="0" w:color="D2D2D2"/>
              <w:bottom w:val="single" w:sz="4" w:space="0" w:color="000000"/>
              <w:right w:val="single" w:sz="4" w:space="0" w:color="000000"/>
            </w:tcBorders>
          </w:tcPr>
          <w:p>
            <w:pPr/>
          </w:p>
        </w:tc>
      </w:tr>
      <w:tr>
        <w:trPr>
          <w:trHeight w:val="398" w:hRule="exact"/>
        </w:trPr>
        <w:tc>
          <w:tcPr>
            <w:tcW w:w="1765" w:type="dxa"/>
            <w:vMerge w:val="restart"/>
            <w:tcBorders>
              <w:top w:val="single" w:sz="4" w:space="0" w:color="000000"/>
              <w:left w:val="single" w:sz="4" w:space="0" w:color="000000"/>
              <w:right w:val="single" w:sz="4" w:space="0" w:color="000000"/>
            </w:tcBorders>
            <w:shd w:val="clear" w:color="auto" w:fill="D2D2D2"/>
          </w:tcPr>
          <w:p>
            <w:pPr/>
          </w:p>
        </w:tc>
        <w:tc>
          <w:tcPr>
            <w:tcW w:w="792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92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60"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3"/>
              <w:ind w:left="12" w:right="118"/>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923" w:type="dxa"/>
            <w:gridSpan w:val="16"/>
            <w:vMerge w:val="restart"/>
            <w:tcBorders>
              <w:top w:val="single" w:sz="4" w:space="0" w:color="000000"/>
              <w:left w:val="single" w:sz="10" w:space="0" w:color="D2D2D2"/>
              <w:right w:val="single" w:sz="4" w:space="0" w:color="000000"/>
            </w:tcBorders>
          </w:tcPr>
          <w:p>
            <w:pPr>
              <w:pStyle w:val="TableParagraph"/>
              <w:spacing w:line="307" w:lineRule="auto" w:before="94"/>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年第一次会议审议通过了《关于调整部分募集资金投资项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w w:val="101"/>
                <w:sz w:val="18"/>
                <w:szCs w:val="18"/>
              </w:rPr>
              <w:t>目建设内容的议案》，为了达到募集资金使用效率的最大化，保证募集资金投资项目的整体效益，公</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pacing w:val="-3"/>
                <w:sz w:val="18"/>
                <w:szCs w:val="18"/>
              </w:rPr>
              <w:t>司基于云计算技术快速发展、智能物联运营支撑系统的需要，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 </w:t>
            </w:r>
            <w:r>
              <w:rPr>
                <w:rFonts w:ascii="Times New Roman" w:hAnsi="Times New Roman" w:cs="Times New Roman" w:eastAsia="Times New Roman" w:hint="default"/>
                <w:spacing w:val="-3"/>
                <w:sz w:val="18"/>
                <w:szCs w:val="18"/>
              </w:rPr>
              <w:t>RFID </w:t>
            </w:r>
            <w:r>
              <w:rPr>
                <w:rFonts w:ascii="宋体" w:hAnsi="宋体" w:cs="宋体" w:eastAsia="宋体" w:hint="default"/>
                <w:sz w:val="18"/>
                <w:szCs w:val="18"/>
              </w:rPr>
              <w:t>技术的智能物联运营支撑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系统项目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在原有投资项目基础上新增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物联网研发运营服务中心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投资项目。</w:t>
            </w:r>
          </w:p>
        </w:tc>
      </w:tr>
      <w:tr>
        <w:trPr>
          <w:trHeight w:val="720"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3" w:type="dxa"/>
            <w:gridSpan w:val="16"/>
            <w:vMerge/>
            <w:tcBorders>
              <w:left w:val="single" w:sz="10" w:space="0" w:color="D2D2D2"/>
              <w:bottom w:val="single" w:sz="4" w:space="0" w:color="000000"/>
              <w:right w:val="single" w:sz="4" w:space="0" w:color="000000"/>
            </w:tcBorders>
          </w:tcPr>
          <w:p>
            <w:pPr/>
          </w:p>
        </w:tc>
      </w:tr>
      <w:tr>
        <w:trPr>
          <w:trHeight w:val="403" w:hRule="exact"/>
        </w:trPr>
        <w:tc>
          <w:tcPr>
            <w:tcW w:w="1765" w:type="dxa"/>
            <w:vMerge w:val="restart"/>
            <w:tcBorders>
              <w:top w:val="single" w:sz="4" w:space="0" w:color="000000"/>
              <w:left w:val="single" w:sz="4" w:space="0" w:color="000000"/>
              <w:right w:val="single" w:sz="4" w:space="0" w:color="000000"/>
            </w:tcBorders>
            <w:shd w:val="clear" w:color="auto" w:fill="D2D2D2"/>
          </w:tcPr>
          <w:p>
            <w:pPr/>
          </w:p>
        </w:tc>
        <w:tc>
          <w:tcPr>
            <w:tcW w:w="7923"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6"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923" w:type="dxa"/>
            <w:gridSpan w:val="16"/>
            <w:vMerge w:val="restart"/>
            <w:tcBorders>
              <w:top w:val="single" w:sz="4" w:space="0" w:color="000000"/>
              <w:left w:val="single" w:sz="10" w:space="0" w:color="D2D2D2"/>
              <w:right w:val="single" w:sz="4" w:space="0" w:color="000000"/>
            </w:tcBorders>
          </w:tcPr>
          <w:p>
            <w:pPr>
              <w:pStyle w:val="TableParagraph"/>
              <w:spacing w:line="297" w:lineRule="auto" w:before="53"/>
              <w:ind w:left="16" w:right="-29"/>
              <w:jc w:val="left"/>
              <w:rPr>
                <w:rFonts w:ascii="宋体" w:hAnsi="宋体" w:cs="宋体" w:eastAsia="宋体" w:hint="default"/>
                <w:sz w:val="18"/>
                <w:szCs w:val="18"/>
              </w:rPr>
            </w:pPr>
            <w:r>
              <w:rPr>
                <w:rFonts w:ascii="宋体" w:hAnsi="宋体" w:cs="宋体" w:eastAsia="宋体" w:hint="default"/>
                <w:spacing w:val="-2"/>
                <w:w w:val="101"/>
                <w:sz w:val="18"/>
                <w:szCs w:val="18"/>
              </w:rPr>
              <w:t>根据《非公开发行</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A</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5"/>
                <w:w w:val="101"/>
                <w:sz w:val="18"/>
                <w:szCs w:val="18"/>
              </w:rPr>
              <w:t>股股票方案的预案》，在本次募集资金到位前，公司将以自筹资金对上述募集资</w:t>
            </w:r>
            <w:r>
              <w:rPr>
                <w:rFonts w:ascii="宋体" w:hAnsi="宋体" w:cs="宋体" w:eastAsia="宋体" w:hint="default"/>
                <w:w w:val="101"/>
                <w:sz w:val="18"/>
                <w:szCs w:val="18"/>
              </w:rPr>
              <w:t> </w:t>
            </w:r>
            <w:r>
              <w:rPr>
                <w:rFonts w:ascii="宋体" w:hAnsi="宋体" w:cs="宋体" w:eastAsia="宋体" w:hint="default"/>
                <w:spacing w:val="-3"/>
                <w:sz w:val="18"/>
                <w:szCs w:val="18"/>
              </w:rPr>
              <w:t>金项目先行投入，待募集资金到位后以募集资金置换上述先行投入的资金。截至</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300" w:lineRule="auto" w:before="15"/>
              <w:ind w:left="16" w:right="17"/>
              <w:jc w:val="left"/>
              <w:rPr>
                <w:rFonts w:ascii="宋体" w:hAnsi="宋体" w:cs="宋体" w:eastAsia="宋体" w:hint="default"/>
                <w:sz w:val="18"/>
                <w:szCs w:val="18"/>
              </w:rPr>
            </w:pPr>
            <w:r>
              <w:rPr>
                <w:rFonts w:ascii="宋体" w:hAnsi="宋体" w:cs="宋体" w:eastAsia="宋体" w:hint="default"/>
                <w:spacing w:val="-3"/>
                <w:sz w:val="18"/>
                <w:szCs w:val="18"/>
              </w:rPr>
              <w:t>公司以自筹资金预先投入上述募集资金投资项目款项计人民币 </w:t>
            </w:r>
            <w:r>
              <w:rPr>
                <w:rFonts w:ascii="Times New Roman" w:hAnsi="Times New Roman" w:cs="Times New Roman" w:eastAsia="Times New Roman" w:hint="default"/>
                <w:sz w:val="18"/>
                <w:szCs w:val="18"/>
              </w:rPr>
              <w:t>236,431,102.79 </w:t>
            </w:r>
            <w:r>
              <w:rPr>
                <w:rFonts w:ascii="宋体" w:hAnsi="宋体" w:cs="宋体" w:eastAsia="宋体" w:hint="default"/>
                <w:spacing w:val="-4"/>
                <w:sz w:val="18"/>
                <w:szCs w:val="18"/>
              </w:rPr>
              <w:t>元，该事项业经瑞华会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计师事务所（特殊普通合伙）验证，并出具瑞华核字【</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48210017  </w:t>
            </w:r>
            <w:r>
              <w:rPr>
                <w:rFonts w:ascii="宋体" w:hAnsi="宋体" w:cs="宋体" w:eastAsia="宋体" w:hint="default"/>
                <w:spacing w:val="-3"/>
                <w:sz w:val="18"/>
                <w:szCs w:val="18"/>
              </w:rPr>
              <w:t>号审计报告。公司于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701"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2" w:right="118"/>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923" w:type="dxa"/>
            <w:gridSpan w:val="16"/>
            <w:vMerge/>
            <w:tcBorders>
              <w:left w:val="single" w:sz="10" w:space="0" w:color="D2D2D2"/>
              <w:right w:val="single" w:sz="4" w:space="0" w:color="000000"/>
            </w:tcBorders>
          </w:tcPr>
          <w:p>
            <w:pPr/>
          </w:p>
        </w:tc>
      </w:tr>
      <w:tr>
        <w:trPr>
          <w:trHeight w:val="499"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3" w:type="dxa"/>
            <w:gridSpan w:val="16"/>
            <w:vMerge/>
            <w:tcBorders>
              <w:left w:val="single" w:sz="10" w:space="0" w:color="D2D2D2"/>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4.984001pt;margin-top:72.019981pt;width:485.75pt;height:693.3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7"/>
                    <w:gridCol w:w="7923"/>
                  </w:tblGrid>
                  <w:tr>
                    <w:trPr>
                      <w:trHeight w:val="1297"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日召开的第五届董事会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年第十一次会议审议通过了《关于使用募集资金置换预先已投入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募</w:t>
                        </w:r>
                        <w:r>
                          <w:rPr>
                            <w:rFonts w:ascii="宋体" w:hAnsi="宋体" w:cs="宋体" w:eastAsia="宋体" w:hint="default"/>
                            <w:spacing w:val="-5"/>
                            <w:w w:val="101"/>
                            <w:sz w:val="18"/>
                            <w:szCs w:val="18"/>
                          </w:rPr>
                          <w:t>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的</w:t>
                        </w:r>
                        <w:r>
                          <w:rPr>
                            <w:rFonts w:ascii="宋体" w:hAnsi="宋体" w:cs="宋体" w:eastAsia="宋体" w:hint="default"/>
                            <w:spacing w:val="-5"/>
                            <w:w w:val="101"/>
                            <w:sz w:val="18"/>
                            <w:szCs w:val="18"/>
                          </w:rPr>
                          <w:t>自</w:t>
                        </w:r>
                        <w:r>
                          <w:rPr>
                            <w:rFonts w:ascii="宋体" w:hAnsi="宋体" w:cs="宋体" w:eastAsia="宋体" w:hint="default"/>
                            <w:w w:val="101"/>
                            <w:sz w:val="18"/>
                            <w:szCs w:val="18"/>
                          </w:rPr>
                          <w:t>筹</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用</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人</w:t>
                        </w:r>
                        <w:r>
                          <w:rPr>
                            <w:rFonts w:ascii="宋体" w:hAnsi="宋体" w:cs="宋体" w:eastAsia="宋体" w:hint="default"/>
                            <w:spacing w:val="-5"/>
                            <w:w w:val="101"/>
                            <w:sz w:val="18"/>
                            <w:szCs w:val="18"/>
                          </w:rPr>
                          <w:t>民</w:t>
                        </w:r>
                        <w:r>
                          <w:rPr>
                            <w:rFonts w:ascii="宋体" w:hAnsi="宋体" w:cs="宋体" w:eastAsia="宋体" w:hint="default"/>
                            <w:w w:val="101"/>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43</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02</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置</w:t>
                        </w:r>
                        <w:r>
                          <w:rPr>
                            <w:rFonts w:ascii="宋体" w:hAnsi="宋体" w:cs="宋体" w:eastAsia="宋体" w:hint="default"/>
                            <w:spacing w:val="-5"/>
                            <w:w w:val="101"/>
                            <w:sz w:val="18"/>
                            <w:szCs w:val="18"/>
                          </w:rPr>
                          <w:t>换</w:t>
                        </w:r>
                        <w:r>
                          <w:rPr>
                            <w:rFonts w:ascii="宋体" w:hAnsi="宋体" w:cs="宋体" w:eastAsia="宋体" w:hint="default"/>
                            <w:w w:val="101"/>
                            <w:sz w:val="18"/>
                            <w:szCs w:val="18"/>
                          </w:rPr>
                          <w:t>募</w:t>
                        </w:r>
                        <w:r>
                          <w:rPr>
                            <w:rFonts w:ascii="宋体" w:hAnsi="宋体" w:cs="宋体" w:eastAsia="宋体" w:hint="default"/>
                            <w:spacing w:val="-5"/>
                            <w:w w:val="101"/>
                            <w:sz w:val="18"/>
                            <w:szCs w:val="18"/>
                          </w:rPr>
                          <w:t>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先</w:t>
                        </w:r>
                        <w:r>
                          <w:rPr>
                            <w:rFonts w:ascii="宋体" w:hAnsi="宋体" w:cs="宋体" w:eastAsia="宋体" w:hint="default"/>
                            <w:spacing w:val="-5"/>
                            <w:w w:val="101"/>
                            <w:sz w:val="18"/>
                            <w:szCs w:val="18"/>
                          </w:rPr>
                          <w:t>期</w:t>
                        </w:r>
                        <w:r>
                          <w:rPr>
                            <w:rFonts w:ascii="宋体" w:hAnsi="宋体" w:cs="宋体" w:eastAsia="宋体" w:hint="default"/>
                            <w:w w:val="101"/>
                            <w:sz w:val="18"/>
                            <w:szCs w:val="18"/>
                          </w:rPr>
                          <w:t>投入</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的自筹资金。募集资金到账后，公司分别于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日将上述预先投入募投项目的自筹资金由募集资金账户转至公司普通账户。</w:t>
                        </w:r>
                      </w:p>
                    </w:tc>
                  </w:tr>
                  <w:tr>
                    <w:trPr>
                      <w:trHeight w:val="403" w:hRule="exact"/>
                    </w:trPr>
                    <w:tc>
                      <w:tcPr>
                        <w:tcW w:w="17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157" w:hRule="exact"/>
                    </w:trPr>
                    <w:tc>
                      <w:tcPr>
                        <w:tcW w:w="1777" w:type="dxa"/>
                        <w:vMerge/>
                        <w:tcBorders>
                          <w:left w:val="single" w:sz="4" w:space="0" w:color="000000"/>
                          <w:bottom w:val="single" w:sz="4" w:space="0" w:color="000000"/>
                          <w:right w:val="single" w:sz="4" w:space="0" w:color="000000"/>
                        </w:tcBorders>
                        <w:shd w:val="clear" w:color="auto" w:fill="D2D2D2"/>
                      </w:tcPr>
                      <w:p>
                        <w:pPr/>
                      </w:p>
                    </w:tc>
                    <w:tc>
                      <w:tcPr>
                        <w:tcW w:w="7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日，公司第五届董事会</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年第十一次会议审议通过了《关于使用部分闲置募集资</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5"/>
                            <w:w w:val="101"/>
                            <w:sz w:val="18"/>
                            <w:szCs w:val="18"/>
                          </w:rPr>
                          <w:t>暂</w:t>
                        </w:r>
                        <w:r>
                          <w:rPr>
                            <w:rFonts w:ascii="宋体" w:hAnsi="宋体" w:cs="宋体" w:eastAsia="宋体" w:hint="default"/>
                            <w:w w:val="101"/>
                            <w:sz w:val="18"/>
                            <w:szCs w:val="18"/>
                          </w:rPr>
                          <w:t>时</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不</w:t>
                        </w:r>
                        <w:r>
                          <w:rPr>
                            <w:rFonts w:ascii="宋体" w:hAnsi="宋体" w:cs="宋体" w:eastAsia="宋体" w:hint="default"/>
                            <w:w w:val="101"/>
                            <w:sz w:val="18"/>
                            <w:szCs w:val="18"/>
                          </w:rPr>
                          <w:t>超</w:t>
                        </w:r>
                        <w:r>
                          <w:rPr>
                            <w:rFonts w:ascii="宋体" w:hAnsi="宋体" w:cs="宋体" w:eastAsia="宋体" w:hint="default"/>
                            <w:spacing w:val="-5"/>
                            <w:w w:val="101"/>
                            <w:sz w:val="18"/>
                            <w:szCs w:val="18"/>
                          </w:rPr>
                          <w:t>过</w:t>
                        </w:r>
                        <w:r>
                          <w:rPr>
                            <w:rFonts w:ascii="宋体" w:hAnsi="宋体" w:cs="宋体" w:eastAsia="宋体" w:hint="default"/>
                            <w:w w:val="101"/>
                            <w:sz w:val="18"/>
                            <w:szCs w:val="18"/>
                          </w:rPr>
                          <w:t>人</w:t>
                        </w:r>
                        <w:r>
                          <w:rPr>
                            <w:rFonts w:ascii="宋体" w:hAnsi="宋体" w:cs="宋体" w:eastAsia="宋体" w:hint="default"/>
                            <w:spacing w:val="-5"/>
                            <w:w w:val="101"/>
                            <w:sz w:val="18"/>
                            <w:szCs w:val="18"/>
                          </w:rPr>
                          <w:t>民</w:t>
                        </w:r>
                        <w:r>
                          <w:rPr>
                            <w:rFonts w:ascii="宋体" w:hAnsi="宋体" w:cs="宋体" w:eastAsia="宋体" w:hint="default"/>
                            <w:w w:val="101"/>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亿</w:t>
                        </w:r>
                        <w:r>
                          <w:rPr>
                            <w:rFonts w:ascii="宋体" w:hAnsi="宋体" w:cs="宋体" w:eastAsia="宋体" w:hint="default"/>
                            <w:spacing w:val="-5"/>
                            <w:w w:val="101"/>
                            <w:sz w:val="18"/>
                            <w:szCs w:val="18"/>
                          </w:rPr>
                          <w:t>元</w:t>
                        </w:r>
                        <w:r>
                          <w:rPr>
                            <w:rFonts w:ascii="宋体" w:hAnsi="宋体" w:cs="宋体" w:eastAsia="宋体" w:hint="default"/>
                            <w:w w:val="101"/>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亿</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3"/>
                            <w:sz w:val="18"/>
                            <w:szCs w:val="18"/>
                          </w:rPr>
                          <w:t>充流动资金，使用期限自董事会审议通过之日起不超过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个月，到期之前将上述资金及时归还到募</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集资金专用账户。截至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日，公司已将</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亿元闲置募集资金归还至募集资金专户，</w:t>
                        </w:r>
                      </w:p>
                      <w:p>
                        <w:pPr>
                          <w:pStyle w:val="TableParagraph"/>
                          <w:spacing w:line="309" w:lineRule="auto" w:before="63"/>
                          <w:ind w:left="23" w:right="22"/>
                          <w:jc w:val="both"/>
                          <w:rPr>
                            <w:rFonts w:ascii="宋体" w:hAnsi="宋体" w:cs="宋体" w:eastAsia="宋体" w:hint="default"/>
                            <w:sz w:val="18"/>
                            <w:szCs w:val="18"/>
                          </w:rPr>
                        </w:pPr>
                        <w:r>
                          <w:rPr>
                            <w:rFonts w:ascii="宋体" w:hAnsi="宋体" w:cs="宋体" w:eastAsia="宋体" w:hint="default"/>
                            <w:spacing w:val="-6"/>
                            <w:w w:val="101"/>
                            <w:sz w:val="18"/>
                            <w:szCs w:val="18"/>
                          </w:rPr>
                          <w:t>并将募集资金归还情况及时通知了保荐机构及保荐代表人。</w:t>
                        </w:r>
                        <w:r>
                          <w:rPr>
                            <w:rFonts w:ascii="Times New Roman" w:hAnsi="Times New Roman" w:cs="Times New Roman" w:eastAsia="Times New Roman" w:hint="default"/>
                            <w:spacing w:val="-6"/>
                            <w:w w:val="101"/>
                            <w:sz w:val="18"/>
                            <w:szCs w:val="18"/>
                          </w:rPr>
                          <w:t>2018</w:t>
                        </w:r>
                        <w:r>
                          <w:rPr>
                            <w:rFonts w:ascii="Times New Roman" w:hAnsi="Times New Roman" w:cs="Times New Roman" w:eastAsia="Times New Roman" w:hint="default"/>
                            <w:spacing w:val="-9"/>
                            <w:w w:val="101"/>
                            <w:sz w:val="18"/>
                            <w:szCs w:val="18"/>
                          </w:rPr>
                          <w:t> </w:t>
                        </w:r>
                        <w:r>
                          <w:rPr>
                            <w:rFonts w:ascii="宋体" w:hAnsi="宋体" w:cs="宋体" w:eastAsia="宋体" w:hint="default"/>
                            <w:w w:val="101"/>
                            <w:sz w:val="18"/>
                            <w:szCs w:val="18"/>
                          </w:rPr>
                          <w:t>年</w:t>
                        </w:r>
                        <w:r>
                          <w:rPr>
                            <w:rFonts w:ascii="宋体" w:hAnsi="宋体" w:cs="宋体" w:eastAsia="宋体" w:hint="default"/>
                            <w:spacing w:val="-49"/>
                            <w:w w:val="101"/>
                            <w:sz w:val="18"/>
                            <w:szCs w:val="18"/>
                          </w:rPr>
                          <w:t> </w:t>
                        </w:r>
                        <w:r>
                          <w:rPr>
                            <w:rFonts w:ascii="Times New Roman" w:hAnsi="Times New Roman" w:cs="Times New Roman" w:eastAsia="Times New Roman" w:hint="default"/>
                            <w:spacing w:val="-5"/>
                            <w:w w:val="101"/>
                            <w:sz w:val="18"/>
                            <w:szCs w:val="18"/>
                          </w:rPr>
                          <w:t>11</w:t>
                        </w:r>
                        <w:r>
                          <w:rPr>
                            <w:rFonts w:ascii="Times New Roman" w:hAnsi="Times New Roman" w:cs="Times New Roman" w:eastAsia="Times New Roman" w:hint="default"/>
                            <w:spacing w:val="-8"/>
                            <w:w w:val="101"/>
                            <w:sz w:val="18"/>
                            <w:szCs w:val="18"/>
                          </w:rPr>
                          <w:t> </w:t>
                        </w:r>
                        <w:r>
                          <w:rPr>
                            <w:rFonts w:ascii="宋体" w:hAnsi="宋体" w:cs="宋体" w:eastAsia="宋体" w:hint="default"/>
                            <w:w w:val="101"/>
                            <w:sz w:val="18"/>
                            <w:szCs w:val="18"/>
                          </w:rPr>
                          <w:t>月</w:t>
                        </w:r>
                        <w:r>
                          <w:rPr>
                            <w:rFonts w:ascii="宋体" w:hAnsi="宋体" w:cs="宋体" w:eastAsia="宋体" w:hint="default"/>
                            <w:spacing w:val="-55"/>
                            <w:w w:val="101"/>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2"/>
                            <w:w w:val="101"/>
                            <w:sz w:val="18"/>
                            <w:szCs w:val="18"/>
                          </w:rPr>
                          <w:t>日，公司第五届董事会</w:t>
                        </w:r>
                        <w:r>
                          <w:rPr>
                            <w:rFonts w:ascii="宋体" w:hAnsi="宋体" w:cs="宋体" w:eastAsia="宋体" w:hint="default"/>
                            <w:spacing w:val="-49"/>
                            <w:w w:val="101"/>
                            <w:sz w:val="18"/>
                            <w:szCs w:val="18"/>
                          </w:rPr>
                          <w:t> </w:t>
                        </w:r>
                        <w:r>
                          <w:rPr>
                            <w:rFonts w:ascii="Times New Roman" w:hAnsi="Times New Roman" w:cs="Times New Roman" w:eastAsia="Times New Roman" w:hint="default"/>
                            <w:spacing w:val="-2"/>
                            <w:w w:val="101"/>
                            <w:sz w:val="18"/>
                            <w:szCs w:val="18"/>
                          </w:rPr>
                          <w:t>2018</w:t>
                        </w:r>
                        <w:r>
                          <w:rPr>
                            <w:rFonts w:ascii="Times New Roman" w:hAnsi="Times New Roman" w:cs="Times New Roman" w:eastAsia="Times New Roman" w:hint="default"/>
                            <w:spacing w:val="-44"/>
                            <w:w w:val="101"/>
                            <w:sz w:val="18"/>
                            <w:szCs w:val="18"/>
                          </w:rPr>
                          <w:t> </w:t>
                        </w:r>
                        <w:r>
                          <w:rPr>
                            <w:rFonts w:ascii="Times New Roman" w:hAnsi="Times New Roman" w:cs="Times New Roman" w:eastAsia="Times New Roman" w:hint="default"/>
                            <w:spacing w:val="-44"/>
                            <w:w w:val="101"/>
                            <w:sz w:val="18"/>
                            <w:szCs w:val="18"/>
                          </w:rPr>
                        </w:r>
                        <w:r>
                          <w:rPr>
                            <w:rFonts w:ascii="宋体" w:hAnsi="宋体" w:cs="宋体" w:eastAsia="宋体" w:hint="default"/>
                            <w:spacing w:val="-4"/>
                            <w:sz w:val="18"/>
                            <w:szCs w:val="18"/>
                          </w:rPr>
                          <w:t>年第十二次会议审议通过了《关于归还募集资金后继续使用部分闲置募集资金暂时补充流动资金的议</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8"/>
                            <w:w w:val="101"/>
                            <w:sz w:val="18"/>
                            <w:szCs w:val="18"/>
                          </w:rPr>
                          <w:t>案》，同意公司继续使用不超过人民币</w:t>
                        </w:r>
                        <w:r>
                          <w:rPr>
                            <w:rFonts w:ascii="宋体" w:hAnsi="宋体" w:cs="宋体" w:eastAsia="宋体" w:hint="default"/>
                            <w:spacing w:val="-42"/>
                            <w:w w:val="101"/>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3"/>
                            <w:w w:val="101"/>
                            <w:sz w:val="18"/>
                            <w:szCs w:val="18"/>
                          </w:rPr>
                          <w:t>亿元（含</w:t>
                        </w:r>
                        <w:r>
                          <w:rPr>
                            <w:rFonts w:ascii="宋体" w:hAnsi="宋体" w:cs="宋体" w:eastAsia="宋体" w:hint="default"/>
                            <w:spacing w:val="-43"/>
                            <w:w w:val="101"/>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3"/>
                            <w:w w:val="101"/>
                            <w:sz w:val="18"/>
                            <w:szCs w:val="18"/>
                          </w:rPr>
                          <w:t>亿元）闲置募集资金暂时补充流动资金，使用期</w:t>
                        </w:r>
                        <w:r>
                          <w:rPr>
                            <w:rFonts w:ascii="宋体" w:hAnsi="宋体" w:cs="宋体" w:eastAsia="宋体" w:hint="default"/>
                            <w:spacing w:val="-3"/>
                            <w:sz w:val="18"/>
                            <w:szCs w:val="18"/>
                          </w:rPr>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限自董事会审议通过之日起不超过</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日，公司已将该次使用的闲置募集</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资金总额 </w:t>
                        </w:r>
                        <w:r>
                          <w:rPr>
                            <w:rFonts w:ascii="Times New Roman" w:hAnsi="Times New Roman" w:cs="Times New Roman" w:eastAsia="Times New Roman" w:hint="default"/>
                            <w:sz w:val="18"/>
                            <w:szCs w:val="18"/>
                          </w:rPr>
                          <w:t>7.59 </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亿元陆续归还至募集资金账户，并将募集资金归还情况及时通知了保荐机构及保荐代</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表人。</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日，公司第五届董事会</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年第九次会议审议通过了《关于归还募集资金后</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w w:val="101"/>
                            <w:sz w:val="18"/>
                            <w:szCs w:val="18"/>
                          </w:rPr>
                          <w:t>继</w:t>
                        </w:r>
                        <w:r>
                          <w:rPr>
                            <w:rFonts w:ascii="宋体" w:hAnsi="宋体" w:cs="宋体" w:eastAsia="宋体" w:hint="default"/>
                            <w:spacing w:val="-5"/>
                            <w:w w:val="101"/>
                            <w:sz w:val="18"/>
                            <w:szCs w:val="18"/>
                          </w:rPr>
                          <w:t>续</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58"/>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意公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继</w:t>
                        </w:r>
                        <w:r>
                          <w:rPr>
                            <w:rFonts w:ascii="宋体" w:hAnsi="宋体" w:cs="宋体" w:eastAsia="宋体" w:hint="default"/>
                            <w:w w:val="101"/>
                            <w:sz w:val="18"/>
                            <w:szCs w:val="18"/>
                          </w:rPr>
                          <w:t>续</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不</w:t>
                        </w:r>
                        <w:r>
                          <w:rPr>
                            <w:rFonts w:ascii="宋体" w:hAnsi="宋体" w:cs="宋体" w:eastAsia="宋体" w:hint="default"/>
                            <w:w w:val="101"/>
                            <w:sz w:val="18"/>
                            <w:szCs w:val="18"/>
                          </w:rPr>
                          <w:t>超</w:t>
                        </w:r>
                        <w:r>
                          <w:rPr>
                            <w:rFonts w:ascii="宋体" w:hAnsi="宋体" w:cs="宋体" w:eastAsia="宋体" w:hint="default"/>
                            <w:spacing w:val="-5"/>
                            <w:w w:val="101"/>
                            <w:sz w:val="18"/>
                            <w:szCs w:val="18"/>
                          </w:rPr>
                          <w:t>过</w:t>
                        </w:r>
                        <w:r>
                          <w:rPr>
                            <w:rFonts w:ascii="宋体" w:hAnsi="宋体" w:cs="宋体" w:eastAsia="宋体" w:hint="default"/>
                            <w:w w:val="101"/>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亿</w:t>
                        </w:r>
                        <w:r>
                          <w:rPr>
                            <w:rFonts w:ascii="宋体" w:hAnsi="宋体" w:cs="宋体" w:eastAsia="宋体" w:hint="default"/>
                            <w:spacing w:val="-53"/>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z w:val="18"/>
                            <w:szCs w:val="18"/>
                          </w:rPr>
                        </w:r>
                      </w:p>
                      <w:p>
                        <w:pPr>
                          <w:pStyle w:val="TableParagraph"/>
                          <w:spacing w:line="338" w:lineRule="auto" w:before="67"/>
                          <w:ind w:left="23" w:right="320"/>
                          <w:jc w:val="left"/>
                          <w:rPr>
                            <w:rFonts w:ascii="宋体" w:hAnsi="宋体" w:cs="宋体" w:eastAsia="宋体" w:hint="default"/>
                            <w:sz w:val="18"/>
                            <w:szCs w:val="18"/>
                          </w:rPr>
                        </w:pPr>
                        <w:r>
                          <w:rPr>
                            <w:rFonts w:ascii="Times New Roman" w:hAnsi="Times New Roman" w:cs="Times New Roman" w:eastAsia="Times New Roman" w:hint="default"/>
                            <w:sz w:val="18"/>
                            <w:szCs w:val="18"/>
                          </w:rPr>
                          <w:t>7.5 </w:t>
                        </w:r>
                        <w:r>
                          <w:rPr>
                            <w:rFonts w:ascii="宋体" w:hAnsi="宋体" w:cs="宋体" w:eastAsia="宋体" w:hint="default"/>
                            <w:spacing w:val="-3"/>
                            <w:sz w:val="18"/>
                            <w:szCs w:val="18"/>
                          </w:rPr>
                          <w:t>亿元）闲置募集资金暂时补充流动资金，使用期限自董事会审议通过之日起不超过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报告期公司使用部分闲置募集资金暂时补充流动资金及归还暂时补充流动资金如下：</w:t>
                        </w:r>
                      </w:p>
                      <w:p>
                        <w:pPr>
                          <w:pStyle w:val="TableParagraph"/>
                          <w:spacing w:line="240" w:lineRule="auto" w:before="3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日，公司将交通银行深圳光明支行闲置募集资金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万元用于补充流动资金，补充期</w:t>
                        </w:r>
                      </w:p>
                      <w:p>
                        <w:pPr>
                          <w:pStyle w:val="TableParagraph"/>
                          <w:spacing w:line="240" w:lineRule="auto" w:before="68"/>
                          <w:ind w:left="23" w:right="0"/>
                          <w:jc w:val="both"/>
                          <w:rPr>
                            <w:rFonts w:ascii="宋体" w:hAnsi="宋体" w:cs="宋体" w:eastAsia="宋体" w:hint="default"/>
                            <w:sz w:val="18"/>
                            <w:szCs w:val="18"/>
                          </w:rPr>
                        </w:pPr>
                        <w:r>
                          <w:rPr>
                            <w:rFonts w:ascii="宋体" w:hAnsi="宋体" w:cs="宋体" w:eastAsia="宋体" w:hint="default"/>
                            <w:sz w:val="18"/>
                            <w:szCs w:val="18"/>
                          </w:rPr>
                          <w:t>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日，公司将兴业银行深圳华富支行闲置募集资金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万元用于补充流动资金，补</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9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日，公司将兴业银行深圳深南支行闲置募集资金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万元用于补充流动资金，补充</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9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日，公司将平安银行深圳华侨城支行闲置募集资金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日，公司将平安银行深圳华侨城支行闲置募集资金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9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日，公司将光大银行深圳熙龙湾支行闲置募集资金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w:t>
                        </w:r>
                      </w:p>
                      <w:p>
                        <w:pPr>
                          <w:pStyle w:val="TableParagraph"/>
                          <w:spacing w:line="240" w:lineRule="auto" w:before="68"/>
                          <w:ind w:left="23" w:right="0"/>
                          <w:jc w:val="both"/>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9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日，公司将光大银行深圳熙龙湾支行闲置募集资金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pacing w:val="-4"/>
                            <w:sz w:val="18"/>
                            <w:szCs w:val="18"/>
                          </w:rPr>
                          <w:t>日，公司将平安银行深圳华侨城支行闲置募集资金 </w:t>
                        </w:r>
                        <w:r>
                          <w:rPr>
                            <w:rFonts w:ascii="Times New Roman" w:hAnsi="Times New Roman" w:cs="Times New Roman" w:eastAsia="Times New Roman" w:hint="default"/>
                            <w:sz w:val="18"/>
                            <w:szCs w:val="18"/>
                          </w:rPr>
                          <w:t>5,500 </w:t>
                        </w:r>
                        <w:r>
                          <w:rPr>
                            <w:rFonts w:ascii="宋体" w:hAnsi="宋体" w:cs="宋体" w:eastAsia="宋体" w:hint="default"/>
                            <w:spacing w:val="-3"/>
                            <w:sz w:val="18"/>
                            <w:szCs w:val="18"/>
                          </w:rPr>
                          <w:t>万元用于补充流动</w:t>
                        </w:r>
                        <w:r>
                          <w:rPr>
                            <w:rFonts w:ascii="宋体" w:hAnsi="宋体" w:cs="宋体" w:eastAsia="宋体" w:hint="default"/>
                            <w:spacing w:val="-41"/>
                            <w:sz w:val="18"/>
                            <w:szCs w:val="18"/>
                          </w:rPr>
                          <w:t> </w:t>
                        </w:r>
                        <w:r>
                          <w:rPr>
                            <w:rFonts w:ascii="宋体" w:hAnsi="宋体" w:cs="宋体" w:eastAsia="宋体" w:hint="default"/>
                            <w:spacing w:val="-9"/>
                            <w:sz w:val="18"/>
                            <w:szCs w:val="18"/>
                          </w:rPr>
                          <w:t>资金，补</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9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日，公司将平安银行深圳华侨城支行闲置募集资金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9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日，公司将交通银行深圳光明支行闲置募集资金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万元用于补充流动资金，补充</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日，公司将交通银行深圳光明支行闲置募集资金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万元用于补充流动资金，补充</w:t>
                        </w:r>
                      </w:p>
                      <w:p>
                        <w:pPr>
                          <w:pStyle w:val="TableParagraph"/>
                          <w:spacing w:line="240" w:lineRule="auto" w:before="68"/>
                          <w:ind w:left="23" w:right="0"/>
                          <w:jc w:val="both"/>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9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日，公司将兴业银行深圳深南支行闲置募集资金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万元用于补充流动资金，补充</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BodyText"/>
        <w:spacing w:line="240" w:lineRule="auto" w:before="46"/>
        <w:ind w:left="0" w:right="1045"/>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777"/>
        <w:gridCol w:w="7923"/>
      </w:tblGrid>
      <w:tr>
        <w:trPr>
          <w:trHeight w:val="323" w:hRule="exact"/>
        </w:trPr>
        <w:tc>
          <w:tcPr>
            <w:tcW w:w="1777" w:type="dxa"/>
            <w:vMerge w:val="restart"/>
            <w:tcBorders>
              <w:top w:val="single" w:sz="4" w:space="0" w:color="000000"/>
              <w:left w:val="single" w:sz="4" w:space="0" w:color="000000"/>
              <w:right w:val="single" w:sz="4" w:space="0" w:color="000000"/>
            </w:tcBorders>
            <w:shd w:val="clear" w:color="auto" w:fill="D2D2D2"/>
          </w:tcPr>
          <w:p>
            <w:pPr/>
          </w:p>
        </w:tc>
        <w:tc>
          <w:tcPr>
            <w:tcW w:w="79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日，公司将平安银行深圳华侨城支行闲置募集资金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32"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日，公司将平安银行深圳华侨城支行闲置募集资金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w:t>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日，公司将交通银行深圳光明支行闲置募集资金</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万元用于补充流动资金，补</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日，公司将光大银行深圳熙龙湾支行闲置募集资金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万元用于补充流动资金，补</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日，公司将平安银行深圳华侨城支行闲置募集资金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万元用于补充流动资金，补</w:t>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日，公司将上海银行深圳君汇支行闲置募集资金</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万元用于补充流动资金，补充</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日，公司将交通银行深圳光明支行闲置募集资金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万元用于补充流动资金，补充</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日，公司将兴业银行深圳深南支行闲置募集资金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万元用于补充流动资金，补充</w:t>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日，公司将平安银行深圳华侨城支行闲置募集资金</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万元用于补充流动资金，</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补充期限为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日，公司将交通银行深圳光明支行闲置募集资金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万元用于补充流动资金，补充</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33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日，公司将平安银行深圳华侨城支行闲置募集资金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万元用于补充流动资金，补</w:t>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充期限为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日，公司将兴业银行深圳深南支行闲置募集资金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万元用于补充流动资金，补充</w:t>
            </w:r>
          </w:p>
        </w:tc>
      </w:tr>
      <w:tr>
        <w:trPr>
          <w:trHeight w:val="334"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350"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日，公司归还平安银行华侨城支行暂时补充流动资金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日，公司归还兴业银行华富支行暂时补充流动资金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日，公司归还交通银行深圳光明支行暂时补充流动资金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tc>
      </w:tr>
      <w:tr>
        <w:trPr>
          <w:trHeight w:val="35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日，公司归还建设银行深圳分行暂时补充流动资金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日，公司归还平安银行华侨城支行暂时补充流动资金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日，公司归还兴业银行深南支行暂时补充流动资金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350"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日，公司归还建设银行深圳分行暂时补充流动资金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日，公司归还平安银行华侨城支行暂时补充流动资金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日，公司归还建设银行深圳分行暂时补充流动资金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351"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日，公司归还平安银行华侨城支行暂时补充流动资金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日，公司归还平安银行华侨城支行暂时补充流动资金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日，公司归还兴业银行深圳华富支行暂时补充流动资金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tc>
      </w:tr>
      <w:tr>
        <w:trPr>
          <w:trHeight w:val="350"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日，公司归还交通银行深圳光明支行暂时补充流动资金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日，公司归还平安银行深圳华侨城支行暂时补充流动资金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tc>
      </w:tr>
      <w:tr>
        <w:trPr>
          <w:trHeight w:val="353" w:hRule="exact"/>
        </w:trPr>
        <w:tc>
          <w:tcPr>
            <w:tcW w:w="1777" w:type="dxa"/>
            <w:vMerge/>
            <w:tcBorders>
              <w:left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日，公司归还兴业银行深圳深南支行暂时补充流动资金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tc>
      </w:tr>
      <w:tr>
        <w:trPr>
          <w:trHeight w:val="365" w:hRule="exact"/>
        </w:trPr>
        <w:tc>
          <w:tcPr>
            <w:tcW w:w="1777" w:type="dxa"/>
            <w:vMerge/>
            <w:tcBorders>
              <w:left w:val="single" w:sz="4" w:space="0" w:color="000000"/>
              <w:bottom w:val="single" w:sz="4" w:space="0" w:color="000000"/>
              <w:right w:val="single" w:sz="4" w:space="0" w:color="000000"/>
            </w:tcBorders>
            <w:shd w:val="clear" w:color="auto" w:fill="D2D2D2"/>
          </w:tcPr>
          <w:p>
            <w:pPr/>
          </w:p>
        </w:tc>
        <w:tc>
          <w:tcPr>
            <w:tcW w:w="79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日，公司归还平安银行深圳华侨城支行暂时补充流动资金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BodyText"/>
        <w:spacing w:line="240" w:lineRule="auto" w:before="46"/>
        <w:ind w:left="0" w:right="1031"/>
        <w:jc w:val="right"/>
      </w:pPr>
      <w:r>
        <w:rPr/>
        <w:pict>
          <v:shape style="position:absolute;margin-left:54.984001pt;margin-top:-210.948273pt;width:485.75pt;height:313.3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7"/>
                    <w:gridCol w:w="7923"/>
                  </w:tblGrid>
                  <w:tr>
                    <w:trPr>
                      <w:trHeight w:val="3179"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日，公司归还交通银行深圳光明支行暂时补充流动资金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日，公司归还交通银行深圳光明支行暂时补充流动资金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日，公司归还平安银行深圳华侨城支行暂时补充流动资金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22,8000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日，公司归还光大银行深圳熙龙湾支行暂时补充流动资金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日，公司归还上海银行深圳君汇支行暂时补充流动资金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日，公司归还建设银行深圳分行营业部暂时补充流动资金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日，公司归还兴业银行深圳深南支行暂时补充流动资金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12,600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日，公司归还平安银行深圳华侨城支行暂时补充流动资金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日，公司使用闲置募集资金暂时补充流动资金余额</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37,600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715"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40"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118"/>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日，公司尚未使用的募集资金余额为 </w:t>
                        </w:r>
                        <w:r>
                          <w:rPr>
                            <w:rFonts w:ascii="Times New Roman" w:hAnsi="Times New Roman" w:cs="Times New Roman" w:eastAsia="Times New Roman" w:hint="default"/>
                            <w:sz w:val="18"/>
                            <w:szCs w:val="18"/>
                          </w:rPr>
                          <w:t>744,478,060.36    </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元，加上利息收入</w:t>
                        </w:r>
                      </w:p>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39,747,023.36 </w:t>
                        </w:r>
                        <w:r>
                          <w:rPr>
                            <w:rFonts w:ascii="宋体" w:hAnsi="宋体" w:cs="宋体" w:eastAsia="宋体" w:hint="default"/>
                            <w:spacing w:val="-3"/>
                            <w:sz w:val="18"/>
                            <w:szCs w:val="18"/>
                          </w:rPr>
                          <w:t>元，扣除支付手续费 </w:t>
                        </w:r>
                        <w:r>
                          <w:rPr>
                            <w:rFonts w:ascii="Times New Roman" w:hAnsi="Times New Roman" w:cs="Times New Roman" w:eastAsia="Times New Roman" w:hint="default"/>
                            <w:sz w:val="18"/>
                            <w:szCs w:val="18"/>
                          </w:rPr>
                          <w:t>40,823.56 </w:t>
                        </w:r>
                        <w:r>
                          <w:rPr>
                            <w:rFonts w:ascii="宋体" w:hAnsi="宋体" w:cs="宋体" w:eastAsia="宋体" w:hint="default"/>
                            <w:spacing w:val="-3"/>
                            <w:sz w:val="18"/>
                            <w:szCs w:val="18"/>
                          </w:rPr>
                          <w:t>元，实际尚未使用的募集资金余额为 </w:t>
                        </w:r>
                        <w:r>
                          <w:rPr>
                            <w:rFonts w:ascii="Times New Roman" w:hAnsi="Times New Roman" w:cs="Times New Roman" w:eastAsia="Times New Roman" w:hint="default"/>
                            <w:sz w:val="18"/>
                            <w:szCs w:val="18"/>
                          </w:rPr>
                          <w:t>784,184,260.16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其中活期存款余额 </w:t>
                        </w:r>
                        <w:r>
                          <w:rPr>
                            <w:rFonts w:ascii="Times New Roman" w:hAnsi="Times New Roman" w:cs="Times New Roman" w:eastAsia="Times New Roman" w:hint="default"/>
                            <w:sz w:val="18"/>
                            <w:szCs w:val="18"/>
                          </w:rPr>
                          <w:t>43,184,260.16 </w:t>
                        </w:r>
                        <w:r>
                          <w:rPr>
                            <w:rFonts w:ascii="宋体" w:hAnsi="宋体" w:cs="宋体" w:eastAsia="宋体" w:hint="default"/>
                            <w:spacing w:val="-6"/>
                            <w:sz w:val="18"/>
                            <w:szCs w:val="18"/>
                          </w:rPr>
                          <w:t>元，期末现金管理余额 </w:t>
                        </w:r>
                        <w:r>
                          <w:rPr>
                            <w:rFonts w:ascii="Times New Roman" w:hAnsi="Times New Roman" w:cs="Times New Roman" w:eastAsia="Times New Roman" w:hint="default"/>
                            <w:sz w:val="18"/>
                            <w:szCs w:val="18"/>
                          </w:rPr>
                          <w:t>365,000,000.00</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元，期末暂时补充流动资金余</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376,000,000.00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3" w:hRule="exact"/>
                    </w:trPr>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中存在的问题或其他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w:t>
                        </w:r>
                      </w:p>
                    </w:tc>
                    <w:tc>
                      <w:tcPr>
                        <w:tcW w:w="7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6"/>
        <w:gridCol w:w="960"/>
        <w:gridCol w:w="956"/>
        <w:gridCol w:w="961"/>
        <w:gridCol w:w="956"/>
        <w:gridCol w:w="955"/>
        <w:gridCol w:w="960"/>
        <w:gridCol w:w="956"/>
        <w:gridCol w:w="956"/>
        <w:gridCol w:w="960"/>
      </w:tblGrid>
      <w:tr>
        <w:trPr>
          <w:trHeight w:val="1335"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84" w:right="17" w:hanging="360"/>
              <w:jc w:val="left"/>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06" w:right="21" w:hanging="183"/>
              <w:jc w:val="left"/>
              <w:rPr>
                <w:rFonts w:ascii="宋体" w:hAnsi="宋体" w:cs="宋体" w:eastAsia="宋体" w:hint="default"/>
                <w:sz w:val="18"/>
                <w:szCs w:val="18"/>
              </w:rPr>
            </w:pPr>
            <w:r>
              <w:rPr>
                <w:rFonts w:ascii="宋体" w:hAnsi="宋体" w:cs="宋体" w:eastAsia="宋体" w:hint="default"/>
                <w:spacing w:val="-2"/>
                <w:sz w:val="18"/>
                <w:szCs w:val="18"/>
              </w:rPr>
              <w:t>对应的原承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17"/>
              <w:jc w:val="center"/>
              <w:rPr>
                <w:rFonts w:ascii="宋体" w:hAnsi="宋体" w:cs="宋体" w:eastAsia="宋体" w:hint="default"/>
                <w:sz w:val="18"/>
                <w:szCs w:val="18"/>
              </w:rPr>
            </w:pPr>
            <w:r>
              <w:rPr>
                <w:rFonts w:ascii="宋体" w:hAnsi="宋体" w:cs="宋体" w:eastAsia="宋体" w:hint="default"/>
                <w:spacing w:val="-2"/>
                <w:sz w:val="18"/>
                <w:szCs w:val="18"/>
              </w:rPr>
              <w:t>变更后项目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拟投入募集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资金总额</w:t>
            </w:r>
          </w:p>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(1)</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2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际累计投入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40"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资进度</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(3)=(2)/(1)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17"/>
              <w:jc w:val="center"/>
              <w:rPr>
                <w:rFonts w:ascii="宋体" w:hAnsi="宋体" w:cs="宋体" w:eastAsia="宋体" w:hint="default"/>
                <w:sz w:val="18"/>
                <w:szCs w:val="18"/>
              </w:rPr>
            </w:pPr>
            <w:r>
              <w:rPr>
                <w:rFonts w:ascii="宋体" w:hAnsi="宋体" w:cs="宋体" w:eastAsia="宋体" w:hint="default"/>
                <w:spacing w:val="-2"/>
                <w:sz w:val="18"/>
                <w:szCs w:val="18"/>
              </w:rPr>
              <w:t>项目达到预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定可使用状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7" w:hanging="9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现的效益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是否达到预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计效益</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21"/>
              <w:jc w:val="center"/>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目可行性是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否发生重大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变化</w:t>
            </w:r>
          </w:p>
        </w:tc>
      </w:tr>
      <w:tr>
        <w:trPr>
          <w:trHeight w:val="133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RFID</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2"/>
                <w:sz w:val="18"/>
                <w:szCs w:val="18"/>
              </w:rPr>
              <w:t>技术的智能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物联运营支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撑系统项目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2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RFID</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2"/>
                <w:sz w:val="18"/>
                <w:szCs w:val="18"/>
              </w:rPr>
              <w:t>技术的智能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物联运营支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撑系统项目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49,661.81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6,754.09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13,825.89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9" w:right="0"/>
              <w:jc w:val="left"/>
              <w:rPr>
                <w:rFonts w:ascii="Times New Roman" w:hAnsi="Times New Roman" w:cs="Times New Roman" w:eastAsia="Times New Roman" w:hint="default"/>
                <w:sz w:val="18"/>
                <w:szCs w:val="18"/>
              </w:rPr>
            </w:pPr>
            <w:r>
              <w:rPr>
                <w:rFonts w:ascii="Times New Roman"/>
                <w:sz w:val="18"/>
              </w:rPr>
              <w:t>27.84%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77"/>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96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7"/>
              <w:jc w:val="both"/>
              <w:rPr>
                <w:rFonts w:ascii="宋体" w:hAnsi="宋体" w:cs="宋体" w:eastAsia="宋体" w:hint="default"/>
                <w:sz w:val="18"/>
                <w:szCs w:val="18"/>
              </w:rPr>
            </w:pPr>
            <w:r>
              <w:rPr>
                <w:rFonts w:ascii="宋体" w:hAnsi="宋体" w:cs="宋体" w:eastAsia="宋体" w:hint="default"/>
                <w:spacing w:val="-2"/>
                <w:sz w:val="18"/>
                <w:szCs w:val="18"/>
              </w:rPr>
              <w:t>中丰田光电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科技改扩建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21"/>
              <w:jc w:val="both"/>
              <w:rPr>
                <w:rFonts w:ascii="宋体" w:hAnsi="宋体" w:cs="宋体" w:eastAsia="宋体" w:hint="default"/>
                <w:sz w:val="18"/>
                <w:szCs w:val="18"/>
              </w:rPr>
            </w:pPr>
            <w:r>
              <w:rPr>
                <w:rFonts w:ascii="宋体" w:hAnsi="宋体" w:cs="宋体" w:eastAsia="宋体" w:hint="default"/>
                <w:spacing w:val="-2"/>
                <w:sz w:val="18"/>
                <w:szCs w:val="18"/>
              </w:rPr>
              <w:t>贵州省食品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安全（含药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品保健品）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物联网与大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数据营销溯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源平台项目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18,174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5,881.87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18,167.25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9" w:right="0"/>
              <w:jc w:val="left"/>
              <w:rPr>
                <w:rFonts w:ascii="Times New Roman" w:hAnsi="Times New Roman" w:cs="Times New Roman" w:eastAsia="Times New Roman" w:hint="default"/>
                <w:sz w:val="18"/>
                <w:szCs w:val="18"/>
              </w:rPr>
            </w:pPr>
            <w:r>
              <w:rPr>
                <w:rFonts w:ascii="Times New Roman"/>
                <w:sz w:val="18"/>
              </w:rPr>
              <w:t>99.96%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77"/>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67,835.81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12,635.96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31,993.14</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12"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16"/>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60" w:hRule="exact"/>
        </w:trPr>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7"/>
                <w:sz w:val="18"/>
                <w:szCs w:val="18"/>
              </w:rPr>
              <w:t>变更原因、决策程序及信息披露情况</w:t>
            </w:r>
          </w:p>
        </w:tc>
        <w:tc>
          <w:tcPr>
            <w:tcW w:w="670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年第一次会议，审议通过了《关于</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6"/>
          <w:szCs w:val="26"/>
        </w:rPr>
      </w:pPr>
    </w:p>
    <w:p>
      <w:pPr>
        <w:pStyle w:val="BodyText"/>
        <w:spacing w:line="240" w:lineRule="auto" w:before="46"/>
        <w:ind w:left="0" w:right="1128"/>
        <w:jc w:val="right"/>
      </w:pPr>
      <w:r>
        <w:rPr/>
        <w:pict>
          <v:shape style="position:absolute;margin-left:56.424pt;margin-top:1.291724pt;width:479.5pt;height:265.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1"/>
                    <w:gridCol w:w="6703"/>
                  </w:tblGrid>
                  <w:tr>
                    <w:trPr>
                      <w:trHeight w:val="3875" w:hRule="exact"/>
                    </w:trPr>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说明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90"/>
                          <w:jc w:val="both"/>
                          <w:rPr>
                            <w:rFonts w:ascii="宋体" w:hAnsi="宋体" w:cs="宋体" w:eastAsia="宋体" w:hint="default"/>
                            <w:sz w:val="18"/>
                            <w:szCs w:val="18"/>
                          </w:rPr>
                        </w:pPr>
                        <w:r>
                          <w:rPr>
                            <w:rFonts w:ascii="宋体" w:hAnsi="宋体" w:cs="宋体" w:eastAsia="宋体" w:hint="default"/>
                            <w:spacing w:val="-6"/>
                            <w:w w:val="101"/>
                            <w:sz w:val="18"/>
                            <w:szCs w:val="18"/>
                          </w:rPr>
                          <w:t>调整部分募集资金投资项目建设内容的议案》，为了达到募集资金使用效率的最大化</w:t>
                        </w:r>
                        <w:r>
                          <w:rPr>
                            <w:rFonts w:ascii="宋体" w:hAnsi="宋体" w:cs="宋体" w:eastAsia="宋体" w:hint="default"/>
                            <w:spacing w:val="-67"/>
                            <w:w w:val="101"/>
                            <w:sz w:val="18"/>
                            <w:szCs w:val="18"/>
                          </w:rPr>
                          <w:t> </w:t>
                        </w:r>
                        <w:r>
                          <w:rPr>
                            <w:rFonts w:ascii="宋体" w:hAnsi="宋体" w:cs="宋体" w:eastAsia="宋体" w:hint="default"/>
                            <w:spacing w:val="-67"/>
                            <w:w w:val="101"/>
                            <w:sz w:val="18"/>
                            <w:szCs w:val="18"/>
                          </w:rPr>
                        </w:r>
                        <w:r>
                          <w:rPr>
                            <w:rFonts w:ascii="宋体" w:hAnsi="宋体" w:cs="宋体" w:eastAsia="宋体" w:hint="default"/>
                            <w:spacing w:val="-3"/>
                            <w:sz w:val="18"/>
                            <w:szCs w:val="18"/>
                          </w:rPr>
                          <w:t>保证募集资金投资项目的整体效益，公司拟对募集资金投资项目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 </w:t>
                        </w:r>
                        <w:r>
                          <w:rPr>
                            <w:rFonts w:ascii="Times New Roman" w:hAnsi="Times New Roman" w:cs="Times New Roman" w:eastAsia="Times New Roman" w:hint="default"/>
                            <w:spacing w:val="-3"/>
                            <w:sz w:val="18"/>
                            <w:szCs w:val="18"/>
                          </w:rPr>
                          <w:t>RFID </w:t>
                        </w:r>
                        <w:r>
                          <w:rPr>
                            <w:rFonts w:ascii="宋体" w:hAnsi="宋体" w:cs="宋体" w:eastAsia="宋体" w:hint="default"/>
                            <w:sz w:val="18"/>
                            <w:szCs w:val="18"/>
                          </w:rPr>
                          <w:t>技术的</w:t>
                        </w:r>
                        <w:r>
                          <w:rPr>
                            <w:rFonts w:ascii="宋体" w:hAnsi="宋体" w:cs="宋体" w:eastAsia="宋体" w:hint="default"/>
                            <w:spacing w:val="-70"/>
                            <w:sz w:val="18"/>
                            <w:szCs w:val="18"/>
                          </w:rPr>
                          <w:t> </w:t>
                        </w:r>
                        <w:r>
                          <w:rPr>
                            <w:rFonts w:ascii="宋体" w:hAnsi="宋体" w:cs="宋体" w:eastAsia="宋体" w:hint="default"/>
                            <w:spacing w:val="-3"/>
                            <w:sz w:val="18"/>
                            <w:szCs w:val="18"/>
                          </w:rPr>
                          <w:t>智能物联运营支撑系统项目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的建设内容进行调整；同时审议通过了《关于变更部分</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w w:val="101"/>
                            <w:sz w:val="18"/>
                            <w:szCs w:val="18"/>
                          </w:rPr>
                          <w:t>募集资金投资项目的议案》，鉴于市场环境的变化以及公司发展战略、生产经营的实</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际情况，为确保募集资金有效使用，公司拟将原募集资金投资项目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贵州省食品安全</w:t>
                        </w:r>
                      </w:p>
                      <w:p>
                        <w:pPr>
                          <w:pStyle w:val="TableParagraph"/>
                          <w:spacing w:line="304" w:lineRule="auto" w:before="5"/>
                          <w:ind w:left="23" w:right="22"/>
                          <w:jc w:val="left"/>
                          <w:rPr>
                            <w:rFonts w:ascii="宋体" w:hAnsi="宋体" w:cs="宋体" w:eastAsia="宋体" w:hint="default"/>
                            <w:sz w:val="18"/>
                            <w:szCs w:val="18"/>
                          </w:rPr>
                        </w:pPr>
                        <w:r>
                          <w:rPr>
                            <w:rFonts w:ascii="宋体" w:hAnsi="宋体" w:cs="宋体" w:eastAsia="宋体" w:hint="default"/>
                            <w:spacing w:val="-3"/>
                            <w:sz w:val="18"/>
                            <w:szCs w:val="18"/>
                          </w:rPr>
                          <w:t>（含药品保健品）物联网与大数据营销溯源平台项目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中丰田光电科技改扩</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19" w:lineRule="auto" w:before="47"/>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年第一次临时股东大会审议通过了上述两项议案。</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w w:val="101"/>
                            <w:sz w:val="18"/>
                            <w:szCs w:val="18"/>
                          </w:rPr>
                          <w:t>公司在信息披露网站巨潮资讯网</w:t>
                        </w:r>
                        <w:r>
                          <w:rPr>
                            <w:rFonts w:ascii="宋体" w:hAnsi="宋体" w:cs="宋体" w:eastAsia="宋体" w:hint="default"/>
                            <w:spacing w:val="-41"/>
                            <w:w w:val="101"/>
                            <w:sz w:val="18"/>
                            <w:szCs w:val="18"/>
                          </w:rPr>
                          <w:t> </w:t>
                        </w:r>
                        <w:hyperlink r:id="rId11">
                          <w:r>
                            <w:rPr>
                              <w:rFonts w:ascii="Times New Roman" w:hAnsi="Times New Roman" w:cs="Times New Roman" w:eastAsia="Times New Roman" w:hint="default"/>
                              <w:spacing w:val="-3"/>
                              <w:w w:val="101"/>
                              <w:sz w:val="18"/>
                              <w:szCs w:val="18"/>
                            </w:rPr>
                            <w:t>www.cninfo.com.cn</w:t>
                          </w:r>
                        </w:hyperlink>
                        <w:r>
                          <w:rPr>
                            <w:rFonts w:ascii="Times New Roman" w:hAnsi="Times New Roman" w:cs="Times New Roman" w:eastAsia="Times New Roman" w:hint="default"/>
                            <w:spacing w:val="5"/>
                            <w:w w:val="101"/>
                            <w:sz w:val="18"/>
                            <w:szCs w:val="18"/>
                          </w:rPr>
                          <w:t> </w:t>
                        </w:r>
                        <w:r>
                          <w:rPr>
                            <w:rFonts w:ascii="宋体" w:hAnsi="宋体" w:cs="宋体" w:eastAsia="宋体" w:hint="default"/>
                            <w:spacing w:val="-21"/>
                            <w:w w:val="101"/>
                            <w:sz w:val="18"/>
                            <w:szCs w:val="18"/>
                          </w:rPr>
                          <w:t>和信息披露媒体《证券日报》、《证</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20"/>
                            <w:w w:val="101"/>
                            <w:sz w:val="18"/>
                            <w:szCs w:val="18"/>
                          </w:rPr>
                          <w:t>券时报》、《中国证券报》、《上海证券报》于</w:t>
                        </w:r>
                        <w:r>
                          <w:rPr>
                            <w:rFonts w:ascii="宋体" w:hAnsi="宋体" w:cs="宋体" w:eastAsia="宋体" w:hint="default"/>
                            <w:spacing w:val="6"/>
                            <w:w w:val="101"/>
                            <w:sz w:val="18"/>
                            <w:szCs w:val="18"/>
                          </w:rPr>
                          <w:t> </w:t>
                        </w:r>
                        <w:r>
                          <w:rPr>
                            <w:rFonts w:ascii="Times New Roman" w:hAnsi="Times New Roman" w:cs="Times New Roman" w:eastAsia="Times New Roman" w:hint="default"/>
                            <w:spacing w:val="-2"/>
                            <w:w w:val="101"/>
                            <w:sz w:val="18"/>
                            <w:szCs w:val="18"/>
                          </w:rPr>
                          <w:t>2018</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年</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 </w:t>
                        </w:r>
                        <w:r>
                          <w:rPr>
                            <w:rFonts w:ascii="宋体" w:hAnsi="宋体" w:cs="宋体" w:eastAsia="宋体" w:hint="default"/>
                            <w:w w:val="101"/>
                            <w:sz w:val="18"/>
                            <w:szCs w:val="18"/>
                          </w:rPr>
                          <w:t>月</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4 </w:t>
                        </w:r>
                        <w:r>
                          <w:rPr>
                            <w:rFonts w:ascii="宋体" w:hAnsi="宋体" w:cs="宋体" w:eastAsia="宋体" w:hint="default"/>
                            <w:spacing w:val="-3"/>
                            <w:w w:val="101"/>
                            <w:sz w:val="18"/>
                            <w:szCs w:val="18"/>
                          </w:rPr>
                          <w:t>日刊载了《关于调整部分</w:t>
                        </w:r>
                        <w:r>
                          <w:rPr>
                            <w:rFonts w:ascii="宋体" w:hAnsi="宋体" w:cs="宋体" w:eastAsia="宋体" w:hint="default"/>
                            <w:spacing w:val="-3"/>
                            <w:sz w:val="18"/>
                            <w:szCs w:val="18"/>
                          </w:rPr>
                        </w:r>
                      </w:p>
                      <w:p>
                        <w:pPr>
                          <w:pStyle w:val="TableParagraph"/>
                          <w:spacing w:line="321" w:lineRule="auto"/>
                          <w:ind w:left="23" w:right="94"/>
                          <w:jc w:val="left"/>
                          <w:rPr>
                            <w:rFonts w:ascii="宋体" w:hAnsi="宋体" w:cs="宋体" w:eastAsia="宋体" w:hint="default"/>
                            <w:sz w:val="18"/>
                            <w:szCs w:val="18"/>
                          </w:rPr>
                        </w:pP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建</w:t>
                        </w:r>
                        <w:r>
                          <w:rPr>
                            <w:rFonts w:ascii="宋体" w:hAnsi="宋体" w:cs="宋体" w:eastAsia="宋体" w:hint="default"/>
                            <w:spacing w:val="-5"/>
                            <w:w w:val="101"/>
                            <w:sz w:val="18"/>
                            <w:szCs w:val="18"/>
                          </w:rPr>
                          <w:t>设</w:t>
                        </w:r>
                        <w:r>
                          <w:rPr>
                            <w:rFonts w:ascii="宋体" w:hAnsi="宋体" w:cs="宋体" w:eastAsia="宋体" w:hint="default"/>
                            <w:w w:val="101"/>
                            <w:sz w:val="18"/>
                            <w:szCs w:val="18"/>
                          </w:rPr>
                          <w:t>内</w:t>
                        </w:r>
                        <w:r>
                          <w:rPr>
                            <w:rFonts w:ascii="宋体" w:hAnsi="宋体" w:cs="宋体" w:eastAsia="宋体" w:hint="default"/>
                            <w:spacing w:val="-5"/>
                            <w:w w:val="101"/>
                            <w:sz w:val="18"/>
                            <w:szCs w:val="18"/>
                          </w:rPr>
                          <w:t>容</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w:t>
                        </w:r>
                        <w:r>
                          <w:rPr>
                            <w:rFonts w:ascii="宋体" w:hAnsi="宋体" w:cs="宋体" w:eastAsia="宋体" w:hint="default"/>
                            <w:w w:val="101"/>
                            <w:sz w:val="18"/>
                            <w:szCs w:val="18"/>
                          </w:rPr>
                          <w:t>和</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spacing w:val="1"/>
                            <w:w w:val="101"/>
                            <w:sz w:val="18"/>
                            <w:szCs w:val="18"/>
                          </w:rPr>
                          <w:t>募</w:t>
                        </w:r>
                        <w:r>
                          <w:rPr>
                            <w:rFonts w:ascii="宋体" w:hAnsi="宋体" w:cs="宋体" w:eastAsia="宋体" w:hint="default"/>
                            <w:spacing w:val="-5"/>
                            <w:w w:val="101"/>
                            <w:sz w:val="18"/>
                            <w:szCs w:val="18"/>
                          </w:rPr>
                          <w:t>集资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 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刊</w:t>
                        </w:r>
                        <w:r>
                          <w:rPr>
                            <w:rFonts w:ascii="宋体" w:hAnsi="宋体" w:cs="宋体" w:eastAsia="宋体" w:hint="default"/>
                            <w:w w:val="101"/>
                            <w:sz w:val="18"/>
                            <w:szCs w:val="18"/>
                          </w:rPr>
                          <w:t>载</w:t>
                        </w:r>
                        <w:r>
                          <w:rPr>
                            <w:rFonts w:ascii="宋体" w:hAnsi="宋体" w:cs="宋体" w:eastAsia="宋体" w:hint="default"/>
                            <w:spacing w:val="-5"/>
                            <w:w w:val="101"/>
                            <w:sz w:val="18"/>
                            <w:szCs w:val="18"/>
                          </w:rPr>
                          <w:t>了</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第</w:t>
                        </w:r>
                        <w:r>
                          <w:rPr>
                            <w:rFonts w:ascii="宋体" w:hAnsi="宋体" w:cs="宋体" w:eastAsia="宋体" w:hint="default"/>
                            <w:w w:val="101"/>
                            <w:sz w:val="18"/>
                            <w:szCs w:val="18"/>
                          </w:rPr>
                          <w:t>一</w:t>
                        </w:r>
                        <w:r>
                          <w:rPr>
                            <w:rFonts w:ascii="宋体" w:hAnsi="宋体" w:cs="宋体" w:eastAsia="宋体" w:hint="default"/>
                            <w:spacing w:val="-5"/>
                            <w:w w:val="101"/>
                            <w:sz w:val="18"/>
                            <w:szCs w:val="18"/>
                          </w:rPr>
                          <w:t>次</w:t>
                        </w:r>
                        <w:r>
                          <w:rPr>
                            <w:rFonts w:ascii="宋体" w:hAnsi="宋体" w:cs="宋体" w:eastAsia="宋体" w:hint="default"/>
                            <w:w w:val="101"/>
                            <w:sz w:val="18"/>
                            <w:szCs w:val="18"/>
                          </w:rPr>
                          <w:t>临</w:t>
                        </w:r>
                        <w:r>
                          <w:rPr>
                            <w:rFonts w:ascii="宋体" w:hAnsi="宋体" w:cs="宋体" w:eastAsia="宋体" w:hint="default"/>
                            <w:spacing w:val="-5"/>
                            <w:w w:val="101"/>
                            <w:sz w:val="18"/>
                            <w:szCs w:val="18"/>
                          </w:rPr>
                          <w:t>时</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大</w:t>
                        </w:r>
                        <w:r>
                          <w:rPr>
                            <w:rFonts w:ascii="宋体" w:hAnsi="宋体" w:cs="宋体" w:eastAsia="宋体" w:hint="default"/>
                            <w:spacing w:val="-5"/>
                            <w:w w:val="101"/>
                            <w:sz w:val="18"/>
                            <w:szCs w:val="18"/>
                          </w:rPr>
                          <w:t>会</w:t>
                        </w:r>
                        <w:r>
                          <w:rPr>
                            <w:rFonts w:ascii="宋体" w:hAnsi="宋体" w:cs="宋体" w:eastAsia="宋体" w:hint="default"/>
                            <w:w w:val="101"/>
                            <w:sz w:val="18"/>
                            <w:szCs w:val="18"/>
                          </w:rPr>
                          <w:t>决</w:t>
                        </w:r>
                        <w:r>
                          <w:rPr>
                            <w:rFonts w:ascii="宋体" w:hAnsi="宋体" w:cs="宋体" w:eastAsia="宋体" w:hint="default"/>
                            <w:spacing w:val="-5"/>
                            <w:w w:val="101"/>
                            <w:sz w:val="18"/>
                            <w:szCs w:val="18"/>
                          </w:rPr>
                          <w:t>议</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716" w:hRule="exact"/>
                    </w:trPr>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3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未达到计划进度或预计收益的情况</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2"/>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的情况说明</w:t>
                        </w: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4" w:space="4068"/>
            <w:col w:w="200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398"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18"/>
              <w:jc w:val="both"/>
              <w:rPr>
                <w:rFonts w:ascii="宋体" w:hAnsi="宋体" w:cs="宋体" w:eastAsia="宋体" w:hint="default"/>
                <w:sz w:val="18"/>
                <w:szCs w:val="18"/>
              </w:rPr>
            </w:pPr>
            <w:r>
              <w:rPr>
                <w:rFonts w:ascii="宋体" w:hAnsi="宋体" w:cs="宋体" w:eastAsia="宋体" w:hint="default"/>
                <w:spacing w:val="-2"/>
                <w:sz w:val="18"/>
                <w:szCs w:val="18"/>
              </w:rPr>
              <w:t>安徽安泰新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型包装材料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04"/>
              <w:jc w:val="both"/>
              <w:rPr>
                <w:rFonts w:ascii="宋体" w:hAnsi="宋体" w:cs="宋体" w:eastAsia="宋体" w:hint="default"/>
                <w:sz w:val="18"/>
                <w:szCs w:val="18"/>
              </w:rPr>
            </w:pPr>
            <w:r>
              <w:rPr>
                <w:rFonts w:ascii="宋体" w:hAnsi="宋体" w:cs="宋体" w:eastAsia="宋体" w:hint="default"/>
                <w:spacing w:val="-2"/>
                <w:sz w:val="18"/>
                <w:szCs w:val="18"/>
              </w:rPr>
              <w:t>新型包装材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料、包装装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潢印刷品的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设计、生产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RMB11,000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833,226,762.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720,194,081.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524,725,276.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233,593,793.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199,013,219.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8"/>
              <w:jc w:val="both"/>
              <w:rPr>
                <w:rFonts w:ascii="宋体" w:hAnsi="宋体" w:cs="宋体" w:eastAsia="宋体" w:hint="default"/>
                <w:sz w:val="18"/>
                <w:szCs w:val="18"/>
              </w:rPr>
            </w:pPr>
            <w:r>
              <w:rPr>
                <w:rFonts w:ascii="宋体" w:hAnsi="宋体" w:cs="宋体" w:eastAsia="宋体" w:hint="default"/>
                <w:spacing w:val="-2"/>
                <w:sz w:val="18"/>
                <w:szCs w:val="18"/>
              </w:rPr>
              <w:t>重庆宏声印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务有限责任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4"/>
              <w:jc w:val="both"/>
              <w:rPr>
                <w:rFonts w:ascii="宋体" w:hAnsi="宋体" w:cs="宋体" w:eastAsia="宋体" w:hint="default"/>
                <w:sz w:val="18"/>
                <w:szCs w:val="18"/>
              </w:rPr>
            </w:pPr>
            <w:r>
              <w:rPr>
                <w:rFonts w:ascii="宋体" w:hAnsi="宋体" w:cs="宋体" w:eastAsia="宋体" w:hint="default"/>
                <w:spacing w:val="-2"/>
                <w:sz w:val="18"/>
                <w:szCs w:val="18"/>
              </w:rPr>
              <w:t>包装装潢印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刷品、其他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印刷品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RMB10,279.</w:t>
            </w:r>
          </w:p>
          <w:p>
            <w:pPr>
              <w:pStyle w:val="TableParagraph"/>
              <w:spacing w:line="240" w:lineRule="auto" w:before="6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764,162,096.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281,230,535.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556,213,127.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130,993,076.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101,108,165.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83577pt;margin-top:554.809998pt;width:57.65pt;height:101.55pt;mso-position-horizontal-relative:page;mso-position-vertical-relative:page;z-index:-1300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pStyle w:val="BodyText"/>
                    <w:spacing w:line="240" w:lineRule="auto"/>
                    <w:ind w:left="0" w:right="0"/>
                    <w:jc w:val="left"/>
                  </w:pPr>
                  <w:r>
                    <w:rPr>
                      <w:w w:val="101"/>
                    </w:rPr>
                    <w:t>）</w:t>
                  </w:r>
                  <w:r>
                    <w:rPr/>
                  </w:r>
                </w:p>
              </w:txbxContent>
            </v:textbox>
            <w10:wrap type="none"/>
          </v:shape>
        </w:pict>
      </w:r>
      <w:r>
        <w:rPr/>
        <w:pict>
          <v:group style="position:absolute;margin-left:109.730003pt;margin-top:526.820007pt;width:58.15pt;height:20.9pt;mso-position-horizontal-relative:page;mso-position-vertical-relative:page;z-index:-1300072" coordorigin="2195,10536" coordsize="1163,418">
            <v:group style="position:absolute;left:2207;top:10548;width:2;height:394" coordorigin="2207,10548" coordsize="2,394">
              <v:shape style="position:absolute;left:2207;top:10548;width:2;height:394" coordorigin="2207,10548" coordsize="0,394" path="m2207,10548l2207,10942e" filled="false" stroked="true" strokeweight="1.2pt" strokecolor="#ffffff">
                <v:path arrowok="t"/>
              </v:shape>
            </v:group>
            <v:group style="position:absolute;left:2219;top:10548;width:1139;height:394" coordorigin="2219,10548" coordsize="1139,394">
              <v:shape style="position:absolute;left:2219;top:10548;width:1139;height:394" coordorigin="2219,10548" coordsize="1139,394" path="m2219,10942l3357,10942,3357,10548,2219,10548,2219,10942xe" filled="true" fillcolor="#ffffff" stroked="false">
                <v:path arrowok="t"/>
                <v:fill type="solid"/>
              </v:shape>
            </v:group>
            <w10:wrap type="none"/>
          </v:group>
        </w:pict>
      </w:r>
      <w:r>
        <w:rPr/>
        <w:pict>
          <v:group style="position:absolute;margin-left:221.860001pt;margin-top:554.809998pt;width:51.6pt;height:101.55pt;mso-position-horizontal-relative:page;mso-position-vertical-relative:page;z-index:-1300048" coordorigin="4437,11096" coordsize="1032,2031">
            <v:shape style="position:absolute;left:4437;top:11096;width:1032;height:2031" coordorigin="4437,11096" coordsize="1032,2031" path="m4437,13127l5469,13127,5469,11096,4437,11096,4437,13127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江苏劲嘉新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型包装材料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生产新型包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装材料，销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售自产产品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RMB6,000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458,442,308.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333,144,259.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530,792,627.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175,657,647.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148,186,883.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r>
      <w:tr>
        <w:trPr>
          <w:trHeight w:val="2271"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贵州劲嘉新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型包装材料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4"/>
              <w:jc w:val="both"/>
              <w:rPr>
                <w:rFonts w:ascii="宋体" w:hAnsi="宋体" w:cs="宋体" w:eastAsia="宋体" w:hint="default"/>
                <w:sz w:val="18"/>
                <w:szCs w:val="18"/>
              </w:rPr>
            </w:pPr>
            <w:r>
              <w:rPr>
                <w:rFonts w:ascii="宋体" w:hAnsi="宋体" w:cs="宋体" w:eastAsia="宋体" w:hint="default"/>
                <w:spacing w:val="-2"/>
                <w:sz w:val="18"/>
                <w:szCs w:val="18"/>
              </w:rPr>
              <w:t>生产经营包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装材料，承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接包装材料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的设计、制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版、包装装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潢印刷品印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RMB10,000</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546,007,475.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394,399,538.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249,290,091.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2"/>
                <w:sz w:val="18"/>
              </w:rPr>
              <w:t>77,615,315.1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67,094,510.0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258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江苏顺泰包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装印刷科技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04"/>
              <w:jc w:val="both"/>
              <w:rPr>
                <w:rFonts w:ascii="宋体" w:hAnsi="宋体" w:cs="宋体" w:eastAsia="宋体" w:hint="default"/>
                <w:sz w:val="18"/>
                <w:szCs w:val="18"/>
              </w:rPr>
            </w:pPr>
            <w:r>
              <w:rPr>
                <w:rFonts w:ascii="宋体" w:hAnsi="宋体" w:cs="宋体" w:eastAsia="宋体" w:hint="default"/>
                <w:spacing w:val="-2"/>
                <w:sz w:val="18"/>
                <w:szCs w:val="18"/>
              </w:rPr>
              <w:t>包装装潢印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刷品印刷、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新型薄膜研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发、生产；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销售本公司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自产产品；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包装设计、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USD1120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349,423,156.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231,917,373.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170,698,925.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54,738,133.7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48,219,976.0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深圳劲嘉新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型智能包装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04"/>
              <w:jc w:val="both"/>
              <w:rPr>
                <w:rFonts w:ascii="宋体" w:hAnsi="宋体" w:cs="宋体" w:eastAsia="宋体" w:hint="default"/>
                <w:sz w:val="18"/>
                <w:szCs w:val="18"/>
              </w:rPr>
            </w:pPr>
            <w:r>
              <w:rPr>
                <w:rFonts w:ascii="宋体" w:hAnsi="宋体" w:cs="宋体" w:eastAsia="宋体" w:hint="default"/>
                <w:spacing w:val="-2"/>
                <w:sz w:val="18"/>
                <w:szCs w:val="18"/>
              </w:rPr>
              <w:t>智能包装制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品、包装材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料</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RMB10,000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469,899,163.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142,687,039.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541,392,175.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68,380,496.1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50,532,647.3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773"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4" w:right="-34"/>
              <w:jc w:val="left"/>
              <w:rPr>
                <w:rFonts w:ascii="宋体" w:hAnsi="宋体" w:cs="宋体" w:eastAsia="宋体" w:hint="default"/>
                <w:sz w:val="18"/>
                <w:szCs w:val="18"/>
              </w:rPr>
            </w:pPr>
            <w:r>
              <w:rPr>
                <w:rFonts w:ascii="宋体" w:hAnsi="宋体" w:cs="宋体" w:eastAsia="宋体" w:hint="default"/>
                <w:sz w:val="18"/>
                <w:szCs w:val="18"/>
              </w:rPr>
              <w:t>中丰田光电</w:t>
            </w:r>
            <w:r>
              <w:rPr>
                <w:rFonts w:ascii="宋体" w:hAnsi="宋体" w:cs="宋体" w:eastAsia="宋体" w:hint="default"/>
                <w:w w:val="101"/>
                <w:sz w:val="18"/>
                <w:szCs w:val="18"/>
              </w:rPr>
              <w:t> </w:t>
            </w:r>
            <w:r>
              <w:rPr>
                <w:rFonts w:ascii="宋体" w:hAnsi="宋体" w:cs="宋体" w:eastAsia="宋体" w:hint="default"/>
                <w:spacing w:val="-7"/>
                <w:sz w:val="18"/>
                <w:szCs w:val="18"/>
              </w:rPr>
              <w:t>科技（珠海）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4"/>
              <w:jc w:val="left"/>
              <w:rPr>
                <w:rFonts w:ascii="宋体" w:hAnsi="宋体" w:cs="宋体" w:eastAsia="宋体" w:hint="default"/>
                <w:sz w:val="18"/>
                <w:szCs w:val="18"/>
              </w:rPr>
            </w:pPr>
            <w:r>
              <w:rPr>
                <w:rFonts w:ascii="宋体" w:hAnsi="宋体" w:cs="宋体" w:eastAsia="宋体" w:hint="default"/>
                <w:sz w:val="18"/>
                <w:szCs w:val="18"/>
              </w:rPr>
              <w:t>开发生产销</w:t>
            </w:r>
            <w:r>
              <w:rPr>
                <w:rFonts w:ascii="宋体" w:hAnsi="宋体" w:cs="宋体" w:eastAsia="宋体" w:hint="default"/>
                <w:w w:val="101"/>
                <w:sz w:val="18"/>
                <w:szCs w:val="18"/>
              </w:rPr>
              <w:t> </w:t>
            </w:r>
            <w:r>
              <w:rPr>
                <w:rFonts w:ascii="宋体" w:hAnsi="宋体" w:cs="宋体" w:eastAsia="宋体" w:hint="default"/>
                <w:sz w:val="18"/>
                <w:szCs w:val="18"/>
              </w:rPr>
              <w:t>售激光新材</w:t>
            </w:r>
            <w:r>
              <w:rPr>
                <w:rFonts w:ascii="宋体" w:hAnsi="宋体" w:cs="宋体" w:eastAsia="宋体" w:hint="default"/>
                <w:w w:val="101"/>
                <w:sz w:val="18"/>
                <w:szCs w:val="18"/>
              </w:rPr>
              <w:t> </w:t>
            </w:r>
            <w:r>
              <w:rPr>
                <w:rFonts w:ascii="宋体" w:hAnsi="宋体" w:cs="宋体" w:eastAsia="宋体" w:hint="default"/>
                <w:sz w:val="18"/>
                <w:szCs w:val="18"/>
              </w:rPr>
              <w:t>料（包括宽</w:t>
            </w:r>
            <w:r>
              <w:rPr>
                <w:rFonts w:ascii="宋体" w:hAnsi="宋体" w:cs="宋体" w:eastAsia="宋体" w:hint="default"/>
                <w:w w:val="101"/>
                <w:sz w:val="18"/>
                <w:szCs w:val="18"/>
              </w:rPr>
              <w:t> </w:t>
            </w:r>
            <w:r>
              <w:rPr>
                <w:rFonts w:ascii="宋体" w:hAnsi="宋体" w:cs="宋体" w:eastAsia="宋体" w:hint="default"/>
                <w:sz w:val="18"/>
                <w:szCs w:val="18"/>
              </w:rPr>
              <w:t>幅素面激光</w:t>
            </w:r>
            <w:r>
              <w:rPr>
                <w:rFonts w:ascii="宋体" w:hAnsi="宋体" w:cs="宋体" w:eastAsia="宋体" w:hint="default"/>
                <w:w w:val="101"/>
                <w:sz w:val="18"/>
                <w:szCs w:val="18"/>
              </w:rPr>
              <w:t> </w:t>
            </w:r>
            <w:r>
              <w:rPr>
                <w:rFonts w:ascii="宋体" w:hAnsi="宋体" w:cs="宋体" w:eastAsia="宋体" w:hint="default"/>
                <w:sz w:val="18"/>
                <w:szCs w:val="18"/>
              </w:rPr>
              <w:t>膜、彩虹复</w:t>
            </w:r>
            <w:r>
              <w:rPr>
                <w:rFonts w:ascii="宋体" w:hAnsi="宋体" w:cs="宋体" w:eastAsia="宋体" w:hint="default"/>
                <w:w w:val="101"/>
                <w:sz w:val="18"/>
                <w:szCs w:val="18"/>
              </w:rPr>
              <w:t> </w:t>
            </w:r>
            <w:r>
              <w:rPr>
                <w:rFonts w:ascii="宋体" w:hAnsi="宋体" w:cs="宋体" w:eastAsia="宋体" w:hint="default"/>
                <w:sz w:val="18"/>
                <w:szCs w:val="18"/>
              </w:rPr>
              <w:t>合材料等）</w:t>
            </w:r>
            <w:r>
              <w:rPr>
                <w:rFonts w:ascii="宋体" w:hAnsi="宋体" w:cs="宋体" w:eastAsia="宋体" w:hint="default"/>
                <w:w w:val="101"/>
                <w:sz w:val="18"/>
                <w:szCs w:val="18"/>
              </w:rPr>
              <w:t> </w:t>
            </w:r>
            <w:r>
              <w:rPr>
                <w:rFonts w:ascii="宋体" w:hAnsi="宋体" w:cs="宋体" w:eastAsia="宋体" w:hint="default"/>
                <w:sz w:val="18"/>
                <w:szCs w:val="18"/>
              </w:rPr>
              <w:t>和高性能涂</w:t>
            </w:r>
            <w:r>
              <w:rPr>
                <w:rFonts w:ascii="宋体" w:hAnsi="宋体" w:cs="宋体" w:eastAsia="宋体" w:hint="default"/>
                <w:w w:val="101"/>
                <w:sz w:val="18"/>
                <w:szCs w:val="18"/>
              </w:rPr>
              <w:t> </w:t>
            </w:r>
            <w:r>
              <w:rPr>
                <w:rFonts w:ascii="宋体" w:hAnsi="宋体" w:cs="宋体" w:eastAsia="宋体" w:hint="default"/>
                <w:sz w:val="18"/>
                <w:szCs w:val="18"/>
              </w:rPr>
              <w:t>料（包括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3"/>
                <w:sz w:val="18"/>
                <w:szCs w:val="18"/>
              </w:rPr>
              <w:t>WBC </w:t>
            </w:r>
            <w:r>
              <w:rPr>
                <w:rFonts w:ascii="宋体" w:hAnsi="宋体" w:cs="宋体" w:eastAsia="宋体" w:hint="default"/>
                <w:sz w:val="18"/>
                <w:szCs w:val="18"/>
              </w:rPr>
              <w:t>水性汽</w:t>
            </w:r>
            <w:r>
              <w:rPr>
                <w:rFonts w:ascii="宋体" w:hAnsi="宋体" w:cs="宋体" w:eastAsia="宋体" w:hint="default"/>
                <w:spacing w:val="-82"/>
                <w:sz w:val="18"/>
                <w:szCs w:val="18"/>
              </w:rPr>
              <w:t> </w:t>
            </w:r>
            <w:r>
              <w:rPr>
                <w:rFonts w:ascii="宋体" w:hAnsi="宋体" w:cs="宋体" w:eastAsia="宋体" w:hint="default"/>
                <w:sz w:val="18"/>
                <w:szCs w:val="18"/>
              </w:rPr>
              <w:t>车金属闪光</w:t>
            </w:r>
            <w:r>
              <w:rPr>
                <w:rFonts w:ascii="宋体" w:hAnsi="宋体" w:cs="宋体" w:eastAsia="宋体" w:hint="default"/>
                <w:w w:val="101"/>
                <w:sz w:val="18"/>
                <w:szCs w:val="18"/>
              </w:rPr>
              <w:t> </w:t>
            </w:r>
            <w:r>
              <w:rPr>
                <w:rFonts w:ascii="宋体" w:hAnsi="宋体" w:cs="宋体" w:eastAsia="宋体" w:hint="default"/>
                <w:sz w:val="18"/>
                <w:szCs w:val="18"/>
              </w:rPr>
              <w:t>涂料和高性</w:t>
            </w:r>
            <w:r>
              <w:rPr>
                <w:rFonts w:ascii="宋体" w:hAnsi="宋体" w:cs="宋体" w:eastAsia="宋体" w:hint="default"/>
                <w:w w:val="101"/>
                <w:sz w:val="18"/>
                <w:szCs w:val="18"/>
              </w:rPr>
              <w:t> </w:t>
            </w:r>
            <w:r>
              <w:rPr>
                <w:rFonts w:ascii="宋体" w:hAnsi="宋体" w:cs="宋体" w:eastAsia="宋体" w:hint="default"/>
                <w:sz w:val="18"/>
                <w:szCs w:val="18"/>
              </w:rPr>
              <w:t>能油墨，细</w:t>
            </w:r>
            <w:r>
              <w:rPr>
                <w:rFonts w:ascii="宋体" w:hAnsi="宋体" w:cs="宋体" w:eastAsia="宋体" w:hint="default"/>
                <w:w w:val="101"/>
                <w:sz w:val="18"/>
                <w:szCs w:val="18"/>
              </w:rPr>
              <w:t> </w:t>
            </w:r>
            <w:r>
              <w:rPr>
                <w:rFonts w:ascii="宋体" w:hAnsi="宋体" w:cs="宋体" w:eastAsia="宋体" w:hint="default"/>
                <w:sz w:val="18"/>
                <w:szCs w:val="18"/>
              </w:rPr>
              <w:t>度小于等于</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20UM</w:t>
            </w:r>
            <w:r>
              <w:rPr>
                <w:rFonts w:ascii="宋体" w:hAnsi="宋体" w:cs="宋体" w:eastAsia="宋体" w:hint="default"/>
                <w:sz w:val="18"/>
                <w:szCs w:val="18"/>
              </w:rPr>
              <w:t>，耐</w:t>
            </w:r>
            <w:r>
              <w:rPr>
                <w:rFonts w:ascii="宋体" w:hAnsi="宋体" w:cs="宋体" w:eastAsia="宋体" w:hint="default"/>
                <w:spacing w:val="-85"/>
                <w:sz w:val="18"/>
                <w:szCs w:val="18"/>
              </w:rPr>
              <w:t> </w:t>
            </w:r>
            <w:r>
              <w:rPr>
                <w:rFonts w:ascii="宋体" w:hAnsi="宋体" w:cs="宋体" w:eastAsia="宋体" w:hint="default"/>
                <w:sz w:val="18"/>
                <w:szCs w:val="18"/>
              </w:rPr>
              <w:t>酸、耐碱等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USD1,090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637,095,816.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307,541,327.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500,258,729.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72,208,047.9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63,714,636.1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133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贵州省仁怀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市申仁包装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印务有限责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04"/>
              <w:jc w:val="left"/>
              <w:rPr>
                <w:rFonts w:ascii="宋体" w:hAnsi="宋体" w:cs="宋体" w:eastAsia="宋体" w:hint="default"/>
                <w:sz w:val="18"/>
                <w:szCs w:val="18"/>
              </w:rPr>
            </w:pPr>
            <w:r>
              <w:rPr>
                <w:rFonts w:ascii="宋体" w:hAnsi="宋体" w:cs="宋体" w:eastAsia="宋体" w:hint="default"/>
                <w:spacing w:val="-2"/>
                <w:sz w:val="18"/>
                <w:szCs w:val="18"/>
              </w:rPr>
              <w:t>包装装潢印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刷品印刷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RMB11,330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500,350,284.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425,431,046.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283,349,325.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70,667,128.6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52,030,832.9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left"/>
              <w:rPr>
                <w:rFonts w:ascii="宋体" w:hAnsi="宋体" w:cs="宋体" w:eastAsia="宋体" w:hint="default"/>
                <w:sz w:val="18"/>
                <w:szCs w:val="18"/>
              </w:rPr>
            </w:pPr>
            <w:r>
              <w:rPr>
                <w:rFonts w:ascii="宋体" w:hAnsi="宋体" w:cs="宋体" w:eastAsia="宋体" w:hint="default"/>
                <w:spacing w:val="-2"/>
                <w:sz w:val="18"/>
                <w:szCs w:val="18"/>
              </w:rPr>
              <w:t>上海仁彩印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04"/>
              <w:jc w:val="left"/>
              <w:rPr>
                <w:rFonts w:ascii="宋体" w:hAnsi="宋体" w:cs="宋体" w:eastAsia="宋体" w:hint="default"/>
                <w:sz w:val="18"/>
                <w:szCs w:val="18"/>
              </w:rPr>
            </w:pPr>
            <w:r>
              <w:rPr>
                <w:rFonts w:ascii="宋体" w:hAnsi="宋体" w:cs="宋体" w:eastAsia="宋体" w:hint="default"/>
                <w:spacing w:val="-2"/>
                <w:sz w:val="18"/>
                <w:szCs w:val="18"/>
              </w:rPr>
              <w:t>包装装潢印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刷制品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435,838,862.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386,990,823.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180,218,438.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53,128,964.5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41,639,739.7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2"/>
          <w:pgSz w:w="11910" w:h="16840"/>
          <w:pgMar w:footer="979" w:header="741" w:top="1060" w:bottom="1160" w:left="980" w:right="0"/>
          <w:pgNumType w:start="40"/>
        </w:sectPr>
      </w:pPr>
    </w:p>
    <w:p>
      <w:pPr>
        <w:spacing w:line="240" w:lineRule="auto" w:before="0"/>
        <w:rPr>
          <w:rFonts w:ascii="Times New Roman" w:hAnsi="Times New Roman" w:cs="Times New Roman" w:eastAsia="Times New Roman" w:hint="default"/>
          <w:sz w:val="20"/>
          <w:szCs w:val="20"/>
        </w:rPr>
      </w:pPr>
      <w:r>
        <w:rPr/>
        <w:pict>
          <v:group style="position:absolute;margin-left:223.059998pt;margin-top:88.099983pt;width:49.45pt;height:17.55pt;mso-position-horizontal-relative:page;mso-position-vertical-relative:page;z-index:-1300024" coordorigin="4461,1762" coordsize="989,351">
            <v:shape style="position:absolute;left:4461;top:1762;width:989;height:351" coordorigin="4461,1762" coordsize="989,351" path="m4461,2112l5450,2112,5450,1762,4461,1762,4461,2112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134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中华香港国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际烟草集团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15" w:space="0" w:color="FFFFFF"/>
            </w:tcBorders>
          </w:tcPr>
          <w:p>
            <w:pPr>
              <w:pStyle w:val="TableParagraph"/>
              <w:spacing w:line="319" w:lineRule="auto" w:before="53"/>
              <w:ind w:left="23" w:right="-53"/>
              <w:jc w:val="left"/>
              <w:rPr>
                <w:rFonts w:ascii="宋体" w:hAnsi="宋体" w:cs="宋体" w:eastAsia="宋体" w:hint="default"/>
                <w:sz w:val="18"/>
                <w:szCs w:val="18"/>
              </w:rPr>
            </w:pPr>
            <w:r>
              <w:rPr>
                <w:rFonts w:ascii="宋体" w:hAnsi="宋体" w:cs="宋体" w:eastAsia="宋体" w:hint="default"/>
                <w:sz w:val="18"/>
                <w:szCs w:val="18"/>
              </w:rPr>
              <w:t>包装材料的</w:t>
            </w:r>
            <w:r>
              <w:rPr>
                <w:rFonts w:ascii="宋体" w:hAnsi="宋体" w:cs="宋体" w:eastAsia="宋体" w:hint="default"/>
                <w:w w:val="101"/>
                <w:sz w:val="18"/>
                <w:szCs w:val="18"/>
              </w:rPr>
              <w:t> </w:t>
            </w:r>
            <w:r>
              <w:rPr>
                <w:rFonts w:ascii="宋体" w:hAnsi="宋体" w:cs="宋体" w:eastAsia="宋体" w:hint="default"/>
                <w:spacing w:val="-8"/>
                <w:sz w:val="18"/>
                <w:szCs w:val="18"/>
              </w:rPr>
              <w:t>设计、制版、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印刷及相关</w:t>
            </w:r>
            <w:r>
              <w:rPr>
                <w:rFonts w:ascii="宋体" w:hAnsi="宋体" w:cs="宋体" w:eastAsia="宋体" w:hint="default"/>
                <w:w w:val="101"/>
                <w:sz w:val="18"/>
                <w:szCs w:val="18"/>
              </w:rPr>
              <w:t> </w:t>
            </w:r>
            <w:r>
              <w:rPr>
                <w:rFonts w:ascii="宋体" w:hAnsi="宋体" w:cs="宋体" w:eastAsia="宋体" w:hint="default"/>
                <w:sz w:val="18"/>
                <w:szCs w:val="18"/>
              </w:rPr>
              <w:t>业务</w:t>
            </w:r>
          </w:p>
        </w:tc>
        <w:tc>
          <w:tcPr>
            <w:tcW w:w="1046" w:type="dxa"/>
            <w:tcBorders>
              <w:top w:val="single" w:sz="4" w:space="0" w:color="000000"/>
              <w:left w:val="single" w:sz="15"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HKD50,200</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1,103,938,14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1,100,783,68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z w:val="18"/>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16,461,272.0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16,464,201.2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2583"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21"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青岛嘉颐泽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印刷包装有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包装材料及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印刷材料技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术的设计、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研发；转让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自行开发的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技术成果；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生产包装制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RMB6,000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382,394,056.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112,775,138.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161,555,745.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25,959,867.5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22,634,556.8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18"/>
              <w:jc w:val="both"/>
              <w:rPr>
                <w:rFonts w:ascii="宋体" w:hAnsi="宋体" w:cs="宋体" w:eastAsia="宋体" w:hint="default"/>
                <w:sz w:val="18"/>
                <w:szCs w:val="18"/>
              </w:rPr>
            </w:pPr>
            <w:r>
              <w:rPr>
                <w:rFonts w:ascii="宋体" w:hAnsi="宋体" w:cs="宋体" w:eastAsia="宋体" w:hint="default"/>
                <w:spacing w:val="-2"/>
                <w:sz w:val="18"/>
                <w:szCs w:val="18"/>
              </w:rPr>
              <w:t>长春吉星印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务有限责任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包装装潢印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刷品印刷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RMB3,000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195,924,372.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87,347,081.7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125,692,961.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41,521,997.2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35,310,307.3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2276"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118"/>
              <w:jc w:val="left"/>
              <w:rPr>
                <w:rFonts w:ascii="宋体" w:hAnsi="宋体" w:cs="宋体" w:eastAsia="宋体" w:hint="default"/>
                <w:sz w:val="18"/>
                <w:szCs w:val="18"/>
              </w:rPr>
            </w:pPr>
            <w:r>
              <w:rPr>
                <w:rFonts w:ascii="宋体" w:hAnsi="宋体" w:cs="宋体" w:eastAsia="宋体" w:hint="default"/>
                <w:spacing w:val="-2"/>
                <w:sz w:val="18"/>
                <w:szCs w:val="18"/>
              </w:rPr>
              <w:t>昆明彩印有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内部资料性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出版物、包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装装潢印刷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品、纸制品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商标标识的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印刷、纸盒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加工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230,754,412.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135,343,518.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190,412,713.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26,845,580.0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22,942,496.5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65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18"/>
              <w:jc w:val="both"/>
              <w:rPr>
                <w:rFonts w:ascii="宋体" w:hAnsi="宋体" w:cs="宋体" w:eastAsia="宋体" w:hint="default"/>
                <w:sz w:val="18"/>
                <w:szCs w:val="18"/>
              </w:rPr>
            </w:pPr>
            <w:r>
              <w:rPr>
                <w:rFonts w:ascii="宋体" w:hAnsi="宋体" w:cs="宋体" w:eastAsia="宋体" w:hint="default"/>
                <w:spacing w:val="-2"/>
                <w:sz w:val="18"/>
                <w:szCs w:val="18"/>
              </w:rPr>
              <w:t>江西丰彩丽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印刷包装有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各类产品的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包装装潢印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刷及包装材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料的开发、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生产与销售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8" w:right="0"/>
              <w:jc w:val="left"/>
              <w:rPr>
                <w:rFonts w:ascii="Times New Roman" w:hAnsi="Times New Roman" w:cs="Times New Roman" w:eastAsia="Times New Roman" w:hint="default"/>
                <w:sz w:val="18"/>
                <w:szCs w:val="18"/>
              </w:rPr>
            </w:pPr>
            <w:r>
              <w:rPr>
                <w:rFonts w:ascii="Times New Roman"/>
                <w:sz w:val="18"/>
              </w:rPr>
              <w:t>RMB2,500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92,761,889.4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66,371,134.4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78,263,871.0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15,438,764.0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12,410,575.6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pStyle w:val="BodyText"/>
        <w:spacing w:line="240" w:lineRule="auto" w:before="53"/>
        <w:ind w:right="0"/>
        <w:jc w:val="left"/>
      </w:pPr>
      <w:r>
        <w:rPr>
          <w:spacing w:val="-3"/>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宜宾嘉美智能包装有限公司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预计对未来业绩产生积极影响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重庆宏声印务有限责任公司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让渡表决权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预计对未来业绩无重大影响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重庆宏劲印务有限责任公司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让渡表决权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预计对未来业绩无重大影响</w:t>
            </w:r>
          </w:p>
        </w:tc>
      </w:tr>
    </w:tbl>
    <w:p>
      <w:pPr>
        <w:pStyle w:val="BodyText"/>
        <w:spacing w:line="240" w:lineRule="auto" w:before="53"/>
        <w:ind w:right="0"/>
        <w:jc w:val="left"/>
      </w:pPr>
      <w:r>
        <w:rPr>
          <w:spacing w:val="-3"/>
        </w:rPr>
        <w:t>主要控股参股公司情况说明</w:t>
      </w:r>
    </w:p>
    <w:p>
      <w:pPr>
        <w:pStyle w:val="BodyText"/>
        <w:spacing w:line="300" w:lineRule="auto" w:before="115"/>
        <w:ind w:right="1126" w:firstLine="360"/>
        <w:jc w:val="both"/>
      </w:pPr>
      <w:r>
        <w:rPr>
          <w:rFonts w:ascii="Times New Roman" w:hAnsi="Times New Roman" w:cs="Times New Roman" w:eastAsia="Times New Roman" w:hint="default"/>
          <w:spacing w:val="-2"/>
        </w:rPr>
        <w:t>1</w:t>
      </w:r>
      <w:r>
        <w:rPr>
          <w:spacing w:val="-2"/>
        </w:rPr>
        <w:t>、宜宾嘉美智能包装有限公司于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日成立，注册资本总额为</w:t>
      </w:r>
      <w:r>
        <w:rPr>
          <w:rFonts w:ascii="Times New Roman" w:hAnsi="Times New Roman" w:cs="Times New Roman" w:eastAsia="Times New Roman" w:hint="default"/>
          <w:spacing w:val="-2"/>
        </w:rPr>
        <w:t>2,000</w:t>
      </w:r>
      <w:r>
        <w:rPr>
          <w:spacing w:val="-2"/>
        </w:rPr>
        <w:t>万元，劲嘉智能出资</w:t>
      </w:r>
      <w:r>
        <w:rPr>
          <w:rFonts w:ascii="Times New Roman" w:hAnsi="Times New Roman" w:cs="Times New Roman" w:eastAsia="Times New Roman" w:hint="default"/>
          <w:spacing w:val="-2"/>
        </w:rPr>
        <w:t>1,020</w:t>
      </w:r>
      <w:r>
        <w:rPr>
          <w:spacing w:val="-2"/>
        </w:rPr>
        <w:t>万元，出资比例</w:t>
      </w:r>
      <w:r>
        <w:rPr>
          <w:w w:val="101"/>
        </w:rPr>
        <w:t> </w:t>
      </w:r>
      <w:r>
        <w:rPr>
          <w:spacing w:val="-3"/>
        </w:rPr>
        <w:t>为</w:t>
      </w:r>
      <w:r>
        <w:rPr>
          <w:rFonts w:ascii="Times New Roman" w:hAnsi="Times New Roman" w:cs="Times New Roman" w:eastAsia="Times New Roman" w:hint="default"/>
          <w:spacing w:val="-3"/>
        </w:rPr>
        <w:t>51%</w:t>
      </w:r>
      <w:r>
        <w:rPr>
          <w:spacing w:val="-3"/>
        </w:rPr>
        <w:t>，四川宜宾五粮液精美印务有限责任公司出资</w:t>
      </w:r>
      <w:r>
        <w:rPr>
          <w:rFonts w:ascii="Times New Roman" w:hAnsi="Times New Roman" w:cs="Times New Roman" w:eastAsia="Times New Roman" w:hint="default"/>
          <w:spacing w:val="-3"/>
        </w:rPr>
        <w:t>980</w:t>
      </w:r>
      <w:r>
        <w:rPr>
          <w:spacing w:val="-3"/>
        </w:rPr>
        <w:t>万元，出资比例为</w:t>
      </w:r>
      <w:r>
        <w:rPr>
          <w:rFonts w:ascii="Times New Roman" w:hAnsi="Times New Roman" w:cs="Times New Roman" w:eastAsia="Times New Roman" w:hint="default"/>
          <w:spacing w:val="-3"/>
        </w:rPr>
        <w:t>49%</w:t>
      </w:r>
      <w:r>
        <w:rPr>
          <w:spacing w:val="-3"/>
        </w:rPr>
        <w:t>。</w:t>
      </w:r>
    </w:p>
    <w:p>
      <w:pPr>
        <w:pStyle w:val="BodyText"/>
        <w:spacing w:line="300" w:lineRule="auto" w:before="56"/>
        <w:ind w:right="1127" w:firstLine="36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日，公司</w:t>
      </w:r>
      <w:r>
        <w:rPr>
          <w:rFonts w:ascii="Times New Roman" w:hAnsi="Times New Roman" w:cs="Times New Roman" w:eastAsia="Times New Roman" w:hint="default"/>
          <w:spacing w:val="-3"/>
        </w:rPr>
        <w:t>2019</w:t>
      </w:r>
      <w:r>
        <w:rPr>
          <w:spacing w:val="-3"/>
        </w:rPr>
        <w:t>年第二次临时股东大会审议通过了《关于与重庆宏声实业（集团）有限责任公司签署战</w:t>
      </w:r>
      <w:r>
        <w:rPr>
          <w:w w:val="101"/>
        </w:rPr>
        <w:t> </w:t>
      </w:r>
      <w:r>
        <w:rPr>
          <w:spacing w:val="-3"/>
        </w:rPr>
        <w:t>略合作协议的议案》，并就本公司将所持重庆宏声 </w:t>
      </w:r>
      <w:r>
        <w:rPr>
          <w:rFonts w:ascii="Times New Roman" w:hAnsi="Times New Roman" w:cs="Times New Roman" w:eastAsia="Times New Roman" w:hint="default"/>
          <w:spacing w:val="-4"/>
        </w:rPr>
        <w:t>20%</w:t>
      </w:r>
      <w:r>
        <w:rPr>
          <w:spacing w:val="-4"/>
        </w:rPr>
        <w:t>表决权委托予重庆宏声实业（集团）有限责任公司（以下简称</w:t>
      </w:r>
      <w:r>
        <w:rPr>
          <w:rFonts w:ascii="Times New Roman" w:hAnsi="Times New Roman" w:cs="Times New Roman" w:eastAsia="Times New Roman" w:hint="default"/>
          <w:spacing w:val="-4"/>
        </w:rPr>
        <w:t>“</w:t>
      </w:r>
      <w:r>
        <w:rPr>
          <w:spacing w:val="-4"/>
        </w:rPr>
        <w:t>宏声</w:t>
      </w:r>
      <w:r>
        <w:rPr>
          <w:spacing w:val="-30"/>
        </w:rPr>
        <w:t> </w:t>
      </w:r>
      <w:r>
        <w:rPr>
          <w:spacing w:val="-3"/>
        </w:rPr>
        <w:t>集团</w:t>
      </w:r>
      <w:r>
        <w:rPr>
          <w:rFonts w:ascii="Times New Roman" w:hAnsi="Times New Roman" w:cs="Times New Roman" w:eastAsia="Times New Roman" w:hint="default"/>
          <w:spacing w:val="-3"/>
        </w:rPr>
        <w:t>”</w:t>
      </w:r>
      <w:r>
        <w:rPr>
          <w:spacing w:val="-3"/>
        </w:rPr>
        <w:t>）行使达成一致意见。根据上述协议，自</w:t>
      </w:r>
      <w:r>
        <w:rPr>
          <w:spacing w:val="-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6"/>
        </w:rPr>
        <w:t> </w:t>
      </w:r>
      <w:r>
        <w:rPr/>
        <w:t>年</w:t>
      </w:r>
      <w:r>
        <w:rPr>
          <w:spacing w:val="-8"/>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月</w:t>
      </w:r>
      <w:r>
        <w:rPr>
          <w:spacing w:val="-8"/>
        </w:rPr>
        <w:t> </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日至</w:t>
      </w:r>
      <w:r>
        <w:rPr>
          <w:spacing w:val="-8"/>
        </w:rPr>
        <w:t> </w:t>
      </w:r>
      <w:r>
        <w:rPr>
          <w:rFonts w:ascii="Times New Roman" w:hAnsi="Times New Roman" w:cs="Times New Roman" w:eastAsia="Times New Roman" w:hint="default"/>
        </w:rPr>
        <w:t>2022</w:t>
      </w:r>
      <w:r>
        <w:rPr>
          <w:rFonts w:ascii="Times New Roman" w:hAnsi="Times New Roman" w:cs="Times New Roman" w:eastAsia="Times New Roman" w:hint="default"/>
          <w:spacing w:val="37"/>
        </w:rPr>
        <w:t> </w:t>
      </w:r>
      <w:r>
        <w:rPr/>
        <w:t>年</w:t>
      </w:r>
      <w:r>
        <w:rPr>
          <w:spacing w:val="-14"/>
        </w:rPr>
        <w:t> </w:t>
      </w:r>
      <w:r>
        <w:rPr>
          <w:rFonts w:ascii="Times New Roman" w:hAnsi="Times New Roman" w:cs="Times New Roman" w:eastAsia="Times New Roman" w:hint="default"/>
        </w:rPr>
        <w:t>12</w:t>
      </w:r>
      <w:r>
        <w:rPr>
          <w:rFonts w:ascii="Times New Roman" w:hAnsi="Times New Roman" w:cs="Times New Roman" w:eastAsia="Times New Roman" w:hint="default"/>
          <w:spacing w:val="37"/>
        </w:rPr>
        <w:t> </w:t>
      </w:r>
      <w:r>
        <w:rPr/>
        <w:t>月</w:t>
      </w:r>
      <w:r>
        <w:rPr>
          <w:spacing w:val="-8"/>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37"/>
        </w:rPr>
        <w:t> </w:t>
      </w:r>
      <w:r>
        <w:rPr>
          <w:spacing w:val="-3"/>
        </w:rPr>
        <w:t>日，本公司持有重庆宏声</w:t>
      </w:r>
      <w:r>
        <w:rPr>
          <w:spacing w:val="-8"/>
        </w:rPr>
        <w:t> </w:t>
      </w:r>
      <w:r>
        <w:rPr>
          <w:rFonts w:ascii="Times New Roman" w:hAnsi="Times New Roman" w:cs="Times New Roman" w:eastAsia="Times New Roman" w:hint="default"/>
          <w:spacing w:val="-3"/>
        </w:rPr>
        <w:t>46%</w:t>
      </w:r>
      <w:r>
        <w:rPr>
          <w:spacing w:val="-3"/>
        </w:rPr>
        <w:t>表决</w:t>
      </w:r>
      <w:r>
        <w:rPr>
          <w:spacing w:val="-88"/>
        </w:rPr>
        <w:t> </w:t>
      </w:r>
      <w:r>
        <w:rPr>
          <w:spacing w:val="-5"/>
        </w:rPr>
        <w:t>权，宏声集团持有重庆宏声 </w:t>
      </w:r>
      <w:r>
        <w:rPr>
          <w:rFonts w:ascii="Times New Roman" w:hAnsi="Times New Roman" w:cs="Times New Roman" w:eastAsia="Times New Roman" w:hint="default"/>
          <w:spacing w:val="-5"/>
        </w:rPr>
        <w:t>54%</w:t>
      </w:r>
      <w:r>
        <w:rPr>
          <w:spacing w:val="-5"/>
        </w:rPr>
        <w:t>表决权，宏声集团继续为重庆宏声的实际控股股东，重庆宏声及其控股子公司重庆宏劲（重</w:t>
      </w:r>
      <w:r>
        <w:rPr>
          <w:spacing w:val="-44"/>
        </w:rPr>
        <w:t> </w:t>
      </w:r>
      <w:r>
        <w:rPr>
          <w:spacing w:val="-44"/>
        </w:rPr>
      </w:r>
      <w:r>
        <w:rPr>
          <w:spacing w:val="-1"/>
        </w:rPr>
        <w:t>庆宏声持有其</w:t>
      </w:r>
      <w:r>
        <w:rPr/>
        <w:t> </w:t>
      </w:r>
      <w:r>
        <w:rPr>
          <w:spacing w:val="46"/>
        </w:rPr>
        <w:t> </w:t>
      </w:r>
      <w:r>
        <w:rPr>
          <w:rFonts w:ascii="Times New Roman" w:hAnsi="Times New Roman" w:cs="Times New Roman" w:eastAsia="Times New Roman" w:hint="default"/>
          <w:spacing w:val="-2"/>
        </w:rPr>
        <w:t>67%</w:t>
      </w:r>
      <w:r>
        <w:rPr>
          <w:spacing w:val="-2"/>
        </w:rPr>
        <w:t>股权）成为本公司的联营企业，公司将继续按照权益法核算对重庆宏声及其控股子公司重庆宏劲的长期</w:t>
      </w:r>
    </w:p>
    <w:p>
      <w:pPr>
        <w:spacing w:after="0" w:line="300"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both"/>
      </w:pPr>
      <w:r>
        <w:rPr/>
        <w:t>股权投资及投资收益。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Heading4"/>
        <w:spacing w:line="240" w:lineRule="auto"/>
        <w:ind w:left="513" w:right="0"/>
        <w:jc w:val="left"/>
        <w:rPr>
          <w:b w:val="0"/>
          <w:bCs w:val="0"/>
        </w:rPr>
      </w:pPr>
      <w:r>
        <w:rPr/>
        <w:t>（一）行业发展趋势及公司发展机遇</w:t>
      </w:r>
      <w:r>
        <w:rPr>
          <w:b w:val="0"/>
          <w:bCs w:val="0"/>
        </w:rPr>
      </w:r>
    </w:p>
    <w:p>
      <w:pPr>
        <w:pStyle w:val="Heading4"/>
        <w:spacing w:line="240" w:lineRule="auto" w:before="76"/>
        <w:ind w:left="513" w:right="0"/>
        <w:jc w:val="left"/>
        <w:rPr>
          <w:b w:val="0"/>
          <w:bCs w:val="0"/>
        </w:rPr>
      </w:pPr>
      <w:r>
        <w:rPr>
          <w:rFonts w:ascii="Times New Roman" w:hAnsi="Times New Roman" w:cs="Times New Roman" w:eastAsia="Times New Roman" w:hint="default"/>
        </w:rPr>
        <w:t>1</w:t>
      </w:r>
      <w:r>
        <w:rPr/>
        <w:t>、疫情蔓延全球经济动荡，立足根本把握行业机遇</w:t>
      </w:r>
      <w:r>
        <w:rPr>
          <w:b w:val="0"/>
          <w:bCs w:val="0"/>
        </w:rPr>
      </w:r>
    </w:p>
    <w:p>
      <w:pPr>
        <w:pStyle w:val="BodyText"/>
        <w:spacing w:line="312" w:lineRule="auto" w:before="63"/>
        <w:ind w:right="1122" w:firstLine="360"/>
        <w:jc w:val="both"/>
      </w:pPr>
      <w:r>
        <w:rPr>
          <w:rFonts w:ascii="Times New Roman" w:hAnsi="Times New Roman" w:cs="Times New Roman" w:eastAsia="Times New Roman" w:hint="default"/>
          <w:spacing w:val="-4"/>
        </w:rPr>
        <w:t>2020</w:t>
      </w:r>
      <w:r>
        <w:rPr>
          <w:spacing w:val="-4"/>
        </w:rPr>
        <w:t>年初国内爆发新冠肺炎疫情，并且已蔓延至全球，对国家和各行各业都产生了巨大影响，据国家统计局发布的</w:t>
      </w:r>
      <w:r>
        <w:rPr>
          <w:rFonts w:ascii="Times New Roman" w:hAnsi="Times New Roman" w:cs="Times New Roman" w:eastAsia="Times New Roman" w:hint="default"/>
          <w:spacing w:val="-4"/>
        </w:rPr>
        <w:t>2020</w:t>
      </w:r>
      <w:r>
        <w:rPr>
          <w:rFonts w:ascii="Times New Roman" w:hAnsi="Times New Roman" w:cs="Times New Roman" w:eastAsia="Times New Roman" w:hint="default"/>
          <w:w w:val="101"/>
        </w:rPr>
        <w:t> </w:t>
      </w:r>
      <w:r>
        <w:rPr>
          <w:spacing w:val="-2"/>
        </w:rPr>
        <w:t>年</w:t>
      </w:r>
      <w:r>
        <w:rPr>
          <w:rFonts w:ascii="Times New Roman" w:hAnsi="Times New Roman" w:cs="Times New Roman" w:eastAsia="Times New Roman" w:hint="default"/>
          <w:spacing w:val="-2"/>
        </w:rPr>
        <w:t>1-2</w:t>
      </w:r>
      <w:r>
        <w:rPr>
          <w:spacing w:val="-2"/>
        </w:rPr>
        <w:t>月份规模以上工业增加值报告显示，烟草制品业增长</w:t>
      </w:r>
      <w:r>
        <w:rPr>
          <w:rFonts w:ascii="Times New Roman" w:hAnsi="Times New Roman" w:cs="Times New Roman" w:eastAsia="Times New Roman" w:hint="default"/>
          <w:spacing w:val="-2"/>
        </w:rPr>
        <w:t>6.9%</w:t>
      </w:r>
      <w:r>
        <w:rPr>
          <w:spacing w:val="-2"/>
        </w:rPr>
        <w:t>。受到客户复工时间推延、道路物流运输、疫区人员返岗受</w:t>
      </w:r>
      <w:r>
        <w:rPr>
          <w:spacing w:val="47"/>
        </w:rPr>
        <w:t> </w:t>
      </w:r>
      <w:r>
        <w:rPr>
          <w:spacing w:val="47"/>
        </w:rPr>
      </w:r>
      <w:r>
        <w:rPr>
          <w:spacing w:val="-4"/>
        </w:rPr>
        <w:t>阻等现实因素，公司部分的烟标订单及其他产品包装业务有所滞后及延迟，由于公司在全国重点领域均布局了生产基地，能</w:t>
      </w:r>
      <w:r>
        <w:rPr>
          <w:spacing w:val="44"/>
        </w:rPr>
        <w:t> </w:t>
      </w:r>
      <w:r>
        <w:rPr>
          <w:spacing w:val="44"/>
        </w:rPr>
      </w:r>
      <w:r>
        <w:rPr>
          <w:spacing w:val="-4"/>
        </w:rPr>
        <w:t>够及时响应当地客户的生产需求，以及烟标实现了高度的自动化生产，实现高效管理，能够按照客户下达的订单要求按时交</w:t>
      </w:r>
      <w:r>
        <w:rPr>
          <w:spacing w:val="43"/>
        </w:rPr>
        <w:t> </w:t>
      </w:r>
      <w:r>
        <w:rPr>
          <w:spacing w:val="43"/>
        </w:rPr>
      </w:r>
      <w:r>
        <w:rPr>
          <w:spacing w:val="-4"/>
        </w:rPr>
        <w:t>付。后续，在继续服务好现有客户的同时，密切关注行业内在经济环境震荡下出现的并购整合机会，以及根据市场变化出现</w:t>
      </w:r>
      <w:r>
        <w:rPr>
          <w:spacing w:val="43"/>
        </w:rPr>
        <w:t> </w:t>
      </w:r>
      <w:r>
        <w:rPr>
          <w:spacing w:val="43"/>
        </w:rPr>
      </w:r>
      <w:r>
        <w:rPr>
          <w:spacing w:val="-3"/>
        </w:rPr>
        <w:t>的新需求及时调整业务布局方向，抓住机遇实现公司的规模及业务扩张。</w:t>
      </w:r>
    </w:p>
    <w:p>
      <w:pPr>
        <w:pStyle w:val="Heading4"/>
        <w:spacing w:line="240" w:lineRule="auto" w:before="22"/>
        <w:ind w:left="513" w:right="0"/>
        <w:jc w:val="left"/>
        <w:rPr>
          <w:b w:val="0"/>
          <w:bCs w:val="0"/>
        </w:rPr>
      </w:pPr>
      <w:r>
        <w:rPr>
          <w:rFonts w:ascii="Times New Roman" w:hAnsi="Times New Roman" w:cs="Times New Roman" w:eastAsia="Times New Roman" w:hint="default"/>
        </w:rPr>
        <w:t>2</w:t>
      </w:r>
      <w:r>
        <w:rPr/>
        <w:t>、烟草行业稳中有进，聚焦主业巩固优势</w:t>
      </w:r>
      <w:r>
        <w:rPr>
          <w:b w:val="0"/>
          <w:bCs w:val="0"/>
        </w:rPr>
      </w:r>
    </w:p>
    <w:p>
      <w:pPr>
        <w:pStyle w:val="BodyText"/>
        <w:spacing w:line="300" w:lineRule="auto" w:before="63"/>
        <w:ind w:right="1127" w:firstLine="360"/>
        <w:jc w:val="both"/>
      </w:pPr>
      <w:r>
        <w:rPr>
          <w:rFonts w:ascii="Times New Roman" w:hAnsi="Times New Roman" w:cs="Times New Roman" w:eastAsia="Times New Roman" w:hint="default"/>
          <w:spacing w:val="-2"/>
        </w:rPr>
        <w:t>2019</w:t>
      </w:r>
      <w:r>
        <w:rPr>
          <w:spacing w:val="-2"/>
        </w:rPr>
        <w:t>年，烟草行业经济运行稳中有进、持续向好，改革发展取得显著成效</w:t>
      </w:r>
      <w:r>
        <w:rPr>
          <w:rFonts w:ascii="Times New Roman" w:hAnsi="Times New Roman" w:cs="Times New Roman" w:eastAsia="Times New Roman" w:hint="default"/>
          <w:spacing w:val="-2"/>
        </w:rPr>
        <w:t>,</w:t>
      </w:r>
      <w:r>
        <w:rPr>
          <w:spacing w:val="-2"/>
        </w:rPr>
        <w:t>高质量发展政策体系全面形成并有效实施，</w:t>
      </w:r>
      <w:r>
        <w:rPr>
          <w:w w:val="101"/>
        </w:rPr>
        <w:t> </w:t>
      </w:r>
      <w:r>
        <w:rPr>
          <w:spacing w:val="-1"/>
        </w:rPr>
        <w:t>全年烟草行业实现工商税利总额</w:t>
      </w:r>
      <w:r>
        <w:rPr>
          <w:rFonts w:ascii="Times New Roman" w:hAnsi="Times New Roman" w:cs="Times New Roman" w:eastAsia="Times New Roman" w:hint="default"/>
          <w:spacing w:val="-1"/>
        </w:rPr>
        <w:t>12,056</w:t>
      </w:r>
      <w:r>
        <w:rPr>
          <w:spacing w:val="-1"/>
        </w:rPr>
        <w:t>亿元，同比增长</w:t>
      </w:r>
      <w:r>
        <w:rPr>
          <w:rFonts w:ascii="Times New Roman" w:hAnsi="Times New Roman" w:cs="Times New Roman" w:eastAsia="Times New Roman" w:hint="default"/>
          <w:spacing w:val="-1"/>
        </w:rPr>
        <w:t>4.3%</w:t>
      </w:r>
      <w:r>
        <w:rPr>
          <w:spacing w:val="-1"/>
        </w:rPr>
        <w:t>；上缴财政总额</w:t>
      </w:r>
      <w:r>
        <w:rPr>
          <w:rFonts w:ascii="Times New Roman" w:hAnsi="Times New Roman" w:cs="Times New Roman" w:eastAsia="Times New Roman" w:hint="default"/>
          <w:spacing w:val="-1"/>
        </w:rPr>
        <w:t>11,770</w:t>
      </w:r>
      <w:r>
        <w:rPr>
          <w:spacing w:val="-1"/>
        </w:rPr>
        <w:t>亿元，同比增长</w:t>
      </w:r>
      <w:r>
        <w:rPr>
          <w:rFonts w:ascii="Times New Roman" w:hAnsi="Times New Roman" w:cs="Times New Roman" w:eastAsia="Times New Roman" w:hint="default"/>
          <w:spacing w:val="-1"/>
        </w:rPr>
        <w:t>17.7%</w:t>
      </w:r>
      <w:r>
        <w:rPr>
          <w:spacing w:val="-1"/>
        </w:rPr>
        <w:t>，为国家和地方经</w:t>
      </w:r>
      <w:r>
        <w:rPr>
          <w:spacing w:val="36"/>
        </w:rPr>
        <w:t> </w:t>
      </w:r>
      <w:r>
        <w:rPr>
          <w:spacing w:val="36"/>
        </w:rPr>
      </w:r>
      <w:r>
        <w:rPr>
          <w:spacing w:val="-3"/>
        </w:rPr>
        <w:t>济发展及财政平衡提供强有力支撑。</w:t>
      </w:r>
    </w:p>
    <w:p>
      <w:pPr>
        <w:pStyle w:val="BodyText"/>
        <w:spacing w:line="300" w:lineRule="auto" w:before="31"/>
        <w:ind w:right="1122" w:firstLine="360"/>
        <w:jc w:val="both"/>
      </w:pPr>
      <w:r>
        <w:rPr>
          <w:spacing w:val="-4"/>
        </w:rPr>
        <w:t>国家烟草专卖局党组书记、局长，中国烟草总公司总经理张建民在</w:t>
      </w:r>
      <w:r>
        <w:rPr>
          <w:rFonts w:ascii="Times New Roman" w:hAnsi="Times New Roman" w:cs="Times New Roman" w:eastAsia="Times New Roman" w:hint="default"/>
          <w:spacing w:val="-4"/>
        </w:rPr>
        <w:t>2020</w:t>
      </w:r>
      <w:r>
        <w:rPr>
          <w:spacing w:val="-4"/>
        </w:rPr>
        <w:t>年全国烟草工作会议上提出：全行业要坚持稳中</w:t>
      </w:r>
      <w:r>
        <w:rPr>
          <w:w w:val="101"/>
        </w:rPr>
        <w:t> </w:t>
      </w:r>
      <w:r>
        <w:rPr>
          <w:spacing w:val="-3"/>
        </w:rPr>
        <w:t>求进工作总基调，坚持新发展理念，坚持以供给侧结构性改革为主线，坚持发挥烟草专卖制度优势，坚持</w:t>
      </w:r>
      <w:r>
        <w:rPr>
          <w:rFonts w:ascii="Times New Roman" w:hAnsi="Times New Roman" w:cs="Times New Roman" w:eastAsia="Times New Roman" w:hint="default"/>
          <w:spacing w:val="-3"/>
        </w:rPr>
        <w:t>“</w:t>
      </w:r>
      <w:r>
        <w:rPr>
          <w:spacing w:val="-3"/>
        </w:rPr>
        <w:t>总量控制、稍紧</w:t>
      </w:r>
      <w:r>
        <w:rPr/>
        <w:t> </w:t>
      </w:r>
      <w:r>
        <w:rPr/>
      </w:r>
      <w:r>
        <w:rPr>
          <w:spacing w:val="-3"/>
        </w:rPr>
        <w:t>平衡，增速合理、贵在持续</w:t>
      </w:r>
      <w:r>
        <w:rPr>
          <w:rFonts w:ascii="Times New Roman" w:hAnsi="Times New Roman" w:cs="Times New Roman" w:eastAsia="Times New Roman" w:hint="default"/>
          <w:spacing w:val="-3"/>
        </w:rPr>
        <w:t>”</w:t>
      </w:r>
      <w:r>
        <w:rPr>
          <w:spacing w:val="-3"/>
        </w:rPr>
        <w:t>方针，统筹推进稳运行、促改革、优结构、育品牌、强基础、防风险，保持经济运行在合理区</w:t>
      </w:r>
      <w:r>
        <w:rPr>
          <w:spacing w:val="-2"/>
        </w:rPr>
        <w:t> </w:t>
      </w:r>
      <w:r>
        <w:rPr>
          <w:spacing w:val="-2"/>
        </w:rPr>
      </w:r>
      <w:r>
        <w:rPr>
          <w:spacing w:val="-4"/>
        </w:rPr>
        <w:t>间，加快建设现代化烟草经济体系，全力推动行业高质量发展，为全面建成小康社会和</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规划圆满收官作出新的更大</w:t>
      </w:r>
      <w:r>
        <w:rPr>
          <w:spacing w:val="65"/>
        </w:rPr>
        <w:t> </w:t>
      </w:r>
      <w:r>
        <w:rPr>
          <w:spacing w:val="65"/>
        </w:rPr>
      </w:r>
      <w:r>
        <w:rPr>
          <w:spacing w:val="-3"/>
        </w:rPr>
        <w:t>贡献。（以上资料来源：国家烟草专卖局）</w:t>
      </w:r>
    </w:p>
    <w:p>
      <w:pPr>
        <w:pStyle w:val="BodyText"/>
        <w:spacing w:line="316" w:lineRule="auto" w:before="31"/>
        <w:ind w:right="1122" w:firstLine="360"/>
        <w:jc w:val="both"/>
      </w:pPr>
      <w:r>
        <w:rPr>
          <w:spacing w:val="-5"/>
        </w:rPr>
        <w:t>公司紧紧把握烟草行业稳中求进，高质量发展的机遇，围绕客户卷烟品牌结构升级需求，不断加大设计与研发能力，大</w:t>
      </w:r>
      <w:r>
        <w:rPr>
          <w:w w:val="101"/>
        </w:rPr>
        <w:t> </w:t>
      </w:r>
      <w:r>
        <w:rPr>
          <w:spacing w:val="-4"/>
        </w:rPr>
        <w:t>力拓展新市场及新产品，加大镭射纸膜等原材料的自供比例，持续改进生产工艺，持续优化公司产品结构，在报告期内实现</w:t>
      </w:r>
      <w:r>
        <w:rPr>
          <w:spacing w:val="41"/>
        </w:rPr>
        <w:t> </w:t>
      </w:r>
      <w:r>
        <w:rPr>
          <w:spacing w:val="41"/>
        </w:rPr>
      </w:r>
      <w:r>
        <w:rPr/>
        <w:t>良好的销售业绩。</w:t>
      </w:r>
    </w:p>
    <w:p>
      <w:pPr>
        <w:pStyle w:val="BodyText"/>
        <w:spacing w:line="309" w:lineRule="auto" w:before="19"/>
        <w:ind w:right="1123" w:firstLine="360"/>
        <w:jc w:val="both"/>
      </w:pPr>
      <w:r>
        <w:rPr>
          <w:spacing w:val="-4"/>
        </w:rPr>
        <w:t>国家烟草行业提出稳中求进的工作总基调，全力推动行业高质量发展，对</w:t>
      </w:r>
      <w:r>
        <w:rPr>
          <w:rFonts w:ascii="Times New Roman" w:hAnsi="Times New Roman" w:cs="Times New Roman" w:eastAsia="Times New Roman" w:hint="default"/>
          <w:spacing w:val="-4"/>
        </w:rPr>
        <w:t>“</w:t>
      </w:r>
      <w:r>
        <w:rPr>
          <w:spacing w:val="-4"/>
        </w:rPr>
        <w:t>卷烟上水平</w:t>
      </w:r>
      <w:r>
        <w:rPr>
          <w:rFonts w:ascii="Times New Roman" w:hAnsi="Times New Roman" w:cs="Times New Roman" w:eastAsia="Times New Roman" w:hint="default"/>
          <w:spacing w:val="-4"/>
        </w:rPr>
        <w:t>”</w:t>
      </w:r>
      <w:r>
        <w:rPr>
          <w:spacing w:val="-4"/>
        </w:rPr>
        <w:t>提出了更高要求，卷烟产品的品</w:t>
      </w:r>
      <w:r>
        <w:rPr>
          <w:w w:val="101"/>
        </w:rPr>
        <w:t> </w:t>
      </w:r>
      <w:r>
        <w:rPr>
          <w:spacing w:val="-4"/>
        </w:rPr>
        <w:t>牌集中化、中高端化，卷烟配套包装全产业链一体化发展的中长期趋势更明显，烟标行业的集中度有望进一步提高。公司聚</w:t>
      </w:r>
      <w:r>
        <w:rPr>
          <w:spacing w:val="40"/>
        </w:rPr>
        <w:t> </w:t>
      </w:r>
      <w:r>
        <w:rPr>
          <w:spacing w:val="40"/>
        </w:rPr>
      </w:r>
      <w:r>
        <w:rPr>
          <w:spacing w:val="-3"/>
        </w:rPr>
        <w:t>焦主业烟标，持续巩固自身优势，已成为烟标行业的领先者，公司将充分发挥综合竞争优势，争取更大的市场份额。</w:t>
      </w:r>
    </w:p>
    <w:p>
      <w:pPr>
        <w:spacing w:line="300" w:lineRule="auto" w:before="24"/>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、消费市场需求稳定，大包装业务持续升级</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4"/>
          <w:sz w:val="18"/>
          <w:szCs w:val="18"/>
        </w:rPr>
        <w:t>随着国民经济增长动能的转变，以及居民生活水平的提高，消费在经济中的地位越来越重要，与此同时，消费市场也呈</w:t>
      </w:r>
    </w:p>
    <w:p>
      <w:pPr>
        <w:pStyle w:val="BodyText"/>
        <w:spacing w:line="309" w:lineRule="auto" w:before="31"/>
        <w:ind w:right="1123"/>
        <w:jc w:val="both"/>
      </w:pPr>
      <w:r>
        <w:rPr>
          <w:spacing w:val="-4"/>
        </w:rPr>
        <w:t>现出新变化：新零售、网红经济、视频直播等新消费方式的流行，使得电子商务在社会零售品消费市场的份额持续增长，以</w:t>
      </w:r>
      <w:r>
        <w:rPr>
          <w:spacing w:val="40"/>
        </w:rPr>
        <w:t> </w:t>
      </w:r>
      <w:r>
        <w:rPr>
          <w:spacing w:val="40"/>
        </w:rPr>
      </w:r>
      <w:r>
        <w:rPr>
          <w:spacing w:val="-4"/>
        </w:rPr>
        <w:t>及</w:t>
      </w:r>
      <w:r>
        <w:rPr>
          <w:rFonts w:ascii="Times New Roman" w:hAnsi="Times New Roman" w:cs="Times New Roman" w:eastAsia="Times New Roman" w:hint="default"/>
          <w:spacing w:val="-4"/>
        </w:rPr>
        <w:t>90</w:t>
      </w:r>
      <w:r>
        <w:rPr>
          <w:spacing w:val="-4"/>
        </w:rPr>
        <w:t>后、</w:t>
      </w:r>
      <w:r>
        <w:rPr>
          <w:rFonts w:ascii="Times New Roman" w:hAnsi="Times New Roman" w:cs="Times New Roman" w:eastAsia="Times New Roman" w:hint="default"/>
          <w:spacing w:val="-4"/>
        </w:rPr>
        <w:t>00</w:t>
      </w:r>
      <w:r>
        <w:rPr>
          <w:spacing w:val="-4"/>
        </w:rPr>
        <w:t>后为代表新一代消费主力军崛起，都带动了消费品在品牌、功能、个性化等方面不断升级，从而带动高端包装的</w:t>
      </w:r>
      <w:r>
        <w:rPr>
          <w:spacing w:val="48"/>
        </w:rPr>
        <w:t> </w:t>
      </w:r>
      <w:r>
        <w:rPr>
          <w:spacing w:val="48"/>
        </w:rPr>
      </w:r>
      <w:r>
        <w:rPr>
          <w:spacing w:val="-3"/>
        </w:rPr>
        <w:t>需求，精品纸质包装的增长具有巨大的潜力。</w:t>
      </w:r>
    </w:p>
    <w:p>
      <w:pPr>
        <w:pStyle w:val="BodyText"/>
        <w:spacing w:line="300" w:lineRule="auto" w:before="24"/>
        <w:ind w:right="0" w:firstLine="360"/>
        <w:jc w:val="left"/>
      </w:pPr>
      <w:r>
        <w:rPr>
          <w:spacing w:val="-3"/>
        </w:rPr>
        <w:t>根据国家统计局发布的数据显示：</w:t>
      </w:r>
      <w:r>
        <w:rPr>
          <w:rFonts w:ascii="Times New Roman" w:hAnsi="Times New Roman" w:cs="Times New Roman" w:eastAsia="Times New Roman" w:hint="default"/>
          <w:spacing w:val="-3"/>
        </w:rPr>
        <w:t>2019</w:t>
      </w:r>
      <w:r>
        <w:rPr>
          <w:spacing w:val="-3"/>
        </w:rPr>
        <w:t>年我国最终消费支出对国内生产总值增长的贡献率为</w:t>
      </w:r>
      <w:r>
        <w:rPr>
          <w:rFonts w:ascii="Times New Roman" w:hAnsi="Times New Roman" w:cs="Times New Roman" w:eastAsia="Times New Roman" w:hint="default"/>
          <w:spacing w:val="-3"/>
        </w:rPr>
        <w:t>57.8%</w:t>
      </w:r>
      <w:r>
        <w:rPr>
          <w:spacing w:val="-3"/>
        </w:rPr>
        <w:t>，社会消费品零售总</w:t>
      </w:r>
      <w:r>
        <w:rPr>
          <w:w w:val="101"/>
        </w:rPr>
        <w:t> </w:t>
      </w:r>
      <w:r>
        <w:rPr>
          <w:spacing w:val="-3"/>
        </w:rPr>
        <w:t>额</w:t>
      </w:r>
      <w:r>
        <w:rPr>
          <w:rFonts w:ascii="Times New Roman" w:hAnsi="Times New Roman" w:cs="Times New Roman" w:eastAsia="Times New Roman" w:hint="default"/>
          <w:spacing w:val="-3"/>
        </w:rPr>
        <w:t>411,649</w:t>
      </w:r>
      <w:r>
        <w:rPr>
          <w:spacing w:val="-3"/>
        </w:rPr>
        <w:t>亿元，比上年增长</w:t>
      </w:r>
      <w:r>
        <w:rPr>
          <w:rFonts w:ascii="Times New Roman" w:hAnsi="Times New Roman" w:cs="Times New Roman" w:eastAsia="Times New Roman" w:hint="default"/>
          <w:spacing w:val="-3"/>
        </w:rPr>
        <w:t>8.0%</w:t>
      </w:r>
      <w:r>
        <w:rPr>
          <w:spacing w:val="-3"/>
        </w:rPr>
        <w:t>，全国实物商品网上零售额</w:t>
      </w:r>
      <w:r>
        <w:rPr>
          <w:rFonts w:ascii="Times New Roman" w:hAnsi="Times New Roman" w:cs="Times New Roman" w:eastAsia="Times New Roman" w:hint="default"/>
          <w:spacing w:val="-3"/>
        </w:rPr>
        <w:t>85,239</w:t>
      </w:r>
      <w:r>
        <w:rPr>
          <w:spacing w:val="-3"/>
        </w:rPr>
        <w:t>亿元，比上年增长</w:t>
      </w:r>
      <w:r>
        <w:rPr>
          <w:rFonts w:ascii="Times New Roman" w:hAnsi="Times New Roman" w:cs="Times New Roman" w:eastAsia="Times New Roman" w:hint="default"/>
          <w:spacing w:val="-3"/>
        </w:rPr>
        <w:t>19.5%</w:t>
      </w:r>
      <w:r>
        <w:rPr>
          <w:spacing w:val="-3"/>
        </w:rPr>
        <w:t>，从零售商品具体品类看，烟酒</w:t>
      </w:r>
      <w:r>
        <w:rPr>
          <w:spacing w:val="79"/>
        </w:rPr>
        <w:t> </w:t>
      </w:r>
      <w:r>
        <w:rPr>
          <w:spacing w:val="79"/>
        </w:rPr>
      </w:r>
      <w:r>
        <w:rPr>
          <w:spacing w:val="-5"/>
        </w:rPr>
        <w:t>类零售总额为</w:t>
      </w:r>
      <w:r>
        <w:rPr>
          <w:rFonts w:ascii="Times New Roman" w:hAnsi="Times New Roman" w:cs="Times New Roman" w:eastAsia="Times New Roman" w:hint="default"/>
          <w:spacing w:val="-5"/>
        </w:rPr>
        <w:t>3,913</w:t>
      </w:r>
      <w:r>
        <w:rPr>
          <w:spacing w:val="-5"/>
        </w:rPr>
        <w:t>亿元，同比增长</w:t>
      </w:r>
      <w:r>
        <w:rPr>
          <w:rFonts w:ascii="Times New Roman" w:hAnsi="Times New Roman" w:cs="Times New Roman" w:eastAsia="Times New Roman" w:hint="default"/>
          <w:spacing w:val="-5"/>
        </w:rPr>
        <w:t>7.4%</w:t>
      </w:r>
      <w:r>
        <w:rPr>
          <w:spacing w:val="-5"/>
        </w:rPr>
        <w:t>，通讯器材类零售总额为</w:t>
      </w:r>
      <w:r>
        <w:rPr>
          <w:rFonts w:ascii="Times New Roman" w:hAnsi="Times New Roman" w:cs="Times New Roman" w:eastAsia="Times New Roman" w:hint="default"/>
          <w:spacing w:val="-5"/>
        </w:rPr>
        <w:t>4,839</w:t>
      </w:r>
      <w:r>
        <w:rPr>
          <w:spacing w:val="-5"/>
        </w:rPr>
        <w:t>亿元，同比增长</w:t>
      </w:r>
      <w:r>
        <w:rPr>
          <w:rFonts w:ascii="Times New Roman" w:hAnsi="Times New Roman" w:cs="Times New Roman" w:eastAsia="Times New Roman" w:hint="default"/>
          <w:spacing w:val="-5"/>
        </w:rPr>
        <w:t>8.5%</w:t>
      </w:r>
      <w:r>
        <w:rPr>
          <w:spacing w:val="-5"/>
        </w:rPr>
        <w:t>，化妆品类零售总额为</w:t>
      </w:r>
      <w:r>
        <w:rPr>
          <w:rFonts w:ascii="Times New Roman" w:hAnsi="Times New Roman" w:cs="Times New Roman" w:eastAsia="Times New Roman" w:hint="default"/>
          <w:spacing w:val="-5"/>
        </w:rPr>
        <w:t>2,992</w:t>
      </w:r>
      <w:r>
        <w:rPr>
          <w:spacing w:val="-5"/>
        </w:rPr>
        <w:t>亿元，</w:t>
      </w:r>
      <w:r>
        <w:rPr>
          <w:spacing w:val="77"/>
        </w:rPr>
        <w:t> </w:t>
      </w:r>
      <w:r>
        <w:rPr>
          <w:spacing w:val="77"/>
        </w:rPr>
      </w:r>
      <w:r>
        <w:rPr/>
        <w:t>同比增长</w:t>
      </w:r>
      <w:r>
        <w:rPr>
          <w:rFonts w:ascii="Times New Roman" w:hAnsi="Times New Roman" w:cs="Times New Roman" w:eastAsia="Times New Roman" w:hint="default"/>
        </w:rPr>
        <w:t>12.6%</w:t>
      </w:r>
      <w:r>
        <w:rPr/>
        <w:t>。</w:t>
      </w:r>
    </w:p>
    <w:p>
      <w:pPr>
        <w:pStyle w:val="BodyText"/>
        <w:spacing w:line="316" w:lineRule="auto" w:before="13"/>
        <w:ind w:right="1123" w:firstLine="360"/>
        <w:jc w:val="both"/>
      </w:pPr>
      <w:r>
        <w:rPr>
          <w:spacing w:val="-5"/>
        </w:rPr>
        <w:t>公司通过不断研发创新，提升智能化制造及市场开拓能力，密切关注并深入研究精品烟酒、消费电子产品、日化品等产</w:t>
      </w:r>
      <w:r>
        <w:rPr>
          <w:w w:val="101"/>
        </w:rPr>
        <w:t> </w:t>
      </w:r>
      <w:r>
        <w:rPr>
          <w:spacing w:val="-4"/>
        </w:rPr>
        <w:t>业的发展趋势，紧抓核心客户的需求，在提升原有精品彩盒业务份额和质量的同时，围绕重点领域持续开发新产品，不断拓</w:t>
      </w:r>
      <w:r>
        <w:rPr>
          <w:spacing w:val="40"/>
        </w:rPr>
        <w:t> </w:t>
      </w:r>
      <w:r>
        <w:rPr>
          <w:spacing w:val="40"/>
        </w:rPr>
      </w:r>
      <w:r>
        <w:rPr>
          <w:spacing w:val="-4"/>
        </w:rPr>
        <w:t>展精品彩盒产品的品类，提升市场份额，为消费品企业及消费者用户提供从包装产品创意设计、材料研发到产品制成、创新</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spacing w:val="-3"/>
        </w:rPr>
        <w:t>应用的智能化解决方案。</w:t>
      </w:r>
    </w:p>
    <w:p>
      <w:pPr>
        <w:spacing w:line="300" w:lineRule="auto" w:before="76"/>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、国外新型烟草发展迅猛，积极发展研产销卡位主渠道</w:t>
      </w:r>
      <w:r>
        <w:rPr>
          <w:rFonts w:ascii="宋体" w:hAnsi="宋体" w:cs="宋体" w:eastAsia="宋体" w:hint="default"/>
          <w:b/>
          <w:bCs/>
          <w:w w:val="100"/>
          <w:sz w:val="18"/>
          <w:szCs w:val="18"/>
        </w:rPr>
        <w:t> </w:t>
      </w:r>
      <w:r>
        <w:rPr>
          <w:rFonts w:ascii="宋体" w:hAnsi="宋体" w:cs="宋体" w:eastAsia="宋体" w:hint="default"/>
          <w:spacing w:val="5"/>
          <w:sz w:val="18"/>
          <w:szCs w:val="18"/>
        </w:rPr>
        <w:t>国外新型烟草发展迅猛，以菲莫国际加热不燃烧产品为例， </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年菲莫国际</w:t>
      </w:r>
      <w:r>
        <w:rPr>
          <w:rFonts w:ascii="Times New Roman" w:hAnsi="Times New Roman" w:cs="Times New Roman" w:eastAsia="Times New Roman" w:hint="default"/>
          <w:spacing w:val="3"/>
          <w:sz w:val="18"/>
          <w:szCs w:val="18"/>
        </w:rPr>
        <w:t>IQOS</w:t>
      </w:r>
      <w:r>
        <w:rPr>
          <w:rFonts w:ascii="宋体" w:hAnsi="宋体" w:cs="宋体" w:eastAsia="宋体" w:hint="default"/>
          <w:spacing w:val="3"/>
          <w:sz w:val="18"/>
          <w:szCs w:val="18"/>
        </w:rPr>
        <w:t>烟弹出货共</w:t>
      </w:r>
      <w:r>
        <w:rPr>
          <w:rFonts w:ascii="Times New Roman" w:hAnsi="Times New Roman" w:cs="Times New Roman" w:eastAsia="Times New Roman" w:hint="default"/>
          <w:spacing w:val="3"/>
          <w:sz w:val="18"/>
          <w:szCs w:val="18"/>
        </w:rPr>
        <w:t>596.52</w:t>
      </w:r>
      <w:r>
        <w:rPr>
          <w:rFonts w:ascii="宋体" w:hAnsi="宋体" w:cs="宋体" w:eastAsia="宋体" w:hint="default"/>
          <w:spacing w:val="3"/>
          <w:sz w:val="18"/>
          <w:szCs w:val="18"/>
        </w:rPr>
        <w:t>亿支，同比增</w:t>
      </w:r>
    </w:p>
    <w:p>
      <w:pPr>
        <w:pStyle w:val="BodyText"/>
        <w:spacing w:line="300" w:lineRule="auto" w:before="13"/>
        <w:ind w:right="1103"/>
        <w:jc w:val="both"/>
      </w:pPr>
      <w:r>
        <w:rPr>
          <w:rFonts w:ascii="Times New Roman" w:hAnsi="Times New Roman" w:cs="Times New Roman" w:eastAsia="Times New Roman" w:hint="default"/>
        </w:rPr>
        <w:t>44.2%,IQOS</w:t>
      </w:r>
      <w:r>
        <w:rPr/>
        <w:t>设备全年销售收入约</w:t>
      </w:r>
      <w:r>
        <w:rPr>
          <w:rFonts w:ascii="Times New Roman" w:hAnsi="Times New Roman" w:cs="Times New Roman" w:eastAsia="Times New Roman" w:hint="default"/>
        </w:rPr>
        <w:t>7</w:t>
      </w:r>
      <w:r>
        <w:rPr/>
        <w:t>亿美元，截止到</w:t>
      </w:r>
      <w:r>
        <w:rPr>
          <w:rFonts w:ascii="Times New Roman" w:hAnsi="Times New Roman" w:cs="Times New Roman" w:eastAsia="Times New Roman" w:hint="default"/>
        </w:rPr>
        <w:t>2019 </w:t>
      </w:r>
      <w:r>
        <w:rPr>
          <w:spacing w:val="-3"/>
        </w:rPr>
        <w:t>年底，全球</w:t>
      </w:r>
      <w:r>
        <w:rPr>
          <w:rFonts w:ascii="Times New Roman" w:hAnsi="Times New Roman" w:cs="Times New Roman" w:eastAsia="Times New Roman" w:hint="default"/>
          <w:spacing w:val="-3"/>
        </w:rPr>
        <w:t>IQOS</w:t>
      </w:r>
      <w:r>
        <w:rPr>
          <w:spacing w:val="-3"/>
        </w:rPr>
        <w:t>用户数已达</w:t>
      </w:r>
      <w:r>
        <w:rPr>
          <w:rFonts w:ascii="Times New Roman" w:hAnsi="Times New Roman" w:cs="Times New Roman" w:eastAsia="Times New Roman" w:hint="default"/>
          <w:spacing w:val="-3"/>
        </w:rPr>
        <w:t>1,360</w:t>
      </w:r>
      <w:r>
        <w:rPr>
          <w:spacing w:val="-3"/>
        </w:rPr>
        <w:t>万人。从整个减害板块收入端看，</w:t>
      </w:r>
      <w:r>
        <w:rPr>
          <w:spacing w:val="-55"/>
        </w:rPr>
        <w:t> </w:t>
      </w:r>
      <w:r>
        <w:rPr>
          <w:spacing w:val="-55"/>
        </w:rPr>
      </w:r>
      <w:r>
        <w:rPr>
          <w:spacing w:val="-3"/>
        </w:rPr>
        <w:t>菲莫国际在该板块销售收入达</w:t>
      </w:r>
      <w:r>
        <w:rPr>
          <w:rFonts w:ascii="Times New Roman" w:hAnsi="Times New Roman" w:cs="Times New Roman" w:eastAsia="Times New Roman" w:hint="default"/>
          <w:spacing w:val="-3"/>
        </w:rPr>
        <w:t>56</w:t>
      </w:r>
      <w:r>
        <w:rPr>
          <w:spacing w:val="-3"/>
        </w:rPr>
        <w:t>亿美元，占其总营业收入的</w:t>
      </w:r>
      <w:r>
        <w:rPr>
          <w:rFonts w:ascii="Times New Roman" w:hAnsi="Times New Roman" w:cs="Times New Roman" w:eastAsia="Times New Roman" w:hint="default"/>
          <w:spacing w:val="-3"/>
        </w:rPr>
        <w:t>18.7%</w:t>
      </w:r>
      <w:r>
        <w:rPr>
          <w:spacing w:val="-3"/>
        </w:rPr>
        <w:t>，需求依然强劲，销售额快速增长，新型烟草有着广阔的</w:t>
      </w:r>
      <w:r>
        <w:rPr>
          <w:spacing w:val="67"/>
        </w:rPr>
        <w:t> </w:t>
      </w:r>
      <w:r>
        <w:rPr>
          <w:spacing w:val="67"/>
        </w:rPr>
      </w:r>
      <w:r>
        <w:rPr>
          <w:spacing w:val="-3"/>
        </w:rPr>
        <w:t>发展空间。（以上数据来自菲莫国际</w:t>
      </w:r>
      <w:r>
        <w:rPr>
          <w:rFonts w:ascii="Times New Roman" w:hAnsi="Times New Roman" w:cs="Times New Roman" w:eastAsia="Times New Roman" w:hint="default"/>
          <w:spacing w:val="-3"/>
        </w:rPr>
        <w:t>2019</w:t>
      </w:r>
      <w:r>
        <w:rPr>
          <w:spacing w:val="-3"/>
        </w:rPr>
        <w:t>年年报）</w:t>
      </w:r>
    </w:p>
    <w:p>
      <w:pPr>
        <w:pStyle w:val="BodyText"/>
        <w:spacing w:line="316" w:lineRule="auto" w:before="13"/>
        <w:ind w:right="0" w:firstLine="360"/>
        <w:jc w:val="left"/>
      </w:pPr>
      <w:r>
        <w:rPr>
          <w:spacing w:val="-4"/>
        </w:rPr>
        <w:t>我国为新型烟草器具制品的出口大国，但目前国内消费市场较小，随着我国消费者对健康减害的需求逐步提升，以及各</w:t>
      </w:r>
      <w:r>
        <w:rPr>
          <w:w w:val="101"/>
        </w:rPr>
        <w:t> </w:t>
      </w:r>
      <w:r>
        <w:rPr>
          <w:spacing w:val="-3"/>
        </w:rPr>
        <w:t>地中烟对相关新型烟草制品发展的愈加重视，以及相关监管政策的完善，新型烟草制品的行业规模有望迎来进一步增长。</w:t>
      </w:r>
    </w:p>
    <w:p>
      <w:pPr>
        <w:pStyle w:val="BodyText"/>
        <w:spacing w:line="319" w:lineRule="auto" w:before="19"/>
        <w:ind w:right="1124" w:firstLine="360"/>
        <w:jc w:val="both"/>
      </w:pPr>
      <w:r>
        <w:rPr>
          <w:spacing w:val="-4"/>
        </w:rPr>
        <w:t>公司已在新型烟草制品领域储备了相关技术及资源，积极跟踪新型烟草全球的动态发展，持续跟进国内相关政策及标准</w:t>
      </w:r>
      <w:r>
        <w:rPr>
          <w:w w:val="101"/>
        </w:rPr>
        <w:t> </w:t>
      </w:r>
      <w:r>
        <w:rPr>
          <w:spacing w:val="-4"/>
        </w:rPr>
        <w:t>的进程，配合国内外合作方及重点客户，大力拓展加热不燃烧器具、电子雾化设备等的研发、生产、营销等工作，培育新的</w:t>
      </w:r>
      <w:r>
        <w:rPr>
          <w:spacing w:val="40"/>
        </w:rPr>
        <w:t> </w:t>
      </w:r>
      <w:r>
        <w:rPr>
          <w:spacing w:val="40"/>
        </w:rPr>
      </w:r>
      <w:r>
        <w:rPr/>
        <w:t>利润增长点。</w:t>
      </w:r>
    </w:p>
    <w:p>
      <w:pPr>
        <w:pStyle w:val="Heading4"/>
        <w:spacing w:line="240" w:lineRule="auto" w:before="17"/>
        <w:ind w:left="513" w:right="0"/>
        <w:jc w:val="left"/>
        <w:rPr>
          <w:b w:val="0"/>
          <w:bCs w:val="0"/>
        </w:rPr>
      </w:pPr>
      <w:r>
        <w:rPr/>
        <w:t>（二）公司发展战略</w:t>
      </w:r>
      <w:r>
        <w:rPr>
          <w:b w:val="0"/>
          <w:bCs w:val="0"/>
        </w:rPr>
      </w:r>
    </w:p>
    <w:p>
      <w:pPr>
        <w:pStyle w:val="BodyText"/>
        <w:spacing w:line="309" w:lineRule="auto" w:before="76"/>
        <w:ind w:right="0" w:firstLine="360"/>
        <w:jc w:val="left"/>
      </w:pPr>
      <w:r>
        <w:rPr>
          <w:spacing w:val="-4"/>
        </w:rPr>
        <w:t>公司制定了《三年发展战略规划纲要（</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-2021</w:t>
      </w:r>
      <w:r>
        <w:rPr>
          <w:spacing w:val="-4"/>
        </w:rPr>
        <w:t>年）》，主要发展战略为：凝聚全力，高质量推进大包装产业发展，</w:t>
      </w:r>
      <w:r>
        <w:rPr>
          <w:spacing w:val="-5"/>
          <w:w w:val="101"/>
        </w:rPr>
        <w:t> </w:t>
      </w:r>
      <w:r>
        <w:rPr>
          <w:spacing w:val="-4"/>
        </w:rPr>
        <w:t>继续做大做强做优烟草包装，大力拓展酒包和其他精品包装、提升包装智能设计技术水平，加快建成高新材料基地；积极培</w:t>
      </w:r>
      <w:r>
        <w:rPr>
          <w:spacing w:val="40"/>
        </w:rPr>
        <w:t> </w:t>
      </w:r>
      <w:r>
        <w:rPr>
          <w:spacing w:val="40"/>
        </w:rPr>
      </w:r>
      <w:r>
        <w:rPr/>
        <w:t>育新型烟草产业。</w:t>
      </w:r>
    </w:p>
    <w:p>
      <w:pPr>
        <w:pStyle w:val="BodyText"/>
        <w:spacing w:line="240" w:lineRule="auto" w:before="24"/>
        <w:ind w:left="513" w:right="0"/>
        <w:jc w:val="left"/>
      </w:pPr>
      <w:r>
        <w:rPr/>
        <w:t>经过努力，</w:t>
      </w:r>
      <w:r>
        <w:rPr>
          <w:rFonts w:ascii="Times New Roman" w:hAnsi="Times New Roman" w:cs="Times New Roman" w:eastAsia="Times New Roman" w:hint="default"/>
        </w:rPr>
        <w:t>2019-2021</w:t>
      </w:r>
      <w:r>
        <w:rPr/>
        <w:t>年，力争达成：</w:t>
      </w:r>
    </w:p>
    <w:p>
      <w:pPr>
        <w:pStyle w:val="BodyText"/>
        <w:spacing w:line="240" w:lineRule="auto" w:before="63"/>
        <w:ind w:left="513" w:right="0"/>
        <w:jc w:val="left"/>
      </w:pPr>
      <w:r>
        <w:rPr>
          <w:rFonts w:ascii="Times New Roman" w:hAnsi="Times New Roman" w:cs="Times New Roman" w:eastAsia="Times New Roman" w:hint="default"/>
          <w:spacing w:val="-4"/>
        </w:rPr>
        <w:t>1</w:t>
      </w:r>
      <w:r>
        <w:rPr>
          <w:spacing w:val="-4"/>
        </w:rPr>
        <w:t>、继续保持公司在全国包装印刷行业龙头地位，实现利润排名、市场规模、股票市值、竞争实力等方面位居同行前列；</w:t>
      </w:r>
    </w:p>
    <w:p>
      <w:pPr>
        <w:pStyle w:val="BodyText"/>
        <w:spacing w:line="240" w:lineRule="auto" w:before="63"/>
        <w:ind w:left="513" w:right="0"/>
        <w:jc w:val="left"/>
      </w:pPr>
      <w:r>
        <w:rPr>
          <w:rFonts w:ascii="Times New Roman" w:hAnsi="Times New Roman" w:cs="Times New Roman" w:eastAsia="Times New Roman" w:hint="default"/>
          <w:spacing w:val="-3"/>
        </w:rPr>
        <w:t>2</w:t>
      </w:r>
      <w:r>
        <w:rPr>
          <w:spacing w:val="-3"/>
        </w:rPr>
        <w:t>、年净利润复合增长率保持两位数以上；</w:t>
      </w:r>
    </w:p>
    <w:p>
      <w:pPr>
        <w:pStyle w:val="BodyText"/>
        <w:spacing w:line="300" w:lineRule="auto" w:before="63"/>
        <w:ind w:left="513" w:right="0"/>
        <w:jc w:val="left"/>
      </w:pPr>
      <w:r>
        <w:rPr>
          <w:rFonts w:ascii="Times New Roman" w:hAnsi="Times New Roman" w:cs="Times New Roman" w:eastAsia="Times New Roman" w:hint="default"/>
          <w:spacing w:val="-3"/>
        </w:rPr>
        <w:t>3</w:t>
      </w:r>
      <w:r>
        <w:rPr>
          <w:spacing w:val="-3"/>
        </w:rPr>
        <w:t>、每年现金分红金额占分红年度经审计合并报表中归属于上市公司普通股股东的净利润的比例不低于</w:t>
      </w:r>
      <w:r>
        <w:rPr>
          <w:rFonts w:ascii="Times New Roman" w:hAnsi="Times New Roman" w:cs="Times New Roman" w:eastAsia="Times New Roman" w:hint="default"/>
          <w:spacing w:val="-3"/>
        </w:rPr>
        <w:t>50%</w:t>
      </w:r>
      <w:r>
        <w:rPr>
          <w:spacing w:val="-3"/>
        </w:rPr>
        <w:t>。</w:t>
      </w:r>
      <w:r>
        <w:rPr>
          <w:spacing w:val="58"/>
        </w:rPr>
        <w:t> </w:t>
      </w:r>
      <w:r>
        <w:rPr>
          <w:spacing w:val="-4"/>
        </w:rPr>
        <w:t>公司围绕三年发展战略规划，较好的完成了</w:t>
      </w:r>
      <w:r>
        <w:rPr>
          <w:rFonts w:ascii="Times New Roman" w:hAnsi="Times New Roman" w:cs="Times New Roman" w:eastAsia="Times New Roman" w:hint="default"/>
          <w:spacing w:val="-4"/>
        </w:rPr>
        <w:t>2019</w:t>
      </w:r>
      <w:r>
        <w:rPr>
          <w:spacing w:val="-4"/>
        </w:rPr>
        <w:t>年的战略发展目标，保持稳健的发展态势。</w:t>
      </w:r>
      <w:r>
        <w:rPr>
          <w:rFonts w:ascii="Times New Roman" w:hAnsi="Times New Roman" w:cs="Times New Roman" w:eastAsia="Times New Roman" w:hint="default"/>
          <w:spacing w:val="-4"/>
        </w:rPr>
        <w:t>2020</w:t>
      </w:r>
      <w:r>
        <w:rPr>
          <w:spacing w:val="-4"/>
        </w:rPr>
        <w:t>年，公司根据国内外宏</w:t>
      </w:r>
    </w:p>
    <w:p>
      <w:pPr>
        <w:pStyle w:val="BodyText"/>
        <w:spacing w:line="316" w:lineRule="auto" w:before="13"/>
        <w:ind w:right="1123"/>
        <w:jc w:val="both"/>
      </w:pPr>
      <w:r>
        <w:rPr>
          <w:spacing w:val="-4"/>
        </w:rPr>
        <w:t>观经济环境、行业发展趋势和规律、市场和客户的实际需求，灵活调整生产经营管理并做到精准施策，对不同业务、不同市</w:t>
      </w:r>
      <w:r>
        <w:rPr>
          <w:spacing w:val="40"/>
        </w:rPr>
        <w:t> </w:t>
      </w:r>
      <w:r>
        <w:rPr>
          <w:spacing w:val="40"/>
        </w:rPr>
      </w:r>
      <w:r>
        <w:rPr>
          <w:spacing w:val="-4"/>
        </w:rPr>
        <w:t>场、不同产品，不断优化整体生产、供应链、销售、管理等经营环节，加强业务板块之间的联动、研产销之间的协同、集团</w:t>
      </w:r>
      <w:r>
        <w:rPr>
          <w:spacing w:val="40"/>
        </w:rPr>
        <w:t> </w:t>
      </w:r>
      <w:r>
        <w:rPr>
          <w:spacing w:val="40"/>
        </w:rPr>
      </w:r>
      <w:r>
        <w:rPr>
          <w:spacing w:val="-3"/>
        </w:rPr>
        <w:t>与子公司之间的赋能，提高应对复杂经营环境的能力，积极推进</w:t>
      </w:r>
      <w:r>
        <w:rPr>
          <w:rFonts w:ascii="Times New Roman" w:hAnsi="Times New Roman" w:cs="Times New Roman" w:eastAsia="Times New Roman" w:hint="default"/>
          <w:spacing w:val="-3"/>
        </w:rPr>
        <w:t>2020</w:t>
      </w:r>
      <w:r>
        <w:rPr>
          <w:spacing w:val="-3"/>
        </w:rPr>
        <w:t>年战略发展目标落地。</w:t>
      </w:r>
    </w:p>
    <w:p>
      <w:pPr>
        <w:pStyle w:val="BodyText"/>
        <w:spacing w:line="312" w:lineRule="auto"/>
        <w:ind w:right="1122" w:firstLine="360"/>
        <w:jc w:val="both"/>
      </w:pPr>
      <w:r>
        <w:rPr>
          <w:rFonts w:ascii="Times New Roman" w:hAnsi="Times New Roman" w:cs="Times New Roman" w:eastAsia="Times New Roman" w:hint="default"/>
          <w:spacing w:val="-4"/>
        </w:rPr>
        <w:t>2020</w:t>
      </w:r>
      <w:r>
        <w:rPr>
          <w:spacing w:val="-4"/>
        </w:rPr>
        <w:t>年，公司将以</w:t>
      </w:r>
      <w:r>
        <w:rPr>
          <w:rFonts w:ascii="Times New Roman" w:hAnsi="Times New Roman" w:cs="Times New Roman" w:eastAsia="Times New Roman" w:hint="default"/>
          <w:spacing w:val="-4"/>
        </w:rPr>
        <w:t>“</w:t>
      </w:r>
      <w:r>
        <w:rPr>
          <w:spacing w:val="-4"/>
        </w:rPr>
        <w:t>聚焦战略、做强主业、保速提质、转型增效</w:t>
      </w:r>
      <w:r>
        <w:rPr>
          <w:rFonts w:ascii="Times New Roman" w:hAnsi="Times New Roman" w:cs="Times New Roman" w:eastAsia="Times New Roman" w:hint="default"/>
          <w:spacing w:val="-4"/>
        </w:rPr>
        <w:t>”</w:t>
      </w:r>
      <w:r>
        <w:rPr>
          <w:spacing w:val="-4"/>
        </w:rPr>
        <w:t>为</w:t>
      </w:r>
      <w:r>
        <w:rPr>
          <w:rFonts w:ascii="Times New Roman" w:hAnsi="Times New Roman" w:cs="Times New Roman" w:eastAsia="Times New Roman" w:hint="default"/>
          <w:spacing w:val="-4"/>
        </w:rPr>
        <w:t>2020</w:t>
      </w:r>
      <w:r>
        <w:rPr>
          <w:spacing w:val="-4"/>
        </w:rPr>
        <w:t>年工作总基调，深度聚焦发展战略，持续整合优</w:t>
      </w:r>
      <w:r>
        <w:rPr>
          <w:w w:val="101"/>
        </w:rPr>
        <w:t> </w:t>
      </w:r>
      <w:r>
        <w:rPr>
          <w:spacing w:val="-4"/>
        </w:rPr>
        <w:t>质资源和充分挖掘自身潜能，坚定不移做大做强烟标主业，进一步筑牢夯实烟标龙头地位；贴近客户和市场需求，不断拓宽</w:t>
      </w:r>
      <w:r>
        <w:rPr>
          <w:spacing w:val="41"/>
        </w:rPr>
        <w:t> </w:t>
      </w:r>
      <w:r>
        <w:rPr>
          <w:spacing w:val="41"/>
        </w:rPr>
      </w:r>
      <w:r>
        <w:rPr>
          <w:spacing w:val="-2"/>
        </w:rPr>
        <w:t>大包装业务发展路径，加强包装设计、工艺、技术等研发，同时不断加强物联网技术、</w:t>
      </w:r>
      <w:r>
        <w:rPr>
          <w:rFonts w:ascii="Times New Roman" w:hAnsi="Times New Roman" w:cs="Times New Roman" w:eastAsia="Times New Roman" w:hint="default"/>
          <w:spacing w:val="-2"/>
        </w:rPr>
        <w:t>RFID</w:t>
      </w:r>
      <w:r>
        <w:rPr>
          <w:spacing w:val="-2"/>
        </w:rPr>
        <w:t>等前沿技术在包装产品上的应</w:t>
      </w:r>
      <w:r>
        <w:rPr>
          <w:spacing w:val="69"/>
        </w:rPr>
        <w:t> </w:t>
      </w:r>
      <w:r>
        <w:rPr>
          <w:spacing w:val="69"/>
        </w:rPr>
      </w:r>
      <w:r>
        <w:rPr>
          <w:spacing w:val="-4"/>
        </w:rPr>
        <w:t>用，加快推进彩盒产品产能与效率的提升，推进彩盒成为大包装产业的重要支柱；支持新型包装材料与烟标、接装纸等烟辅</w:t>
      </w:r>
      <w:r>
        <w:rPr>
          <w:spacing w:val="40"/>
        </w:rPr>
        <w:t> </w:t>
      </w:r>
      <w:r>
        <w:rPr>
          <w:spacing w:val="40"/>
        </w:rPr>
      </w:r>
      <w:r>
        <w:rPr>
          <w:spacing w:val="-4"/>
        </w:rPr>
        <w:t>材料的协同一体化发展；继续推进新型烟草制品等新兴产业发展；持续推进优质企业并购，努力提升公司的发展质量、盈利</w:t>
      </w:r>
      <w:r>
        <w:rPr>
          <w:spacing w:val="40"/>
        </w:rPr>
        <w:t> </w:t>
      </w:r>
      <w:r>
        <w:rPr>
          <w:spacing w:val="40"/>
        </w:rPr>
      </w:r>
      <w:r>
        <w:rPr>
          <w:spacing w:val="-3"/>
        </w:rPr>
        <w:t>能力和综合实力，实现可持续发展，为股东持续创造价值。公司重点经营计划主要有以下几方面内容：</w:t>
      </w:r>
    </w:p>
    <w:p>
      <w:pPr>
        <w:spacing w:line="300" w:lineRule="auto" w:before="22"/>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、坚持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市场为根，创新为魂</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的发展方针，持续巩固行业龙头地位</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4"/>
          <w:sz w:val="18"/>
          <w:szCs w:val="18"/>
        </w:rPr>
        <w:t>把握烟草行业稳中求进向好的趋势，坚持以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市场为根、创新为魂</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为发展方针，对烟草行业相关规划、发展动态及客户</w:t>
      </w:r>
    </w:p>
    <w:p>
      <w:pPr>
        <w:pStyle w:val="BodyText"/>
        <w:spacing w:line="312" w:lineRule="auto" w:before="13"/>
        <w:ind w:right="1122"/>
        <w:jc w:val="both"/>
      </w:pPr>
      <w:r>
        <w:rPr>
          <w:spacing w:val="-4"/>
        </w:rPr>
        <w:t>的需求等信息进行收集、整理、分析，围绕和立足烟标主营业务，贴近市场和客户需求，持续加强设计创意、工艺、新材料</w:t>
      </w:r>
      <w:r>
        <w:rPr>
          <w:spacing w:val="40"/>
        </w:rPr>
        <w:t> </w:t>
      </w:r>
      <w:r>
        <w:rPr>
          <w:spacing w:val="40"/>
        </w:rPr>
      </w:r>
      <w:r>
        <w:rPr>
          <w:spacing w:val="-4"/>
        </w:rPr>
        <w:t>运用、产品开发等各方面的创新，不断挖掘增长潜力；积极把握烟草行业</w:t>
      </w:r>
      <w:r>
        <w:rPr>
          <w:rFonts w:ascii="Times New Roman" w:hAnsi="Times New Roman" w:cs="Times New Roman" w:eastAsia="Times New Roman" w:hint="default"/>
          <w:spacing w:val="-4"/>
        </w:rPr>
        <w:t>“</w:t>
      </w:r>
      <w:r>
        <w:rPr>
          <w:spacing w:val="-4"/>
        </w:rPr>
        <w:t>调结构、上水平</w:t>
      </w:r>
      <w:r>
        <w:rPr>
          <w:rFonts w:ascii="Times New Roman" w:hAnsi="Times New Roman" w:cs="Times New Roman" w:eastAsia="Times New Roman" w:hint="default"/>
          <w:spacing w:val="-4"/>
        </w:rPr>
        <w:t>”</w:t>
      </w:r>
      <w:r>
        <w:rPr>
          <w:spacing w:val="-4"/>
        </w:rPr>
        <w:t>的客观规律，全面进行营销机制</w:t>
      </w:r>
      <w:r>
        <w:rPr>
          <w:spacing w:val="66"/>
        </w:rPr>
        <w:t> </w:t>
      </w:r>
      <w:r>
        <w:rPr>
          <w:spacing w:val="66"/>
        </w:rPr>
      </w:r>
      <w:r>
        <w:rPr>
          <w:spacing w:val="-4"/>
        </w:rPr>
        <w:t>改革，积极调整产品结构，积极参与招投标工作，加大新产品开发力度，为客户提供包装一体化解决方案、一站式服务，并</w:t>
      </w:r>
      <w:r>
        <w:rPr>
          <w:spacing w:val="40"/>
        </w:rPr>
        <w:t> </w:t>
      </w:r>
      <w:r>
        <w:rPr>
          <w:spacing w:val="40"/>
        </w:rPr>
      </w:r>
      <w:r>
        <w:rPr>
          <w:spacing w:val="-3"/>
        </w:rPr>
        <w:t>通过自身的技术优势、资源优势、规模优势、市场优势、产业链优势对优质标的进行整合，持续巩固行业龙头地位。</w:t>
      </w:r>
    </w:p>
    <w:p>
      <w:pPr>
        <w:spacing w:line="300" w:lineRule="auto" w:before="22"/>
        <w:ind w:left="513" w:right="0" w:firstLine="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、大幅拓宽大包装业务发展路径，携手酒包装合作方树立发展标杆</w:t>
      </w:r>
      <w:r>
        <w:rPr>
          <w:rFonts w:ascii="宋体" w:hAnsi="宋体" w:cs="宋体" w:eastAsia="宋体" w:hint="default"/>
          <w:b/>
          <w:bCs/>
          <w:w w:val="100"/>
          <w:sz w:val="18"/>
          <w:szCs w:val="18"/>
        </w:rPr>
        <w:t> </w:t>
      </w:r>
      <w:r>
        <w:rPr>
          <w:rFonts w:ascii="宋体" w:hAnsi="宋体" w:cs="宋体" w:eastAsia="宋体" w:hint="default"/>
          <w:spacing w:val="-3"/>
          <w:sz w:val="18"/>
          <w:szCs w:val="18"/>
        </w:rPr>
        <w:t>在大包装业务的市场拓展、产品研发、设计创意、新材料供应、生产销售等方面实行统一领导和管理，以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提升产能效</w:t>
      </w:r>
    </w:p>
    <w:p>
      <w:pPr>
        <w:pStyle w:val="BodyText"/>
        <w:spacing w:line="309" w:lineRule="auto" w:before="13"/>
        <w:ind w:right="1032"/>
        <w:jc w:val="both"/>
      </w:pPr>
      <w:r>
        <w:rPr>
          <w:spacing w:val="-3"/>
        </w:rPr>
        <w:t>能</w:t>
      </w:r>
      <w:r>
        <w:rPr>
          <w:rFonts w:ascii="Times New Roman" w:hAnsi="Times New Roman" w:cs="Times New Roman" w:eastAsia="Times New Roman" w:hint="default"/>
          <w:spacing w:val="-3"/>
        </w:rPr>
        <w:t>”</w:t>
      </w:r>
      <w:r>
        <w:rPr>
          <w:spacing w:val="-3"/>
        </w:rPr>
        <w:t>为主抓手，深化统筹资本、生产管理等资源，紧跟市场和客户需求，持续提升精品彩盒的产品种类、生产自动化水平、</w:t>
      </w:r>
      <w:r>
        <w:rPr>
          <w:spacing w:val="-2"/>
        </w:rPr>
        <w:t> </w:t>
      </w:r>
      <w:r>
        <w:rPr>
          <w:spacing w:val="-2"/>
        </w:rPr>
        <w:t>生产工艺和产能效率，加大</w:t>
      </w:r>
      <w:r>
        <w:rPr>
          <w:rFonts w:ascii="Times New Roman" w:hAnsi="Times New Roman" w:cs="Times New Roman" w:eastAsia="Times New Roman" w:hint="default"/>
          <w:spacing w:val="-2"/>
        </w:rPr>
        <w:t>RFID</w:t>
      </w:r>
      <w:r>
        <w:rPr>
          <w:spacing w:val="-2"/>
        </w:rPr>
        <w:t>、物联网、大数据等前沿技术在彩盒包装的深度应用，促进客户产品价值、品牌文化的延</w:t>
      </w:r>
      <w:r>
        <w:rPr>
          <w:spacing w:val="62"/>
        </w:rPr>
        <w:t> </w:t>
      </w:r>
      <w:r>
        <w:rPr>
          <w:spacing w:val="62"/>
        </w:rPr>
      </w:r>
      <w:r>
        <w:rPr>
          <w:spacing w:val="-4"/>
        </w:rPr>
        <w:t>伸。与战略合作方深度配合，加大投资力度，提升管理效率，推进酒包产能扩张和生产智能化水平的提升，扩产提效多管齐</w:t>
      </w:r>
      <w:r>
        <w:rPr>
          <w:spacing w:val="41"/>
        </w:rPr>
        <w:t> </w:t>
      </w:r>
      <w:r>
        <w:rPr>
          <w:spacing w:val="41"/>
        </w:rPr>
      </w:r>
      <w:r>
        <w:rPr>
          <w:spacing w:val="-4"/>
        </w:rPr>
        <w:t>下，树立酒包发展标杆。利用公司在大包装产业链上积累的设计研发、智能化生产、业务拓展等综合优势，扩大服务对象的</w:t>
      </w:r>
      <w:r>
        <w:rPr>
          <w:spacing w:val="40"/>
        </w:rPr>
        <w:t> </w:t>
      </w:r>
      <w:r>
        <w:rPr>
          <w:spacing w:val="40"/>
        </w:rPr>
      </w:r>
      <w:r>
        <w:rPr>
          <w:spacing w:val="-6"/>
        </w:rPr>
        <w:t>同时，通过项目并购、参股等合作方式，拓展彩盒包装的市场份额，大幅拓宽大包装业务发展路径，提升公司整体盈利能力。</w:t>
      </w:r>
    </w:p>
    <w:p>
      <w:pPr>
        <w:spacing w:line="300" w:lineRule="auto" w:before="24"/>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、加强卷烟配套包装的一体化发展，全方位对接客户包装供应链需求</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5"/>
          <w:sz w:val="18"/>
          <w:szCs w:val="18"/>
        </w:rPr>
        <w:t>借助公司烟标主业全国布局的规模优势、全产业链布局的竞争优势，以及劲嘉包装研究院、光学材料研究所、包装物联</w:t>
      </w:r>
    </w:p>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0"/>
        <w:jc w:val="left"/>
      </w:pPr>
      <w:r>
        <w:rPr>
          <w:spacing w:val="-4"/>
        </w:rPr>
        <w:t>网研发中心等科研机构的技术优势，加强对包装高新材料的研发和创新，立足新材料前沿技术，持续扩充及优化产能，加大</w:t>
      </w:r>
      <w:r>
        <w:rPr>
          <w:spacing w:val="40"/>
        </w:rPr>
        <w:t> </w:t>
      </w:r>
      <w:r>
        <w:rPr>
          <w:spacing w:val="40"/>
        </w:rPr>
      </w:r>
      <w:r>
        <w:rPr>
          <w:spacing w:val="-6"/>
        </w:rPr>
        <w:t>上市公司体系新材料供应比例，加大对接装纸、膜材等卷烟包装材料投入，在稳固烟标、新材料优势的基础上，加强接装纸、</w:t>
      </w:r>
      <w:r>
        <w:rPr>
          <w:spacing w:val="67"/>
        </w:rPr>
        <w:t> </w:t>
      </w:r>
      <w:r>
        <w:rPr>
          <w:spacing w:val="67"/>
        </w:rPr>
      </w:r>
      <w:r>
        <w:rPr>
          <w:spacing w:val="-4"/>
        </w:rPr>
        <w:t>膜材与烟标之间的协同，拓展产品的应用领域，利用高品质的产品以及全方面的服务等优势进一步占领市场，促进卷烟配套</w:t>
      </w:r>
      <w:r>
        <w:rPr>
          <w:spacing w:val="43"/>
        </w:rPr>
        <w:t> </w:t>
      </w:r>
      <w:r>
        <w:rPr>
          <w:spacing w:val="43"/>
        </w:rPr>
      </w:r>
      <w:r>
        <w:rPr>
          <w:spacing w:val="-3"/>
        </w:rPr>
        <w:t>包装材料一体化发展，全方位对接客户包装供应链需求。</w:t>
      </w:r>
    </w:p>
    <w:p>
      <w:pPr>
        <w:spacing w:line="300" w:lineRule="auto" w:before="17"/>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、继续深耕新型烟草产业，提升研产销配套服务能力</w:t>
      </w:r>
      <w:r>
        <w:rPr>
          <w:rFonts w:ascii="宋体" w:hAnsi="宋体" w:cs="宋体" w:eastAsia="宋体" w:hint="default"/>
          <w:b/>
          <w:bCs/>
          <w:w w:val="100"/>
          <w:sz w:val="18"/>
          <w:szCs w:val="18"/>
        </w:rPr>
        <w:t> </w:t>
      </w:r>
      <w:r>
        <w:rPr>
          <w:rFonts w:ascii="宋体" w:hAnsi="宋体" w:cs="宋体" w:eastAsia="宋体" w:hint="default"/>
          <w:spacing w:val="-5"/>
          <w:sz w:val="18"/>
          <w:szCs w:val="18"/>
        </w:rPr>
        <w:t>公司将密切关注新型烟草相关政策、产业发展的最新动态，在合规基础上，不断加大自主研发力度，推进研发管理体系</w:t>
      </w:r>
    </w:p>
    <w:p>
      <w:pPr>
        <w:pStyle w:val="BodyText"/>
        <w:spacing w:line="309" w:lineRule="auto" w:before="31"/>
        <w:ind w:right="0"/>
        <w:jc w:val="left"/>
      </w:pPr>
      <w:r>
        <w:rPr>
          <w:spacing w:val="-4"/>
        </w:rPr>
        <w:t>有效运行，继续配合中烟公司等客户进行新型烟草制品的产品研发，做好相关技术与产品储备，为客户提供专业的新型烟草</w:t>
      </w:r>
      <w:r>
        <w:rPr>
          <w:spacing w:val="44"/>
        </w:rPr>
        <w:t> </w:t>
      </w:r>
      <w:r>
        <w:rPr>
          <w:spacing w:val="44"/>
        </w:rPr>
      </w:r>
      <w:r>
        <w:rPr>
          <w:spacing w:val="-5"/>
        </w:rPr>
        <w:t>制品</w:t>
      </w:r>
      <w:r>
        <w:rPr>
          <w:rFonts w:ascii="Times New Roman" w:hAnsi="Times New Roman" w:cs="Times New Roman" w:eastAsia="Times New Roman" w:hint="default"/>
          <w:spacing w:val="-5"/>
        </w:rPr>
        <w:t>ODM/OEM</w:t>
      </w:r>
      <w:r>
        <w:rPr>
          <w:spacing w:val="-5"/>
        </w:rPr>
        <w:t>服务。进一步深化与客户的合作，积极协调资源，加强合作协同，在符合产品目标市场的相关政策的前提下，</w:t>
      </w:r>
      <w:r>
        <w:rPr>
          <w:spacing w:val="45"/>
        </w:rPr>
        <w:t> </w:t>
      </w:r>
      <w:r>
        <w:rPr>
          <w:spacing w:val="45"/>
        </w:rPr>
      </w:r>
      <w:r>
        <w:rPr>
          <w:spacing w:val="-3"/>
        </w:rPr>
        <w:t>推出具有市场影响力的新型烟草器具制品，努力实现良好的销售。</w:t>
      </w:r>
    </w:p>
    <w:p>
      <w:pPr>
        <w:spacing w:line="300" w:lineRule="auto" w:before="24"/>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、积极推进外延并购，为公司持续注入发展动力</w:t>
      </w:r>
      <w:r>
        <w:rPr>
          <w:rFonts w:ascii="宋体" w:hAnsi="宋体" w:cs="宋体" w:eastAsia="宋体" w:hint="default"/>
          <w:b/>
          <w:bCs/>
          <w:w w:val="100"/>
          <w:sz w:val="18"/>
          <w:szCs w:val="18"/>
        </w:rPr>
        <w:t> </w:t>
      </w:r>
      <w:r>
        <w:rPr>
          <w:rFonts w:ascii="宋体" w:hAnsi="宋体" w:cs="宋体" w:eastAsia="宋体" w:hint="default"/>
          <w:spacing w:val="-4"/>
          <w:sz w:val="18"/>
          <w:szCs w:val="18"/>
        </w:rPr>
        <w:t>通过内生性增长以及外延性扩张多种方式，进行横向规模扩张及纵向产业链延伸，加强投资并购统筹，围绕包装产业链</w:t>
      </w:r>
    </w:p>
    <w:p>
      <w:pPr>
        <w:pStyle w:val="BodyText"/>
        <w:spacing w:line="316" w:lineRule="auto" w:before="31"/>
        <w:ind w:right="0"/>
        <w:jc w:val="left"/>
      </w:pPr>
      <w:r>
        <w:rPr>
          <w:spacing w:val="-3"/>
        </w:rPr>
        <w:t>以及新型烟草等新兴业务进行扩充，重点加大对有核心技术、有客户优势、和公司有协同效应的优质企业的投资并购力度；</w:t>
      </w:r>
      <w:r>
        <w:rPr>
          <w:spacing w:val="66"/>
        </w:rPr>
        <w:t> </w:t>
      </w:r>
      <w:r>
        <w:rPr>
          <w:spacing w:val="66"/>
        </w:rPr>
      </w:r>
      <w:r>
        <w:rPr>
          <w:spacing w:val="-4"/>
        </w:rPr>
        <w:t>加大并购力度，加强风险控制，通过采取产业并购等手段，整合优势资源，以实现公司产业升级和规模扩张的需求目标，为</w:t>
      </w:r>
      <w:r>
        <w:rPr>
          <w:spacing w:val="41"/>
        </w:rPr>
        <w:t> </w:t>
      </w:r>
      <w:r>
        <w:rPr>
          <w:spacing w:val="41"/>
        </w:rPr>
      </w:r>
      <w:r>
        <w:rPr>
          <w:spacing w:val="-3"/>
        </w:rPr>
        <w:t>公司持续注入发展动力。</w:t>
      </w:r>
    </w:p>
    <w:p>
      <w:pPr>
        <w:pStyle w:val="Heading4"/>
        <w:spacing w:line="240" w:lineRule="auto" w:before="19"/>
        <w:ind w:left="513" w:right="0"/>
        <w:jc w:val="left"/>
        <w:rPr>
          <w:b w:val="0"/>
          <w:bCs w:val="0"/>
        </w:rPr>
      </w:pPr>
      <w:r>
        <w:rPr/>
        <w:t>（四）风险分析</w:t>
      </w:r>
      <w:r>
        <w:rPr>
          <w:b w:val="0"/>
          <w:bCs w:val="0"/>
        </w:rPr>
      </w:r>
    </w:p>
    <w:p>
      <w:pPr>
        <w:pStyle w:val="BodyText"/>
        <w:spacing w:line="300" w:lineRule="auto" w:before="76"/>
        <w:ind w:left="513" w:right="0"/>
        <w:jc w:val="left"/>
      </w:pPr>
      <w:r>
        <w:rPr>
          <w:rFonts w:ascii="Times New Roman" w:hAnsi="Times New Roman" w:cs="Times New Roman" w:eastAsia="Times New Roman" w:hint="default"/>
        </w:rPr>
        <w:t>1</w:t>
      </w:r>
      <w:r>
        <w:rPr/>
        <w:t>、产业政策风险</w:t>
      </w:r>
      <w:r>
        <w:rPr>
          <w:spacing w:val="-87"/>
        </w:rPr>
        <w:t> </w:t>
      </w:r>
      <w:r>
        <w:rPr>
          <w:spacing w:val="-87"/>
        </w:rPr>
      </w:r>
      <w:r>
        <w:rPr>
          <w:spacing w:val="-4"/>
        </w:rPr>
        <w:t>公司的主营烟标业务依赖于烟草行业，国家对烟草行业税收的提高和禁烟场所的扩大，将有可能影响到香烟的销量，进</w:t>
      </w:r>
    </w:p>
    <w:p>
      <w:pPr>
        <w:pStyle w:val="BodyText"/>
        <w:spacing w:line="319" w:lineRule="auto" w:before="31"/>
        <w:ind w:left="513" w:right="0" w:hanging="360"/>
        <w:jc w:val="left"/>
      </w:pPr>
      <w:r>
        <w:rPr>
          <w:spacing w:val="-3"/>
        </w:rPr>
        <w:t>而影响到烟标的销量和价格。</w:t>
      </w:r>
      <w:r>
        <w:rPr>
          <w:spacing w:val="-50"/>
        </w:rPr>
        <w:t> </w:t>
      </w:r>
      <w:r>
        <w:rPr>
          <w:spacing w:val="-50"/>
        </w:rPr>
      </w:r>
      <w:r>
        <w:rPr>
          <w:spacing w:val="-3"/>
        </w:rPr>
        <w:t>国内的新型烟草行业尚未出台明确的相关标准及监管体制，公司未获得烟草专卖品的生产、销售、进出口许可证。</w:t>
      </w:r>
      <w:r>
        <w:rPr>
          <w:w w:val="101"/>
        </w:rPr>
        <w:t> </w:t>
      </w:r>
      <w:r>
        <w:rPr>
          <w:spacing w:val="-5"/>
        </w:rPr>
        <w:t>对策：在大包装产业方面，公司将继续推进产品和产业转型，拓展非烟标市场和大健康等新产业，在执行过程中，将科</w:t>
      </w:r>
    </w:p>
    <w:p>
      <w:pPr>
        <w:pStyle w:val="BodyText"/>
        <w:spacing w:line="316" w:lineRule="auto" w:before="17"/>
        <w:ind w:right="0"/>
        <w:jc w:val="left"/>
      </w:pPr>
      <w:r>
        <w:rPr>
          <w:spacing w:val="-4"/>
        </w:rPr>
        <w:t>学论证、充分调研、合理布局，积极应对烟标产业的政策风险；在新型烟草行业方面，公司将密切关注国内外对于新型烟草</w:t>
      </w:r>
      <w:r>
        <w:rPr>
          <w:spacing w:val="41"/>
        </w:rPr>
        <w:t> </w:t>
      </w:r>
      <w:r>
        <w:rPr>
          <w:spacing w:val="41"/>
        </w:rPr>
      </w:r>
      <w:r>
        <w:rPr>
          <w:spacing w:val="-3"/>
        </w:rPr>
        <w:t>制品的相关政策、标准等，在合规的前提下开展业务。</w:t>
      </w:r>
    </w:p>
    <w:p>
      <w:pPr>
        <w:pStyle w:val="BodyText"/>
        <w:spacing w:line="309" w:lineRule="auto" w:before="19"/>
        <w:ind w:left="513" w:right="1031"/>
        <w:jc w:val="left"/>
      </w:pPr>
      <w:r>
        <w:rPr>
          <w:rFonts w:ascii="Times New Roman" w:hAnsi="Times New Roman" w:cs="Times New Roman" w:eastAsia="Times New Roman" w:hint="default"/>
        </w:rPr>
        <w:t>2</w:t>
      </w:r>
      <w:r>
        <w:rPr/>
        <w:t>、新产品市场开拓风险</w:t>
      </w:r>
      <w:r>
        <w:rPr>
          <w:spacing w:val="-85"/>
        </w:rPr>
        <w:t> </w:t>
      </w:r>
      <w:r>
        <w:rPr>
          <w:spacing w:val="-85"/>
        </w:rPr>
      </w:r>
      <w:r>
        <w:rPr>
          <w:spacing w:val="-3"/>
        </w:rPr>
        <w:t>公司在进行新产品转型过程中，将面对新产品市场的激烈竞争，市场开拓能否成功具有一定的风险。</w:t>
      </w:r>
      <w:r>
        <w:rPr>
          <w:spacing w:val="37"/>
        </w:rPr>
        <w:t> </w:t>
      </w:r>
      <w:r>
        <w:rPr>
          <w:spacing w:val="37"/>
        </w:rPr>
      </w:r>
      <w:r>
        <w:rPr>
          <w:spacing w:val="-5"/>
        </w:rPr>
        <w:t>对策：公司将对新产品的市场进行充分调研和论证，结合各子公司实际的设备、产能、技术情况和新产品的区域市场情</w:t>
      </w:r>
    </w:p>
    <w:p>
      <w:pPr>
        <w:pStyle w:val="BodyText"/>
        <w:spacing w:line="240" w:lineRule="auto" w:before="24"/>
        <w:ind w:right="0"/>
        <w:jc w:val="left"/>
      </w:pPr>
      <w:r>
        <w:rPr>
          <w:spacing w:val="-3"/>
        </w:rPr>
        <w:t>况，积极拓展、科学布局。此外，将通过技术创新，提升在新产品市场的竞争能力。</w:t>
      </w:r>
    </w:p>
    <w:p>
      <w:pPr>
        <w:pStyle w:val="BodyText"/>
        <w:spacing w:line="300" w:lineRule="auto" w:before="76"/>
        <w:ind w:left="513" w:right="0"/>
        <w:jc w:val="left"/>
      </w:pPr>
      <w:r>
        <w:rPr>
          <w:rFonts w:ascii="Times New Roman" w:hAnsi="Times New Roman" w:cs="Times New Roman" w:eastAsia="Times New Roman" w:hint="default"/>
        </w:rPr>
        <w:t>3</w:t>
      </w:r>
      <w:r>
        <w:rPr/>
        <w:t>、外延并购风险</w:t>
      </w:r>
      <w:r>
        <w:rPr>
          <w:spacing w:val="-87"/>
        </w:rPr>
        <w:t> </w:t>
      </w:r>
      <w:r>
        <w:rPr>
          <w:spacing w:val="-87"/>
        </w:rPr>
      </w:r>
      <w:r>
        <w:rPr>
          <w:spacing w:val="-5"/>
        </w:rPr>
        <w:t>公司在进行外延并购过程中，将面临并购竞争和整合协同风险。并购项目能否成功，将受诸多因素的影响；成功的并购</w:t>
      </w:r>
    </w:p>
    <w:p>
      <w:pPr>
        <w:pStyle w:val="BodyText"/>
        <w:spacing w:line="316" w:lineRule="auto" w:before="31"/>
        <w:ind w:left="513" w:right="0" w:hanging="360"/>
        <w:jc w:val="left"/>
      </w:pPr>
      <w:r>
        <w:rPr>
          <w:spacing w:val="-3"/>
        </w:rPr>
        <w:t>项目能否获得持续的并购价值，具有一定的风险。</w:t>
      </w:r>
      <w:r>
        <w:rPr>
          <w:spacing w:val="-23"/>
        </w:rPr>
        <w:t> </w:t>
      </w:r>
      <w:r>
        <w:rPr>
          <w:spacing w:val="-23"/>
        </w:rPr>
      </w:r>
      <w:r>
        <w:rPr>
          <w:spacing w:val="-5"/>
        </w:rPr>
        <w:t>对策：对并购标的进行深入调研、精挑细选，在并购谈判中进行充分论证和科学决策，总结多年的并购整合经验，加强</w:t>
      </w:r>
    </w:p>
    <w:p>
      <w:pPr>
        <w:pStyle w:val="BodyText"/>
        <w:spacing w:line="240" w:lineRule="auto" w:before="19"/>
        <w:ind w:right="0"/>
        <w:jc w:val="left"/>
      </w:pPr>
      <w:r>
        <w:rPr>
          <w:spacing w:val="-3"/>
        </w:rPr>
        <w:t>对并购项目的科学管控，防范并购风险。</w:t>
      </w:r>
    </w:p>
    <w:p>
      <w:pPr>
        <w:pStyle w:val="BodyText"/>
        <w:spacing w:line="300" w:lineRule="auto" w:before="76"/>
        <w:ind w:left="513" w:right="0"/>
        <w:jc w:val="left"/>
      </w:pPr>
      <w:r>
        <w:rPr>
          <w:rFonts w:ascii="Times New Roman" w:hAnsi="Times New Roman" w:cs="Times New Roman" w:eastAsia="Times New Roman" w:hint="default"/>
          <w:spacing w:val="-3"/>
        </w:rPr>
        <w:t>4</w:t>
      </w:r>
      <w:r>
        <w:rPr>
          <w:spacing w:val="-3"/>
        </w:rPr>
        <w:t>、原材料价格上升和烟标产品价格下降影响毛利率风险</w:t>
      </w:r>
      <w:r>
        <w:rPr>
          <w:spacing w:val="-12"/>
        </w:rPr>
        <w:t> </w:t>
      </w:r>
      <w:r>
        <w:rPr>
          <w:spacing w:val="-12"/>
        </w:rPr>
      </w:r>
      <w:r>
        <w:rPr>
          <w:spacing w:val="-4"/>
        </w:rPr>
        <w:t>由于全球的经济波动和人民币汇率的变化，原材料价格有可能上升，同时由于烟草行业的新的竞争格局和烟标行业全国</w:t>
      </w:r>
    </w:p>
    <w:p>
      <w:pPr>
        <w:pStyle w:val="BodyText"/>
        <w:spacing w:line="316" w:lineRule="auto" w:before="31"/>
        <w:ind w:left="513" w:right="0" w:hanging="360"/>
        <w:jc w:val="left"/>
      </w:pPr>
      <w:r>
        <w:rPr>
          <w:spacing w:val="-3"/>
        </w:rPr>
        <w:t>公开招标和对标的推行，将对烟标价格产生压力，影响公司的毛利率水平。</w:t>
      </w:r>
      <w:r>
        <w:rPr>
          <w:spacing w:val="8"/>
        </w:rPr>
        <w:t> </w:t>
      </w:r>
      <w:r>
        <w:rPr>
          <w:spacing w:val="8"/>
        </w:rPr>
      </w:r>
      <w:r>
        <w:rPr>
          <w:spacing w:val="-5"/>
        </w:rPr>
        <w:t>对策：通过规模化生产、集中采购、提升管理水平和降低生产成本，将原材料产品的价格变化对毛利率的影响减少到最</w:t>
      </w:r>
    </w:p>
    <w:p>
      <w:pPr>
        <w:pStyle w:val="BodyText"/>
        <w:spacing w:line="240" w:lineRule="auto" w:before="19"/>
        <w:ind w:right="0"/>
        <w:jc w:val="left"/>
      </w:pPr>
      <w:r>
        <w:rPr/>
        <w:t>低程度。</w:t>
      </w:r>
    </w:p>
    <w:p>
      <w:pPr>
        <w:pStyle w:val="BodyText"/>
        <w:spacing w:line="300" w:lineRule="auto" w:before="77"/>
        <w:ind w:left="513" w:right="0"/>
        <w:jc w:val="left"/>
      </w:pPr>
      <w:r>
        <w:rPr>
          <w:rFonts w:ascii="Times New Roman" w:hAnsi="Times New Roman" w:cs="Times New Roman" w:eastAsia="Times New Roman" w:hint="default"/>
        </w:rPr>
        <w:t>5</w:t>
      </w:r>
      <w:r>
        <w:rPr/>
        <w:t>、管理风险和人力资源风险</w:t>
      </w:r>
      <w:r>
        <w:rPr>
          <w:spacing w:val="-85"/>
        </w:rPr>
        <w:t> </w:t>
      </w:r>
      <w:r>
        <w:rPr>
          <w:spacing w:val="-85"/>
        </w:rPr>
      </w:r>
      <w:r>
        <w:rPr>
          <w:spacing w:val="-5"/>
        </w:rPr>
        <w:t>公司经过几年的快速发展，规模逐渐扩大，公司也需要更多、更优秀的管理人才，如果公司的管理能力和人力资源不能</w:t>
      </w:r>
    </w:p>
    <w:p>
      <w:pPr>
        <w:pStyle w:val="BodyText"/>
        <w:spacing w:line="316" w:lineRule="auto" w:before="31"/>
        <w:ind w:left="513" w:right="0" w:hanging="360"/>
        <w:jc w:val="left"/>
      </w:pPr>
      <w:r>
        <w:rPr>
          <w:spacing w:val="-3"/>
        </w:rPr>
        <w:t>适应新的环境变化，将会给公司带来不利影响。</w:t>
      </w:r>
      <w:r>
        <w:rPr>
          <w:spacing w:val="-27"/>
        </w:rPr>
        <w:t> </w:t>
      </w:r>
      <w:r>
        <w:rPr>
          <w:spacing w:val="-27"/>
        </w:rPr>
      </w:r>
      <w:r>
        <w:rPr>
          <w:spacing w:val="-6"/>
        </w:rPr>
        <w:t>对策：公司将积极引进专业人才，加快队伍建设，夯实企业发展基础，推行职业经理化，继续将完善人才约束激励机制，</w:t>
      </w:r>
    </w:p>
    <w:p>
      <w:pPr>
        <w:pStyle w:val="BodyText"/>
        <w:spacing w:line="240" w:lineRule="auto" w:before="19"/>
        <w:ind w:right="0"/>
        <w:jc w:val="left"/>
      </w:pPr>
      <w:r>
        <w:rPr>
          <w:spacing w:val="-3"/>
        </w:rPr>
        <w:t>重视内部培训，优化组织结构，加强规范管理。</w:t>
      </w:r>
    </w:p>
    <w:p>
      <w:pPr>
        <w:pStyle w:val="BodyText"/>
        <w:spacing w:line="300" w:lineRule="auto" w:before="77"/>
        <w:ind w:left="513" w:right="0"/>
        <w:jc w:val="left"/>
      </w:pPr>
      <w:r>
        <w:rPr>
          <w:rFonts w:ascii="Times New Roman" w:hAnsi="Times New Roman" w:cs="Times New Roman" w:eastAsia="Times New Roman" w:hint="default"/>
        </w:rPr>
        <w:t>6</w:t>
      </w:r>
      <w:r>
        <w:rPr/>
        <w:t>、跨行业经营风险</w:t>
      </w:r>
      <w:r>
        <w:rPr>
          <w:spacing w:val="-85"/>
        </w:rPr>
        <w:t> </w:t>
      </w:r>
      <w:r>
        <w:rPr>
          <w:spacing w:val="-85"/>
        </w:rPr>
      </w:r>
      <w:r>
        <w:rPr>
          <w:spacing w:val="-4"/>
        </w:rPr>
        <w:t>公司拓展新型烟草等新型产业，有利于利用公司的资源优势，延伸公司的业务和产业链条，但与公司目前主营业务存在</w:t>
      </w:r>
    </w:p>
    <w:p>
      <w:pPr>
        <w:pStyle w:val="BodyText"/>
        <w:spacing w:line="240" w:lineRule="auto" w:before="31"/>
        <w:ind w:right="0"/>
        <w:jc w:val="left"/>
      </w:pPr>
      <w:r>
        <w:rPr>
          <w:spacing w:val="-3"/>
        </w:rPr>
        <w:t>较大差别，存在经营经验不足以及未来行业市场不确定等风险，公司面临跨行业经营风险。</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031" w:firstLine="360"/>
        <w:jc w:val="left"/>
      </w:pPr>
      <w:r>
        <w:rPr>
          <w:spacing w:val="-5"/>
        </w:rPr>
        <w:t>对策：公司将继续壮大专业团队队伍，整合优质资源，与更多国内外专业机构展开合作，推动新型烟草等新型产业的稳</w:t>
      </w:r>
      <w:r>
        <w:rPr>
          <w:w w:val="101"/>
        </w:rPr>
        <w:t> </w:t>
      </w:r>
      <w:r>
        <w:rPr/>
        <w:t>健发展。</w:t>
      </w:r>
    </w:p>
    <w:p>
      <w:pPr>
        <w:pStyle w:val="BodyText"/>
        <w:spacing w:line="300" w:lineRule="auto" w:before="19"/>
        <w:ind w:left="513" w:right="0"/>
        <w:jc w:val="left"/>
      </w:pPr>
      <w:r>
        <w:rPr>
          <w:rFonts w:ascii="Times New Roman" w:hAnsi="Times New Roman" w:cs="Times New Roman" w:eastAsia="Times New Roman" w:hint="default"/>
        </w:rPr>
        <w:t>7</w:t>
      </w:r>
      <w:r>
        <w:rPr/>
        <w:t>、商誉减值风险</w:t>
      </w:r>
      <w:r>
        <w:rPr>
          <w:spacing w:val="-87"/>
        </w:rPr>
        <w:t> </w:t>
      </w:r>
      <w:r>
        <w:rPr>
          <w:spacing w:val="-87"/>
        </w:rPr>
      </w:r>
      <w:r>
        <w:rPr>
          <w:spacing w:val="-5"/>
        </w:rPr>
        <w:t>根据《企业会计准则》规定，上市公司收购属于非同一控制下企业合并的情形的，交易完成后，合并资产负债表中将形</w:t>
      </w:r>
    </w:p>
    <w:p>
      <w:pPr>
        <w:pStyle w:val="BodyText"/>
        <w:spacing w:line="316" w:lineRule="auto" w:before="31"/>
        <w:ind w:right="0"/>
        <w:jc w:val="left"/>
      </w:pPr>
      <w:r>
        <w:rPr>
          <w:spacing w:val="-4"/>
        </w:rPr>
        <w:t>成一定金额的商誉。根据《企业会计准则》规定，经确认的商誉在持有期间不需要做摊销处理，但需在未来每年年度终了进</w:t>
      </w:r>
      <w:r>
        <w:rPr>
          <w:spacing w:val="40"/>
        </w:rPr>
        <w:t> </w:t>
      </w:r>
      <w:r>
        <w:rPr>
          <w:spacing w:val="40"/>
        </w:rPr>
      </w:r>
      <w:r>
        <w:rPr>
          <w:spacing w:val="-3"/>
        </w:rPr>
        <w:t>行减值测试。如果收购标的未来经营状况恶化，则存在商誉减值的风险，从而对公司当期损益造成不利影响。</w:t>
      </w:r>
    </w:p>
    <w:p>
      <w:pPr>
        <w:pStyle w:val="BodyText"/>
        <w:spacing w:line="240" w:lineRule="auto" w:before="62"/>
        <w:ind w:left="513" w:right="0"/>
        <w:jc w:val="left"/>
      </w:pPr>
      <w:r>
        <w:rPr>
          <w:spacing w:val="-3"/>
        </w:rPr>
        <w:t>对策：公司将充分发挥多年的并购整合经验，加强对并购项目的科学管控，发挥并购协同效应，防范并购风险。</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705"/>
        <w:gridCol w:w="860"/>
        <w:gridCol w:w="1253"/>
        <w:gridCol w:w="5882"/>
      </w:tblGrid>
      <w:tr>
        <w:trPr>
          <w:trHeight w:val="399"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日刊登于巨潮资讯网的《投资者关系活动记录表》</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日刊登于巨潮资讯网的《投资者关系活动记录表》</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日刊登于巨潮资讯网的《投资者关系活动记录表》</w:t>
            </w:r>
          </w:p>
        </w:tc>
      </w:tr>
      <w:tr>
        <w:trPr>
          <w:trHeight w:val="39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日刊登于巨潮资讯网的《投资者关系活动记录表》</w:t>
            </w:r>
          </w:p>
        </w:tc>
      </w:tr>
      <w:tr>
        <w:trPr>
          <w:trHeight w:val="40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日刊登于巨潮资讯网的《投资者关系活动记录表》</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日刊登于巨潮资讯网的《投资者关系活动记录表》</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日刊登于巨潮资讯网的《投资者关系活动记录表》</w:t>
            </w:r>
          </w:p>
        </w:tc>
      </w:tr>
      <w:tr>
        <w:trPr>
          <w:trHeight w:val="39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日刊登于巨潮资讯网的《投资者关系活动记录表》</w:t>
            </w:r>
          </w:p>
        </w:tc>
      </w:tr>
      <w:tr>
        <w:trPr>
          <w:trHeight w:val="40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日刊登于巨潮资讯网的《投资者关系活动记录表》</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日刊登于巨潮资讯网的《投资者关系活动记录表》</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日刊登于巨潮资讯网的《投资者关系活动记录表》</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日刊登于巨潮资讯网的《投资者关系活动记录表》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752"/>
        <w:jc w:val="center"/>
        <w:rPr>
          <w:b w:val="0"/>
          <w:bCs w:val="0"/>
        </w:rPr>
      </w:pPr>
      <w:bookmarkStart w:name="第五节重要事项" w:id="61"/>
      <w:bookmarkEnd w:id="61"/>
      <w:r>
        <w:rPr>
          <w:b w:val="0"/>
          <w:bCs w:val="0"/>
        </w:rPr>
      </w:r>
      <w:bookmarkStart w:name="_bookmark3" w:id="62"/>
      <w:bookmarkEnd w:id="62"/>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314" w:lineRule="auto" w:before="115"/>
        <w:ind w:right="112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1"/>
        </w:rPr>
        <w:t>根据中国证券监督管理委员会公告</w:t>
      </w:r>
      <w:r>
        <w:rPr>
          <w:rFonts w:ascii="Times New Roman" w:hAnsi="Times New Roman" w:cs="Times New Roman" w:eastAsia="Times New Roman" w:hint="default"/>
          <w:spacing w:val="-1"/>
        </w:rPr>
        <w:t>[2013]43</w:t>
      </w:r>
      <w:r>
        <w:rPr>
          <w:spacing w:val="-1"/>
        </w:rPr>
        <w:t>号《上市公司监管指引第</w:t>
      </w:r>
      <w:r>
        <w:rPr>
          <w:rFonts w:ascii="Times New Roman" w:hAnsi="Times New Roman" w:cs="Times New Roman" w:eastAsia="Times New Roman" w:hint="default"/>
          <w:spacing w:val="-1"/>
        </w:rPr>
        <w:t>3</w:t>
      </w:r>
      <w:r>
        <w:rPr>
          <w:spacing w:val="-1"/>
        </w:rPr>
        <w:t>号</w:t>
      </w:r>
      <w:r>
        <w:rPr>
          <w:rFonts w:ascii="Times New Roman" w:hAnsi="Times New Roman" w:cs="Times New Roman" w:eastAsia="Times New Roman" w:hint="default"/>
          <w:spacing w:val="-1"/>
        </w:rPr>
        <w:t>——</w:t>
      </w:r>
      <w:r>
        <w:rPr>
          <w:spacing w:val="-1"/>
        </w:rPr>
        <w:t>上市公司现金分红》和《公司章程》等相关文</w:t>
      </w:r>
      <w:r>
        <w:rPr>
          <w:spacing w:val="37"/>
        </w:rPr>
        <w:t> </w:t>
      </w:r>
      <w:r>
        <w:rPr>
          <w:spacing w:val="37"/>
        </w:rPr>
      </w:r>
      <w:r>
        <w:rPr>
          <w:spacing w:val="-2"/>
        </w:rPr>
        <w:t>件规定，并结合公司的实际情况，公司董事会特制定《未来三年（</w:t>
      </w:r>
      <w:r>
        <w:rPr>
          <w:rFonts w:ascii="Times New Roman" w:hAnsi="Times New Roman" w:cs="Times New Roman" w:eastAsia="Times New Roman" w:hint="default"/>
          <w:spacing w:val="-2"/>
        </w:rPr>
        <w:t>2018-2020</w:t>
      </w:r>
      <w:r>
        <w:rPr>
          <w:spacing w:val="-2"/>
        </w:rPr>
        <w:t>年）股东回报规划》，明确了利润分配方式、</w:t>
      </w:r>
      <w:r>
        <w:rPr>
          <w:spacing w:val="65"/>
        </w:rPr>
        <w:t> </w:t>
      </w:r>
      <w:r>
        <w:rPr>
          <w:spacing w:val="65"/>
        </w:rPr>
      </w:r>
      <w:r>
        <w:rPr>
          <w:spacing w:val="-4"/>
        </w:rPr>
        <w:t>区间、现金分红条件、现金分红期间间隔和比例，规范了利润分配决策程序以及调整或变更利润分配的程序。报告期内，公</w:t>
      </w:r>
      <w:r>
        <w:rPr>
          <w:spacing w:val="40"/>
        </w:rPr>
        <w:t> </w:t>
      </w:r>
      <w:r>
        <w:rPr>
          <w:spacing w:val="40"/>
        </w:rPr>
      </w:r>
      <w:r>
        <w:rPr>
          <w:spacing w:val="-3"/>
        </w:rPr>
        <w:t>司严格执行相关政策和规定。</w:t>
      </w:r>
    </w:p>
    <w:p>
      <w:pPr>
        <w:spacing w:line="240" w:lineRule="auto" w:before="7"/>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1"/>
        <w:gridCol w:w="4617"/>
      </w:tblGrid>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得到了充分保护：</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941"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11" w:right="-53"/>
              <w:jc w:val="left"/>
              <w:rPr>
                <w:rFonts w:ascii="宋体" w:hAnsi="宋体" w:cs="宋体" w:eastAsia="宋体" w:hint="default"/>
                <w:sz w:val="18"/>
                <w:szCs w:val="18"/>
              </w:rPr>
            </w:pPr>
            <w:r>
              <w:rPr>
                <w:rFonts w:ascii="宋体" w:hAnsi="宋体" w:cs="宋体" w:eastAsia="宋体" w:hint="default"/>
                <w:spacing w:val="-6"/>
                <w:sz w:val="18"/>
                <w:szCs w:val="18"/>
              </w:rPr>
              <w:t>现金分红政策进行调整或变更的，条件及程序是否合规、透明：</w:t>
            </w:r>
            <w:r>
              <w:rPr>
                <w:rFonts w:ascii="宋体" w:hAnsi="宋体" w:cs="宋体" w:eastAsia="宋体" w:hint="default"/>
                <w:sz w:val="18"/>
                <w:szCs w:val="18"/>
              </w:rPr>
            </w:r>
          </w:p>
        </w:tc>
        <w:tc>
          <w:tcPr>
            <w:tcW w:w="461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9" w:lineRule="auto" w:before="53"/>
        <w:ind w:right="0"/>
        <w:jc w:val="left"/>
      </w:pPr>
      <w:r>
        <w:rPr/>
        <w:pict>
          <v:group style="position:absolute;margin-left:306.359985pt;margin-top:-20.198284pt;width:227.6pt;height:19.7pt;mso-position-horizontal-relative:page;mso-position-vertical-relative:paragraph;z-index:-1300000" coordorigin="6127,-404" coordsize="4552,394">
            <v:shape style="position:absolute;left:6127;top:-404;width:4552;height:394" coordorigin="6127,-404" coordsize="4552,394" path="m6127,-10l10679,-10,10679,-404,6127,-404,6127,-10xe" filled="true" fillcolor="#ffffff" stroked="false">
              <v:path arrowok="t"/>
              <v:fill type="solid"/>
            </v:shape>
            <w10:wrap type="none"/>
          </v:group>
        </w:pict>
      </w:r>
      <w:r>
        <w:rPr>
          <w:w w:val="101"/>
        </w:rPr>
        <w:t>公司近</w:t>
      </w:r>
      <w:r>
        <w:rPr>
          <w:spacing w:val="-48"/>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8"/>
          <w:w w:val="101"/>
        </w:rPr>
        <w:t> </w:t>
      </w:r>
      <w:r>
        <w:rPr>
          <w:spacing w:val="-5"/>
          <w:w w:val="101"/>
        </w:rPr>
        <w:t>年（包括本报告期）的普通股股利分配方案（预案）、资本公积金转增股本方案（预案）情况</w:t>
      </w:r>
      <w:r>
        <w:rPr>
          <w:spacing w:val="-73"/>
          <w:w w:val="101"/>
        </w:rPr>
        <w:t> </w:t>
      </w:r>
      <w:r>
        <w:rPr>
          <w:spacing w:val="-73"/>
          <w:w w:val="101"/>
        </w:rPr>
      </w:r>
      <w:r>
        <w:rPr>
          <w:spacing w:val="-3"/>
        </w:rPr>
        <w:t>公司</w:t>
      </w:r>
      <w:r>
        <w:rPr>
          <w:rFonts w:ascii="Times New Roman" w:hAnsi="Times New Roman" w:cs="Times New Roman" w:eastAsia="Times New Roman" w:hint="default"/>
          <w:spacing w:val="-3"/>
        </w:rPr>
        <w:t>2017</w:t>
      </w:r>
      <w:r>
        <w:rPr>
          <w:spacing w:val="-3"/>
        </w:rPr>
        <w:t>年年度实施了权益分派，方案为：以公司扣除回购专户上已回购股份后的总股本</w:t>
      </w:r>
      <w:r>
        <w:rPr>
          <w:rFonts w:ascii="Times New Roman" w:hAnsi="Times New Roman" w:cs="Times New Roman" w:eastAsia="Times New Roman" w:hint="default"/>
          <w:spacing w:val="-3"/>
        </w:rPr>
        <w:t>1,478,587,850</w:t>
      </w:r>
      <w:r>
        <w:rPr>
          <w:spacing w:val="-3"/>
        </w:rPr>
        <w:t>股为基数，向全体股</w:t>
      </w:r>
      <w:r>
        <w:rPr>
          <w:spacing w:val="55"/>
        </w:rPr>
        <w:t> </w:t>
      </w:r>
      <w:r>
        <w:rPr>
          <w:spacing w:val="55"/>
        </w:rPr>
      </w:r>
      <w:r>
        <w:rPr>
          <w:spacing w:val="-3"/>
        </w:rPr>
        <w:t>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3.016934</w:t>
      </w:r>
      <w:r>
        <w:rPr>
          <w:spacing w:val="-3"/>
        </w:rPr>
        <w:t>元（含税），不送红股，不以公积金转增股本。</w:t>
      </w:r>
    </w:p>
    <w:p>
      <w:pPr>
        <w:pStyle w:val="BodyText"/>
        <w:spacing w:line="307" w:lineRule="auto"/>
        <w:ind w:right="0"/>
        <w:jc w:val="left"/>
      </w:pPr>
      <w:r>
        <w:rPr>
          <w:spacing w:val="-2"/>
        </w:rPr>
        <w:t>公司</w:t>
      </w:r>
      <w:r>
        <w:rPr>
          <w:rFonts w:ascii="Times New Roman" w:hAnsi="Times New Roman" w:cs="Times New Roman" w:eastAsia="Times New Roman" w:hint="default"/>
          <w:spacing w:val="-2"/>
        </w:rPr>
        <w:t>2018</w:t>
      </w:r>
      <w:r>
        <w:rPr>
          <w:spacing w:val="-2"/>
        </w:rPr>
        <w:t>年年度实施了权益分派，方案为：以总股本</w:t>
      </w:r>
      <w:r>
        <w:rPr>
          <w:rFonts w:ascii="Times New Roman" w:hAnsi="Times New Roman" w:cs="Times New Roman" w:eastAsia="Times New Roman" w:hint="default"/>
          <w:spacing w:val="-2"/>
        </w:rPr>
        <w:t>1,464,870,450</w:t>
      </w:r>
      <w:r>
        <w:rPr>
          <w:spacing w:val="-2"/>
        </w:rPr>
        <w:t>股为基数，向全体股东按每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3.00</w:t>
      </w:r>
      <w:r>
        <w:rPr>
          <w:spacing w:val="-2"/>
        </w:rPr>
        <w:t>元（含</w:t>
      </w:r>
      <w:r>
        <w:rPr>
          <w:spacing w:val="48"/>
        </w:rPr>
        <w:t> </w:t>
      </w:r>
      <w:r>
        <w:rPr>
          <w:spacing w:val="48"/>
        </w:rPr>
      </w:r>
      <w:r>
        <w:rPr>
          <w:spacing w:val="-3"/>
        </w:rPr>
        <w:t>税），不送红股，不以资本公积金转增股本。</w:t>
      </w:r>
      <w:r>
        <w:rPr>
          <w:spacing w:val="-27"/>
        </w:rPr>
        <w:t> </w:t>
      </w:r>
      <w:r>
        <w:rPr>
          <w:spacing w:val="-27"/>
        </w:rPr>
      </w:r>
      <w:r>
        <w:rPr>
          <w:spacing w:val="-3"/>
        </w:rPr>
        <w:t>公司</w:t>
      </w:r>
      <w:r>
        <w:rPr>
          <w:rFonts w:ascii="Times New Roman" w:hAnsi="Times New Roman" w:cs="Times New Roman" w:eastAsia="Times New Roman" w:hint="default"/>
          <w:spacing w:val="-3"/>
        </w:rPr>
        <w:t>2019</w:t>
      </w:r>
      <w:r>
        <w:rPr>
          <w:spacing w:val="-3"/>
        </w:rPr>
        <w:t>年年度拟实施权益分派，预案为：以公司扣除回购专户上已回购股份后的总股本</w:t>
      </w:r>
      <w:r>
        <w:rPr>
          <w:rFonts w:ascii="Times New Roman" w:hAnsi="Times New Roman" w:cs="Times New Roman" w:eastAsia="Times New Roman" w:hint="default"/>
          <w:spacing w:val="-3"/>
        </w:rPr>
        <w:t>1,463,860,450</w:t>
      </w:r>
      <w:r>
        <w:rPr>
          <w:spacing w:val="-3"/>
        </w:rPr>
        <w:t>股为基数，向全体股</w:t>
      </w:r>
      <w:r>
        <w:rPr>
          <w:spacing w:val="55"/>
        </w:rPr>
        <w:t> </w:t>
      </w:r>
      <w:r>
        <w:rPr>
          <w:spacing w:val="55"/>
        </w:rPr>
      </w:r>
      <w:r>
        <w:rPr>
          <w:spacing w:val="-3"/>
        </w:rPr>
        <w:t>东按每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1.50</w:t>
      </w:r>
      <w:r>
        <w:rPr>
          <w:spacing w:val="-3"/>
        </w:rPr>
        <w:t>元（含税），不送红股，也不以资本公积金转增股本。</w:t>
      </w:r>
      <w:r>
        <w:rPr>
          <w:spacing w:val="29"/>
        </w:rPr>
        <w:t> </w:t>
      </w:r>
      <w:r>
        <w:rPr>
          <w:spacing w:val="29"/>
        </w:rPr>
      </w:r>
      <w:r>
        <w:rPr>
          <w:spacing w:val="-3"/>
        </w:rPr>
        <w:t>后续在分配方案实施前公司总股本由于可转债转股、股份回购、股权激励行权、再融资新增股份上市等原因而发生变化的，</w:t>
      </w:r>
      <w:r>
        <w:rPr>
          <w:spacing w:val="66"/>
        </w:rPr>
        <w:t> </w:t>
      </w:r>
      <w:r>
        <w:rPr>
          <w:spacing w:val="66"/>
        </w:rPr>
      </w:r>
      <w:r>
        <w:rPr>
          <w:spacing w:val="-3"/>
        </w:rPr>
        <w:t>则以实施利润分配方案的股权登记日可参与利润分配的总股本为基数，按每股分派金额不变的原则相应调整分派总额。</w:t>
      </w:r>
    </w:p>
    <w:p>
      <w:pPr>
        <w:spacing w:line="240" w:lineRule="auto" w:before="7"/>
        <w:rPr>
          <w:rFonts w:ascii="宋体" w:hAnsi="宋体" w:cs="宋体" w:eastAsia="宋体" w:hint="default"/>
          <w:sz w:val="28"/>
          <w:szCs w:val="28"/>
        </w:rPr>
      </w:pPr>
    </w:p>
    <w:p>
      <w:pPr>
        <w:pStyle w:val="BodyText"/>
        <w:spacing w:line="240" w:lineRule="auto" w:before="46"/>
        <w:ind w:right="0"/>
        <w:jc w:val="left"/>
      </w:pPr>
      <w:r>
        <w:rPr>
          <w:spacing w:val="-3"/>
        </w:rPr>
        <w:t>公司近三年（包括本报告期）普通股现金分红情况表</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86"/>
      </w:tblGrid>
      <w:tr>
        <w:trPr>
          <w:trHeight w:val="227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2" w:right="46" w:hanging="1"/>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归属于上市公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司普通股股东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的净利润的比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6"/>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2" w:right="46"/>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71"/>
              <w:ind w:left="412" w:right="137"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52"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bl>
    <w:p>
      <w:pPr>
        <w:spacing w:after="0" w:line="319"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219,579,067.50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876,786,038.90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219,579,067.50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25.04%</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439,461,135.00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725,308,104.74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230,222,172.45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669,683,307.45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92.33%</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446,080,195.66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574,411,233.05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77.66%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446,080,195.66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77.66%</w:t>
            </w:r>
          </w:p>
        </w:tc>
      </w:tr>
    </w:tbl>
    <w:p>
      <w:pPr>
        <w:pStyle w:val="BodyText"/>
        <w:spacing w:line="240" w:lineRule="auto" w:before="53"/>
        <w:ind w:left="513" w:right="0"/>
        <w:jc w:val="left"/>
        <w:rPr>
          <w:rFonts w:ascii="Times New Roman" w:hAnsi="Times New Roman" w:cs="Times New Roman" w:eastAsia="Times New Roman" w:hint="default"/>
        </w:rPr>
      </w:pPr>
      <w:r>
        <w:rPr>
          <w:spacing w:val="-5"/>
        </w:rPr>
        <w:t>注：截止本报告披露之日，公司回购方案正在施行中，公司已累计回购公司股份 </w:t>
      </w:r>
      <w:r>
        <w:rPr>
          <w:rFonts w:ascii="Times New Roman" w:hAnsi="Times New Roman" w:cs="Times New Roman" w:eastAsia="Times New Roman" w:hint="default"/>
        </w:rPr>
        <w:t>1,010,000  </w:t>
      </w:r>
      <w:r>
        <w:rPr>
          <w:spacing w:val="-5"/>
        </w:rPr>
        <w:t>股，成交金额为 </w:t>
      </w:r>
      <w:r>
        <w:rPr>
          <w:rFonts w:ascii="Times New Roman" w:hAnsi="Times New Roman" w:cs="Times New Roman" w:eastAsia="Times New Roman" w:hint="default"/>
        </w:rPr>
        <w:t>9,066,087.03</w:t>
      </w:r>
    </w:p>
    <w:p>
      <w:pPr>
        <w:pStyle w:val="BodyText"/>
        <w:spacing w:line="312" w:lineRule="auto" w:before="63"/>
        <w:ind w:right="1122"/>
        <w:jc w:val="both"/>
      </w:pPr>
      <w:r>
        <w:rPr>
          <w:spacing w:val="-5"/>
        </w:rPr>
        <w:t>元，该部分金额将视同上市公司现金分红，纳入 </w:t>
      </w:r>
      <w:r>
        <w:rPr>
          <w:rFonts w:ascii="Times New Roman" w:hAnsi="Times New Roman" w:cs="Times New Roman" w:eastAsia="Times New Roman" w:hint="default"/>
        </w:rPr>
        <w:t>2020 </w:t>
      </w:r>
      <w:r>
        <w:rPr>
          <w:spacing w:val="-4"/>
        </w:rPr>
        <w:t>年度分派方案的现金分红的相关比例计算。后续在 </w:t>
      </w:r>
      <w:r>
        <w:rPr>
          <w:rFonts w:ascii="Times New Roman" w:hAnsi="Times New Roman" w:cs="Times New Roman" w:eastAsia="Times New Roman" w:hint="default"/>
        </w:rPr>
        <w:t>2019 </w:t>
      </w:r>
      <w:r>
        <w:rPr/>
        <w:t>年度分配方案</w:t>
      </w:r>
      <w:r>
        <w:rPr>
          <w:spacing w:val="-61"/>
        </w:rPr>
        <w:t> </w:t>
      </w:r>
      <w:r>
        <w:rPr>
          <w:spacing w:val="-61"/>
        </w:rPr>
      </w:r>
      <w:r>
        <w:rPr>
          <w:spacing w:val="-4"/>
        </w:rPr>
        <w:t>实施前公司总股本由于可转债转股、股份回购、股权激励行权、再融资新增股份上市等原因而发生变化的，则以实施利润分</w:t>
      </w:r>
      <w:r>
        <w:rPr>
          <w:spacing w:val="40"/>
        </w:rPr>
        <w:t> </w:t>
      </w:r>
      <w:r>
        <w:rPr>
          <w:spacing w:val="40"/>
        </w:rPr>
      </w:r>
      <w:r>
        <w:rPr>
          <w:spacing w:val="-3"/>
        </w:rPr>
        <w:t>配方案的股权登记日可参与利润分配的总股本为基数，按每股分派金额不变的原则相应调整分派总额。</w:t>
      </w:r>
    </w:p>
    <w:p>
      <w:pPr>
        <w:pStyle w:val="BodyText"/>
        <w:spacing w:line="240" w:lineRule="auto" w:before="61"/>
        <w:ind w:right="0"/>
        <w:jc w:val="both"/>
      </w:pPr>
      <w:r>
        <w:rPr>
          <w:spacing w:val="-3"/>
        </w:rPr>
        <w:t>公司报告期内盈利且母公司可供普通股股东分配利润为正但未提出普通股现金红利分配预案</w:t>
      </w:r>
    </w:p>
    <w:p>
      <w:pPr>
        <w:pStyle w:val="BodyText"/>
        <w:spacing w:line="240" w:lineRule="auto" w:before="115"/>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二、本报告期利润分配及资本公积金转增股本情况" w:id="64"/>
      <w:bookmarkEnd w:id="64"/>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6"/>
        <w:ind w:left="0" w:right="1131"/>
        <w:jc w:val="right"/>
      </w:pPr>
      <w:r>
        <w:rPr/>
        <w:pict>
          <v:shape style="position:absolute;margin-left:56.424pt;margin-top:-323.998291pt;width:479.25pt;height:424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2"/>
                    <w:gridCol w:w="5327"/>
                  </w:tblGrid>
                  <w:tr>
                    <w:trPr>
                      <w:trHeight w:val="403"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1,463,860,450</w:t>
                        </w:r>
                      </w:p>
                    </w:tc>
                  </w:tr>
                  <w:tr>
                    <w:trPr>
                      <w:trHeight w:val="404"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219,579,067.50</w:t>
                        </w:r>
                      </w:p>
                    </w:tc>
                  </w:tr>
                  <w:tr>
                    <w:trPr>
                      <w:trHeight w:val="401"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219,579,067.50</w:t>
                        </w:r>
                      </w:p>
                    </w:tc>
                  </w:tr>
                  <w:tr>
                    <w:trPr>
                      <w:trHeight w:val="403"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1,556,322,148.49</w:t>
                        </w:r>
                      </w:p>
                    </w:tc>
                  </w:tr>
                  <w:tr>
                    <w:trPr>
                      <w:trHeight w:val="408"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现金分红总额（含其他方式）占利润分配总额的比例</w:t>
                        </w:r>
                      </w:p>
                    </w:tc>
                    <w:tc>
                      <w:tcPr>
                        <w:tcW w:w="53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公司发展阶段属成长期且有重大资金支出安排的，进行利润分配时，现金分红在本次利润分配中所占比例最低应达到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364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13"/>
                          <w:jc w:val="left"/>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1</w:t>
                        </w:r>
                        <w:r>
                          <w:rPr>
                            <w:rFonts w:ascii="宋体" w:hAnsi="宋体" w:cs="宋体" w:eastAsia="宋体" w:hint="default"/>
                            <w:spacing w:val="-1"/>
                            <w:w w:val="101"/>
                            <w:sz w:val="18"/>
                            <w:szCs w:val="18"/>
                          </w:rPr>
                          <w:t>、公司于</w:t>
                        </w:r>
                        <w:r>
                          <w:rPr>
                            <w:rFonts w:ascii="宋体" w:hAnsi="宋体" w:cs="宋体" w:eastAsia="宋体" w:hint="default"/>
                            <w:spacing w:val="-41"/>
                            <w:w w:val="101"/>
                            <w:sz w:val="18"/>
                            <w:szCs w:val="18"/>
                          </w:rPr>
                          <w:t> </w:t>
                        </w:r>
                        <w:r>
                          <w:rPr>
                            <w:rFonts w:ascii="Times New Roman" w:hAnsi="Times New Roman" w:cs="Times New Roman" w:eastAsia="Times New Roman" w:hint="default"/>
                            <w:w w:val="101"/>
                            <w:sz w:val="18"/>
                            <w:szCs w:val="18"/>
                          </w:rPr>
                          <w:t>2020</w:t>
                        </w:r>
                        <w:r>
                          <w:rPr>
                            <w:rFonts w:ascii="Times New Roman" w:hAnsi="Times New Roman" w:cs="Times New Roman" w:eastAsia="Times New Roman" w:hint="default"/>
                            <w:spacing w:val="4"/>
                            <w:w w:val="101"/>
                            <w:sz w:val="18"/>
                            <w:szCs w:val="18"/>
                          </w:rPr>
                          <w:t> </w:t>
                        </w:r>
                        <w:r>
                          <w:rPr>
                            <w:rFonts w:ascii="宋体" w:hAnsi="宋体" w:cs="宋体" w:eastAsia="宋体" w:hint="default"/>
                            <w:w w:val="101"/>
                            <w:sz w:val="18"/>
                            <w:szCs w:val="18"/>
                          </w:rPr>
                          <w:t>年</w:t>
                        </w:r>
                        <w:r>
                          <w:rPr>
                            <w:rFonts w:ascii="宋体" w:hAnsi="宋体" w:cs="宋体" w:eastAsia="宋体" w:hint="default"/>
                            <w:spacing w:val="-37"/>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4"/>
                            <w:w w:val="101"/>
                            <w:sz w:val="18"/>
                            <w:szCs w:val="18"/>
                          </w:rPr>
                          <w:t> </w:t>
                        </w:r>
                        <w:r>
                          <w:rPr>
                            <w:rFonts w:ascii="宋体" w:hAnsi="宋体" w:cs="宋体" w:eastAsia="宋体" w:hint="default"/>
                            <w:w w:val="101"/>
                            <w:sz w:val="18"/>
                            <w:szCs w:val="18"/>
                          </w:rPr>
                          <w:t>月</w:t>
                        </w:r>
                        <w:r>
                          <w:rPr>
                            <w:rFonts w:ascii="宋体" w:hAnsi="宋体" w:cs="宋体" w:eastAsia="宋体" w:hint="default"/>
                            <w:spacing w:val="-37"/>
                            <w:w w:val="10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2"/>
                            <w:w w:val="101"/>
                            <w:sz w:val="18"/>
                            <w:szCs w:val="18"/>
                          </w:rPr>
                          <w:t>日召开的第五届董事会</w:t>
                        </w:r>
                        <w:r>
                          <w:rPr>
                            <w:rFonts w:ascii="宋体" w:hAnsi="宋体" w:cs="宋体" w:eastAsia="宋体" w:hint="default"/>
                            <w:spacing w:val="-36"/>
                            <w:w w:val="101"/>
                            <w:sz w:val="18"/>
                            <w:szCs w:val="18"/>
                          </w:rPr>
                          <w:t> </w:t>
                        </w:r>
                        <w:r>
                          <w:rPr>
                            <w:rFonts w:ascii="Times New Roman" w:hAnsi="Times New Roman" w:cs="Times New Roman" w:eastAsia="Times New Roman" w:hint="default"/>
                            <w:spacing w:val="-2"/>
                            <w:w w:val="101"/>
                            <w:sz w:val="18"/>
                            <w:szCs w:val="18"/>
                          </w:rPr>
                          <w:t>2020</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6"/>
                            <w:w w:val="101"/>
                            <w:sz w:val="18"/>
                            <w:szCs w:val="18"/>
                          </w:rPr>
                          <w:t>年第二次会议审议通过了《关于回购公司股份的议案》。独立董事</w:t>
                        </w:r>
                        <w:r>
                          <w:rPr>
                            <w:rFonts w:ascii="宋体" w:hAnsi="宋体" w:cs="宋体" w:eastAsia="宋体" w:hint="default"/>
                            <w:w w:val="101"/>
                            <w:sz w:val="18"/>
                            <w:szCs w:val="18"/>
                          </w:rPr>
                          <w:t> </w:t>
                        </w:r>
                        <w:r>
                          <w:rPr>
                            <w:rFonts w:ascii="宋体" w:hAnsi="宋体" w:cs="宋体" w:eastAsia="宋体" w:hint="default"/>
                            <w:spacing w:val="-3"/>
                            <w:sz w:val="18"/>
                            <w:szCs w:val="18"/>
                          </w:rPr>
                          <w:t>发表了同意的独立意见。</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pacing w:val="-5"/>
                            <w:sz w:val="18"/>
                            <w:szCs w:val="18"/>
                          </w:rPr>
                          <w:t>日，公司按照相关规则编制了《回购股份报告书》并予以披露。</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、截至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年年度报告披露之日，公</w:t>
                        </w:r>
                      </w:p>
                      <w:p>
                        <w:pPr>
                          <w:pStyle w:val="TableParagraph"/>
                          <w:spacing w:line="326" w:lineRule="auto" w:before="67"/>
                          <w:ind w:left="24" w:right="-8"/>
                          <w:jc w:val="left"/>
                          <w:rPr>
                            <w:rFonts w:ascii="宋体" w:hAnsi="宋体" w:cs="宋体" w:eastAsia="宋体" w:hint="default"/>
                            <w:sz w:val="18"/>
                            <w:szCs w:val="18"/>
                          </w:rPr>
                        </w:pPr>
                        <w:r>
                          <w:rPr>
                            <w:rFonts w:ascii="宋体" w:hAnsi="宋体" w:cs="宋体" w:eastAsia="宋体" w:hint="default"/>
                            <w:sz w:val="18"/>
                            <w:szCs w:val="18"/>
                          </w:rPr>
                          <w:t>司已累计回购公司股份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宋体" w:hAnsi="宋体" w:cs="宋体" w:eastAsia="宋体" w:hint="default"/>
                            <w:spacing w:val="-78"/>
                            <w:sz w:val="18"/>
                            <w:szCs w:val="18"/>
                          </w:rPr>
                          <w:t> </w:t>
                        </w:r>
                        <w:r>
                          <w:rPr>
                            <w:rFonts w:ascii="宋体" w:hAnsi="宋体" w:cs="宋体" w:eastAsia="宋体" w:hint="default"/>
                            <w:spacing w:val="-3"/>
                            <w:sz w:val="18"/>
                            <w:szCs w:val="18"/>
                          </w:rPr>
                          <w:t>根据《公司法》的规定，上市公司通过回购专户持有的本公司股份，不享有参与利润分配和资本公积金转增股本的权利。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2"/>
                            <w:sz w:val="18"/>
                            <w:szCs w:val="18"/>
                          </w:rPr>
                          <w:t>综上，公司 </w:t>
                        </w:r>
                        <w:r>
                          <w:rPr>
                            <w:rFonts w:ascii="Times New Roman" w:hAnsi="Times New Roman" w:cs="Times New Roman" w:eastAsia="Times New Roman" w:hint="default"/>
                            <w:sz w:val="18"/>
                            <w:szCs w:val="18"/>
                          </w:rPr>
                          <w:t>2019 </w:t>
                        </w:r>
                        <w:r>
                          <w:rPr>
                            <w:rFonts w:ascii="宋体" w:hAnsi="宋体" w:cs="宋体" w:eastAsia="宋体" w:hint="default"/>
                            <w:spacing w:val="-6"/>
                            <w:sz w:val="18"/>
                            <w:szCs w:val="18"/>
                          </w:rPr>
                          <w:t>年年度拟实施权益分派，预案为： </w:t>
                        </w:r>
                        <w:r>
                          <w:rPr>
                            <w:rFonts w:ascii="宋体" w:hAnsi="宋体" w:cs="宋体" w:eastAsia="宋体" w:hint="default"/>
                            <w:spacing w:val="-3"/>
                            <w:sz w:val="18"/>
                            <w:szCs w:val="18"/>
                          </w:rPr>
                          <w:t>以公司扣除回购专户上已回购股份后的总股本 </w:t>
                        </w:r>
                        <w:r>
                          <w:rPr>
                            <w:rFonts w:ascii="Times New Roman" w:hAnsi="Times New Roman" w:cs="Times New Roman" w:eastAsia="Times New Roman" w:hint="default"/>
                            <w:sz w:val="18"/>
                            <w:szCs w:val="18"/>
                          </w:rPr>
                          <w:t>1,463,860,450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股为基数</w:t>
                        </w:r>
                      </w:p>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向</w:t>
                        </w:r>
                        <w:r>
                          <w:rPr>
                            <w:rFonts w:ascii="宋体" w:hAnsi="宋体" w:cs="宋体" w:eastAsia="宋体" w:hint="default"/>
                            <w:spacing w:val="-5"/>
                            <w:w w:val="101"/>
                            <w:sz w:val="18"/>
                            <w:szCs w:val="18"/>
                          </w:rPr>
                          <w:t>全</w:t>
                        </w:r>
                        <w:r>
                          <w:rPr>
                            <w:rFonts w:ascii="宋体" w:hAnsi="宋体" w:cs="宋体" w:eastAsia="宋体" w:hint="default"/>
                            <w:w w:val="101"/>
                            <w:sz w:val="18"/>
                            <w:szCs w:val="18"/>
                          </w:rPr>
                          <w:t>体</w:t>
                        </w:r>
                        <w:r>
                          <w:rPr>
                            <w:rFonts w:ascii="宋体" w:hAnsi="宋体" w:cs="宋体" w:eastAsia="宋体" w:hint="default"/>
                            <w:spacing w:val="-5"/>
                            <w:w w:val="101"/>
                            <w:sz w:val="18"/>
                            <w:szCs w:val="18"/>
                          </w:rPr>
                          <w:t>股</w:t>
                        </w:r>
                        <w:r>
                          <w:rPr>
                            <w:rFonts w:ascii="宋体" w:hAnsi="宋体" w:cs="宋体" w:eastAsia="宋体" w:hint="default"/>
                            <w:w w:val="101"/>
                            <w:sz w:val="18"/>
                            <w:szCs w:val="18"/>
                          </w:rPr>
                          <w:t>东按每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发</w:t>
                        </w:r>
                        <w:r>
                          <w:rPr>
                            <w:rFonts w:ascii="宋体" w:hAnsi="宋体" w:cs="宋体" w:eastAsia="宋体" w:hint="default"/>
                            <w:spacing w:val="-5"/>
                            <w:w w:val="101"/>
                            <w:sz w:val="18"/>
                            <w:szCs w:val="18"/>
                          </w:rPr>
                          <w:t>现</w:t>
                        </w:r>
                        <w:r>
                          <w:rPr>
                            <w:rFonts w:ascii="宋体" w:hAnsi="宋体" w:cs="宋体" w:eastAsia="宋体" w:hint="default"/>
                            <w:w w:val="101"/>
                            <w:sz w:val="18"/>
                            <w:szCs w:val="18"/>
                          </w:rPr>
                          <w:t>金红利</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不</w:t>
                        </w:r>
                        <w:r>
                          <w:rPr>
                            <w:rFonts w:ascii="宋体" w:hAnsi="宋体" w:cs="宋体" w:eastAsia="宋体" w:hint="default"/>
                            <w:spacing w:val="-5"/>
                            <w:w w:val="101"/>
                            <w:sz w:val="18"/>
                            <w:szCs w:val="18"/>
                          </w:rPr>
                          <w:t>送</w:t>
                        </w:r>
                        <w:r>
                          <w:rPr>
                            <w:rFonts w:ascii="宋体" w:hAnsi="宋体" w:cs="宋体" w:eastAsia="宋体" w:hint="default"/>
                            <w:w w:val="101"/>
                            <w:sz w:val="18"/>
                            <w:szCs w:val="18"/>
                          </w:rPr>
                          <w:t>红</w:t>
                        </w:r>
                        <w:r>
                          <w:rPr>
                            <w:rFonts w:ascii="宋体" w:hAnsi="宋体" w:cs="宋体" w:eastAsia="宋体" w:hint="default"/>
                            <w:spacing w:val="-5"/>
                            <w:w w:val="101"/>
                            <w:sz w:val="18"/>
                            <w:szCs w:val="18"/>
                          </w:rPr>
                          <w:t>股</w:t>
                        </w:r>
                        <w:r>
                          <w:rPr>
                            <w:rFonts w:ascii="宋体" w:hAnsi="宋体" w:cs="宋体" w:eastAsia="宋体" w:hint="default"/>
                            <w:w w:val="101"/>
                            <w:sz w:val="18"/>
                            <w:szCs w:val="18"/>
                          </w:rPr>
                          <w:t>，</w:t>
                        </w:r>
                        <w:r>
                          <w:rPr>
                            <w:rFonts w:ascii="宋体" w:hAnsi="宋体" w:cs="宋体" w:eastAsia="宋体" w:hint="default"/>
                            <w:spacing w:val="-5"/>
                            <w:w w:val="101"/>
                            <w:sz w:val="18"/>
                            <w:szCs w:val="18"/>
                          </w:rPr>
                          <w:t>也</w:t>
                        </w:r>
                        <w:r>
                          <w:rPr>
                            <w:rFonts w:ascii="宋体" w:hAnsi="宋体" w:cs="宋体" w:eastAsia="宋体" w:hint="default"/>
                            <w:w w:val="101"/>
                            <w:sz w:val="18"/>
                            <w:szCs w:val="18"/>
                          </w:rPr>
                          <w:t>不</w:t>
                        </w:r>
                        <w:r>
                          <w:rPr>
                            <w:rFonts w:ascii="宋体" w:hAnsi="宋体" w:cs="宋体" w:eastAsia="宋体" w:hint="default"/>
                            <w:spacing w:val="-5"/>
                            <w:w w:val="101"/>
                            <w:sz w:val="18"/>
                            <w:szCs w:val="18"/>
                          </w:rPr>
                          <w:t>以</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积</w:t>
                        </w:r>
                        <w:r>
                          <w:rPr>
                            <w:rFonts w:ascii="宋体" w:hAnsi="宋体" w:cs="宋体" w:eastAsia="宋体" w:hint="default"/>
                            <w:w w:val="101"/>
                            <w:sz w:val="18"/>
                            <w:szCs w:val="18"/>
                          </w:rPr>
                          <w:t>金</w:t>
                        </w:r>
                        <w:r>
                          <w:rPr>
                            <w:rFonts w:ascii="宋体" w:hAnsi="宋体" w:cs="宋体" w:eastAsia="宋体" w:hint="default"/>
                            <w:spacing w:val="-5"/>
                            <w:w w:val="101"/>
                            <w:sz w:val="18"/>
                            <w:szCs w:val="18"/>
                          </w:rPr>
                          <w:t>转</w:t>
                        </w:r>
                        <w:r>
                          <w:rPr>
                            <w:rFonts w:ascii="宋体" w:hAnsi="宋体" w:cs="宋体" w:eastAsia="宋体" w:hint="default"/>
                            <w:w w:val="101"/>
                            <w:sz w:val="18"/>
                            <w:szCs w:val="18"/>
                          </w:rPr>
                          <w:t>增</w:t>
                        </w:r>
                        <w:r>
                          <w:rPr>
                            <w:rFonts w:ascii="宋体" w:hAnsi="宋体" w:cs="宋体" w:eastAsia="宋体" w:hint="default"/>
                            <w:spacing w:val="-5"/>
                            <w:w w:val="101"/>
                            <w:sz w:val="18"/>
                            <w:szCs w:val="18"/>
                          </w:rPr>
                          <w:t>股</w:t>
                        </w:r>
                        <w:r>
                          <w:rPr>
                            <w:rFonts w:ascii="宋体" w:hAnsi="宋体" w:cs="宋体" w:eastAsia="宋体" w:hint="default"/>
                            <w:w w:val="101"/>
                            <w:sz w:val="18"/>
                            <w:szCs w:val="18"/>
                          </w:rPr>
                          <w:t>本。</w:t>
                        </w:r>
                        <w:r>
                          <w:rPr>
                            <w:rFonts w:ascii="宋体" w:hAnsi="宋体" w:cs="宋体" w:eastAsia="宋体" w:hint="default"/>
                            <w:sz w:val="18"/>
                            <w:szCs w:val="18"/>
                          </w:rPr>
                        </w:r>
                      </w:p>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年现金分红金额（含税）</w:t>
                        </w:r>
                        <w:r>
                          <w:rPr>
                            <w:rFonts w:ascii="Times New Roman" w:hAnsi="Times New Roman" w:cs="Times New Roman" w:eastAsia="Times New Roman" w:hint="default"/>
                            <w:sz w:val="18"/>
                            <w:szCs w:val="18"/>
                          </w:rPr>
                          <w:t>219,579,067.50   </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元系以公司截至本报告披露之日扣除回购专户上已回购股份后的总股本</w:t>
                        </w:r>
                      </w:p>
                      <w:p>
                        <w:pPr>
                          <w:pStyle w:val="TableParagraph"/>
                          <w:spacing w:line="312" w:lineRule="auto" w:before="63"/>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1,463,860,450 </w:t>
                        </w:r>
                        <w:r>
                          <w:rPr>
                            <w:rFonts w:ascii="宋体" w:hAnsi="宋体" w:cs="宋体" w:eastAsia="宋体" w:hint="default"/>
                            <w:spacing w:val="-4"/>
                            <w:sz w:val="18"/>
                            <w:szCs w:val="18"/>
                          </w:rPr>
                          <w:t>股为基数计算，后续在分配方案实施前公司总股本由于可转债转股、股份回购、股权激励行权、再融资新增</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股份上市等原因而发生变化的，则以实施利润分配方案的股权登记日可参与利润分配的总股本为基数，按每股分派金额不</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变的原则相应调整分派总额。</w:t>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10"/>
        <w:rPr>
          <w:rFonts w:ascii="宋体" w:hAnsi="宋体" w:cs="宋体" w:eastAsia="宋体" w:hint="default"/>
          <w:sz w:val="23"/>
          <w:szCs w:val="23"/>
        </w:rPr>
      </w:pPr>
      <w:r>
        <w:rPr/>
        <w:pict>
          <v:shape style="position:absolute;margin-left:457.581604pt;margin-top:341.139984pt;width:33.2pt;height:31.2pt;mso-position-horizontal-relative:page;mso-position-vertical-relative:page;z-index:-1299880"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shape style="position:absolute;margin-left:457.57312pt;margin-top:438.835968pt;width:33.2pt;height:31.25pt;mso-position-horizontal-relative:page;mso-position-vertical-relative:page;z-index:-1299856" type="#_x0000_t202" filled="false" stroked="false">
            <v:textbox inset="0,0,0,0">
              <w:txbxContent>
                <w:p>
                  <w:pPr>
                    <w:spacing w:line="240" w:lineRule="auto" w:before="2"/>
                    <w:rPr>
                      <w:rFonts w:ascii="宋体" w:hAnsi="宋体" w:cs="宋体" w:eastAsia="宋体" w:hint="default"/>
                      <w:sz w:val="22"/>
                      <w:szCs w:val="22"/>
                    </w:rPr>
                  </w:pPr>
                </w:p>
                <w:p>
                  <w:pPr>
                    <w:pStyle w:val="BodyText"/>
                    <w:spacing w:line="240" w:lineRule="auto"/>
                    <w:ind w:left="0" w:right="0"/>
                    <w:jc w:val="left"/>
                  </w:pPr>
                  <w:r>
                    <w:rPr>
                      <w:w w:val="101"/>
                    </w:rPr>
                    <w:t>。</w:t>
                  </w:r>
                  <w:r>
                    <w:rPr/>
                  </w:r>
                </w:p>
              </w:txbxContent>
            </v:textbox>
            <w10:wrap type="none"/>
          </v:shape>
        </w:pict>
      </w: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3"/>
        <w:rPr>
          <w:rFonts w:ascii="宋体" w:hAnsi="宋体" w:cs="宋体" w:eastAsia="宋体" w:hint="default"/>
          <w:b/>
          <w:bCs/>
          <w:sz w:val="25"/>
          <w:szCs w:val="25"/>
        </w:rPr>
      </w:pPr>
    </w:p>
    <w:p>
      <w:pPr>
        <w:pStyle w:val="Heading3"/>
        <w:spacing w:line="254"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79"/>
        <w:gridCol w:w="1680"/>
        <w:gridCol w:w="841"/>
        <w:gridCol w:w="4417"/>
        <w:gridCol w:w="557"/>
        <w:gridCol w:w="682"/>
        <w:gridCol w:w="303"/>
      </w:tblGrid>
      <w:tr>
        <w:trPr>
          <w:trHeight w:val="317" w:hRule="exact"/>
        </w:trPr>
        <w:tc>
          <w:tcPr>
            <w:tcW w:w="1179" w:type="dxa"/>
            <w:vMerge w:val="restart"/>
            <w:tcBorders>
              <w:top w:val="single" w:sz="4" w:space="0" w:color="000000"/>
              <w:left w:val="single" w:sz="4" w:space="0" w:color="000000"/>
              <w:right w:val="single" w:sz="4" w:space="0" w:color="000000"/>
            </w:tcBorders>
            <w:shd w:val="clear" w:color="auto" w:fill="D2D2D2"/>
          </w:tcPr>
          <w:p>
            <w:pPr/>
          </w:p>
        </w:tc>
        <w:tc>
          <w:tcPr>
            <w:tcW w:w="1680" w:type="dxa"/>
            <w:vMerge w:val="restart"/>
            <w:tcBorders>
              <w:top w:val="single" w:sz="4" w:space="0" w:color="000000"/>
              <w:left w:val="single" w:sz="4" w:space="0" w:color="000000"/>
              <w:right w:val="single" w:sz="4" w:space="0" w:color="000000"/>
            </w:tcBorders>
            <w:shd w:val="clear" w:color="auto" w:fill="D2D2D2"/>
          </w:tcPr>
          <w:p>
            <w:pPr/>
          </w:p>
        </w:tc>
        <w:tc>
          <w:tcPr>
            <w:tcW w:w="841" w:type="dxa"/>
            <w:vMerge w:val="restart"/>
            <w:tcBorders>
              <w:top w:val="single" w:sz="4" w:space="0" w:color="000000"/>
              <w:left w:val="single" w:sz="4" w:space="0" w:color="000000"/>
              <w:right w:val="single" w:sz="4" w:space="0" w:color="000000"/>
            </w:tcBorders>
            <w:shd w:val="clear" w:color="auto" w:fill="D2D2D2"/>
          </w:tcPr>
          <w:p>
            <w:pPr/>
          </w:p>
        </w:tc>
        <w:tc>
          <w:tcPr>
            <w:tcW w:w="4417" w:type="dxa"/>
            <w:vMerge w:val="restart"/>
            <w:tcBorders>
              <w:top w:val="single" w:sz="4" w:space="0" w:color="000000"/>
              <w:left w:val="single" w:sz="4" w:space="0" w:color="000000"/>
              <w:right w:val="single" w:sz="4" w:space="0" w:color="000000"/>
            </w:tcBorders>
            <w:shd w:val="clear" w:color="auto" w:fill="D2D2D2"/>
          </w:tcPr>
          <w:p>
            <w:pPr/>
          </w:p>
        </w:tc>
        <w:tc>
          <w:tcPr>
            <w:tcW w:w="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57" w:right="51"/>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情</w:t>
            </w:r>
            <w:r>
              <w:rPr>
                <w:rFonts w:ascii="宋体" w:hAnsi="宋体" w:cs="宋体" w:eastAsia="宋体" w:hint="default"/>
                <w:spacing w:val="-88"/>
                <w:sz w:val="18"/>
                <w:szCs w:val="18"/>
              </w:rPr>
              <w:t> </w:t>
            </w:r>
            <w:r>
              <w:rPr>
                <w:rFonts w:ascii="宋体" w:hAnsi="宋体" w:cs="宋体" w:eastAsia="宋体" w:hint="default"/>
                <w:sz w:val="18"/>
                <w:szCs w:val="18"/>
              </w:rPr>
              <w:t>况</w:t>
            </w:r>
          </w:p>
        </w:tc>
      </w:tr>
      <w:tr>
        <w:trPr>
          <w:trHeight w:val="158" w:hRule="exact"/>
        </w:trPr>
        <w:tc>
          <w:tcPr>
            <w:tcW w:w="1179" w:type="dxa"/>
            <w:vMerge/>
            <w:tcBorders>
              <w:left w:val="single" w:sz="4" w:space="0" w:color="000000"/>
              <w:bottom w:val="nil" w:sz="6" w:space="0" w:color="auto"/>
              <w:right w:val="single" w:sz="4" w:space="0" w:color="000000"/>
            </w:tcBorders>
            <w:shd w:val="clear" w:color="auto" w:fill="D2D2D2"/>
          </w:tcPr>
          <w:p>
            <w:pPr/>
          </w:p>
        </w:tc>
        <w:tc>
          <w:tcPr>
            <w:tcW w:w="1680" w:type="dxa"/>
            <w:vMerge/>
            <w:tcBorders>
              <w:left w:val="single" w:sz="4" w:space="0" w:color="000000"/>
              <w:bottom w:val="nil" w:sz="6" w:space="0" w:color="auto"/>
              <w:right w:val="single" w:sz="4" w:space="0" w:color="000000"/>
            </w:tcBorders>
            <w:shd w:val="clear" w:color="auto" w:fill="D2D2D2"/>
          </w:tcPr>
          <w:p>
            <w:pPr/>
          </w:p>
        </w:tc>
        <w:tc>
          <w:tcPr>
            <w:tcW w:w="841" w:type="dxa"/>
            <w:vMerge/>
            <w:tcBorders>
              <w:left w:val="single" w:sz="4" w:space="0" w:color="000000"/>
              <w:bottom w:val="nil" w:sz="6" w:space="0" w:color="auto"/>
              <w:right w:val="single" w:sz="4" w:space="0" w:color="000000"/>
            </w:tcBorders>
            <w:shd w:val="clear" w:color="auto" w:fill="D2D2D2"/>
          </w:tcPr>
          <w:p>
            <w:pPr/>
          </w:p>
        </w:tc>
        <w:tc>
          <w:tcPr>
            <w:tcW w:w="4417" w:type="dxa"/>
            <w:vMerge/>
            <w:tcBorders>
              <w:left w:val="single" w:sz="4" w:space="0" w:color="000000"/>
              <w:bottom w:val="nil" w:sz="6" w:space="0" w:color="auto"/>
              <w:right w:val="single" w:sz="4" w:space="0" w:color="000000"/>
            </w:tcBorders>
            <w:shd w:val="clear" w:color="auto" w:fill="D2D2D2"/>
          </w:tcPr>
          <w:p>
            <w:pPr/>
          </w:p>
        </w:tc>
        <w:tc>
          <w:tcPr>
            <w:tcW w:w="557"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53"/>
              <w:ind w:left="91" w:right="89"/>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时间</w:t>
            </w: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53"/>
              <w:ind w:left="244" w:right="60" w:hanging="178"/>
              <w:jc w:val="left"/>
              <w:rPr>
                <w:rFonts w:ascii="宋体" w:hAnsi="宋体" w:cs="宋体" w:eastAsia="宋体" w:hint="default"/>
                <w:sz w:val="18"/>
                <w:szCs w:val="18"/>
              </w:rPr>
            </w:pPr>
            <w:r>
              <w:rPr>
                <w:rFonts w:ascii="宋体" w:hAnsi="宋体" w:cs="宋体" w:eastAsia="宋体" w:hint="default"/>
                <w:sz w:val="18"/>
                <w:szCs w:val="18"/>
              </w:rPr>
              <w:t>承诺期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303" w:type="dxa"/>
            <w:vMerge/>
            <w:tcBorders>
              <w:left w:val="single" w:sz="4" w:space="0" w:color="000000"/>
              <w:right w:val="single" w:sz="4" w:space="0" w:color="000000"/>
            </w:tcBorders>
            <w:shd w:val="clear" w:color="auto" w:fill="D2D2D2"/>
          </w:tcPr>
          <w:p>
            <w:pPr/>
          </w:p>
        </w:tc>
      </w:tr>
      <w:tr>
        <w:trPr>
          <w:trHeight w:val="389" w:hRule="exact"/>
        </w:trPr>
        <w:tc>
          <w:tcPr>
            <w:tcW w:w="1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57"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303" w:type="dxa"/>
            <w:vMerge/>
            <w:tcBorders>
              <w:left w:val="single" w:sz="4" w:space="0" w:color="000000"/>
              <w:right w:val="single" w:sz="4" w:space="0" w:color="000000"/>
            </w:tcBorders>
            <w:shd w:val="clear" w:color="auto" w:fill="D2D2D2"/>
          </w:tcPr>
          <w:p>
            <w:pPr/>
          </w:p>
        </w:tc>
      </w:tr>
      <w:tr>
        <w:trPr>
          <w:trHeight w:val="159" w:hRule="exact"/>
        </w:trPr>
        <w:tc>
          <w:tcPr>
            <w:tcW w:w="1179" w:type="dxa"/>
            <w:vMerge w:val="restart"/>
            <w:tcBorders>
              <w:top w:val="nil" w:sz="6" w:space="0" w:color="auto"/>
              <w:left w:val="single" w:sz="4" w:space="0" w:color="000000"/>
              <w:right w:val="single" w:sz="4" w:space="0" w:color="000000"/>
            </w:tcBorders>
            <w:shd w:val="clear" w:color="auto" w:fill="D2D2D2"/>
          </w:tcPr>
          <w:p>
            <w:pPr/>
          </w:p>
        </w:tc>
        <w:tc>
          <w:tcPr>
            <w:tcW w:w="1680" w:type="dxa"/>
            <w:vMerge w:val="restart"/>
            <w:tcBorders>
              <w:top w:val="nil" w:sz="6" w:space="0" w:color="auto"/>
              <w:left w:val="single" w:sz="4" w:space="0" w:color="000000"/>
              <w:right w:val="single" w:sz="4" w:space="0" w:color="000000"/>
            </w:tcBorders>
            <w:shd w:val="clear" w:color="auto" w:fill="D2D2D2"/>
          </w:tcPr>
          <w:p>
            <w:pPr/>
          </w:p>
        </w:tc>
        <w:tc>
          <w:tcPr>
            <w:tcW w:w="841" w:type="dxa"/>
            <w:vMerge w:val="restart"/>
            <w:tcBorders>
              <w:top w:val="nil" w:sz="6" w:space="0" w:color="auto"/>
              <w:left w:val="single" w:sz="4" w:space="0" w:color="000000"/>
              <w:right w:val="single" w:sz="4" w:space="0" w:color="000000"/>
            </w:tcBorders>
            <w:shd w:val="clear" w:color="auto" w:fill="D2D2D2"/>
          </w:tcPr>
          <w:p>
            <w:pPr/>
          </w:p>
        </w:tc>
        <w:tc>
          <w:tcPr>
            <w:tcW w:w="4417" w:type="dxa"/>
            <w:vMerge w:val="restart"/>
            <w:tcBorders>
              <w:top w:val="nil" w:sz="6" w:space="0" w:color="auto"/>
              <w:left w:val="single" w:sz="4" w:space="0" w:color="000000"/>
              <w:right w:val="single" w:sz="4" w:space="0" w:color="000000"/>
            </w:tcBorders>
            <w:shd w:val="clear" w:color="auto" w:fill="D2D2D2"/>
          </w:tcPr>
          <w:p>
            <w:pPr/>
          </w:p>
        </w:tc>
        <w:tc>
          <w:tcPr>
            <w:tcW w:w="557"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303" w:type="dxa"/>
            <w:vMerge/>
            <w:tcBorders>
              <w:left w:val="single" w:sz="4" w:space="0" w:color="000000"/>
              <w:right w:val="single" w:sz="4" w:space="0" w:color="000000"/>
            </w:tcBorders>
            <w:shd w:val="clear" w:color="auto" w:fill="D2D2D2"/>
          </w:tcPr>
          <w:p>
            <w:pPr/>
          </w:p>
        </w:tc>
      </w:tr>
      <w:tr>
        <w:trPr>
          <w:trHeight w:val="317" w:hRule="exact"/>
        </w:trPr>
        <w:tc>
          <w:tcPr>
            <w:tcW w:w="1179" w:type="dxa"/>
            <w:vMerge/>
            <w:tcBorders>
              <w:left w:val="single" w:sz="4" w:space="0" w:color="000000"/>
              <w:bottom w:val="single" w:sz="4" w:space="0" w:color="000000"/>
              <w:right w:val="single" w:sz="4" w:space="0" w:color="000000"/>
            </w:tcBorders>
            <w:shd w:val="clear" w:color="auto" w:fill="D2D2D2"/>
          </w:tcPr>
          <w:p>
            <w:pPr/>
          </w:p>
        </w:tc>
        <w:tc>
          <w:tcPr>
            <w:tcW w:w="1680" w:type="dxa"/>
            <w:vMerge/>
            <w:tcBorders>
              <w:left w:val="single" w:sz="4" w:space="0" w:color="000000"/>
              <w:bottom w:val="single" w:sz="4" w:space="0" w:color="000000"/>
              <w:right w:val="single" w:sz="4" w:space="0" w:color="000000"/>
            </w:tcBorders>
            <w:shd w:val="clear" w:color="auto" w:fill="D2D2D2"/>
          </w:tcPr>
          <w:p>
            <w:pPr/>
          </w:p>
        </w:tc>
        <w:tc>
          <w:tcPr>
            <w:tcW w:w="841" w:type="dxa"/>
            <w:vMerge/>
            <w:tcBorders>
              <w:left w:val="single" w:sz="4" w:space="0" w:color="000000"/>
              <w:bottom w:val="single" w:sz="4" w:space="0" w:color="000000"/>
              <w:right w:val="single" w:sz="4" w:space="0" w:color="000000"/>
            </w:tcBorders>
            <w:shd w:val="clear" w:color="auto" w:fill="D2D2D2"/>
          </w:tcPr>
          <w:p>
            <w:pPr/>
          </w:p>
        </w:tc>
        <w:tc>
          <w:tcPr>
            <w:tcW w:w="4417" w:type="dxa"/>
            <w:vMerge/>
            <w:tcBorders>
              <w:left w:val="single" w:sz="4" w:space="0" w:color="000000"/>
              <w:bottom w:val="single" w:sz="4" w:space="0" w:color="000000"/>
              <w:right w:val="single" w:sz="4" w:space="0" w:color="000000"/>
            </w:tcBorders>
            <w:shd w:val="clear" w:color="auto" w:fill="D2D2D2"/>
          </w:tcPr>
          <w:p>
            <w:pPr/>
          </w:p>
        </w:tc>
        <w:tc>
          <w:tcPr>
            <w:tcW w:w="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680" w:type="dxa"/>
            <w:tcBorders>
              <w:top w:val="single" w:sz="4" w:space="0" w:color="000000"/>
              <w:left w:val="single" w:sz="12"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441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70"/>
              <w:jc w:val="both"/>
              <w:rPr>
                <w:rFonts w:ascii="宋体" w:hAnsi="宋体" w:cs="宋体" w:eastAsia="宋体" w:hint="default"/>
                <w:sz w:val="18"/>
                <w:szCs w:val="18"/>
              </w:rPr>
            </w:pPr>
            <w:r>
              <w:rPr>
                <w:rFonts w:ascii="宋体" w:hAnsi="宋体" w:cs="宋体" w:eastAsia="宋体" w:hint="default"/>
                <w:spacing w:val="-2"/>
                <w:sz w:val="18"/>
                <w:szCs w:val="18"/>
              </w:rPr>
              <w:t>收购报告书或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权益变动报告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书中所作承诺</w:t>
            </w:r>
          </w:p>
        </w:tc>
        <w:tc>
          <w:tcPr>
            <w:tcW w:w="1680" w:type="dxa"/>
            <w:tcBorders>
              <w:top w:val="single" w:sz="4" w:space="0" w:color="000000"/>
              <w:left w:val="single" w:sz="12"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441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70"/>
              <w:jc w:val="left"/>
              <w:rPr>
                <w:rFonts w:ascii="宋体" w:hAnsi="宋体" w:cs="宋体" w:eastAsia="宋体" w:hint="default"/>
                <w:sz w:val="18"/>
                <w:szCs w:val="18"/>
              </w:rPr>
            </w:pPr>
            <w:r>
              <w:rPr>
                <w:rFonts w:ascii="宋体" w:hAnsi="宋体" w:cs="宋体" w:eastAsia="宋体" w:hint="default"/>
                <w:spacing w:val="-2"/>
                <w:sz w:val="18"/>
                <w:szCs w:val="18"/>
              </w:rPr>
              <w:t>资产重组时所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作承诺</w:t>
            </w:r>
          </w:p>
        </w:tc>
        <w:tc>
          <w:tcPr>
            <w:tcW w:w="1680" w:type="dxa"/>
            <w:tcBorders>
              <w:top w:val="single" w:sz="4" w:space="0" w:color="000000"/>
              <w:left w:val="single" w:sz="12"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441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179" w:type="dxa"/>
            <w:vMerge w:val="restart"/>
            <w:tcBorders>
              <w:top w:val="single" w:sz="4" w:space="0" w:color="000000"/>
              <w:left w:val="single" w:sz="4" w:space="0" w:color="000000"/>
              <w:right w:val="single" w:sz="4" w:space="0" w:color="000000"/>
            </w:tcBorders>
            <w:shd w:val="clear" w:color="auto" w:fill="D2D2D2"/>
          </w:tcPr>
          <w:p>
            <w:pPr/>
          </w:p>
        </w:tc>
        <w:tc>
          <w:tcPr>
            <w:tcW w:w="168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4"/>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有限公司、太和印刷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实业有限公司、新疆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世纪运通股权投资合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3"/>
                <w:w w:val="101"/>
                <w:sz w:val="18"/>
                <w:szCs w:val="18"/>
              </w:rPr>
              <w:t>伙企业（有限合伙）</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公司实际控制人乔鲁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予</w:t>
            </w:r>
          </w:p>
        </w:tc>
        <w:tc>
          <w:tcPr>
            <w:tcW w:w="84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 w:right="80"/>
              <w:jc w:val="both"/>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竞争、关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联交易、</w:t>
            </w:r>
          </w:p>
          <w:p>
            <w:pPr>
              <w:pStyle w:val="TableParagraph"/>
              <w:spacing w:line="195" w:lineRule="exact" w:before="17"/>
              <w:ind w:left="16" w:right="0"/>
              <w:jc w:val="both"/>
              <w:rPr>
                <w:rFonts w:ascii="宋体" w:hAnsi="宋体" w:cs="宋体" w:eastAsia="宋体" w:hint="default"/>
                <w:sz w:val="18"/>
                <w:szCs w:val="18"/>
              </w:rPr>
            </w:pPr>
            <w:r>
              <w:rPr>
                <w:rFonts w:ascii="宋体" w:hAnsi="宋体" w:cs="宋体" w:eastAsia="宋体" w:hint="default"/>
                <w:sz w:val="18"/>
                <w:szCs w:val="18"/>
              </w:rPr>
              <w:t>资金占用</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6" w:right="0"/>
              <w:jc w:val="both"/>
              <w:rPr>
                <w:rFonts w:ascii="宋体" w:hAnsi="宋体" w:cs="宋体" w:eastAsia="宋体" w:hint="default"/>
                <w:sz w:val="18"/>
                <w:szCs w:val="18"/>
              </w:rPr>
            </w:pPr>
            <w:r>
              <w:rPr>
                <w:rFonts w:ascii="宋体" w:hAnsi="宋体" w:cs="宋体" w:eastAsia="宋体" w:hint="default"/>
                <w:sz w:val="18"/>
                <w:szCs w:val="18"/>
              </w:rPr>
              <w:t>方面的承</w:t>
            </w:r>
          </w:p>
          <w:p>
            <w:pPr>
              <w:pStyle w:val="TableParagraph"/>
              <w:spacing w:line="240" w:lineRule="auto" w:before="81"/>
              <w:ind w:left="16" w:right="0"/>
              <w:jc w:val="both"/>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624" w:lineRule="exact"/>
              <w:ind w:left="16" w:right="-26"/>
              <w:jc w:val="left"/>
              <w:rPr>
                <w:rFonts w:ascii="宋体" w:hAnsi="宋体" w:cs="宋体" w:eastAsia="宋体" w:hint="default"/>
                <w:sz w:val="20"/>
                <w:szCs w:val="20"/>
              </w:rPr>
            </w:pPr>
            <w:r>
              <w:rPr>
                <w:rFonts w:ascii="宋体" w:hAnsi="宋体" w:cs="宋体" w:eastAsia="宋体" w:hint="default"/>
                <w:position w:val="-11"/>
                <w:sz w:val="20"/>
                <w:szCs w:val="20"/>
              </w:rPr>
              <w:pict>
                <v:group style="width:39.15pt;height:31.2pt;mso-position-horizontal-relative:char;mso-position-vertical-relative:line" coordorigin="0,0" coordsize="783,624">
                  <v:group style="position:absolute;left:0;top:0;width:783;height:312" coordorigin="0,0" coordsize="783,312">
                    <v:shape style="position:absolute;left:0;top:0;width:783;height:312" coordorigin="0,0" coordsize="783,312" path="m0,312l783,312,783,0,0,0,0,312xe" filled="true" fillcolor="#ffffff" stroked="false">
                      <v:path arrowok="t"/>
                      <v:fill type="solid"/>
                    </v:shape>
                  </v:group>
                  <v:group style="position:absolute;left:0;top:312;width:783;height:312" coordorigin="0,312" coordsize="783,312">
                    <v:shape style="position:absolute;left:0;top:312;width:783;height:312" coordorigin="0,312" coordsize="783,312" path="m0,624l783,624,783,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
              <w:jc w:val="left"/>
              <w:rPr>
                <w:rFonts w:ascii="宋体" w:hAnsi="宋体" w:cs="宋体" w:eastAsia="宋体" w:hint="default"/>
                <w:sz w:val="18"/>
                <w:szCs w:val="18"/>
              </w:rPr>
            </w:pPr>
            <w:r>
              <w:rPr>
                <w:rFonts w:ascii="宋体" w:hAnsi="宋体" w:cs="宋体" w:eastAsia="宋体" w:hint="default"/>
                <w:spacing w:val="-5"/>
                <w:sz w:val="18"/>
                <w:szCs w:val="18"/>
              </w:rPr>
              <w:t>深圳市劲嘉创业投资有限公司、太和印刷实业有限公司</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8"/>
                <w:w w:val="101"/>
                <w:sz w:val="18"/>
                <w:szCs w:val="18"/>
              </w:rPr>
              <w:t>新疆世纪运通股权投资合伙企业（有限合伙）、公司实际</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控制人避免同业竞争承诺：一、公司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本人目前不存在自</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营或者为他人经营与发行人相同的业务，也不会以任何</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方式直接或间接从事与发行人现在和将来主营业务相</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同、相似或构成实质竞争的业务；二、公司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本人将忠实</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履行承诺和保证确认的真实性，如果违反上述承诺或确</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认事项不真实，本公司将承担由此引发的一切法律责任</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left="4"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27.15pt;height:31.2pt;mso-position-horizontal-relative:char;mso-position-vertical-relative:line" coordorigin="0,0" coordsize="543,624">
                  <v:group style="position:absolute;left:0;top:0;width:543;height:624" coordorigin="0,0" coordsize="543,624">
                    <v:shape style="position:absolute;left:0;top:0;width:543;height:624" coordorigin="0,0" coordsize="543,624" path="m0,624l543,624,543,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624" w:lineRule="exact"/>
              <w:ind w:left="4"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27.15pt;height:31.25pt;mso-position-horizontal-relative:char;mso-position-vertical-relative:line" coordorigin="0,0" coordsize="543,625">
                  <v:group style="position:absolute;left:0;top:0;width:543;height:625" coordorigin="0,0" coordsize="543,625">
                    <v:shape style="position:absolute;left:0;top:0;width:543;height:625" coordorigin="0,0" coordsize="543,625" path="m0,624l543,624,543,0,0,0,0,624xe" filled="true" fillcolor="#ffffff" stroked="false">
                      <v:path arrowok="t"/>
                      <v:fill type="solid"/>
                    </v:shape>
                  </v:group>
                </v:group>
              </w:pict>
            </w:r>
            <w:r>
              <w:rPr>
                <w:rFonts w:ascii="宋体" w:hAnsi="宋体" w:cs="宋体" w:eastAsia="宋体" w:hint="default"/>
                <w:position w:val="-11"/>
                <w:sz w:val="20"/>
                <w:szCs w:val="20"/>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4" w:right="103"/>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86"/>
              <w:jc w:val="both"/>
              <w:rPr>
                <w:rFonts w:ascii="宋体" w:hAnsi="宋体" w:cs="宋体" w:eastAsia="宋体" w:hint="default"/>
                <w:sz w:val="18"/>
                <w:szCs w:val="18"/>
              </w:rPr>
            </w:pPr>
            <w:r>
              <w:rPr>
                <w:rFonts w:ascii="宋体" w:hAnsi="宋体" w:cs="宋体" w:eastAsia="宋体" w:hint="default"/>
                <w:sz w:val="18"/>
                <w:szCs w:val="18"/>
              </w:rPr>
              <w:t>严</w:t>
            </w:r>
            <w:r>
              <w:rPr>
                <w:rFonts w:ascii="宋体" w:hAnsi="宋体" w:cs="宋体" w:eastAsia="宋体" w:hint="default"/>
                <w:spacing w:val="-88"/>
                <w:sz w:val="18"/>
                <w:szCs w:val="18"/>
              </w:rPr>
              <w:t> </w:t>
            </w:r>
            <w:r>
              <w:rPr>
                <w:rFonts w:ascii="宋体" w:hAnsi="宋体" w:cs="宋体" w:eastAsia="宋体" w:hint="default"/>
                <w:sz w:val="18"/>
                <w:szCs w:val="18"/>
              </w:rPr>
              <w:t>格</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1075" w:hRule="exact"/>
        </w:trPr>
        <w:tc>
          <w:tcPr>
            <w:tcW w:w="1179" w:type="dxa"/>
            <w:vMerge/>
            <w:tcBorders>
              <w:left w:val="single" w:sz="4" w:space="0" w:color="000000"/>
              <w:bottom w:val="nil" w:sz="6" w:space="0" w:color="auto"/>
              <w:right w:val="single" w:sz="4" w:space="0" w:color="000000"/>
            </w:tcBorders>
            <w:shd w:val="clear" w:color="auto" w:fill="D2D2D2"/>
          </w:tcPr>
          <w:p>
            <w:pPr/>
          </w:p>
        </w:tc>
        <w:tc>
          <w:tcPr>
            <w:tcW w:w="1680"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9" w:right="22"/>
              <w:jc w:val="left"/>
              <w:rPr>
                <w:rFonts w:ascii="宋体" w:hAnsi="宋体" w:cs="宋体" w:eastAsia="宋体" w:hint="default"/>
                <w:sz w:val="18"/>
                <w:szCs w:val="18"/>
              </w:rPr>
            </w:pPr>
            <w:r>
              <w:rPr>
                <w:rFonts w:ascii="宋体" w:hAnsi="宋体" w:cs="宋体" w:eastAsia="宋体" w:hint="default"/>
                <w:spacing w:val="-3"/>
                <w:sz w:val="18"/>
                <w:szCs w:val="18"/>
              </w:rPr>
              <w:t>乔鲁予、侯旭东、李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德华</w:t>
            </w:r>
          </w:p>
        </w:tc>
        <w:tc>
          <w:tcPr>
            <w:tcW w:w="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80"/>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4417" w:type="dxa"/>
            <w:vMerge w:val="restart"/>
            <w:tcBorders>
              <w:top w:val="single" w:sz="4" w:space="0" w:color="000000"/>
              <w:left w:val="single" w:sz="4" w:space="0" w:color="000000"/>
              <w:right w:val="single" w:sz="4" w:space="0" w:color="000000"/>
            </w:tcBorders>
          </w:tcPr>
          <w:p>
            <w:pPr>
              <w:pStyle w:val="TableParagraph"/>
              <w:spacing w:line="312" w:lineRule="auto" w:before="53"/>
              <w:ind w:left="23" w:right="55"/>
              <w:jc w:val="both"/>
              <w:rPr>
                <w:rFonts w:ascii="宋体" w:hAnsi="宋体" w:cs="宋体" w:eastAsia="宋体" w:hint="default"/>
                <w:sz w:val="18"/>
                <w:szCs w:val="18"/>
              </w:rPr>
            </w:pPr>
            <w:r>
              <w:rPr>
                <w:rFonts w:ascii="宋体" w:hAnsi="宋体" w:cs="宋体" w:eastAsia="宋体" w:hint="default"/>
                <w:spacing w:val="-3"/>
                <w:sz w:val="18"/>
                <w:szCs w:val="18"/>
              </w:rPr>
              <w:t>乔鲁予、侯旭东、李德华承诺：间接持有本公司股份相</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关的持股锁定及持股变动申报需遵守公司法第 </w:t>
            </w:r>
            <w:r>
              <w:rPr>
                <w:rFonts w:ascii="Times New Roman" w:hAnsi="Times New Roman" w:cs="Times New Roman" w:eastAsia="Times New Roman" w:hint="default"/>
                <w:sz w:val="18"/>
                <w:szCs w:val="18"/>
              </w:rPr>
              <w:t>142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条、</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章</w:t>
            </w:r>
            <w:r>
              <w:rPr>
                <w:rFonts w:ascii="宋体" w:hAnsi="宋体" w:cs="宋体" w:eastAsia="宋体" w:hint="default"/>
                <w:w w:val="101"/>
                <w:sz w:val="18"/>
                <w:szCs w:val="18"/>
              </w:rPr>
              <w:t>程》第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条和第</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条</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法</w:t>
            </w:r>
            <w:r>
              <w:rPr>
                <w:rFonts w:ascii="宋体" w:hAnsi="宋体" w:cs="宋体" w:eastAsia="宋体" w:hint="default"/>
                <w:w w:val="101"/>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条、</w:t>
            </w:r>
            <w:r>
              <w:rPr>
                <w:rFonts w:ascii="宋体" w:hAnsi="宋体" w:cs="宋体" w:eastAsia="宋体" w:hint="default"/>
                <w:sz w:val="18"/>
                <w:szCs w:val="18"/>
              </w:rPr>
            </w:r>
          </w:p>
          <w:p>
            <w:pPr>
              <w:pStyle w:val="TableParagraph"/>
              <w:spacing w:line="309" w:lineRule="auto" w:before="63"/>
              <w:ind w:left="23" w:right="12"/>
              <w:jc w:val="both"/>
              <w:rPr>
                <w:rFonts w:ascii="宋体" w:hAnsi="宋体" w:cs="宋体" w:eastAsia="宋体" w:hint="default"/>
                <w:sz w:val="18"/>
                <w:szCs w:val="18"/>
              </w:rPr>
            </w:pPr>
            <w:r>
              <w:rPr>
                <w:rFonts w:ascii="宋体" w:hAnsi="宋体" w:cs="宋体" w:eastAsia="宋体" w:hint="default"/>
                <w:spacing w:val="-6"/>
                <w:w w:val="101"/>
                <w:sz w:val="18"/>
                <w:szCs w:val="18"/>
              </w:rPr>
              <w:t>《深圳证券交易所股票上市规则（</w:t>
            </w:r>
            <w:r>
              <w:rPr>
                <w:rFonts w:ascii="Times New Roman" w:hAnsi="Times New Roman" w:cs="Times New Roman" w:eastAsia="Times New Roman" w:hint="default"/>
                <w:spacing w:val="-6"/>
                <w:w w:val="101"/>
                <w:sz w:val="18"/>
                <w:szCs w:val="18"/>
              </w:rPr>
              <w:t>2006</w:t>
            </w:r>
            <w:r>
              <w:rPr>
                <w:rFonts w:ascii="Times New Roman" w:hAnsi="Times New Roman" w:cs="Times New Roman" w:eastAsia="Times New Roman" w:hint="default"/>
                <w:w w:val="101"/>
                <w:sz w:val="18"/>
                <w:szCs w:val="18"/>
              </w:rPr>
              <w:t> </w:t>
            </w:r>
            <w:r>
              <w:rPr>
                <w:rFonts w:ascii="宋体" w:hAnsi="宋体" w:cs="宋体" w:eastAsia="宋体" w:hint="default"/>
                <w:spacing w:val="-28"/>
                <w:w w:val="101"/>
                <w:sz w:val="18"/>
                <w:szCs w:val="18"/>
              </w:rPr>
              <w:t>年修订）》第</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3.1.6</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条的相关规定及要求，并承诺其所持有的公司股份自公</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司股票上市交易之日起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年内不得转让，包括（但不限</w:t>
            </w:r>
          </w:p>
          <w:p>
            <w:pPr>
              <w:pStyle w:val="TableParagraph"/>
              <w:spacing w:line="307" w:lineRule="auto" w:before="5"/>
              <w:ind w:left="23" w:right="41"/>
              <w:jc w:val="both"/>
              <w:rPr>
                <w:rFonts w:ascii="宋体" w:hAnsi="宋体" w:cs="宋体" w:eastAsia="宋体" w:hint="default"/>
                <w:sz w:val="18"/>
                <w:szCs w:val="18"/>
              </w:rPr>
            </w:pPr>
            <w:r>
              <w:rPr>
                <w:rFonts w:ascii="宋体" w:hAnsi="宋体" w:cs="宋体" w:eastAsia="宋体" w:hint="default"/>
                <w:spacing w:val="-3"/>
                <w:sz w:val="18"/>
                <w:szCs w:val="18"/>
              </w:rPr>
              <w:t>于）任何形式的委托他人管理。超过上述 </w:t>
            </w:r>
            <w:r>
              <w:rPr>
                <w:rFonts w:ascii="Times New Roman" w:hAnsi="Times New Roman" w:cs="Times New Roman" w:eastAsia="Times New Roman" w:hint="default"/>
                <w:sz w:val="18"/>
                <w:szCs w:val="18"/>
              </w:rPr>
              <w:t>3 </w:t>
            </w:r>
            <w:r>
              <w:rPr>
                <w:rFonts w:ascii="宋体" w:hAnsi="宋体" w:cs="宋体" w:eastAsia="宋体" w:hint="default"/>
                <w:sz w:val="18"/>
                <w:szCs w:val="18"/>
              </w:rPr>
              <w:t>年的期限，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在公司任职期间，每年转让的公司股份不得超过其所持</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有的公司股份总数的</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；离职后半年内，不转让所持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有的公司股份。</w:t>
            </w:r>
          </w:p>
        </w:tc>
        <w:tc>
          <w:tcPr>
            <w:tcW w:w="5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 w:right="103"/>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w:t>
            </w:r>
          </w:p>
        </w:tc>
        <w:tc>
          <w:tcPr>
            <w:tcW w:w="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4" w:right="86"/>
              <w:jc w:val="both"/>
              <w:rPr>
                <w:rFonts w:ascii="宋体" w:hAnsi="宋体" w:cs="宋体" w:eastAsia="宋体" w:hint="default"/>
                <w:sz w:val="18"/>
                <w:szCs w:val="18"/>
              </w:rPr>
            </w:pPr>
            <w:r>
              <w:rPr>
                <w:rFonts w:ascii="宋体" w:hAnsi="宋体" w:cs="宋体" w:eastAsia="宋体" w:hint="default"/>
                <w:sz w:val="18"/>
                <w:szCs w:val="18"/>
              </w:rPr>
              <w:t>严</w:t>
            </w:r>
            <w:r>
              <w:rPr>
                <w:rFonts w:ascii="宋体" w:hAnsi="宋体" w:cs="宋体" w:eastAsia="宋体" w:hint="default"/>
                <w:spacing w:val="-88"/>
                <w:sz w:val="18"/>
                <w:szCs w:val="18"/>
              </w:rPr>
              <w:t> </w:t>
            </w:r>
            <w:r>
              <w:rPr>
                <w:rFonts w:ascii="宋体" w:hAnsi="宋体" w:cs="宋体" w:eastAsia="宋体" w:hint="default"/>
                <w:sz w:val="18"/>
                <w:szCs w:val="18"/>
              </w:rPr>
              <w:t>格</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1018" w:hRule="exact"/>
        </w:trPr>
        <w:tc>
          <w:tcPr>
            <w:tcW w:w="1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70"/>
              <w:jc w:val="both"/>
              <w:rPr>
                <w:rFonts w:ascii="宋体" w:hAnsi="宋体" w:cs="宋体" w:eastAsia="宋体" w:hint="default"/>
                <w:sz w:val="18"/>
                <w:szCs w:val="18"/>
              </w:rPr>
            </w:pPr>
            <w:r>
              <w:rPr>
                <w:rFonts w:ascii="宋体" w:hAnsi="宋体" w:cs="宋体" w:eastAsia="宋体" w:hint="default"/>
                <w:spacing w:val="-2"/>
                <w:sz w:val="18"/>
                <w:szCs w:val="18"/>
              </w:rPr>
              <w:t>首次公开发行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或再融资时所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作承诺</w:t>
            </w:r>
          </w:p>
        </w:tc>
        <w:tc>
          <w:tcPr>
            <w:tcW w:w="1680" w:type="dxa"/>
            <w:vMerge/>
            <w:tcBorders>
              <w:left w:val="single" w:sz="8" w:space="0" w:color="D2D2D2"/>
              <w:right w:val="single" w:sz="4" w:space="0" w:color="000000"/>
            </w:tcBorders>
          </w:tcPr>
          <w:p>
            <w:pPr/>
          </w:p>
        </w:tc>
        <w:tc>
          <w:tcPr>
            <w:tcW w:w="841" w:type="dxa"/>
            <w:vMerge/>
            <w:tcBorders>
              <w:left w:val="single" w:sz="4" w:space="0" w:color="000000"/>
              <w:right w:val="single" w:sz="4" w:space="0" w:color="000000"/>
            </w:tcBorders>
          </w:tcPr>
          <w:p>
            <w:pPr/>
          </w:p>
        </w:tc>
        <w:tc>
          <w:tcPr>
            <w:tcW w:w="4417"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303" w:type="dxa"/>
            <w:vMerge/>
            <w:tcBorders>
              <w:left w:val="single" w:sz="4" w:space="0" w:color="000000"/>
              <w:right w:val="single" w:sz="4" w:space="0" w:color="000000"/>
            </w:tcBorders>
          </w:tcPr>
          <w:p>
            <w:pPr/>
          </w:p>
        </w:tc>
      </w:tr>
      <w:tr>
        <w:trPr>
          <w:trHeight w:val="1118" w:hRule="exact"/>
        </w:trPr>
        <w:tc>
          <w:tcPr>
            <w:tcW w:w="1179" w:type="dxa"/>
            <w:vMerge w:val="restart"/>
            <w:tcBorders>
              <w:top w:val="nil" w:sz="6" w:space="0" w:color="auto"/>
              <w:left w:val="single" w:sz="4" w:space="0" w:color="000000"/>
              <w:right w:val="single" w:sz="4" w:space="0" w:color="000000"/>
            </w:tcBorders>
            <w:shd w:val="clear" w:color="auto" w:fill="D2D2D2"/>
          </w:tcPr>
          <w:p>
            <w:pPr/>
          </w:p>
        </w:tc>
        <w:tc>
          <w:tcPr>
            <w:tcW w:w="1680" w:type="dxa"/>
            <w:vMerge/>
            <w:tcBorders>
              <w:left w:val="single" w:sz="8" w:space="0" w:color="D2D2D2"/>
              <w:bottom w:val="single" w:sz="4" w:space="0" w:color="000000"/>
              <w:right w:val="single" w:sz="4" w:space="0" w:color="000000"/>
            </w:tcBorders>
          </w:tcPr>
          <w:p>
            <w:pPr/>
          </w:p>
        </w:tc>
        <w:tc>
          <w:tcPr>
            <w:tcW w:w="841" w:type="dxa"/>
            <w:vMerge/>
            <w:tcBorders>
              <w:left w:val="single" w:sz="4" w:space="0" w:color="000000"/>
              <w:bottom w:val="single" w:sz="4" w:space="0" w:color="000000"/>
              <w:right w:val="single" w:sz="4" w:space="0" w:color="000000"/>
            </w:tcBorders>
          </w:tcPr>
          <w:p>
            <w:pPr/>
          </w:p>
        </w:tc>
        <w:tc>
          <w:tcPr>
            <w:tcW w:w="4417"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303" w:type="dxa"/>
            <w:vMerge/>
            <w:tcBorders>
              <w:left w:val="single" w:sz="4" w:space="0" w:color="000000"/>
              <w:bottom w:val="single" w:sz="4" w:space="0" w:color="000000"/>
              <w:right w:val="single" w:sz="4" w:space="0" w:color="000000"/>
            </w:tcBorders>
          </w:tcPr>
          <w:p>
            <w:pPr/>
          </w:p>
        </w:tc>
      </w:tr>
      <w:tr>
        <w:trPr>
          <w:trHeight w:val="2545" w:hRule="exact"/>
        </w:trPr>
        <w:tc>
          <w:tcPr>
            <w:tcW w:w="1179" w:type="dxa"/>
            <w:vMerge/>
            <w:tcBorders>
              <w:left w:val="single" w:sz="4" w:space="0" w:color="000000"/>
              <w:bottom w:val="single" w:sz="4" w:space="0" w:color="000000"/>
              <w:right w:val="single" w:sz="4" w:space="0" w:color="000000"/>
            </w:tcBorders>
            <w:shd w:val="clear" w:color="auto" w:fill="D2D2D2"/>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3"/>
                <w:sz w:val="18"/>
                <w:szCs w:val="18"/>
              </w:rPr>
              <w:t>深圳市劲嘉创业投资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有限公司、公司实际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控制人乔鲁予</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80"/>
              <w:jc w:val="left"/>
              <w:rPr>
                <w:rFonts w:ascii="宋体" w:hAnsi="宋体" w:cs="宋体" w:eastAsia="宋体" w:hint="default"/>
                <w:sz w:val="18"/>
                <w:szCs w:val="18"/>
              </w:rPr>
            </w:pPr>
            <w:r>
              <w:rPr>
                <w:rFonts w:ascii="宋体" w:hAnsi="宋体" w:cs="宋体" w:eastAsia="宋体" w:hint="default"/>
                <w:sz w:val="18"/>
                <w:szCs w:val="18"/>
              </w:rPr>
              <w:t>再融资相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关承诺</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本人不越权干预公司的经营管理活动，不侵</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占公司的利益；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、本承诺出具日后至公司本次非公开发</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行实施完毕前，若中国证监会作出关于填补回报措施及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其承诺的其他新的监管规定的，且本承诺相关内容不能</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满足中国证监会该等规定时，本公司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本人承诺届时将按</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照中国证监会的最新规定出具补充承诺；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11"/>
                <w:sz w:val="18"/>
                <w:szCs w:val="18"/>
              </w:rPr>
              <w:t> </w:t>
            </w:r>
            <w:r>
              <w:rPr>
                <w:rFonts w:ascii="宋体" w:hAnsi="宋体" w:cs="宋体" w:eastAsia="宋体" w:hint="default"/>
                <w:spacing w:val="-3"/>
                <w:sz w:val="18"/>
                <w:szCs w:val="18"/>
              </w:rPr>
              <w:t>人承诺切实履行公司制定的有关填补回报措施以及本公</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本人对此作出的任何有关填补回报措施的承诺，若本</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4" w:right="103"/>
              <w:jc w:val="both"/>
              <w:rPr>
                <w:rFonts w:ascii="宋体" w:hAnsi="宋体" w:cs="宋体" w:eastAsia="宋体" w:hint="default"/>
                <w:sz w:val="18"/>
                <w:szCs w:val="18"/>
              </w:rPr>
            </w:pPr>
            <w:r>
              <w:rPr>
                <w:rFonts w:ascii="宋体" w:hAnsi="宋体" w:cs="宋体" w:eastAsia="宋体" w:hint="default"/>
                <w:sz w:val="18"/>
                <w:szCs w:val="18"/>
              </w:rPr>
              <w:t>公司本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次非公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实施完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毕前</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4" w:right="86"/>
              <w:jc w:val="both"/>
              <w:rPr>
                <w:rFonts w:ascii="宋体" w:hAnsi="宋体" w:cs="宋体" w:eastAsia="宋体" w:hint="default"/>
                <w:sz w:val="18"/>
                <w:szCs w:val="18"/>
              </w:rPr>
            </w:pPr>
            <w:r>
              <w:rPr>
                <w:rFonts w:ascii="宋体" w:hAnsi="宋体" w:cs="宋体" w:eastAsia="宋体" w:hint="default"/>
                <w:sz w:val="18"/>
                <w:szCs w:val="18"/>
              </w:rPr>
              <w:t>严</w:t>
            </w:r>
            <w:r>
              <w:rPr>
                <w:rFonts w:ascii="宋体" w:hAnsi="宋体" w:cs="宋体" w:eastAsia="宋体" w:hint="default"/>
                <w:spacing w:val="-88"/>
                <w:sz w:val="18"/>
                <w:szCs w:val="18"/>
              </w:rPr>
              <w:t> </w:t>
            </w:r>
            <w:r>
              <w:rPr>
                <w:rFonts w:ascii="宋体" w:hAnsi="宋体" w:cs="宋体" w:eastAsia="宋体" w:hint="default"/>
                <w:sz w:val="18"/>
                <w:szCs w:val="18"/>
              </w:rPr>
              <w:t>格</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bl>
    <w:p>
      <w:pPr>
        <w:spacing w:after="0" w:line="31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57.609985pt;margin-top:121.701981pt;width:33.15pt;height:93.65pt;mso-position-horizontal-relative:page;mso-position-vertical-relative:page;z-index:-1299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1"/>
        <w:gridCol w:w="1680"/>
        <w:gridCol w:w="841"/>
        <w:gridCol w:w="4417"/>
        <w:gridCol w:w="557"/>
        <w:gridCol w:w="682"/>
        <w:gridCol w:w="303"/>
      </w:tblGrid>
      <w:tr>
        <w:trPr>
          <w:trHeight w:val="984"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12"/>
              <w:jc w:val="left"/>
              <w:rPr>
                <w:rFonts w:ascii="宋体" w:hAnsi="宋体" w:cs="宋体" w:eastAsia="宋体" w:hint="default"/>
                <w:sz w:val="18"/>
                <w:szCs w:val="18"/>
              </w:rPr>
            </w:pP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本人违反该等承诺并给公司或者投资者造成损失</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的，本公司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本人愿意依法承担对公司或者投资者的补偿</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责任。</w:t>
            </w:r>
          </w:p>
        </w:tc>
        <w:tc>
          <w:tcPr>
            <w:tcW w:w="55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r>
      <w:tr>
        <w:trPr>
          <w:trHeight w:val="5085" w:hRule="exact"/>
        </w:trPr>
        <w:tc>
          <w:tcPr>
            <w:tcW w:w="1191" w:type="dxa"/>
            <w:vMerge/>
            <w:tcBorders>
              <w:left w:val="single" w:sz="4" w:space="0" w:color="000000"/>
              <w:right w:val="single" w:sz="4" w:space="0" w:color="000000"/>
            </w:tcBorders>
            <w:shd w:val="clear" w:color="auto" w:fill="D2D2D2"/>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21"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公司全体董事及高级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管理人员</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21" w:lineRule="auto"/>
              <w:ind w:left="23" w:right="80"/>
              <w:jc w:val="left"/>
              <w:rPr>
                <w:rFonts w:ascii="宋体" w:hAnsi="宋体" w:cs="宋体" w:eastAsia="宋体" w:hint="default"/>
                <w:sz w:val="18"/>
                <w:szCs w:val="18"/>
              </w:rPr>
            </w:pPr>
            <w:r>
              <w:rPr>
                <w:rFonts w:ascii="宋体" w:hAnsi="宋体" w:cs="宋体" w:eastAsia="宋体" w:hint="default"/>
                <w:sz w:val="18"/>
                <w:szCs w:val="18"/>
              </w:rPr>
              <w:t>再融资相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关承诺</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、本人承诺不无偿或以不公平条件向其他单位或者个人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sz w:val="18"/>
                <w:szCs w:val="18"/>
              </w:rPr>
              <w:t>输送利益，也不采用其他方式损害公司利益；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、本人承</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诺对本人的职务消费行为进行约束；</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、本人承诺不动用</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sz w:val="18"/>
                <w:szCs w:val="18"/>
              </w:rPr>
              <w:t>公司资产从事与本人履行职责无关的投资、消费活动；</w:t>
            </w:r>
            <w:r>
              <w:rPr>
                <w:rFonts w:ascii="Times New Roman" w:hAnsi="Times New Roman" w:cs="Times New Roman" w:eastAsia="Times New Roman" w:hint="default"/>
                <w:spacing w:val="-8"/>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本人承诺由董事会或薪酬与考核委员会制定的薪酬制度</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与公司填补回报措施的执行情况相挂钩；</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、未来公司如</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实施股权激励，本人承诺股权激励的行权条件与公司填</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补回报措施的执行情况相挂钩；</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、自本承诺出具日至公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司本次非公开发行实施完毕前，若中国证监会作出关于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填补回报措施及其承诺的其他新的监管规定的，且上述</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承诺不能满足中国证监会该等规定时，本人承诺届时将</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按照中国证监会的最新规定出具补充承诺；</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、本人承诺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切实履行公司制定的有关填补回报措施以及本人对此作</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出的任何有关填补回报措施的承诺，若本人违反该等承</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诺并给公司或者投资者造成损失的，本人愿意依法承担</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对公司或者投资者的补偿责任。</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1872"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27.15pt;height:93.65pt;mso-position-horizontal-relative:char;mso-position-vertical-relative:line" coordorigin="0,0" coordsize="543,1873">
                  <v:group style="position:absolute;left:0;top:0;width:543;height:1873" coordorigin="0,0" coordsize="543,1873">
                    <v:shape style="position:absolute;left:0;top:0;width:543;height:1873" coordorigin="0,0" coordsize="543,1873" path="m0,1873l543,1873,543,0,0,0,0,1873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pStyle w:val="TableParagraph"/>
              <w:spacing w:line="240" w:lineRule="auto" w:before="97"/>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4" w:right="103"/>
              <w:jc w:val="both"/>
              <w:rPr>
                <w:rFonts w:ascii="宋体" w:hAnsi="宋体" w:cs="宋体" w:eastAsia="宋体" w:hint="default"/>
                <w:sz w:val="18"/>
                <w:szCs w:val="18"/>
              </w:rPr>
            </w:pPr>
            <w:r>
              <w:rPr>
                <w:rFonts w:ascii="宋体" w:hAnsi="宋体" w:cs="宋体" w:eastAsia="宋体" w:hint="default"/>
                <w:sz w:val="18"/>
                <w:szCs w:val="18"/>
              </w:rPr>
              <w:t>公司本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次非公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实施完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毕前</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4" w:right="86"/>
              <w:jc w:val="both"/>
              <w:rPr>
                <w:rFonts w:ascii="宋体" w:hAnsi="宋体" w:cs="宋体" w:eastAsia="宋体" w:hint="default"/>
                <w:sz w:val="18"/>
                <w:szCs w:val="18"/>
              </w:rPr>
            </w:pPr>
            <w:r>
              <w:rPr>
                <w:rFonts w:ascii="宋体" w:hAnsi="宋体" w:cs="宋体" w:eastAsia="宋体" w:hint="default"/>
                <w:sz w:val="18"/>
                <w:szCs w:val="18"/>
              </w:rPr>
              <w:t>严</w:t>
            </w:r>
            <w:r>
              <w:rPr>
                <w:rFonts w:ascii="宋体" w:hAnsi="宋体" w:cs="宋体" w:eastAsia="宋体" w:hint="default"/>
                <w:spacing w:val="-88"/>
                <w:sz w:val="18"/>
                <w:szCs w:val="18"/>
              </w:rPr>
              <w:t> </w:t>
            </w:r>
            <w:r>
              <w:rPr>
                <w:rFonts w:ascii="宋体" w:hAnsi="宋体" w:cs="宋体" w:eastAsia="宋体" w:hint="default"/>
                <w:sz w:val="18"/>
                <w:szCs w:val="18"/>
              </w:rPr>
              <w:t>格</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1964"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z w:val="18"/>
                <w:szCs w:val="18"/>
              </w:rPr>
              <w:t>侯旭东</w:t>
            </w:r>
            <w:r>
              <w:rPr>
                <w:rFonts w:ascii="Times New Roman" w:hAnsi="Times New Roman" w:cs="Times New Roman" w:eastAsia="Times New Roman" w:hint="default"/>
                <w:sz w:val="18"/>
                <w:szCs w:val="18"/>
              </w:rPr>
              <w:t>;</w:t>
            </w:r>
            <w:r>
              <w:rPr>
                <w:rFonts w:ascii="宋体" w:hAnsi="宋体" w:cs="宋体" w:eastAsia="宋体" w:hint="default"/>
                <w:sz w:val="18"/>
                <w:szCs w:val="18"/>
              </w:rPr>
              <w:t>黄华</w:t>
            </w:r>
            <w:r>
              <w:rPr>
                <w:rFonts w:ascii="Times New Roman" w:hAnsi="Times New Roman" w:cs="Times New Roman" w:eastAsia="Times New Roman" w:hint="default"/>
                <w:sz w:val="18"/>
                <w:szCs w:val="18"/>
              </w:rPr>
              <w:t>;</w:t>
            </w:r>
            <w:r>
              <w:rPr>
                <w:rFonts w:ascii="宋体" w:hAnsi="宋体" w:cs="宋体" w:eastAsia="宋体" w:hint="default"/>
                <w:sz w:val="18"/>
                <w:szCs w:val="18"/>
              </w:rPr>
              <w:t>李德华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深圳市劲嘉创业投资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亚东复星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瑞哲安泰发展有限公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张明义</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80"/>
              <w:jc w:val="left"/>
              <w:rPr>
                <w:rFonts w:ascii="宋体" w:hAnsi="宋体" w:cs="宋体" w:eastAsia="宋体" w:hint="default"/>
                <w:sz w:val="18"/>
                <w:szCs w:val="18"/>
              </w:rPr>
            </w:pPr>
            <w:r>
              <w:rPr>
                <w:rFonts w:ascii="宋体" w:hAnsi="宋体" w:cs="宋体" w:eastAsia="宋体" w:hint="default"/>
                <w:sz w:val="18"/>
                <w:szCs w:val="18"/>
              </w:rPr>
              <w:t>再融资相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关承诺</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2"/>
              <w:jc w:val="left"/>
              <w:rPr>
                <w:rFonts w:ascii="宋体" w:hAnsi="宋体" w:cs="宋体" w:eastAsia="宋体" w:hint="default"/>
                <w:sz w:val="18"/>
                <w:szCs w:val="18"/>
              </w:rPr>
            </w:pP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本人同意自劲嘉股份本次发行结束之日（指本次</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发行的股份上市之日）起，三十六个月内不转让本次认</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购的股份，并委托劲嘉股份董事会向中国证券登记结算</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有限责任公司深圳分公司申请对本公司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本人上述认购</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股份办理锁定手续，以保证本公司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本人持有的上述股份</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自本次发行结束之日起，三十六个月内不转让。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86"/>
              <w:jc w:val="both"/>
              <w:rPr>
                <w:rFonts w:ascii="宋体" w:hAnsi="宋体" w:cs="宋体" w:eastAsia="宋体" w:hint="default"/>
                <w:sz w:val="18"/>
                <w:szCs w:val="18"/>
              </w:rPr>
            </w:pPr>
            <w:r>
              <w:rPr>
                <w:rFonts w:ascii="宋体" w:hAnsi="宋体" w:cs="宋体" w:eastAsia="宋体" w:hint="default"/>
                <w:sz w:val="18"/>
                <w:szCs w:val="18"/>
              </w:rPr>
              <w:t>严</w:t>
            </w:r>
            <w:r>
              <w:rPr>
                <w:rFonts w:ascii="宋体" w:hAnsi="宋体" w:cs="宋体" w:eastAsia="宋体" w:hint="default"/>
                <w:spacing w:val="-88"/>
                <w:sz w:val="18"/>
                <w:szCs w:val="18"/>
              </w:rPr>
              <w:t> </w:t>
            </w:r>
            <w:r>
              <w:rPr>
                <w:rFonts w:ascii="宋体" w:hAnsi="宋体" w:cs="宋体" w:eastAsia="宋体" w:hint="default"/>
                <w:sz w:val="18"/>
                <w:szCs w:val="18"/>
              </w:rPr>
              <w:t>格</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r>
        <w:trPr>
          <w:trHeight w:val="1339" w:hRule="exact"/>
        </w:trPr>
        <w:tc>
          <w:tcPr>
            <w:tcW w:w="11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80"/>
              <w:jc w:val="left"/>
              <w:rPr>
                <w:rFonts w:ascii="宋体" w:hAnsi="宋体" w:cs="宋体" w:eastAsia="宋体" w:hint="default"/>
                <w:sz w:val="18"/>
                <w:szCs w:val="18"/>
              </w:rPr>
            </w:pPr>
            <w:r>
              <w:rPr>
                <w:rFonts w:ascii="宋体" w:hAnsi="宋体" w:cs="宋体" w:eastAsia="宋体" w:hint="default"/>
                <w:sz w:val="18"/>
                <w:szCs w:val="18"/>
              </w:rPr>
              <w:t>股权激励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相关承诺</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5"/>
              <w:jc w:val="both"/>
              <w:rPr>
                <w:rFonts w:ascii="宋体" w:hAnsi="宋体" w:cs="宋体" w:eastAsia="宋体" w:hint="default"/>
                <w:sz w:val="18"/>
                <w:szCs w:val="18"/>
              </w:rPr>
            </w:pPr>
            <w:r>
              <w:rPr>
                <w:rFonts w:ascii="宋体" w:hAnsi="宋体" w:cs="宋体" w:eastAsia="宋体" w:hint="default"/>
                <w:spacing w:val="-3"/>
                <w:sz w:val="18"/>
                <w:szCs w:val="18"/>
              </w:rPr>
              <w:t>公司未来不为激励对象依股权激励计划获取有关权益提</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供贷款以及其他任何形式的财务资助，包括为其贷款提</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供担保。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6"/>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r>
      <w:tr>
        <w:trPr>
          <w:trHeight w:val="3832"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股权激励计划激励对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象</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80"/>
              <w:jc w:val="left"/>
              <w:rPr>
                <w:rFonts w:ascii="宋体" w:hAnsi="宋体" w:cs="宋体" w:eastAsia="宋体" w:hint="default"/>
                <w:sz w:val="18"/>
                <w:szCs w:val="18"/>
              </w:rPr>
            </w:pPr>
            <w:r>
              <w:rPr>
                <w:rFonts w:ascii="宋体" w:hAnsi="宋体" w:cs="宋体" w:eastAsia="宋体" w:hint="default"/>
                <w:sz w:val="18"/>
                <w:szCs w:val="18"/>
              </w:rPr>
              <w:t>股权激励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相关承诺</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13"/>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、激励对象为公司董事和高级管理人员的，其在任职期</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间每年转让的股份不得超过其所持有本公司股份总数的</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、激励对象为公司董事和高级管理人员的，将其</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持有的本公司股票在买入后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个月内卖出，或者在卖出</w:t>
            </w:r>
          </w:p>
          <w:p>
            <w:pPr>
              <w:pStyle w:val="TableParagraph"/>
              <w:spacing w:line="314" w:lineRule="auto" w:before="9"/>
              <w:ind w:left="23" w:right="12"/>
              <w:jc w:val="left"/>
              <w:rPr>
                <w:rFonts w:ascii="宋体" w:hAnsi="宋体" w:cs="宋体" w:eastAsia="宋体" w:hint="default"/>
                <w:sz w:val="18"/>
                <w:szCs w:val="18"/>
              </w:rPr>
            </w:pPr>
            <w:r>
              <w:rPr>
                <w:rFonts w:ascii="宋体" w:hAnsi="宋体" w:cs="宋体" w:eastAsia="宋体" w:hint="default"/>
                <w:sz w:val="18"/>
                <w:szCs w:val="18"/>
              </w:rPr>
              <w:t>后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个月内又买入，由此所得收益归本公司所有，本公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司董事会将收回其所得收益。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、在本计划有效期内，如</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10"/>
                <w:w w:val="101"/>
                <w:sz w:val="18"/>
                <w:szCs w:val="18"/>
              </w:rPr>
              <w:t>果《公司法》、《证券法》等相关法律、法规、规范性文</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件和《公司章程》中对公司董事和高级管理人员持有股</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份转让的有关规定发生了变化，则这部分激励对象转让</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其持有的公司股票应当在转让时符合修改后的《公司</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10"/>
                <w:w w:val="101"/>
                <w:sz w:val="18"/>
                <w:szCs w:val="18"/>
              </w:rPr>
              <w:t>法》、《证券法》等相关法律、法规、规范性文件和《公</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z w:val="18"/>
                <w:szCs w:val="18"/>
              </w:rPr>
              <w:t>司章程》的规定。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4" w:right="86"/>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7"/>
              <w:ind w:left="24" w:right="70"/>
              <w:jc w:val="left"/>
              <w:rPr>
                <w:rFonts w:ascii="宋体" w:hAnsi="宋体" w:cs="宋体" w:eastAsia="宋体" w:hint="default"/>
                <w:sz w:val="18"/>
                <w:szCs w:val="18"/>
              </w:rPr>
            </w:pPr>
            <w:r>
              <w:rPr>
                <w:rFonts w:ascii="宋体" w:hAnsi="宋体" w:cs="宋体" w:eastAsia="宋体" w:hint="default"/>
                <w:spacing w:val="-2"/>
                <w:sz w:val="18"/>
                <w:szCs w:val="18"/>
              </w:rPr>
              <w:t>其他对公司中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小股东所作承</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回购股份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相关承诺</w:t>
            </w:r>
          </w:p>
        </w:tc>
        <w:tc>
          <w:tcPr>
            <w:tcW w:w="4417"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77"/>
              <w:ind w:left="23" w:right="-46"/>
              <w:jc w:val="left"/>
              <w:rPr>
                <w:rFonts w:ascii="宋体" w:hAnsi="宋体" w:cs="宋体" w:eastAsia="宋体" w:hint="default"/>
                <w:sz w:val="18"/>
                <w:szCs w:val="18"/>
              </w:rPr>
            </w:pPr>
            <w:r>
              <w:rPr>
                <w:rFonts w:ascii="宋体" w:hAnsi="宋体" w:cs="宋体" w:eastAsia="宋体" w:hint="default"/>
                <w:spacing w:val="-3"/>
                <w:sz w:val="18"/>
                <w:szCs w:val="18"/>
              </w:rPr>
              <w:t>公司将根据回购方案实施期间股份市场价格的变化情</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5"/>
                <w:sz w:val="18"/>
                <w:szCs w:val="18"/>
              </w:rPr>
              <w:t>况，结合公司财务及经营状况，在不低于人民币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17"/>
                <w:sz w:val="18"/>
                <w:szCs w:val="18"/>
              </w:rPr>
              <w:t>亿元，</w:t>
            </w:r>
            <w:r>
              <w:rPr>
                <w:rFonts w:ascii="宋体" w:hAnsi="宋体" w:cs="宋体" w:eastAsia="宋体" w:hint="default"/>
                <w:sz w:val="18"/>
                <w:szCs w:val="18"/>
              </w:rPr>
            </w:r>
          </w:p>
        </w:tc>
        <w:tc>
          <w:tcPr>
            <w:tcW w:w="55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0"/>
              <w:ind w:left="1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312"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pt;height:15.6pt;mso-position-horizontal-relative:char;mso-position-vertical-relative:line" coordorigin="0,0" coordsize="500,312">
                  <v:group style="position:absolute;left:0;top:0;width:500;height:312" coordorigin="0,0" coordsize="500,312">
                    <v:shape style="position:absolute;left:0;top:0;width:500;height:312" coordorigin="0,0" coordsize="500,312" path="m0,312l500,312,50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4" w:right="86"/>
              <w:jc w:val="left"/>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p>
        </w:tc>
      </w:tr>
    </w:tbl>
    <w:p>
      <w:pPr>
        <w:spacing w:after="0" w:line="312"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4.570007pt;margin-top:88.099983pt;width:25pt;height:17.55pt;mso-position-horizontal-relative:page;mso-position-vertical-relative:page;z-index:-1299760" coordorigin="9291,1762" coordsize="500,351">
            <v:shape style="position:absolute;left:9291;top:1762;width:500;height:351" coordorigin="9291,1762" coordsize="500,351" path="m9291,2112l9791,2112,9791,1762,9291,1762,9291,2112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1"/>
        <w:gridCol w:w="1680"/>
        <w:gridCol w:w="841"/>
        <w:gridCol w:w="4429"/>
        <w:gridCol w:w="545"/>
        <w:gridCol w:w="682"/>
        <w:gridCol w:w="303"/>
      </w:tblGrid>
      <w:tr>
        <w:trPr>
          <w:trHeight w:val="672"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442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不高于人民币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亿元的资金总额内，回购股份价格不超</w:t>
            </w:r>
          </w:p>
          <w:p>
            <w:pPr>
              <w:pStyle w:val="TableParagraph"/>
              <w:spacing w:line="240" w:lineRule="auto" w:before="67"/>
              <w:ind w:left="23" w:right="-34"/>
              <w:jc w:val="left"/>
              <w:rPr>
                <w:rFonts w:ascii="宋体" w:hAnsi="宋体" w:cs="宋体" w:eastAsia="宋体" w:hint="default"/>
                <w:sz w:val="18"/>
                <w:szCs w:val="18"/>
              </w:rPr>
            </w:pPr>
            <w:r>
              <w:rPr>
                <w:rFonts w:ascii="宋体" w:hAnsi="宋体" w:cs="宋体" w:eastAsia="宋体" w:hint="default"/>
                <w:sz w:val="18"/>
                <w:szCs w:val="18"/>
              </w:rPr>
              <w:t>过人民币</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9.30</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股（含</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9.30</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股）的条件下进行回购。</w:t>
            </w:r>
            <w:r>
              <w:rPr>
                <w:rFonts w:ascii="宋体" w:hAnsi="宋体" w:cs="宋体" w:eastAsia="宋体" w:hint="default"/>
                <w:sz w:val="18"/>
                <w:szCs w:val="18"/>
              </w:rPr>
            </w:r>
          </w:p>
        </w:tc>
        <w:tc>
          <w:tcPr>
            <w:tcW w:w="54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86"/>
              <w:jc w:val="left"/>
              <w:rPr>
                <w:rFonts w:ascii="宋体" w:hAnsi="宋体" w:cs="宋体" w:eastAsia="宋体" w:hint="default"/>
                <w:sz w:val="18"/>
                <w:szCs w:val="18"/>
              </w:rPr>
            </w:pP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承诺是否按时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履行</w:t>
            </w:r>
          </w:p>
        </w:tc>
        <w:tc>
          <w:tcPr>
            <w:tcW w:w="84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27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2"/>
                <w:sz w:val="18"/>
                <w:szCs w:val="18"/>
              </w:rPr>
              <w:t>如承诺超期未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履行完毕的，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应当详细说明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未完成履行的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具体原因及下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一步的工作计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划</w:t>
            </w:r>
          </w:p>
        </w:tc>
        <w:tc>
          <w:tcPr>
            <w:tcW w:w="84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0" w:right="1132"/>
        <w:jc w:val="right"/>
      </w:pPr>
      <w:r>
        <w:rPr/>
        <w:pict>
          <v:shape style="position:absolute;margin-left:56.424pt;margin-top:-85.508301pt;width:479.25pt;height:196.6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81"/>
                    <w:gridCol w:w="1181"/>
                    <w:gridCol w:w="1013"/>
                    <w:gridCol w:w="1133"/>
                    <w:gridCol w:w="1277"/>
                    <w:gridCol w:w="1133"/>
                    <w:gridCol w:w="134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104"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当期预测业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绩（万元）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5" w:right="103"/>
                          <w:jc w:val="left"/>
                          <w:rPr>
                            <w:rFonts w:ascii="宋体" w:hAnsi="宋体" w:cs="宋体" w:eastAsia="宋体" w:hint="default"/>
                            <w:sz w:val="18"/>
                            <w:szCs w:val="18"/>
                          </w:rPr>
                        </w:pPr>
                        <w:r>
                          <w:rPr>
                            <w:rFonts w:ascii="宋体" w:hAnsi="宋体" w:cs="宋体" w:eastAsia="宋体" w:hint="default"/>
                            <w:spacing w:val="-2"/>
                            <w:sz w:val="18"/>
                            <w:szCs w:val="18"/>
                          </w:rPr>
                          <w:t>当期实际业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绩（万元）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9"/>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3" w:right="103" w:hanging="269"/>
                          <w:jc w:val="left"/>
                          <w:rPr>
                            <w:rFonts w:ascii="宋体" w:hAnsi="宋体" w:cs="宋体" w:eastAsia="宋体" w:hint="default"/>
                            <w:sz w:val="18"/>
                            <w:szCs w:val="18"/>
                          </w:rPr>
                        </w:pPr>
                        <w:r>
                          <w:rPr>
                            <w:rFonts w:ascii="宋体" w:hAnsi="宋体" w:cs="宋体" w:eastAsia="宋体" w:hint="default"/>
                            <w:spacing w:val="-2"/>
                            <w:sz w:val="18"/>
                            <w:szCs w:val="18"/>
                          </w:rPr>
                          <w:t>原预测披露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pacing w:val="-3"/>
                            <w:sz w:val="18"/>
                            <w:szCs w:val="18"/>
                          </w:rPr>
                          <w:t>原预测披露索引</w:t>
                        </w:r>
                      </w:p>
                    </w:tc>
                  </w:tr>
                  <w:tr>
                    <w:trPr>
                      <w:trHeight w:val="320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185"/>
                          <w:jc w:val="left"/>
                          <w:rPr>
                            <w:rFonts w:ascii="宋体" w:hAnsi="宋体" w:cs="宋体" w:eastAsia="宋体" w:hint="default"/>
                            <w:sz w:val="18"/>
                            <w:szCs w:val="18"/>
                          </w:rPr>
                        </w:pPr>
                        <w:r>
                          <w:rPr>
                            <w:rFonts w:ascii="宋体" w:hAnsi="宋体" w:cs="宋体" w:eastAsia="宋体" w:hint="default"/>
                            <w:spacing w:val="-2"/>
                            <w:sz w:val="18"/>
                            <w:szCs w:val="18"/>
                          </w:rPr>
                          <w:t>长春吉星印务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3,678.18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6"/>
                          <w:jc w:val="left"/>
                          <w:rPr>
                            <w:rFonts w:ascii="宋体" w:hAnsi="宋体" w:cs="宋体" w:eastAsia="宋体" w:hint="default"/>
                            <w:sz w:val="18"/>
                            <w:szCs w:val="18"/>
                          </w:rPr>
                        </w:pPr>
                        <w:r>
                          <w:rPr>
                            <w:rFonts w:ascii="宋体" w:hAnsi="宋体" w:cs="宋体" w:eastAsia="宋体" w:hint="default"/>
                            <w:spacing w:val="-3"/>
                            <w:sz w:val="18"/>
                            <w:szCs w:val="18"/>
                          </w:rPr>
                          <w:t>刊登于《中国证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5"/>
                            <w:w w:val="101"/>
                            <w:sz w:val="18"/>
                            <w:szCs w:val="18"/>
                          </w:rPr>
                          <w:t>券报》、《证券时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5"/>
                            <w:w w:val="101"/>
                            <w:sz w:val="18"/>
                            <w:szCs w:val="18"/>
                          </w:rPr>
                          <w:t>报》、《上海证券</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3"/>
                            <w:w w:val="101"/>
                            <w:sz w:val="18"/>
                            <w:szCs w:val="18"/>
                          </w:rPr>
                          <w:t>报》、《证券日报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及巨潮资讯网的</w:t>
                        </w:r>
                      </w:p>
                      <w:p>
                        <w:pPr>
                          <w:pStyle w:val="TableParagraph"/>
                          <w:spacing w:line="319" w:lineRule="auto" w:before="19"/>
                          <w:ind w:left="24" w:right="46"/>
                          <w:jc w:val="both"/>
                          <w:rPr>
                            <w:rFonts w:ascii="宋体" w:hAnsi="宋体" w:cs="宋体" w:eastAsia="宋体" w:hint="default"/>
                            <w:sz w:val="18"/>
                            <w:szCs w:val="18"/>
                          </w:rPr>
                        </w:pPr>
                        <w:r>
                          <w:rPr>
                            <w:rFonts w:ascii="宋体" w:hAnsi="宋体" w:cs="宋体" w:eastAsia="宋体" w:hint="default"/>
                            <w:spacing w:val="-3"/>
                            <w:sz w:val="18"/>
                            <w:szCs w:val="18"/>
                          </w:rPr>
                          <w:t>《关于长春吉星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印务有限责任公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司业绩承诺期及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业绩承诺金额调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整的公告》</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spacing w:val="-3"/>
        </w:rPr>
        <w:t>公司股东、交易对手方在报告年度经营业绩做出的承诺情况</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2" w:lineRule="auto" w:before="96"/>
        <w:ind w:right="1122" w:firstLine="36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22</w:t>
      </w:r>
      <w:r>
        <w:rPr>
          <w:spacing w:val="-4"/>
        </w:rPr>
        <w:t>日，公司与上海中昂实业有限公司（以下简称</w:t>
      </w:r>
      <w:r>
        <w:rPr>
          <w:rFonts w:ascii="Times New Roman" w:hAnsi="Times New Roman" w:cs="Times New Roman" w:eastAsia="Times New Roman" w:hint="default"/>
          <w:spacing w:val="-4"/>
        </w:rPr>
        <w:t>“</w:t>
      </w:r>
      <w:r>
        <w:rPr>
          <w:spacing w:val="-4"/>
        </w:rPr>
        <w:t>中昂实业</w:t>
      </w:r>
      <w:r>
        <w:rPr>
          <w:rFonts w:ascii="Times New Roman" w:hAnsi="Times New Roman" w:cs="Times New Roman" w:eastAsia="Times New Roman" w:hint="default"/>
          <w:spacing w:val="-4"/>
        </w:rPr>
        <w:t>”</w:t>
      </w:r>
      <w:r>
        <w:rPr>
          <w:spacing w:val="-4"/>
        </w:rPr>
        <w:t>）、上海伟岩投资咨询管理有限公司（以下简</w:t>
      </w:r>
      <w:r>
        <w:rPr>
          <w:w w:val="101"/>
        </w:rPr>
        <w:t> </w:t>
      </w:r>
      <w:r>
        <w:rPr>
          <w:spacing w:val="-3"/>
        </w:rPr>
        <w:t>称</w:t>
      </w:r>
      <w:r>
        <w:rPr>
          <w:rFonts w:ascii="Times New Roman" w:hAnsi="Times New Roman" w:cs="Times New Roman" w:eastAsia="Times New Roman" w:hint="default"/>
          <w:spacing w:val="-3"/>
        </w:rPr>
        <w:t>“</w:t>
      </w:r>
      <w:r>
        <w:rPr>
          <w:spacing w:val="-3"/>
        </w:rPr>
        <w:t>伟岩投资</w:t>
      </w:r>
      <w:r>
        <w:rPr>
          <w:rFonts w:ascii="Times New Roman" w:hAnsi="Times New Roman" w:cs="Times New Roman" w:eastAsia="Times New Roman" w:hint="default"/>
          <w:spacing w:val="-3"/>
        </w:rPr>
        <w:t>”</w:t>
      </w:r>
      <w:r>
        <w:rPr>
          <w:spacing w:val="-3"/>
        </w:rPr>
        <w:t>）签署了《关于长春吉星印务有限责任公司的股权转让协议》，就公司以人民币</w:t>
      </w:r>
      <w:r>
        <w:rPr>
          <w:rFonts w:ascii="Times New Roman" w:hAnsi="Times New Roman" w:cs="Times New Roman" w:eastAsia="Times New Roman" w:hint="default"/>
          <w:spacing w:val="-3"/>
        </w:rPr>
        <w:t>19,200</w:t>
      </w:r>
      <w:r>
        <w:rPr>
          <w:spacing w:val="-3"/>
        </w:rPr>
        <w:t>万元收购中昂实业持有</w:t>
      </w:r>
      <w:r>
        <w:rPr>
          <w:spacing w:val="60"/>
        </w:rPr>
        <w:t> </w:t>
      </w:r>
      <w:r>
        <w:rPr>
          <w:spacing w:val="60"/>
        </w:rPr>
      </w:r>
      <w:r>
        <w:rPr>
          <w:spacing w:val="-4"/>
        </w:rPr>
        <w:t>长春吉星</w:t>
      </w:r>
      <w:r>
        <w:rPr>
          <w:rFonts w:ascii="Times New Roman" w:hAnsi="Times New Roman" w:cs="Times New Roman" w:eastAsia="Times New Roman" w:hint="default"/>
          <w:spacing w:val="-4"/>
        </w:rPr>
        <w:t>60%</w:t>
      </w:r>
      <w:r>
        <w:rPr>
          <w:spacing w:val="-4"/>
        </w:rPr>
        <w:t>股权、以人民币</w:t>
      </w:r>
      <w:r>
        <w:rPr>
          <w:rFonts w:ascii="Times New Roman" w:hAnsi="Times New Roman" w:cs="Times New Roman" w:eastAsia="Times New Roman" w:hint="default"/>
          <w:spacing w:val="-4"/>
        </w:rPr>
        <w:t>3,200</w:t>
      </w:r>
      <w:r>
        <w:rPr>
          <w:spacing w:val="-4"/>
        </w:rPr>
        <w:t>万元收购伟岩投资持有长春吉星</w:t>
      </w:r>
      <w:r>
        <w:rPr>
          <w:rFonts w:ascii="Times New Roman" w:hAnsi="Times New Roman" w:cs="Times New Roman" w:eastAsia="Times New Roman" w:hint="default"/>
          <w:spacing w:val="-4"/>
        </w:rPr>
        <w:t>10%</w:t>
      </w:r>
      <w:r>
        <w:rPr>
          <w:spacing w:val="-4"/>
        </w:rPr>
        <w:t>股权达成一致意见，并做出业绩承诺，约定长春吉星</w:t>
      </w:r>
      <w:r>
        <w:rPr>
          <w:spacing w:val="77"/>
        </w:rPr>
        <w:t> </w:t>
      </w:r>
      <w:r>
        <w:rPr>
          <w:spacing w:val="77"/>
        </w:rPr>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2018</w:t>
      </w:r>
      <w:r>
        <w:rPr>
          <w:spacing w:val="-2"/>
        </w:rPr>
        <w:t>年的净利润</w:t>
      </w:r>
      <w:r>
        <w:rPr>
          <w:rFonts w:ascii="Times New Roman" w:hAnsi="Times New Roman" w:cs="Times New Roman" w:eastAsia="Times New Roman" w:hint="default"/>
          <w:spacing w:val="-2"/>
        </w:rPr>
        <w:t>(</w:t>
      </w:r>
      <w:r>
        <w:rPr>
          <w:spacing w:val="-2"/>
        </w:rPr>
        <w:t>扣除非经常性损益后</w:t>
      </w:r>
      <w:r>
        <w:rPr>
          <w:rFonts w:ascii="Times New Roman" w:hAnsi="Times New Roman" w:cs="Times New Roman" w:eastAsia="Times New Roman" w:hint="default"/>
          <w:spacing w:val="-2"/>
        </w:rPr>
        <w:t>)</w:t>
      </w:r>
      <w:r>
        <w:rPr>
          <w:spacing w:val="-2"/>
        </w:rPr>
        <w:t>不低于</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2016</w:t>
      </w:r>
      <w:r>
        <w:rPr>
          <w:spacing w:val="-2"/>
        </w:rPr>
        <w:t>年净利润额目标业绩</w:t>
      </w:r>
      <w:r>
        <w:rPr>
          <w:rFonts w:ascii="Times New Roman" w:hAnsi="Times New Roman" w:cs="Times New Roman" w:eastAsia="Times New Roman" w:hint="default"/>
          <w:spacing w:val="-2"/>
        </w:rPr>
        <w:t>=4,000</w:t>
      </w:r>
      <w:r>
        <w:rPr>
          <w:spacing w:val="-2"/>
        </w:rPr>
        <w:t>万元；</w:t>
      </w:r>
      <w:r>
        <w:rPr>
          <w:rFonts w:ascii="Times New Roman" w:hAnsi="Times New Roman" w:cs="Times New Roman" w:eastAsia="Times New Roman" w:hint="default"/>
          <w:spacing w:val="-2"/>
        </w:rPr>
        <w:t>2017</w:t>
      </w:r>
      <w:r>
        <w:rPr>
          <w:spacing w:val="-2"/>
        </w:rPr>
        <w:t>年净利润额目标业</w:t>
      </w:r>
      <w:r>
        <w:rPr>
          <w:spacing w:val="82"/>
        </w:rPr>
        <w:t> </w:t>
      </w:r>
      <w:r>
        <w:rPr>
          <w:spacing w:val="82"/>
        </w:rPr>
      </w:r>
      <w:r>
        <w:rPr>
          <w:spacing w:val="-3"/>
        </w:rPr>
        <w:t>绩</w:t>
      </w:r>
      <w:r>
        <w:rPr>
          <w:rFonts w:ascii="Times New Roman" w:hAnsi="Times New Roman" w:cs="Times New Roman" w:eastAsia="Times New Roman" w:hint="default"/>
          <w:spacing w:val="-3"/>
        </w:rPr>
        <w:t>=4,000+4,000×15%=4,600</w:t>
      </w:r>
      <w:r>
        <w:rPr>
          <w:spacing w:val="-3"/>
        </w:rPr>
        <w:t>万元；</w:t>
      </w:r>
      <w:r>
        <w:rPr>
          <w:rFonts w:ascii="Times New Roman" w:hAnsi="Times New Roman" w:cs="Times New Roman" w:eastAsia="Times New Roman" w:hint="default"/>
          <w:spacing w:val="-3"/>
        </w:rPr>
        <w:t>2018</w:t>
      </w:r>
      <w:r>
        <w:rPr>
          <w:spacing w:val="-3"/>
        </w:rPr>
        <w:t>年净利润额目标业绩</w:t>
      </w:r>
      <w:r>
        <w:rPr>
          <w:rFonts w:ascii="Times New Roman" w:hAnsi="Times New Roman" w:cs="Times New Roman" w:eastAsia="Times New Roman" w:hint="default"/>
          <w:spacing w:val="-3"/>
        </w:rPr>
        <w:t>=4,600+4,600×15%=5,290</w:t>
      </w:r>
      <w:r>
        <w:rPr>
          <w:spacing w:val="-3"/>
        </w:rPr>
        <w:t>万元。公司与中昂实业约定，长春吉星</w:t>
      </w:r>
      <w:r>
        <w:rPr>
          <w:spacing w:val="22"/>
        </w:rPr>
        <w:t> </w:t>
      </w:r>
      <w:r>
        <w:rPr>
          <w:spacing w:val="22"/>
        </w:rPr>
      </w:r>
      <w:r>
        <w:rPr>
          <w:spacing w:val="-3"/>
        </w:rPr>
        <w:t>业绩累计完成率大于累计承诺业绩</w:t>
      </w:r>
      <w:r>
        <w:rPr>
          <w:rFonts w:ascii="Times New Roman" w:hAnsi="Times New Roman" w:cs="Times New Roman" w:eastAsia="Times New Roman" w:hint="default"/>
          <w:spacing w:val="-3"/>
        </w:rPr>
        <w:t>90%</w:t>
      </w:r>
      <w:r>
        <w:rPr>
          <w:spacing w:val="-3"/>
        </w:rPr>
        <w:t>且小于或等于</w:t>
      </w:r>
      <w:r>
        <w:rPr>
          <w:rFonts w:ascii="Times New Roman" w:hAnsi="Times New Roman" w:cs="Times New Roman" w:eastAsia="Times New Roman" w:hint="default"/>
          <w:spacing w:val="-3"/>
        </w:rPr>
        <w:t>110%</w:t>
      </w:r>
      <w:r>
        <w:rPr>
          <w:spacing w:val="-3"/>
        </w:rPr>
        <w:t>，公司将该年剩余比例股权转让款项支付给中昂实业。</w:t>
      </w:r>
    </w:p>
    <w:p>
      <w:pPr>
        <w:pStyle w:val="BodyText"/>
        <w:spacing w:line="307" w:lineRule="auto" w:before="49"/>
        <w:ind w:right="1123" w:firstLine="360"/>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11</w:t>
      </w:r>
      <w:r>
        <w:rPr>
          <w:spacing w:val="-4"/>
        </w:rPr>
        <w:t>日，公司召开的第五届董事会</w:t>
      </w:r>
      <w:r>
        <w:rPr>
          <w:rFonts w:ascii="Times New Roman" w:hAnsi="Times New Roman" w:cs="Times New Roman" w:eastAsia="Times New Roman" w:hint="default"/>
          <w:spacing w:val="-4"/>
        </w:rPr>
        <w:t>2018</w:t>
      </w:r>
      <w:r>
        <w:rPr>
          <w:spacing w:val="-4"/>
        </w:rPr>
        <w:t>年第三次会议审议通过了《关于签署长春吉星印务有限责任公司股权</w:t>
      </w:r>
      <w:r>
        <w:rPr>
          <w:w w:val="101"/>
        </w:rPr>
        <w:t> </w:t>
      </w:r>
      <w:r>
        <w:rPr>
          <w:spacing w:val="-4"/>
        </w:rPr>
        <w:t>转让补充协议的议案》，同意公司与中昂实业签署《关于长春吉星印务有限责任公司股权转让的补充协议》，同意长春吉星</w:t>
      </w:r>
      <w:r>
        <w:rPr>
          <w:spacing w:val="40"/>
        </w:rPr>
        <w:t> </w:t>
      </w:r>
      <w:r>
        <w:rPr>
          <w:spacing w:val="40"/>
        </w:rPr>
      </w:r>
      <w:r>
        <w:rPr>
          <w:rFonts w:ascii="Times New Roman" w:hAnsi="Times New Roman" w:cs="Times New Roman" w:eastAsia="Times New Roman" w:hint="default"/>
          <w:spacing w:val="-2"/>
        </w:rPr>
        <w:t>2017</w:t>
      </w:r>
      <w:r>
        <w:rPr>
          <w:spacing w:val="-2"/>
        </w:rPr>
        <w:t>年实现的业绩不作为考核的年份，业绩承诺期限改为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年；即：</w:t>
      </w:r>
      <w:r>
        <w:rPr>
          <w:rFonts w:ascii="Times New Roman" w:hAnsi="Times New Roman" w:cs="Times New Roman" w:eastAsia="Times New Roman" w:hint="default"/>
          <w:spacing w:val="-2"/>
        </w:rPr>
        <w:t>2016</w:t>
      </w:r>
      <w:r>
        <w:rPr>
          <w:spacing w:val="-2"/>
        </w:rPr>
        <w:t>年净利润额目标业绩为</w:t>
      </w:r>
      <w:r>
        <w:rPr>
          <w:rFonts w:ascii="Times New Roman" w:hAnsi="Times New Roman" w:cs="Times New Roman" w:eastAsia="Times New Roman" w:hint="default"/>
          <w:spacing w:val="-2"/>
        </w:rPr>
        <w:t>4,000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万元；</w:t>
      </w:r>
      <w:r>
        <w:rPr>
          <w:rFonts w:ascii="Times New Roman" w:hAnsi="Times New Roman" w:cs="Times New Roman" w:eastAsia="Times New Roman" w:hint="default"/>
        </w:rPr>
        <w:t>2018</w:t>
      </w:r>
      <w:r>
        <w:rPr/>
        <w:t>年净利润额目标业绩为</w:t>
      </w:r>
      <w:r>
        <w:rPr>
          <w:rFonts w:ascii="Times New Roman" w:hAnsi="Times New Roman" w:cs="Times New Roman" w:eastAsia="Times New Roman" w:hint="default"/>
        </w:rPr>
        <w:t>4,600</w:t>
      </w:r>
      <w:r>
        <w:rPr/>
        <w:t>万元；</w:t>
      </w:r>
      <w:r>
        <w:rPr>
          <w:rFonts w:ascii="Times New Roman" w:hAnsi="Times New Roman" w:cs="Times New Roman" w:eastAsia="Times New Roman" w:hint="default"/>
        </w:rPr>
        <w:t>2019</w:t>
      </w:r>
      <w:r>
        <w:rPr/>
        <w:t>年净利润额目标业绩为</w:t>
      </w:r>
      <w:r>
        <w:rPr>
          <w:rFonts w:ascii="Times New Roman" w:hAnsi="Times New Roman" w:cs="Times New Roman" w:eastAsia="Times New Roman" w:hint="default"/>
        </w:rPr>
        <w:t>5,290</w:t>
      </w:r>
      <w:r>
        <w:rPr/>
        <w:t>万元。</w:t>
      </w:r>
    </w:p>
    <w:p>
      <w:pPr>
        <w:pStyle w:val="BodyText"/>
        <w:spacing w:line="300" w:lineRule="auto" w:before="40"/>
        <w:ind w:right="1117" w:firstLine="36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日，公司召开的第五届董事会</w:t>
      </w:r>
      <w:r>
        <w:rPr>
          <w:rFonts w:ascii="Times New Roman" w:hAnsi="Times New Roman" w:cs="Times New Roman" w:eastAsia="Times New Roman" w:hint="default"/>
          <w:spacing w:val="-1"/>
        </w:rPr>
        <w:t>2019</w:t>
      </w:r>
      <w:r>
        <w:rPr>
          <w:spacing w:val="-1"/>
        </w:rPr>
        <w:t>年第十次会议审议通过了《关于签署</w:t>
      </w:r>
      <w:r>
        <w:rPr>
          <w:rFonts w:ascii="Times New Roman" w:hAnsi="Times New Roman" w:cs="Times New Roman" w:eastAsia="Times New Roman" w:hint="default"/>
          <w:spacing w:val="-1"/>
        </w:rPr>
        <w:t>&lt;</w:t>
      </w:r>
      <w:r>
        <w:rPr>
          <w:spacing w:val="-1"/>
        </w:rPr>
        <w:t>长春吉星印务有限责任公司</w:t>
      </w:r>
      <w:r>
        <w:rPr>
          <w:w w:val="101"/>
        </w:rPr>
        <w:t> </w:t>
      </w:r>
      <w:r>
        <w:rPr>
          <w:spacing w:val="-3"/>
        </w:rPr>
        <w:t>股权转让补充协议</w:t>
      </w:r>
      <w:r>
        <w:rPr>
          <w:rFonts w:ascii="Times New Roman" w:hAnsi="Times New Roman" w:cs="Times New Roman" w:eastAsia="Times New Roman" w:hint="default"/>
          <w:spacing w:val="-3"/>
        </w:rPr>
        <w:t>&gt;</w:t>
      </w:r>
      <w:r>
        <w:rPr>
          <w:spacing w:val="-3"/>
        </w:rPr>
        <w:t>（二）的议案》，同意长春吉星延长业绩承诺期并变更业绩承诺金额，业绩承诺期由</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2018</w:t>
      </w:r>
      <w:r>
        <w:rPr>
          <w:spacing w:val="-3"/>
        </w:rPr>
        <w:t>年、</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2" w:lineRule="auto" w:before="46"/>
        <w:ind w:right="1122"/>
        <w:jc w:val="both"/>
      </w:pPr>
      <w:r>
        <w:rPr>
          <w:rFonts w:ascii="Times New Roman" w:hAnsi="Times New Roman" w:cs="Times New Roman" w:eastAsia="Times New Roman" w:hint="default"/>
          <w:spacing w:val="-3"/>
        </w:rPr>
        <w:t>2019</w:t>
      </w:r>
      <w:r>
        <w:rPr>
          <w:spacing w:val="-3"/>
        </w:rPr>
        <w:t>年变更为</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2021</w:t>
      </w:r>
      <w:r>
        <w:rPr>
          <w:spacing w:val="-3"/>
        </w:rPr>
        <w:t>年，即</w:t>
      </w:r>
      <w:r>
        <w:rPr>
          <w:rFonts w:ascii="Times New Roman" w:hAnsi="Times New Roman" w:cs="Times New Roman" w:eastAsia="Times New Roman" w:hint="default"/>
          <w:spacing w:val="-3"/>
        </w:rPr>
        <w:t>2016</w:t>
      </w:r>
      <w:r>
        <w:rPr>
          <w:spacing w:val="-3"/>
        </w:rPr>
        <w:t>年净利润（扣除非经常性损益后，下同，即下述</w:t>
      </w:r>
      <w:r>
        <w:rPr>
          <w:rFonts w:ascii="Times New Roman" w:hAnsi="Times New Roman" w:cs="Times New Roman" w:eastAsia="Times New Roman" w:hint="default"/>
          <w:spacing w:val="-3"/>
        </w:rPr>
        <w:t>“</w:t>
      </w:r>
      <w:r>
        <w:rPr>
          <w:spacing w:val="-3"/>
        </w:rPr>
        <w:t>净利润</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0"/>
        </w:rPr>
        <w:t> </w:t>
      </w:r>
      <w:r>
        <w:rPr>
          <w:spacing w:val="-2"/>
        </w:rPr>
        <w:t>均指扣除非经常性损益后的净利润）目标业绩为</w:t>
      </w:r>
      <w:r>
        <w:rPr>
          <w:rFonts w:ascii="Times New Roman" w:hAnsi="Times New Roman" w:cs="Times New Roman" w:eastAsia="Times New Roman" w:hint="default"/>
          <w:spacing w:val="-2"/>
        </w:rPr>
        <w:t>4,000</w:t>
      </w:r>
      <w:r>
        <w:rPr>
          <w:spacing w:val="-2"/>
        </w:rPr>
        <w:t>万元；</w:t>
      </w:r>
      <w:r>
        <w:rPr>
          <w:rFonts w:ascii="Times New Roman" w:hAnsi="Times New Roman" w:cs="Times New Roman" w:eastAsia="Times New Roman" w:hint="default"/>
          <w:spacing w:val="-2"/>
        </w:rPr>
        <w:t>2018</w:t>
      </w:r>
      <w:r>
        <w:rPr>
          <w:spacing w:val="-2"/>
        </w:rPr>
        <w:t>年净利润目标业绩为</w:t>
      </w:r>
      <w:r>
        <w:rPr>
          <w:rFonts w:ascii="Times New Roman" w:hAnsi="Times New Roman" w:cs="Times New Roman" w:eastAsia="Times New Roman" w:hint="default"/>
          <w:spacing w:val="-2"/>
        </w:rPr>
        <w:t>4,600</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2021</w:t>
      </w:r>
      <w:r>
        <w:rPr>
          <w:spacing w:val="-2"/>
        </w:rPr>
        <w:t>年</w:t>
      </w:r>
      <w:r>
        <w:rPr>
          <w:spacing w:val="47"/>
        </w:rPr>
        <w:t> </w:t>
      </w:r>
      <w:r>
        <w:rPr/>
        <w:t>净利润目标业绩均不低于</w:t>
      </w:r>
      <w:r>
        <w:rPr>
          <w:rFonts w:ascii="Times New Roman" w:hAnsi="Times New Roman" w:cs="Times New Roman" w:eastAsia="Times New Roman" w:hint="default"/>
        </w:rPr>
        <w:t>4,000</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357" w:lineRule="auto"/>
        <w:ind w:left="513" w:right="0" w:hanging="360"/>
        <w:jc w:val="left"/>
      </w:pPr>
      <w:r>
        <w:rPr>
          <w:spacing w:val="-3"/>
        </w:rPr>
        <w:t>业绩承诺的完成情况及其对商誉减值测试的影响</w:t>
      </w:r>
      <w:r>
        <w:rPr>
          <w:spacing w:val="-27"/>
        </w:rPr>
        <w:t> </w:t>
      </w:r>
      <w:r>
        <w:rPr>
          <w:spacing w:val="-27"/>
        </w:rPr>
      </w:r>
      <w:r>
        <w:rPr>
          <w:spacing w:val="-3"/>
        </w:rPr>
        <w:t>根据公司与中昂实业签署的《长春吉星印务有限责任公司股权转让补充协议</w:t>
      </w:r>
      <w:r>
        <w:rPr>
          <w:rFonts w:ascii="Times New Roman" w:hAnsi="Times New Roman" w:cs="Times New Roman" w:eastAsia="Times New Roman" w:hint="default"/>
          <w:spacing w:val="-3"/>
        </w:rPr>
        <w:t>&gt;</w:t>
      </w:r>
      <w:r>
        <w:rPr>
          <w:spacing w:val="-3"/>
        </w:rPr>
        <w:t>（二）》，</w:t>
      </w:r>
      <w:r>
        <w:rPr>
          <w:rFonts w:ascii="Times New Roman" w:hAnsi="Times New Roman" w:cs="Times New Roman" w:eastAsia="Times New Roman" w:hint="default"/>
          <w:spacing w:val="-3"/>
        </w:rPr>
        <w:t>2019</w:t>
      </w:r>
      <w:r>
        <w:rPr>
          <w:spacing w:val="-3"/>
        </w:rPr>
        <w:t>年度，长春吉星净利润净</w:t>
      </w:r>
    </w:p>
    <w:p>
      <w:pPr>
        <w:pStyle w:val="BodyText"/>
        <w:spacing w:line="214" w:lineRule="exact"/>
        <w:ind w:right="0"/>
        <w:jc w:val="left"/>
      </w:pPr>
      <w:r>
        <w:rPr/>
        <w:t>利润额目标业绩为不低于</w:t>
      </w:r>
      <w:r>
        <w:rPr>
          <w:rFonts w:ascii="Times New Roman" w:hAnsi="Times New Roman" w:cs="Times New Roman" w:eastAsia="Times New Roman" w:hint="default"/>
        </w:rPr>
        <w:t>4,000</w:t>
      </w:r>
      <w:r>
        <w:rPr/>
        <w:t>万元；吉星印务业绩完成率（当年实际业绩除以当年承诺业绩）大于</w:t>
      </w:r>
      <w:r>
        <w:rPr>
          <w:rFonts w:ascii="Times New Roman" w:hAnsi="Times New Roman" w:cs="Times New Roman" w:eastAsia="Times New Roman" w:hint="default"/>
        </w:rPr>
        <w:t>90%</w:t>
      </w:r>
      <w:r>
        <w:rPr/>
        <w:t>时，即为完成了当</w:t>
      </w:r>
    </w:p>
    <w:p>
      <w:pPr>
        <w:pStyle w:val="BodyText"/>
        <w:spacing w:line="300" w:lineRule="auto" w:before="63"/>
        <w:ind w:left="513" w:right="0" w:hanging="360"/>
        <w:jc w:val="left"/>
      </w:pPr>
      <w:r>
        <w:rPr>
          <w:spacing w:val="-3"/>
        </w:rPr>
        <w:t>年度的业绩承诺。</w:t>
      </w:r>
      <w:r>
        <w:rPr>
          <w:rFonts w:ascii="Times New Roman" w:hAnsi="Times New Roman" w:cs="Times New Roman" w:eastAsia="Times New Roman" w:hint="default"/>
          <w:spacing w:val="-3"/>
        </w:rPr>
        <w:t>2019</w:t>
      </w:r>
      <w:r>
        <w:rPr>
          <w:spacing w:val="-3"/>
        </w:rPr>
        <w:t>年度，长春吉星完成了业绩承诺。</w:t>
      </w:r>
      <w:r>
        <w:rPr>
          <w:spacing w:val="-9"/>
        </w:rPr>
        <w:t> </w:t>
      </w:r>
      <w:r>
        <w:rPr>
          <w:spacing w:val="-9"/>
        </w:rPr>
      </w:r>
      <w:r>
        <w:rPr>
          <w:spacing w:val="-3"/>
        </w:rPr>
        <w:t>商誉减值测试详见本报告第十二节财务报告之七、</w:t>
      </w:r>
      <w:r>
        <w:rPr>
          <w:rFonts w:ascii="Times New Roman" w:hAnsi="Times New Roman" w:cs="Times New Roman" w:eastAsia="Times New Roman" w:hint="default"/>
          <w:spacing w:val="-3"/>
        </w:rPr>
        <w:t>15“</w:t>
      </w:r>
      <w:r>
        <w:rPr>
          <w:spacing w:val="-3"/>
        </w:rPr>
        <w:t>商誉</w:t>
      </w:r>
      <w:r>
        <w:rPr>
          <w:rFonts w:ascii="Times New Roman" w:hAnsi="Times New Roman" w:cs="Times New Roman" w:eastAsia="Times New Roman" w:hint="default"/>
          <w:spacing w:val="-3"/>
        </w:rPr>
        <w:t>”</w:t>
      </w:r>
      <w:r>
        <w:rPr>
          <w:spacing w:val="-3"/>
        </w:rPr>
        <w:t>，经商誉减值测试，该资产组相关的商誉未减值。</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pStyle w:val="BodyText"/>
        <w:spacing w:line="343" w:lineRule="auto"/>
        <w:ind w:right="398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126" w:firstLine="360"/>
        <w:jc w:val="both"/>
      </w:pPr>
      <w:r>
        <w:rPr>
          <w:rFonts w:ascii="Times New Roman" w:hAnsi="Times New Roman" w:cs="Times New Roman" w:eastAsia="Times New Roman" w:hint="default"/>
          <w:spacing w:val="-3"/>
        </w:rPr>
        <w:t>1</w:t>
      </w:r>
      <w:r>
        <w:rPr>
          <w:spacing w:val="-3"/>
        </w:rPr>
        <w:t>、公司将执行财政部于</w:t>
      </w:r>
      <w:r>
        <w:rPr>
          <w:rFonts w:ascii="Times New Roman" w:hAnsi="Times New Roman" w:cs="Times New Roman" w:eastAsia="Times New Roman" w:hint="default"/>
          <w:spacing w:val="-3"/>
        </w:rPr>
        <w:t>2017</w:t>
      </w:r>
      <w:r>
        <w:rPr>
          <w:spacing w:val="-3"/>
        </w:rPr>
        <w:t>年印发的《企业会计准则第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金融工具确认和计量》（财会</w:t>
      </w:r>
      <w:r>
        <w:rPr>
          <w:rFonts w:ascii="Times New Roman" w:hAnsi="Times New Roman" w:cs="Times New Roman" w:eastAsia="Times New Roman" w:hint="default"/>
          <w:spacing w:val="-3"/>
        </w:rPr>
        <w:t>[2017]7</w:t>
      </w:r>
      <w:r>
        <w:rPr>
          <w:spacing w:val="-3"/>
        </w:rPr>
        <w:t>号）、《企业会</w:t>
      </w:r>
      <w:r>
        <w:rPr>
          <w:w w:val="101"/>
        </w:rPr>
        <w:t> </w:t>
      </w:r>
      <w:r>
        <w:rPr>
          <w:spacing w:val="-3"/>
        </w:rPr>
        <w:t>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金融资产转移》（财会</w:t>
      </w:r>
      <w:r>
        <w:rPr>
          <w:rFonts w:ascii="Times New Roman" w:hAnsi="Times New Roman" w:cs="Times New Roman" w:eastAsia="Times New Roman" w:hint="default"/>
          <w:spacing w:val="-3"/>
        </w:rPr>
        <w:t>[2017]8</w:t>
      </w:r>
      <w:r>
        <w:rPr>
          <w:spacing w:val="-3"/>
        </w:rPr>
        <w:t>号）、《企业会计准则第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套期会计》（财会</w:t>
      </w:r>
      <w:r>
        <w:rPr>
          <w:rFonts w:ascii="Times New Roman" w:hAnsi="Times New Roman" w:cs="Times New Roman" w:eastAsia="Times New Roman" w:hint="default"/>
          <w:spacing w:val="-3"/>
        </w:rPr>
        <w:t>[2017]9</w:t>
      </w:r>
      <w:r>
        <w:rPr>
          <w:spacing w:val="-3"/>
        </w:rPr>
        <w:t>号）、《企业</w:t>
      </w:r>
      <w:r>
        <w:rPr>
          <w:spacing w:val="8"/>
        </w:rPr>
        <w:t> </w:t>
      </w:r>
      <w:r>
        <w:rPr>
          <w:spacing w:val="8"/>
        </w:rPr>
      </w:r>
      <w:r>
        <w:rPr>
          <w:spacing w:val="-3"/>
        </w:rPr>
        <w:t>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金融工具列报》（财会</w:t>
      </w:r>
      <w:r>
        <w:rPr>
          <w:rFonts w:ascii="Times New Roman" w:hAnsi="Times New Roman" w:cs="Times New Roman" w:eastAsia="Times New Roman" w:hint="default"/>
          <w:spacing w:val="-3"/>
        </w:rPr>
        <w:t>[2017]14</w:t>
      </w:r>
      <w:r>
        <w:rPr>
          <w:spacing w:val="-3"/>
        </w:rPr>
        <w:t>号）的相关规定，自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日起施行新金融工具相关会计准则。</w:t>
      </w:r>
    </w:p>
    <w:p>
      <w:pPr>
        <w:pStyle w:val="BodyText"/>
        <w:spacing w:line="300" w:lineRule="auto" w:before="13"/>
        <w:ind w:right="1122" w:firstLine="360"/>
        <w:jc w:val="both"/>
      </w:pPr>
      <w:r>
        <w:rPr>
          <w:rFonts w:ascii="Times New Roman" w:hAnsi="Times New Roman" w:cs="Times New Roman" w:eastAsia="Times New Roman" w:hint="default"/>
          <w:spacing w:val="-4"/>
        </w:rPr>
        <w:t>2</w:t>
      </w:r>
      <w:r>
        <w:rPr>
          <w:spacing w:val="-4"/>
        </w:rPr>
        <w:t>、公司财务报表格式按照财政部于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30</w:t>
      </w:r>
      <w:r>
        <w:rPr>
          <w:spacing w:val="-4"/>
        </w:rPr>
        <w:t>日发布的《关于修订印发</w:t>
      </w:r>
      <w:r>
        <w:rPr>
          <w:rFonts w:ascii="Times New Roman" w:hAnsi="Times New Roman" w:cs="Times New Roman" w:eastAsia="Times New Roman" w:hint="default"/>
          <w:spacing w:val="-4"/>
        </w:rPr>
        <w:t>2019</w:t>
      </w:r>
      <w:r>
        <w:rPr>
          <w:spacing w:val="-4"/>
        </w:rPr>
        <w:t>年度一般企业财务报表格式的通知》（财</w:t>
      </w:r>
      <w:r>
        <w:rPr>
          <w:w w:val="101"/>
        </w:rPr>
        <w:t> </w:t>
      </w:r>
      <w:r>
        <w:rPr>
          <w:spacing w:val="-3"/>
        </w:rPr>
        <w:t>会</w:t>
      </w:r>
      <w:r>
        <w:rPr>
          <w:rFonts w:ascii="Times New Roman" w:hAnsi="Times New Roman" w:cs="Times New Roman" w:eastAsia="Times New Roman" w:hint="default"/>
          <w:spacing w:val="-3"/>
        </w:rPr>
        <w:t>[2019]6</w:t>
      </w:r>
      <w:r>
        <w:rPr>
          <w:spacing w:val="-3"/>
        </w:rPr>
        <w:t>号）的相关规定执行，公司对财务报表相关科目列报进行调整，并对可比会计期间的比较数据相应进行调整。</w:t>
      </w:r>
    </w:p>
    <w:p>
      <w:pPr>
        <w:pStyle w:val="BodyText"/>
        <w:spacing w:line="300" w:lineRule="auto" w:before="13"/>
        <w:ind w:right="1131" w:firstLine="360"/>
        <w:jc w:val="both"/>
      </w:pPr>
      <w:r>
        <w:rPr>
          <w:rFonts w:ascii="Times New Roman" w:hAnsi="Times New Roman" w:cs="Times New Roman" w:eastAsia="Times New Roman" w:hint="default"/>
          <w:spacing w:val="-3"/>
        </w:rPr>
        <w:t>3</w:t>
      </w:r>
      <w:r>
        <w:rPr>
          <w:spacing w:val="-3"/>
        </w:rPr>
        <w:t>、经与前任会计师事务所瑞华会计师事务所（特殊普通合伙）进行了必要的沟通，经公司第五届董事会</w:t>
      </w:r>
      <w:r>
        <w:rPr>
          <w:rFonts w:ascii="Times New Roman" w:hAnsi="Times New Roman" w:cs="Times New Roman" w:eastAsia="Times New Roman" w:hint="default"/>
          <w:spacing w:val="-3"/>
        </w:rPr>
        <w:t>2019</w:t>
      </w:r>
      <w:r>
        <w:rPr>
          <w:spacing w:val="-3"/>
        </w:rPr>
        <w:t>年第十次</w:t>
      </w:r>
      <w:r>
        <w:rPr>
          <w:w w:val="101"/>
        </w:rPr>
        <w:t> </w:t>
      </w:r>
      <w:r>
        <w:rPr>
          <w:spacing w:val="-3"/>
        </w:rPr>
        <w:t>会议和</w:t>
      </w:r>
      <w:r>
        <w:rPr>
          <w:rFonts w:ascii="Times New Roman" w:hAnsi="Times New Roman" w:cs="Times New Roman" w:eastAsia="Times New Roman" w:hint="default"/>
          <w:spacing w:val="-3"/>
        </w:rPr>
        <w:t>2019</w:t>
      </w:r>
      <w:r>
        <w:rPr>
          <w:spacing w:val="-3"/>
        </w:rPr>
        <w:t>年第二次临时股东大会审议通过，将公司</w:t>
      </w:r>
      <w:r>
        <w:rPr>
          <w:rFonts w:ascii="Times New Roman" w:hAnsi="Times New Roman" w:cs="Times New Roman" w:eastAsia="Times New Roman" w:hint="default"/>
          <w:spacing w:val="-3"/>
        </w:rPr>
        <w:t>2019</w:t>
      </w:r>
      <w:r>
        <w:rPr>
          <w:spacing w:val="-3"/>
        </w:rPr>
        <w:t>年度审计机构更换为中审众环会计师事务所（特殊普通合伙）。</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63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公司报告期无重大会计差错更正需追溯重述的情况。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3405"/>
        <w:gridCol w:w="2977"/>
        <w:gridCol w:w="3193"/>
      </w:tblGrid>
      <w:tr>
        <w:trPr>
          <w:trHeight w:val="415" w:hRule="exact"/>
        </w:trPr>
        <w:tc>
          <w:tcPr>
            <w:tcW w:w="34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220"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40" w:hRule="exact"/>
        </w:trPr>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宜宾嘉美智能包装有限公司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预计对未来业绩产生积极影响</w:t>
            </w:r>
          </w:p>
        </w:tc>
      </w:tr>
    </w:tbl>
    <w:p>
      <w:pPr>
        <w:pStyle w:val="BodyText"/>
        <w:spacing w:line="352" w:lineRule="auto" w:before="53"/>
        <w:ind w:right="1031"/>
        <w:jc w:val="left"/>
      </w:pPr>
      <w:r>
        <w:rPr/>
        <w:t>说明：</w:t>
      </w:r>
      <w:r>
        <w:rPr>
          <w:spacing w:val="-88"/>
        </w:rPr>
        <w:t> </w:t>
      </w:r>
      <w:r>
        <w:rPr>
          <w:spacing w:val="-88"/>
        </w:rPr>
      </w:r>
      <w:r>
        <w:rPr>
          <w:spacing w:val="-3"/>
        </w:rPr>
        <w:t>注</w:t>
      </w:r>
      <w:r>
        <w:rPr>
          <w:rFonts w:ascii="Times New Roman" w:hAnsi="Times New Roman" w:cs="Times New Roman" w:eastAsia="Times New Roman" w:hint="default"/>
          <w:spacing w:val="-3"/>
        </w:rPr>
        <w:t>1</w:t>
      </w:r>
      <w:r>
        <w:rPr>
          <w:spacing w:val="-3"/>
        </w:rPr>
        <w:t>：宜宾嘉美智能包装有限公司于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日成立，注册资本总额为</w:t>
      </w:r>
      <w:r>
        <w:rPr>
          <w:rFonts w:ascii="Times New Roman" w:hAnsi="Times New Roman" w:cs="Times New Roman" w:eastAsia="Times New Roman" w:hint="default"/>
          <w:spacing w:val="-3"/>
        </w:rPr>
        <w:t>2,000</w:t>
      </w:r>
      <w:r>
        <w:rPr>
          <w:spacing w:val="-3"/>
        </w:rPr>
        <w:t>万元，劲嘉智能出资</w:t>
      </w:r>
      <w:r>
        <w:rPr>
          <w:rFonts w:ascii="Times New Roman" w:hAnsi="Times New Roman" w:cs="Times New Roman" w:eastAsia="Times New Roman" w:hint="default"/>
          <w:spacing w:val="-3"/>
        </w:rPr>
        <w:t>1,020</w:t>
      </w:r>
      <w:r>
        <w:rPr>
          <w:spacing w:val="-3"/>
        </w:rPr>
        <w:t>万元，出资比例为</w:t>
      </w:r>
    </w:p>
    <w:p>
      <w:pPr>
        <w:spacing w:after="0" w:line="352"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spacing w:val="-3"/>
        </w:rPr>
        <w:t>51%</w:t>
      </w:r>
      <w:r>
        <w:rPr>
          <w:spacing w:val="-3"/>
        </w:rPr>
        <w:t>；四川宜宾五粮液精美印务有限责任公司出资</w:t>
      </w:r>
      <w:r>
        <w:rPr>
          <w:rFonts w:ascii="Times New Roman" w:hAnsi="Times New Roman" w:cs="Times New Roman" w:eastAsia="Times New Roman" w:hint="default"/>
          <w:spacing w:val="-3"/>
        </w:rPr>
        <w:t>980</w:t>
      </w:r>
      <w:r>
        <w:rPr>
          <w:spacing w:val="-3"/>
        </w:rPr>
        <w:t>万元，出资比例为</w:t>
      </w:r>
      <w:r>
        <w:rPr>
          <w:rFonts w:ascii="Times New Roman" w:hAnsi="Times New Roman" w:cs="Times New Roman" w:eastAsia="Times New Roman" w:hint="default"/>
          <w:spacing w:val="-3"/>
        </w:rPr>
        <w:t>49%</w:t>
      </w:r>
      <w:r>
        <w:rPr>
          <w:spacing w:val="-3"/>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现聘任的会计师事务所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3"/>
                <w:sz w:val="18"/>
                <w:szCs w:val="18"/>
              </w:rPr>
              <w:t>中审众环会计师事务所（特殊普通合伙）</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3"/>
                <w:sz w:val="18"/>
                <w:szCs w:val="18"/>
              </w:rPr>
              <w:t>李建树、陈柏彤</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240" w:lineRule="auto" w:before="53"/>
        <w:ind w:right="0"/>
        <w:jc w:val="left"/>
      </w:pPr>
      <w:r>
        <w:rPr>
          <w:spacing w:val="-3"/>
        </w:rPr>
        <w:t>当期是否改聘会计师事务所</w:t>
      </w:r>
    </w:p>
    <w:p>
      <w:pPr>
        <w:pStyle w:val="BodyText"/>
        <w:spacing w:line="343" w:lineRule="auto" w:before="115"/>
        <w:ind w:right="795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是否在审计期间改聘会计师事务所</w:t>
      </w:r>
    </w:p>
    <w:p>
      <w:pPr>
        <w:pStyle w:val="BodyText"/>
        <w:spacing w:line="338" w:lineRule="auto" w:before="37"/>
        <w:ind w:right="717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更换会计师事务所是否履行审批程序</w:t>
      </w:r>
    </w:p>
    <w:p>
      <w:pPr>
        <w:pStyle w:val="BodyText"/>
        <w:spacing w:line="338" w:lineRule="auto" w:before="46"/>
        <w:ind w:right="717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对改聘、变更会计师事务所情况的详细说明</w:t>
      </w:r>
    </w:p>
    <w:p>
      <w:pPr>
        <w:pStyle w:val="BodyText"/>
        <w:spacing w:line="309" w:lineRule="auto" w:before="36"/>
        <w:ind w:right="1124" w:firstLine="360"/>
        <w:jc w:val="both"/>
      </w:pPr>
      <w:r>
        <w:rPr>
          <w:spacing w:val="-5"/>
        </w:rPr>
        <w:t>公司原审计机构瑞华会计师事务所（特殊普通合伙）在执业过程中坚持独立审计原则，客观、公正、公允地反映公司财</w:t>
      </w:r>
      <w:r>
        <w:rPr>
          <w:w w:val="101"/>
        </w:rPr>
        <w:t> </w:t>
      </w:r>
      <w:r>
        <w:rPr>
          <w:spacing w:val="-4"/>
        </w:rPr>
        <w:t>务状况、经营成果和现金流情况，切实履行了审计机构的职责，从专业角度维护了公司及股东的合法权益。鉴于瑞华会计师</w:t>
      </w:r>
      <w:r>
        <w:rPr>
          <w:spacing w:val="40"/>
        </w:rPr>
        <w:t> </w:t>
      </w:r>
      <w:r>
        <w:rPr>
          <w:spacing w:val="40"/>
        </w:rPr>
      </w:r>
      <w:r>
        <w:rPr>
          <w:spacing w:val="-1"/>
        </w:rPr>
        <w:t>事务所（特殊普通合伙）已连续多年为公司提供审计服务，为确保公司审计工作的独立性和客观性，公司于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26"/>
        </w:rPr>
        <w:t> </w:t>
      </w:r>
      <w:r>
        <w:rPr>
          <w:spacing w:val="-4"/>
        </w:rPr>
        <w:t>日召开了第五届董事会</w:t>
      </w:r>
      <w:r>
        <w:rPr>
          <w:rFonts w:ascii="Times New Roman" w:hAnsi="Times New Roman" w:cs="Times New Roman" w:eastAsia="Times New Roman" w:hint="default"/>
          <w:spacing w:val="-4"/>
        </w:rPr>
        <w:t>2019</w:t>
      </w:r>
      <w:r>
        <w:rPr>
          <w:spacing w:val="-4"/>
        </w:rPr>
        <w:t>年第十次会议和第五届监事会</w:t>
      </w:r>
      <w:r>
        <w:rPr>
          <w:rFonts w:ascii="Times New Roman" w:hAnsi="Times New Roman" w:cs="Times New Roman" w:eastAsia="Times New Roman" w:hint="default"/>
          <w:spacing w:val="-4"/>
        </w:rPr>
        <w:t>2019</w:t>
      </w:r>
      <w:r>
        <w:rPr>
          <w:spacing w:val="-4"/>
        </w:rPr>
        <w:t>年第七次会议，同意改聘中审众环会计师事务所（特殊普通合</w:t>
      </w:r>
      <w:r>
        <w:rPr>
          <w:spacing w:val="54"/>
        </w:rPr>
        <w:t> </w:t>
      </w:r>
      <w:r>
        <w:rPr>
          <w:spacing w:val="54"/>
        </w:rPr>
      </w:r>
      <w:r>
        <w:rPr/>
        <w:t>伙）为公司  </w:t>
      </w:r>
      <w:r>
        <w:rPr>
          <w:rFonts w:ascii="Times New Roman" w:hAnsi="Times New Roman" w:cs="Times New Roman" w:eastAsia="Times New Roman" w:hint="default"/>
        </w:rPr>
        <w:t>2019 </w:t>
      </w:r>
      <w:r>
        <w:rPr>
          <w:rFonts w:ascii="Times New Roman" w:hAnsi="Times New Roman" w:cs="Times New Roman" w:eastAsia="Times New Roman" w:hint="default"/>
          <w:spacing w:val="14"/>
        </w:rPr>
        <w:t> </w:t>
      </w:r>
      <w:r>
        <w:rPr>
          <w:spacing w:val="-3"/>
        </w:rPr>
        <w:t>年度审计机构，该事项已经公司于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日召开的</w:t>
      </w:r>
      <w:r>
        <w:rPr>
          <w:rFonts w:ascii="Times New Roman" w:hAnsi="Times New Roman" w:cs="Times New Roman" w:eastAsia="Times New Roman" w:hint="default"/>
          <w:spacing w:val="-3"/>
        </w:rPr>
        <w:t>2019</w:t>
      </w:r>
      <w:r>
        <w:rPr>
          <w:spacing w:val="-3"/>
        </w:rPr>
        <w:t>年第二次临时股东大会审议通过。</w:t>
      </w:r>
    </w:p>
    <w:p>
      <w:pPr>
        <w:spacing w:line="240" w:lineRule="auto" w:before="0"/>
        <w:rPr>
          <w:rFonts w:ascii="宋体" w:hAnsi="宋体" w:cs="宋体" w:eastAsia="宋体" w:hint="default"/>
          <w:sz w:val="18"/>
          <w:szCs w:val="18"/>
        </w:rPr>
      </w:pPr>
    </w:p>
    <w:p>
      <w:pPr>
        <w:pStyle w:val="BodyText"/>
        <w:spacing w:line="240" w:lineRule="auto" w:before="124"/>
        <w:ind w:right="0"/>
        <w:jc w:val="left"/>
      </w:pPr>
      <w:r>
        <w:rPr>
          <w:spacing w:val="-3"/>
        </w:rPr>
        <w:t>聘请内部控制审计会计师事务所、财务顾问或保荐人情况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8"/>
        <w:rPr>
          <w:rFonts w:ascii="宋体" w:hAnsi="宋体" w:cs="宋体" w:eastAsia="宋体" w:hint="default"/>
          <w:b/>
          <w:bCs/>
          <w:sz w:val="27"/>
          <w:szCs w:val="27"/>
        </w:rPr>
      </w:pPr>
    </w:p>
    <w:p>
      <w:pPr>
        <w:pStyle w:val="BodyText"/>
        <w:spacing w:line="338" w:lineRule="auto"/>
        <w:ind w:right="71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8"/>
        <w:rPr>
          <w:rFonts w:ascii="宋体" w:hAnsi="宋体" w:cs="宋体" w:eastAsia="宋体" w:hint="default"/>
          <w:b/>
          <w:bCs/>
          <w:sz w:val="27"/>
          <w:szCs w:val="27"/>
        </w:rPr>
      </w:pPr>
    </w:p>
    <w:p>
      <w:pPr>
        <w:pStyle w:val="BodyText"/>
        <w:spacing w:line="343" w:lineRule="auto"/>
        <w:ind w:right="71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本报告期公司无重大诉讼、仲裁事项。</w:t>
      </w:r>
    </w:p>
    <w:p>
      <w:pPr>
        <w:spacing w:after="0" w:line="343"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三、重大处罚及整改情况" w:id="77"/>
      <w:bookmarkEnd w:id="77"/>
      <w:r>
        <w:rPr>
          <w:b w:val="0"/>
          <w:bCs w:val="0"/>
        </w:rPr>
      </w:r>
      <w:r>
        <w:rPr/>
        <w:t>十三、重大处罚及整改情况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63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公司报告期不存在重大处罚及整改情况。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398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公司报告期无股权激励计划、员工持股计划或其他员工激励措施及其实施情况。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与日常经营相关的重大关联交易" w:id="81"/>
      <w:bookmarkEnd w:id="81"/>
      <w:r>
        <w:rPr>
          <w:b w:val="0"/>
          <w:bCs w:val="0"/>
        </w:rPr>
      </w:r>
      <w:r>
        <w:rPr>
          <w:rFonts w:ascii="Times New Roman" w:hAnsi="Times New Roman" w:cs="Times New Roman" w:eastAsia="Times New Roman" w:hint="default"/>
        </w:rPr>
        <w:t>1</w:t>
      </w:r>
      <w:r>
        <w:rPr/>
        <w:t>、与日常经营相关的重大关联交易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3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公司报告期未发生与日常经营相关的重大关联交易。</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重大关联交易" w:id="82"/>
      <w:bookmarkEnd w:id="82"/>
      <w:r>
        <w:rPr>
          <w:b w:val="0"/>
          <w:bCs w:val="0"/>
        </w:rPr>
      </w:r>
      <w:r>
        <w:rPr>
          <w:rFonts w:ascii="Times New Roman" w:hAnsi="Times New Roman" w:cs="Times New Roman" w:eastAsia="Times New Roman" w:hint="default"/>
        </w:rPr>
        <w:t>2</w:t>
      </w:r>
      <w:r>
        <w:rPr/>
        <w:t>、资产或股权收购、出售发生的重大关联交易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512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公司报告期未发生资产或股权收购、出售的重大关联交易。</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重大关联交易" w:id="83"/>
      <w:bookmarkEnd w:id="83"/>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63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公司报告期未发生共同对外投资的重大关联交易。</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1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101"/>
        <w:ind w:right="1123"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16</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日，公司分别召开了第五届董事会</w:t>
      </w:r>
      <w:r>
        <w:rPr>
          <w:rFonts w:ascii="Times New Roman" w:hAnsi="Times New Roman" w:cs="Times New Roman" w:eastAsia="Times New Roman" w:hint="default"/>
          <w:spacing w:val="-2"/>
        </w:rPr>
        <w:t>2019</w:t>
      </w:r>
      <w:r>
        <w:rPr>
          <w:spacing w:val="-2"/>
        </w:rPr>
        <w:t>年第四次会议审议及</w:t>
      </w:r>
      <w:r>
        <w:rPr>
          <w:rFonts w:ascii="Times New Roman" w:hAnsi="Times New Roman" w:cs="Times New Roman" w:eastAsia="Times New Roman" w:hint="default"/>
          <w:spacing w:val="-2"/>
        </w:rPr>
        <w:t>2018</w:t>
      </w:r>
      <w:r>
        <w:rPr>
          <w:spacing w:val="-2"/>
        </w:rPr>
        <w:t>年年度股东大会，审</w:t>
      </w:r>
      <w:r>
        <w:rPr>
          <w:w w:val="101"/>
        </w:rPr>
        <w:t> </w:t>
      </w:r>
      <w:r>
        <w:rPr>
          <w:spacing w:val="-4"/>
        </w:rPr>
        <w:t>议通过了《关于公司</w:t>
      </w:r>
      <w:r>
        <w:rPr>
          <w:rFonts w:ascii="Times New Roman" w:hAnsi="Times New Roman" w:cs="Times New Roman" w:eastAsia="Times New Roman" w:hint="default"/>
          <w:spacing w:val="-4"/>
        </w:rPr>
        <w:t>2019</w:t>
      </w:r>
      <w:r>
        <w:rPr>
          <w:spacing w:val="-4"/>
        </w:rPr>
        <w:t>年日常经营关联交易预计的议案》，截至本报告期末，公司日常关联交易的合同签订金额或预计金</w:t>
      </w:r>
      <w:r>
        <w:rPr>
          <w:spacing w:val="47"/>
        </w:rPr>
        <w:t> </w:t>
      </w:r>
      <w:r>
        <w:rPr>
          <w:spacing w:val="47"/>
        </w:rPr>
      </w:r>
      <w:r>
        <w:rPr>
          <w:spacing w:val="-3"/>
        </w:rPr>
        <w:t>额均在审议通过的额度内。</w:t>
      </w:r>
    </w:p>
    <w:p>
      <w:pPr>
        <w:pStyle w:val="BodyText"/>
        <w:spacing w:line="300" w:lineRule="auto" w:before="31"/>
        <w:ind w:right="1122" w:firstLine="36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日，公司召开的第五届董事会</w:t>
      </w:r>
      <w:r>
        <w:rPr>
          <w:rFonts w:ascii="Times New Roman" w:hAnsi="Times New Roman" w:cs="Times New Roman" w:eastAsia="Times New Roman" w:hint="default"/>
          <w:spacing w:val="-3"/>
        </w:rPr>
        <w:t>2019</w:t>
      </w:r>
      <w:r>
        <w:rPr>
          <w:spacing w:val="-3"/>
        </w:rPr>
        <w:t>年第十一次会议审议通过了《关于参股子公司生产改扩建项目暨关</w:t>
      </w:r>
      <w:r>
        <w:rPr>
          <w:w w:val="101"/>
        </w:rPr>
        <w:t> </w:t>
      </w:r>
      <w:r>
        <w:rPr>
          <w:spacing w:val="-4"/>
        </w:rPr>
        <w:t>联交易的议案》，同意公司参股子公司申仁包装进行生产改扩建项目，项目总投资</w:t>
      </w:r>
      <w:r>
        <w:rPr>
          <w:rFonts w:ascii="Times New Roman" w:hAnsi="Times New Roman" w:cs="Times New Roman" w:eastAsia="Times New Roman" w:hint="default"/>
          <w:spacing w:val="-4"/>
        </w:rPr>
        <w:t>63,382.23</w:t>
      </w:r>
      <w:r>
        <w:rPr>
          <w:spacing w:val="-4"/>
        </w:rPr>
        <w:t>万元，项目分期建设，首先使用</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jc w:val="both"/>
      </w:pPr>
      <w:r>
        <w:rPr>
          <w:spacing w:val="-4"/>
        </w:rPr>
        <w:t>申仁包装自有资金或自筹资金，不足部分由申仁包装的各股东根据项目建设进度，按照持有申仁包装的股权比例出资，出资</w:t>
      </w:r>
      <w:r>
        <w:rPr>
          <w:spacing w:val="43"/>
        </w:rPr>
        <w:t> </w:t>
      </w:r>
      <w:r>
        <w:rPr>
          <w:spacing w:val="43"/>
        </w:rPr>
      </w:r>
      <w:r>
        <w:rPr>
          <w:spacing w:val="-4"/>
        </w:rPr>
        <w:t>金额不超过项目总投资金额，部分出资额将计入申仁包装的注册资本，部分出资额将计入申仁包装的资本公积，增资后的注</w:t>
      </w:r>
      <w:r>
        <w:rPr>
          <w:spacing w:val="43"/>
        </w:rPr>
        <w:t> </w:t>
      </w:r>
      <w:r>
        <w:rPr>
          <w:spacing w:val="43"/>
        </w:rPr>
      </w:r>
      <w:r>
        <w:rPr>
          <w:spacing w:val="-3"/>
        </w:rPr>
        <w:t>册资本总额以各股东方协商后确定，以工商行政部门登记为准。</w:t>
      </w:r>
    </w:p>
    <w:p>
      <w:pPr>
        <w:spacing w:line="240" w:lineRule="auto" w:before="0"/>
        <w:rPr>
          <w:rFonts w:ascii="宋体" w:hAnsi="宋体" w:cs="宋体" w:eastAsia="宋体" w:hint="default"/>
          <w:sz w:val="18"/>
          <w:szCs w:val="18"/>
        </w:rPr>
      </w:pPr>
    </w:p>
    <w:p>
      <w:pPr>
        <w:pStyle w:val="BodyText"/>
        <w:spacing w:line="240" w:lineRule="auto" w:before="139"/>
        <w:ind w:right="0"/>
        <w:jc w:val="both"/>
      </w:pPr>
      <w:r>
        <w:rPr>
          <w:spacing w:val="-3"/>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110"/>
        <w:gridCol w:w="2002"/>
        <w:gridCol w:w="3457"/>
      </w:tblGrid>
      <w:tr>
        <w:trPr>
          <w:trHeight w:val="398" w:hRule="exact"/>
        </w:trPr>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8"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关于公司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年日常经营关联交易预计的公告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6"/>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证券</w:t>
            </w:r>
            <w:r>
              <w:rPr>
                <w:rFonts w:ascii="宋体" w:hAnsi="宋体" w:cs="宋体" w:eastAsia="宋体" w:hint="default"/>
                <w:w w:val="101"/>
                <w:sz w:val="18"/>
                <w:szCs w:val="18"/>
              </w:rPr>
              <w:t> 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及</w:t>
            </w:r>
            <w:r>
              <w:rPr>
                <w:rFonts w:ascii="宋体" w:hAnsi="宋体" w:cs="宋体" w:eastAsia="宋体" w:hint="default"/>
                <w:w w:val="101"/>
                <w:sz w:val="18"/>
                <w:szCs w:val="18"/>
              </w:rPr>
              <w:t>巨</w:t>
            </w:r>
            <w:r>
              <w:rPr>
                <w:rFonts w:ascii="宋体" w:hAnsi="宋体" w:cs="宋体" w:eastAsia="宋体" w:hint="default"/>
                <w:spacing w:val="-5"/>
                <w:w w:val="101"/>
                <w:sz w:val="18"/>
                <w:szCs w:val="18"/>
              </w:rPr>
              <w:t>潮</w:t>
            </w:r>
            <w:r>
              <w:rPr>
                <w:rFonts w:ascii="宋体" w:hAnsi="宋体" w:cs="宋体" w:eastAsia="宋体" w:hint="default"/>
                <w:w w:val="101"/>
                <w:sz w:val="18"/>
                <w:szCs w:val="18"/>
              </w:rPr>
              <w:t>资</w:t>
            </w:r>
            <w:r>
              <w:rPr>
                <w:rFonts w:ascii="宋体" w:hAnsi="宋体" w:cs="宋体" w:eastAsia="宋体" w:hint="default"/>
                <w:spacing w:val="-5"/>
                <w:w w:val="101"/>
                <w:sz w:val="18"/>
                <w:szCs w:val="18"/>
              </w:rPr>
              <w:t>讯</w:t>
            </w:r>
            <w:r>
              <w:rPr>
                <w:rFonts w:ascii="宋体" w:hAnsi="宋体" w:cs="宋体" w:eastAsia="宋体" w:hint="default"/>
                <w:w w:val="101"/>
                <w:sz w:val="18"/>
                <w:szCs w:val="18"/>
              </w:rPr>
              <w:t>网</w:t>
            </w:r>
            <w:r>
              <w:rPr>
                <w:rFonts w:ascii="宋体" w:hAnsi="宋体" w:cs="宋体" w:eastAsia="宋体" w:hint="default"/>
                <w:sz w:val="18"/>
                <w:szCs w:val="18"/>
              </w:rPr>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1027"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关于参股子公司生产改扩建项目暨关联交易的公告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6"/>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证券</w:t>
            </w:r>
            <w:r>
              <w:rPr>
                <w:rFonts w:ascii="宋体" w:hAnsi="宋体" w:cs="宋体" w:eastAsia="宋体" w:hint="default"/>
                <w:w w:val="101"/>
                <w:sz w:val="18"/>
                <w:szCs w:val="18"/>
              </w:rPr>
              <w:t> 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及</w:t>
            </w:r>
            <w:r>
              <w:rPr>
                <w:rFonts w:ascii="宋体" w:hAnsi="宋体" w:cs="宋体" w:eastAsia="宋体" w:hint="default"/>
                <w:w w:val="101"/>
                <w:sz w:val="18"/>
                <w:szCs w:val="18"/>
              </w:rPr>
              <w:t>巨</w:t>
            </w:r>
            <w:r>
              <w:rPr>
                <w:rFonts w:ascii="宋体" w:hAnsi="宋体" w:cs="宋体" w:eastAsia="宋体" w:hint="default"/>
                <w:spacing w:val="-5"/>
                <w:w w:val="101"/>
                <w:sz w:val="18"/>
                <w:szCs w:val="18"/>
              </w:rPr>
              <w:t>潮</w:t>
            </w:r>
            <w:r>
              <w:rPr>
                <w:rFonts w:ascii="宋体" w:hAnsi="宋体" w:cs="宋体" w:eastAsia="宋体" w:hint="default"/>
                <w:w w:val="101"/>
                <w:sz w:val="18"/>
                <w:szCs w:val="18"/>
              </w:rPr>
              <w:t>资</w:t>
            </w:r>
            <w:r>
              <w:rPr>
                <w:rFonts w:ascii="宋体" w:hAnsi="宋体" w:cs="宋体" w:eastAsia="宋体" w:hint="default"/>
                <w:spacing w:val="-5"/>
                <w:w w:val="101"/>
                <w:sz w:val="18"/>
                <w:szCs w:val="18"/>
              </w:rPr>
              <w:t>讯</w:t>
            </w:r>
            <w:r>
              <w:rPr>
                <w:rFonts w:ascii="宋体" w:hAnsi="宋体" w:cs="宋体" w:eastAsia="宋体" w:hint="default"/>
                <w:w w:val="101"/>
                <w:sz w:val="18"/>
                <w:szCs w:val="18"/>
              </w:rPr>
              <w:t>网</w:t>
            </w:r>
            <w:r>
              <w:rPr>
                <w:rFonts w:ascii="宋体" w:hAnsi="宋体" w:cs="宋体" w:eastAsia="宋体" w:hint="default"/>
                <w:sz w:val="18"/>
                <w:szCs w:val="18"/>
              </w:rPr>
            </w:r>
          </w:p>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92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租赁情况说明</w:t>
      </w:r>
    </w:p>
    <w:p>
      <w:pPr>
        <w:pStyle w:val="BodyText"/>
        <w:spacing w:line="300" w:lineRule="auto" w:before="41"/>
        <w:ind w:right="1123" w:firstLine="36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23</w:t>
      </w:r>
      <w:r>
        <w:rPr>
          <w:spacing w:val="-4"/>
        </w:rPr>
        <w:t>日，公司与深圳市世纪天源环保技术有限公司签订《工业厂房物业租赁合同》，由深圳市世纪天源环保</w:t>
      </w:r>
      <w:r>
        <w:rPr>
          <w:w w:val="101"/>
        </w:rPr>
        <w:t> </w:t>
      </w:r>
      <w:r>
        <w:rPr>
          <w:spacing w:val="-3"/>
        </w:rPr>
        <w:t>技术有限公司租赁公司劲嘉工业园</w:t>
      </w:r>
      <w:r>
        <w:rPr>
          <w:rFonts w:ascii="Times New Roman" w:hAnsi="Times New Roman" w:cs="Times New Roman" w:eastAsia="Times New Roman" w:hint="default"/>
          <w:spacing w:val="-3"/>
        </w:rPr>
        <w:t>1</w:t>
      </w:r>
      <w:r>
        <w:rPr>
          <w:spacing w:val="-3"/>
        </w:rPr>
        <w:t>号厂房六楼顶部，租赁建筑面积为</w:t>
      </w:r>
      <w:r>
        <w:rPr>
          <w:rFonts w:ascii="Times New Roman" w:hAnsi="Times New Roman" w:cs="Times New Roman" w:eastAsia="Times New Roman" w:hint="default"/>
          <w:spacing w:val="-3"/>
        </w:rPr>
        <w:t>2500</w:t>
      </w:r>
      <w:r>
        <w:rPr>
          <w:spacing w:val="-3"/>
        </w:rPr>
        <w:t>平方米，用于环保治理设备的安置和管道铺设，</w:t>
      </w:r>
      <w:r>
        <w:rPr>
          <w:spacing w:val="76"/>
        </w:rPr>
        <w:t> </w:t>
      </w:r>
      <w:r>
        <w:rPr>
          <w:spacing w:val="76"/>
        </w:rPr>
      </w:r>
      <w:r>
        <w:rPr>
          <w:spacing w:val="-2"/>
        </w:rPr>
        <w:t>租期为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日，总租金为人民币</w:t>
      </w:r>
      <w:r>
        <w:rPr>
          <w:rFonts w:ascii="Times New Roman" w:hAnsi="Times New Roman" w:cs="Times New Roman" w:eastAsia="Times New Roman" w:hint="default"/>
          <w:spacing w:val="-2"/>
        </w:rPr>
        <w:t>1,000</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日，双方签订补充协议，将租期调整为</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月，公司与深圳市世纪天源环保技术有限公司、湖北吴城环保科技有限公司签订三方协</w:t>
      </w:r>
      <w:r>
        <w:rPr/>
        <w:t> </w:t>
      </w:r>
      <w:r>
        <w:rPr/>
      </w:r>
      <w:r>
        <w:rPr>
          <w:spacing w:val="-3"/>
        </w:rPr>
        <w:t>议，将深圳市世纪天源环保技术有限公司与厂房租赁相关的权利义务均转让给湖北吴城环保科技有限公司。</w:t>
      </w:r>
    </w:p>
    <w:p>
      <w:pPr>
        <w:pStyle w:val="BodyText"/>
        <w:spacing w:line="307" w:lineRule="auto" w:before="74"/>
        <w:ind w:right="1122"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日，公司全资子公司贵州劲嘉与贵州顺丰速运有限公司（以下简称</w:t>
      </w:r>
      <w:r>
        <w:rPr>
          <w:rFonts w:ascii="Times New Roman" w:hAnsi="Times New Roman" w:cs="Times New Roman" w:eastAsia="Times New Roman" w:hint="default"/>
          <w:spacing w:val="-2"/>
        </w:rPr>
        <w:t>“</w:t>
      </w:r>
      <w:r>
        <w:rPr>
          <w:spacing w:val="-2"/>
        </w:rPr>
        <w:t>贵州顺丰</w:t>
      </w:r>
      <w:r>
        <w:rPr>
          <w:rFonts w:ascii="Times New Roman" w:hAnsi="Times New Roman" w:cs="Times New Roman" w:eastAsia="Times New Roman" w:hint="default"/>
          <w:spacing w:val="-2"/>
        </w:rPr>
        <w:t>”</w:t>
      </w:r>
      <w:r>
        <w:rPr>
          <w:spacing w:val="-2"/>
        </w:rPr>
        <w:t>）签订了《顺丰速运劲</w:t>
      </w:r>
      <w:r>
        <w:rPr>
          <w:w w:val="101"/>
        </w:rPr>
        <w:t> </w:t>
      </w:r>
      <w:r>
        <w:rPr>
          <w:spacing w:val="-5"/>
        </w:rPr>
        <w:t>嘉物流基地（贵阳）租赁合同》，双方达成一致合作意向，合作模式为由土地使用权所有人贵州劲嘉按照贵州顺丰要求完成</w:t>
      </w:r>
      <w:r>
        <w:rPr>
          <w:spacing w:val="4"/>
        </w:rPr>
        <w:t> </w:t>
      </w:r>
      <w:r>
        <w:rPr>
          <w:spacing w:val="4"/>
        </w:rPr>
      </w:r>
      <w:r>
        <w:rPr>
          <w:spacing w:val="-4"/>
        </w:rPr>
        <w:t>设计、建造并承担建设费用，项目完工后该房屋和设施按照租赁合同移交贵州顺丰经营使用。租赁场所占地面积：其中厂房</w:t>
      </w:r>
      <w:r>
        <w:rPr>
          <w:spacing w:val="40"/>
        </w:rPr>
        <w:t> </w:t>
      </w:r>
      <w:r>
        <w:rPr>
          <w:spacing w:val="40"/>
        </w:rPr>
      </w:r>
      <w:r>
        <w:rPr>
          <w:spacing w:val="-3"/>
        </w:rPr>
        <w:t>建筑面积</w:t>
      </w:r>
      <w:r>
        <w:rPr>
          <w:rFonts w:ascii="Times New Roman" w:hAnsi="Times New Roman" w:cs="Times New Roman" w:eastAsia="Times New Roman" w:hint="default"/>
          <w:spacing w:val="-3"/>
        </w:rPr>
        <w:t>18,000</w:t>
      </w:r>
      <w:r>
        <w:rPr>
          <w:spacing w:val="-3"/>
        </w:rPr>
        <w:t>平方米，空地占地面积</w:t>
      </w:r>
      <w:r>
        <w:rPr>
          <w:rFonts w:ascii="Times New Roman" w:hAnsi="Times New Roman" w:cs="Times New Roman" w:eastAsia="Times New Roman" w:hint="default"/>
          <w:spacing w:val="-3"/>
        </w:rPr>
        <w:t>22,400</w:t>
      </w:r>
      <w:r>
        <w:rPr>
          <w:spacing w:val="-3"/>
        </w:rPr>
        <w:t>平方米，具体面积以实测面积为准，需经过双方确认。租金为含税租金，总租</w:t>
      </w:r>
      <w:r>
        <w:rPr>
          <w:spacing w:val="4"/>
        </w:rPr>
        <w:t> </w:t>
      </w:r>
      <w:r>
        <w:rPr>
          <w:spacing w:val="4"/>
        </w:rPr>
      </w:r>
      <w:r>
        <w:rPr>
          <w:spacing w:val="-2"/>
        </w:rPr>
        <w:t>金为每年</w:t>
      </w:r>
      <w:r>
        <w:rPr>
          <w:rFonts w:ascii="Times New Roman" w:hAnsi="Times New Roman" w:cs="Times New Roman" w:eastAsia="Times New Roman" w:hint="default"/>
          <w:spacing w:val="-2"/>
        </w:rPr>
        <w:t>6,580,320</w:t>
      </w:r>
      <w:r>
        <w:rPr>
          <w:spacing w:val="-2"/>
        </w:rPr>
        <w:t>元。租金从交付使用第二年开始递增，租金每一年递增</w:t>
      </w:r>
      <w:r>
        <w:rPr>
          <w:rFonts w:ascii="Times New Roman" w:hAnsi="Times New Roman" w:cs="Times New Roman" w:eastAsia="Times New Roman" w:hint="default"/>
          <w:spacing w:val="-2"/>
        </w:rPr>
        <w:t>3%</w:t>
      </w:r>
      <w:r>
        <w:rPr>
          <w:spacing w:val="-2"/>
        </w:rPr>
        <w:t>。租赁期限为五年，自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2021</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日止。</w:t>
      </w:r>
    </w:p>
    <w:p>
      <w:pPr>
        <w:pStyle w:val="BodyText"/>
        <w:spacing w:line="240" w:lineRule="auto" w:before="45"/>
        <w:ind w:right="0"/>
        <w:jc w:val="left"/>
      </w:pP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0"/>
        <w:jc w:val="left"/>
      </w:pPr>
      <w:r>
        <w:rPr>
          <w:spacing w:val="-3"/>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23"/>
        <w:gridCol w:w="1306"/>
        <w:gridCol w:w="1055"/>
        <w:gridCol w:w="1040"/>
        <w:gridCol w:w="1049"/>
        <w:gridCol w:w="790"/>
        <w:gridCol w:w="781"/>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83"/>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6" w:right="19"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95" w:right="88"/>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436" w:right="6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9"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07" w:right="23"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7"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0"/>
              <w:jc w:val="left"/>
              <w:rPr>
                <w:rFonts w:ascii="宋体" w:hAnsi="宋体" w:cs="宋体" w:eastAsia="宋体" w:hint="default"/>
                <w:sz w:val="18"/>
                <w:szCs w:val="18"/>
              </w:rPr>
            </w:pPr>
            <w:r>
              <w:rPr>
                <w:rFonts w:ascii="宋体" w:hAnsi="宋体" w:cs="宋体" w:eastAsia="宋体" w:hint="default"/>
                <w:spacing w:val="-3"/>
                <w:sz w:val="18"/>
                <w:szCs w:val="18"/>
              </w:rPr>
              <w:t>深圳前海劲嘉供应链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深圳劲嘉新型智能包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装有限公司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 w:right="95"/>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8"/>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p>
          <w:p>
            <w:pPr>
              <w:pStyle w:val="TableParagraph"/>
              <w:spacing w:line="240" w:lineRule="auto" w:before="67"/>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深圳劲嘉新型智能包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装有限公司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7"/>
              <w:ind w:left="3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 w:right="95"/>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8"/>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7"/>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0"/>
              <w:jc w:val="left"/>
              <w:rPr>
                <w:rFonts w:ascii="宋体" w:hAnsi="宋体" w:cs="宋体" w:eastAsia="宋体" w:hint="default"/>
                <w:sz w:val="18"/>
                <w:szCs w:val="18"/>
              </w:rPr>
            </w:pPr>
            <w:r>
              <w:rPr>
                <w:rFonts w:ascii="宋体" w:hAnsi="宋体" w:cs="宋体" w:eastAsia="宋体" w:hint="default"/>
                <w:spacing w:val="-3"/>
                <w:sz w:val="18"/>
                <w:szCs w:val="18"/>
              </w:rPr>
              <w:t>长春吉星印务有限责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任公司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69"/>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34,000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 w:right="76"/>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9"/>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34,000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6"/>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1" w:right="93"/>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27" w:right="73"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02" w:right="28"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5"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8"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0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1"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34,000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3" w:right="76"/>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10"/>
        <w:gridCol w:w="2235"/>
        <w:gridCol w:w="2088"/>
        <w:gridCol w:w="2629"/>
      </w:tblGrid>
      <w:tr>
        <w:trPr>
          <w:trHeight w:val="715"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34,000</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 w:right="67"/>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409"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3.61%</w:t>
            </w:r>
          </w:p>
        </w:tc>
      </w:tr>
      <w:tr>
        <w:trPr>
          <w:trHeight w:val="389"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2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6"/>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352" w:lineRule="auto" w:before="53"/>
        <w:ind w:right="7956"/>
        <w:jc w:val="left"/>
      </w:pPr>
      <w:r>
        <w:rPr>
          <w:spacing w:val="-3"/>
        </w:rPr>
        <w:t>采用复合方式担保的具体情况说明</w:t>
      </w:r>
      <w:r>
        <w:rPr>
          <w:spacing w:val="-44"/>
        </w:rPr>
        <w:t> </w:t>
      </w:r>
      <w:r>
        <w:rPr>
          <w:spacing w:val="-44"/>
        </w:rPr>
      </w:r>
      <w:r>
        <w:rPr/>
        <w:t>不适用</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9" w:space="6785"/>
            <w:col w:w="2186"/>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40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非公开发行募集资金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40,890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27,890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98,390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64,390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240" w:lineRule="auto" w:before="54"/>
        <w:ind w:right="0"/>
        <w:jc w:val="left"/>
      </w:pPr>
      <w:r>
        <w:rPr>
          <w:spacing w:val="-3"/>
        </w:rPr>
        <w:t>单项金额重大或安全性较低、流动性较差、不保本的高风险委托理财具体情况</w:t>
      </w:r>
    </w:p>
    <w:p>
      <w:pPr>
        <w:pStyle w:val="BodyText"/>
        <w:spacing w:line="338" w:lineRule="auto" w:before="119"/>
        <w:ind w:right="512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委托理财出现预期无法收回本金或存在其他可能导致减值的情形</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公司报告期不存在委托贷款。</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14"/>
        <w:gridCol w:w="524"/>
        <w:gridCol w:w="811"/>
        <w:gridCol w:w="461"/>
        <w:gridCol w:w="715"/>
        <w:gridCol w:w="543"/>
        <w:gridCol w:w="480"/>
        <w:gridCol w:w="466"/>
        <w:gridCol w:w="260"/>
        <w:gridCol w:w="720"/>
        <w:gridCol w:w="274"/>
        <w:gridCol w:w="716"/>
        <w:gridCol w:w="312"/>
        <w:gridCol w:w="461"/>
        <w:gridCol w:w="2415"/>
      </w:tblGrid>
      <w:tr>
        <w:trPr>
          <w:trHeight w:val="3519" w:hRule="exact"/>
        </w:trPr>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2" w:right="65"/>
              <w:jc w:val="both"/>
              <w:rPr>
                <w:rFonts w:ascii="宋体" w:hAnsi="宋体" w:cs="宋体" w:eastAsia="宋体" w:hint="default"/>
                <w:sz w:val="18"/>
                <w:szCs w:val="18"/>
              </w:rPr>
            </w:pPr>
            <w:r>
              <w:rPr>
                <w:rFonts w:ascii="宋体" w:hAnsi="宋体" w:cs="宋体" w:eastAsia="宋体" w:hint="default"/>
                <w:sz w:val="18"/>
                <w:szCs w:val="18"/>
              </w:rPr>
              <w:t>合同</w:t>
            </w:r>
            <w:r>
              <w:rPr>
                <w:rFonts w:ascii="宋体" w:hAnsi="宋体" w:cs="宋体" w:eastAsia="宋体" w:hint="default"/>
                <w:spacing w:val="-86"/>
                <w:sz w:val="18"/>
                <w:szCs w:val="18"/>
              </w:rPr>
              <w:t> </w:t>
            </w:r>
            <w:r>
              <w:rPr>
                <w:rFonts w:ascii="宋体" w:hAnsi="宋体" w:cs="宋体" w:eastAsia="宋体" w:hint="default"/>
                <w:sz w:val="18"/>
                <w:szCs w:val="18"/>
              </w:rPr>
              <w:t>订立</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方名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76" w:right="70"/>
              <w:jc w:val="both"/>
              <w:rPr>
                <w:rFonts w:ascii="宋体" w:hAnsi="宋体" w:cs="宋体" w:eastAsia="宋体" w:hint="default"/>
                <w:sz w:val="18"/>
                <w:szCs w:val="18"/>
              </w:rPr>
            </w:pPr>
            <w:r>
              <w:rPr>
                <w:rFonts w:ascii="宋体" w:hAnsi="宋体" w:cs="宋体" w:eastAsia="宋体" w:hint="default"/>
                <w:sz w:val="18"/>
                <w:szCs w:val="18"/>
              </w:rPr>
              <w:t>合同</w:t>
            </w:r>
            <w:r>
              <w:rPr>
                <w:rFonts w:ascii="宋体" w:hAnsi="宋体" w:cs="宋体" w:eastAsia="宋体" w:hint="default"/>
                <w:spacing w:val="-86"/>
                <w:sz w:val="18"/>
                <w:szCs w:val="18"/>
              </w:rPr>
              <w:t> </w:t>
            </w:r>
            <w:r>
              <w:rPr>
                <w:rFonts w:ascii="宋体" w:hAnsi="宋体" w:cs="宋体" w:eastAsia="宋体" w:hint="default"/>
                <w:sz w:val="18"/>
                <w:szCs w:val="18"/>
              </w:rPr>
              <w:t>订立</w:t>
            </w:r>
            <w:r>
              <w:rPr>
                <w:rFonts w:ascii="宋体" w:hAnsi="宋体" w:cs="宋体" w:eastAsia="宋体" w:hint="default"/>
                <w:spacing w:val="-86"/>
                <w:sz w:val="18"/>
                <w:szCs w:val="18"/>
              </w:rPr>
              <w:t> </w:t>
            </w:r>
            <w:r>
              <w:rPr>
                <w:rFonts w:ascii="宋体" w:hAnsi="宋体" w:cs="宋体" w:eastAsia="宋体" w:hint="default"/>
                <w:sz w:val="18"/>
                <w:szCs w:val="18"/>
              </w:rPr>
              <w:t>对方</w:t>
            </w:r>
            <w:r>
              <w:rPr>
                <w:rFonts w:ascii="宋体" w:hAnsi="宋体" w:cs="宋体" w:eastAsia="宋体" w:hint="default"/>
                <w:spacing w:val="-86"/>
                <w:sz w:val="18"/>
                <w:szCs w:val="18"/>
              </w:rPr>
              <w:t> </w:t>
            </w:r>
            <w:r>
              <w:rPr>
                <w:rFonts w:ascii="宋体" w:hAnsi="宋体" w:cs="宋体" w:eastAsia="宋体" w:hint="default"/>
                <w:sz w:val="18"/>
                <w:szCs w:val="18"/>
              </w:rPr>
              <w:t>名称</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8" w:right="36"/>
              <w:jc w:val="both"/>
              <w:rPr>
                <w:rFonts w:ascii="宋体" w:hAnsi="宋体" w:cs="宋体" w:eastAsia="宋体" w:hint="default"/>
                <w:sz w:val="18"/>
                <w:szCs w:val="18"/>
              </w:rPr>
            </w:pPr>
            <w:r>
              <w:rPr>
                <w:rFonts w:ascii="宋体" w:hAnsi="宋体" w:cs="宋体" w:eastAsia="宋体" w:hint="default"/>
                <w:sz w:val="18"/>
                <w:szCs w:val="18"/>
              </w:rPr>
              <w:t>合同</w:t>
            </w:r>
            <w:r>
              <w:rPr>
                <w:rFonts w:ascii="宋体" w:hAnsi="宋体" w:cs="宋体" w:eastAsia="宋体" w:hint="default"/>
                <w:spacing w:val="-86"/>
                <w:sz w:val="18"/>
                <w:szCs w:val="18"/>
              </w:rPr>
              <w:t> </w:t>
            </w:r>
            <w:r>
              <w:rPr>
                <w:rFonts w:ascii="宋体" w:hAnsi="宋体" w:cs="宋体" w:eastAsia="宋体" w:hint="default"/>
                <w:sz w:val="18"/>
                <w:szCs w:val="18"/>
              </w:rPr>
              <w:t>签订</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8" w:right="12" w:hanging="5"/>
              <w:jc w:val="center"/>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w w:val="101"/>
                <w:sz w:val="18"/>
                <w:szCs w:val="18"/>
              </w:rPr>
              <w:t> </w:t>
            </w:r>
            <w:r>
              <w:rPr>
                <w:rFonts w:ascii="宋体" w:hAnsi="宋体" w:cs="宋体" w:eastAsia="宋体" w:hint="default"/>
                <w:spacing w:val="-4"/>
                <w:sz w:val="18"/>
                <w:szCs w:val="18"/>
              </w:rPr>
              <w:t>及资产</w:t>
            </w:r>
            <w:r>
              <w:rPr>
                <w:rFonts w:ascii="宋体" w:hAnsi="宋体" w:cs="宋体" w:eastAsia="宋体" w:hint="default"/>
                <w:spacing w:val="-5"/>
                <w:w w:val="101"/>
                <w:sz w:val="18"/>
                <w:szCs w:val="18"/>
              </w:rPr>
              <w:t> </w:t>
            </w:r>
            <w:r>
              <w:rPr>
                <w:rFonts w:ascii="宋体" w:hAnsi="宋体" w:cs="宋体" w:eastAsia="宋体" w:hint="default"/>
                <w:sz w:val="18"/>
                <w:szCs w:val="18"/>
              </w:rPr>
              <w:t>的账面</w:t>
            </w:r>
            <w:r>
              <w:rPr>
                <w:rFonts w:ascii="宋体" w:hAnsi="宋体" w:cs="宋体" w:eastAsia="宋体" w:hint="default"/>
                <w:w w:val="101"/>
                <w:sz w:val="18"/>
                <w:szCs w:val="18"/>
              </w:rPr>
              <w:t> </w:t>
            </w:r>
            <w:r>
              <w:rPr>
                <w:rFonts w:ascii="宋体" w:hAnsi="宋体" w:cs="宋体" w:eastAsia="宋体" w:hint="default"/>
                <w:spacing w:val="-17"/>
                <w:sz w:val="18"/>
                <w:szCs w:val="18"/>
              </w:rPr>
              <w:t>价值（万</w:t>
            </w:r>
            <w:r>
              <w:rPr>
                <w:rFonts w:ascii="宋体" w:hAnsi="宋体" w:cs="宋体" w:eastAsia="宋体" w:hint="default"/>
                <w:w w:val="101"/>
                <w:sz w:val="18"/>
                <w:szCs w:val="18"/>
              </w:rPr>
              <w:t> </w:t>
            </w:r>
            <w:r>
              <w:rPr>
                <w:rFonts w:ascii="宋体" w:hAnsi="宋体" w:cs="宋体" w:eastAsia="宋体" w:hint="default"/>
                <w:spacing w:val="-24"/>
                <w:w w:val="101"/>
                <w:sz w:val="18"/>
                <w:szCs w:val="18"/>
              </w:rPr>
              <w:t>元）（如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7" w:hanging="1"/>
              <w:jc w:val="center"/>
              <w:rPr>
                <w:rFonts w:ascii="宋体" w:hAnsi="宋体" w:cs="宋体" w:eastAsia="宋体" w:hint="default"/>
                <w:sz w:val="18"/>
                <w:szCs w:val="18"/>
              </w:rPr>
            </w:pPr>
            <w:r>
              <w:rPr>
                <w:rFonts w:ascii="宋体" w:hAnsi="宋体" w:cs="宋体" w:eastAsia="宋体" w:hint="default"/>
                <w:sz w:val="18"/>
                <w:szCs w:val="18"/>
              </w:rPr>
              <w:t>合同</w:t>
            </w:r>
            <w:r>
              <w:rPr>
                <w:rFonts w:ascii="宋体" w:hAnsi="宋体" w:cs="宋体" w:eastAsia="宋体" w:hint="default"/>
                <w:w w:val="101"/>
                <w:sz w:val="18"/>
                <w:szCs w:val="18"/>
              </w:rPr>
              <w:t> </w:t>
            </w:r>
            <w:r>
              <w:rPr>
                <w:rFonts w:ascii="宋体" w:hAnsi="宋体" w:cs="宋体" w:eastAsia="宋体" w:hint="default"/>
                <w:sz w:val="18"/>
                <w:szCs w:val="18"/>
              </w:rPr>
              <w:t>涉及</w:t>
            </w:r>
            <w:r>
              <w:rPr>
                <w:rFonts w:ascii="宋体" w:hAnsi="宋体" w:cs="宋体" w:eastAsia="宋体" w:hint="default"/>
                <w:w w:val="101"/>
                <w:sz w:val="18"/>
                <w:szCs w:val="18"/>
              </w:rPr>
              <w:t> </w:t>
            </w:r>
            <w:r>
              <w:rPr>
                <w:rFonts w:ascii="宋体" w:hAnsi="宋体" w:cs="宋体" w:eastAsia="宋体" w:hint="default"/>
                <w:sz w:val="18"/>
                <w:szCs w:val="18"/>
              </w:rPr>
              <w:t>资产</w:t>
            </w:r>
            <w:r>
              <w:rPr>
                <w:rFonts w:ascii="宋体" w:hAnsi="宋体" w:cs="宋体" w:eastAsia="宋体" w:hint="default"/>
                <w:w w:val="101"/>
                <w:sz w:val="18"/>
                <w:szCs w:val="18"/>
              </w:rPr>
              <w:t> </w:t>
            </w:r>
            <w:r>
              <w:rPr>
                <w:rFonts w:ascii="宋体" w:hAnsi="宋体" w:cs="宋体" w:eastAsia="宋体" w:hint="default"/>
                <w:sz w:val="18"/>
                <w:szCs w:val="18"/>
              </w:rPr>
              <w:t>的评</w:t>
            </w:r>
            <w:r>
              <w:rPr>
                <w:rFonts w:ascii="宋体" w:hAnsi="宋体" w:cs="宋体" w:eastAsia="宋体" w:hint="default"/>
                <w:w w:val="101"/>
                <w:sz w:val="18"/>
                <w:szCs w:val="18"/>
              </w:rPr>
              <w:t> </w:t>
            </w:r>
            <w:r>
              <w:rPr>
                <w:rFonts w:ascii="宋体" w:hAnsi="宋体" w:cs="宋体" w:eastAsia="宋体" w:hint="default"/>
                <w:sz w:val="18"/>
                <w:szCs w:val="18"/>
              </w:rPr>
              <w:t>估价</w:t>
            </w:r>
            <w:r>
              <w:rPr>
                <w:rFonts w:ascii="宋体" w:hAnsi="宋体" w:cs="宋体" w:eastAsia="宋体" w:hint="default"/>
                <w:w w:val="101"/>
                <w:sz w:val="18"/>
                <w:szCs w:val="18"/>
              </w:rPr>
              <w:t> </w:t>
            </w:r>
            <w:r>
              <w:rPr>
                <w:rFonts w:ascii="宋体" w:hAnsi="宋体" w:cs="宋体" w:eastAsia="宋体" w:hint="default"/>
                <w:spacing w:val="-20"/>
                <w:sz w:val="18"/>
                <w:szCs w:val="18"/>
              </w:rPr>
              <w:t>值（万</w:t>
            </w:r>
            <w:r>
              <w:rPr>
                <w:rFonts w:ascii="宋体" w:hAnsi="宋体" w:cs="宋体" w:eastAsia="宋体" w:hint="default"/>
                <w:w w:val="101"/>
                <w:sz w:val="18"/>
                <w:szCs w:val="18"/>
              </w:rPr>
              <w:t> </w:t>
            </w:r>
            <w:r>
              <w:rPr>
                <w:rFonts w:ascii="宋体" w:hAnsi="宋体" w:cs="宋体" w:eastAsia="宋体" w:hint="default"/>
                <w:sz w:val="18"/>
                <w:szCs w:val="18"/>
              </w:rPr>
              <w:t>元）</w:t>
            </w:r>
          </w:p>
          <w:p>
            <w:pPr>
              <w:pStyle w:val="TableParagraph"/>
              <w:spacing w:line="324" w:lineRule="auto" w:before="19"/>
              <w:ind w:left="86" w:right="80"/>
              <w:jc w:val="center"/>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52" w:right="50"/>
              <w:jc w:val="both"/>
              <w:rPr>
                <w:rFonts w:ascii="宋体" w:hAnsi="宋体" w:cs="宋体" w:eastAsia="宋体" w:hint="default"/>
                <w:sz w:val="18"/>
                <w:szCs w:val="18"/>
              </w:rPr>
            </w:pPr>
            <w:r>
              <w:rPr>
                <w:rFonts w:ascii="宋体" w:hAnsi="宋体" w:cs="宋体" w:eastAsia="宋体" w:hint="default"/>
                <w:sz w:val="18"/>
                <w:szCs w:val="18"/>
              </w:rPr>
              <w:t>评估</w:t>
            </w:r>
            <w:r>
              <w:rPr>
                <w:rFonts w:ascii="宋体" w:hAnsi="宋体" w:cs="宋体" w:eastAsia="宋体" w:hint="default"/>
                <w:spacing w:val="-86"/>
                <w:sz w:val="18"/>
                <w:szCs w:val="18"/>
              </w:rPr>
              <w:t> </w:t>
            </w:r>
            <w:r>
              <w:rPr>
                <w:rFonts w:ascii="宋体" w:hAnsi="宋体" w:cs="宋体" w:eastAsia="宋体" w:hint="default"/>
                <w:sz w:val="18"/>
                <w:szCs w:val="18"/>
              </w:rPr>
              <w:t>机构</w:t>
            </w:r>
            <w:r>
              <w:rPr>
                <w:rFonts w:ascii="宋体" w:hAnsi="宋体" w:cs="宋体" w:eastAsia="宋体" w:hint="default"/>
                <w:spacing w:val="-86"/>
                <w:sz w:val="18"/>
                <w:szCs w:val="18"/>
              </w:rPr>
              <w:t> </w:t>
            </w:r>
            <w:r>
              <w:rPr>
                <w:rFonts w:ascii="宋体" w:hAnsi="宋体" w:cs="宋体" w:eastAsia="宋体" w:hint="default"/>
                <w:sz w:val="18"/>
                <w:szCs w:val="18"/>
              </w:rPr>
              <w:t>名称</w:t>
            </w:r>
          </w:p>
          <w:p>
            <w:pPr>
              <w:pStyle w:val="TableParagraph"/>
              <w:spacing w:line="321" w:lineRule="auto" w:before="20"/>
              <w:ind w:left="52" w:right="50"/>
              <w:jc w:val="both"/>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48" w:right="41"/>
              <w:jc w:val="both"/>
              <w:rPr>
                <w:rFonts w:ascii="宋体" w:hAnsi="宋体" w:cs="宋体" w:eastAsia="宋体" w:hint="default"/>
                <w:sz w:val="18"/>
                <w:szCs w:val="18"/>
              </w:rPr>
            </w:pPr>
            <w:r>
              <w:rPr>
                <w:rFonts w:ascii="宋体" w:hAnsi="宋体" w:cs="宋体" w:eastAsia="宋体" w:hint="default"/>
                <w:sz w:val="18"/>
                <w:szCs w:val="18"/>
              </w:rPr>
              <w:t>评估</w:t>
            </w:r>
            <w:r>
              <w:rPr>
                <w:rFonts w:ascii="宋体" w:hAnsi="宋体" w:cs="宋体" w:eastAsia="宋体" w:hint="default"/>
                <w:spacing w:val="-86"/>
                <w:sz w:val="18"/>
                <w:szCs w:val="18"/>
              </w:rPr>
              <w:t> </w:t>
            </w:r>
            <w:r>
              <w:rPr>
                <w:rFonts w:ascii="宋体" w:hAnsi="宋体" w:cs="宋体" w:eastAsia="宋体" w:hint="default"/>
                <w:sz w:val="18"/>
                <w:szCs w:val="18"/>
              </w:rPr>
              <w:t>基准</w:t>
            </w:r>
            <w:r>
              <w:rPr>
                <w:rFonts w:ascii="宋体" w:hAnsi="宋体" w:cs="宋体" w:eastAsia="宋体" w:hint="default"/>
                <w:spacing w:val="-86"/>
                <w:sz w:val="18"/>
                <w:szCs w:val="18"/>
              </w:rPr>
              <w:t> </w:t>
            </w:r>
            <w:r>
              <w:rPr>
                <w:rFonts w:ascii="宋体" w:hAnsi="宋体" w:cs="宋体" w:eastAsia="宋体" w:hint="default"/>
                <w:sz w:val="18"/>
                <w:szCs w:val="18"/>
              </w:rPr>
              <w:t>日</w:t>
            </w:r>
          </w:p>
          <w:p>
            <w:pPr>
              <w:pStyle w:val="TableParagraph"/>
              <w:spacing w:line="321" w:lineRule="auto" w:before="20"/>
              <w:ind w:left="48" w:right="41"/>
              <w:jc w:val="both"/>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34" w:right="31"/>
              <w:jc w:val="both"/>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原</w:t>
            </w:r>
            <w:r>
              <w:rPr>
                <w:rFonts w:ascii="宋体" w:hAnsi="宋体" w:cs="宋体" w:eastAsia="宋体" w:hint="default"/>
                <w:spacing w:val="-88"/>
                <w:sz w:val="18"/>
                <w:szCs w:val="18"/>
              </w:rPr>
              <w:t> </w:t>
            </w:r>
            <w:r>
              <w:rPr>
                <w:rFonts w:ascii="宋体" w:hAnsi="宋体" w:cs="宋体" w:eastAsia="宋体" w:hint="default"/>
                <w:sz w:val="18"/>
                <w:szCs w:val="18"/>
              </w:rPr>
              <w:t>则</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86" w:right="79"/>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3" w:right="36"/>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关</w:t>
            </w:r>
            <w:r>
              <w:rPr>
                <w:rFonts w:ascii="宋体" w:hAnsi="宋体" w:cs="宋体" w:eastAsia="宋体" w:hint="default"/>
                <w:spacing w:val="-88"/>
                <w:sz w:val="18"/>
                <w:szCs w:val="18"/>
              </w:rPr>
              <w:t> </w:t>
            </w:r>
            <w:r>
              <w:rPr>
                <w:rFonts w:ascii="宋体" w:hAnsi="宋体" w:cs="宋体" w:eastAsia="宋体" w:hint="default"/>
                <w:sz w:val="18"/>
                <w:szCs w:val="18"/>
              </w:rPr>
              <w:t>联</w:t>
            </w:r>
            <w:r>
              <w:rPr>
                <w:rFonts w:ascii="宋体" w:hAnsi="宋体" w:cs="宋体" w:eastAsia="宋体" w:hint="default"/>
                <w:spacing w:val="-88"/>
                <w:sz w:val="18"/>
                <w:szCs w:val="18"/>
              </w:rPr>
              <w:t> </w:t>
            </w:r>
            <w:r>
              <w:rPr>
                <w:rFonts w:ascii="宋体" w:hAnsi="宋体" w:cs="宋体" w:eastAsia="宋体" w:hint="default"/>
                <w:sz w:val="18"/>
                <w:szCs w:val="18"/>
              </w:rPr>
              <w:t>交</w:t>
            </w:r>
            <w:r>
              <w:rPr>
                <w:rFonts w:ascii="宋体" w:hAnsi="宋体" w:cs="宋体" w:eastAsia="宋体" w:hint="default"/>
                <w:spacing w:val="-88"/>
                <w:sz w:val="18"/>
                <w:szCs w:val="18"/>
              </w:rPr>
              <w:t> </w:t>
            </w:r>
            <w:r>
              <w:rPr>
                <w:rFonts w:ascii="宋体" w:hAnsi="宋体" w:cs="宋体" w:eastAsia="宋体" w:hint="default"/>
                <w:sz w:val="18"/>
                <w:szCs w:val="18"/>
              </w:rPr>
              <w:t>易</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21" w:lineRule="auto"/>
              <w:ind w:left="264" w:right="79"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both"/>
              <w:rPr>
                <w:rFonts w:ascii="宋体" w:hAnsi="宋体" w:cs="宋体" w:eastAsia="宋体" w:hint="default"/>
                <w:sz w:val="18"/>
                <w:szCs w:val="18"/>
              </w:rPr>
            </w:pPr>
            <w:r>
              <w:rPr>
                <w:rFonts w:ascii="宋体" w:hAnsi="宋体" w:cs="宋体" w:eastAsia="宋体" w:hint="default"/>
                <w:sz w:val="18"/>
                <w:szCs w:val="18"/>
              </w:rPr>
              <w:t>截</w:t>
            </w:r>
            <w:r>
              <w:rPr>
                <w:rFonts w:ascii="宋体" w:hAnsi="宋体" w:cs="宋体" w:eastAsia="宋体" w:hint="default"/>
                <w:spacing w:val="-88"/>
                <w:sz w:val="18"/>
                <w:szCs w:val="18"/>
              </w:rPr>
              <w:t> </w:t>
            </w:r>
            <w:r>
              <w:rPr>
                <w:rFonts w:ascii="宋体" w:hAnsi="宋体" w:cs="宋体" w:eastAsia="宋体" w:hint="default"/>
                <w:sz w:val="18"/>
                <w:szCs w:val="18"/>
              </w:rPr>
              <w:t>至</w:t>
            </w:r>
            <w:r>
              <w:rPr>
                <w:rFonts w:ascii="宋体" w:hAnsi="宋体" w:cs="宋体" w:eastAsia="宋体" w:hint="default"/>
                <w:spacing w:val="-88"/>
                <w:sz w:val="18"/>
                <w:szCs w:val="18"/>
              </w:rPr>
              <w:t> </w:t>
            </w:r>
            <w:r>
              <w:rPr>
                <w:rFonts w:ascii="宋体" w:hAnsi="宋体" w:cs="宋体" w:eastAsia="宋体" w:hint="default"/>
                <w:sz w:val="18"/>
                <w:szCs w:val="18"/>
              </w:rPr>
              <w:t>报</w:t>
            </w:r>
            <w:r>
              <w:rPr>
                <w:rFonts w:ascii="宋体" w:hAnsi="宋体" w:cs="宋体" w:eastAsia="宋体" w:hint="default"/>
                <w:spacing w:val="-88"/>
                <w:sz w:val="18"/>
                <w:szCs w:val="18"/>
              </w:rPr>
              <w:t> </w:t>
            </w:r>
            <w:r>
              <w:rPr>
                <w:rFonts w:ascii="宋体" w:hAnsi="宋体" w:cs="宋体" w:eastAsia="宋体" w:hint="default"/>
                <w:sz w:val="18"/>
                <w:szCs w:val="18"/>
              </w:rPr>
              <w:t>告</w:t>
            </w:r>
            <w:r>
              <w:rPr>
                <w:rFonts w:ascii="宋体" w:hAnsi="宋体" w:cs="宋体" w:eastAsia="宋体" w:hint="default"/>
                <w:spacing w:val="-88"/>
                <w:sz w:val="18"/>
                <w:szCs w:val="18"/>
              </w:rPr>
              <w:t> </w:t>
            </w:r>
            <w:r>
              <w:rPr>
                <w:rFonts w:ascii="宋体" w:hAnsi="宋体" w:cs="宋体" w:eastAsia="宋体" w:hint="default"/>
                <w:sz w:val="18"/>
                <w:szCs w:val="18"/>
              </w:rPr>
              <w:t>期</w:t>
            </w:r>
            <w:r>
              <w:rPr>
                <w:rFonts w:ascii="宋体" w:hAnsi="宋体" w:cs="宋体" w:eastAsia="宋体" w:hint="default"/>
                <w:spacing w:val="-88"/>
                <w:sz w:val="18"/>
                <w:szCs w:val="18"/>
              </w:rPr>
              <w:t> </w:t>
            </w:r>
            <w:r>
              <w:rPr>
                <w:rFonts w:ascii="宋体" w:hAnsi="宋体" w:cs="宋体" w:eastAsia="宋体" w:hint="default"/>
                <w:sz w:val="18"/>
                <w:szCs w:val="18"/>
              </w:rPr>
              <w:t>末</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88"/>
                <w:sz w:val="18"/>
                <w:szCs w:val="18"/>
              </w:rPr>
              <w:t> </w:t>
            </w:r>
            <w:r>
              <w:rPr>
                <w:rFonts w:ascii="宋体" w:hAnsi="宋体" w:cs="宋体" w:eastAsia="宋体" w:hint="default"/>
                <w:sz w:val="18"/>
                <w:szCs w:val="18"/>
              </w:rPr>
              <w:t>执</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情</w:t>
            </w:r>
            <w:r>
              <w:rPr>
                <w:rFonts w:ascii="宋体" w:hAnsi="宋体" w:cs="宋体" w:eastAsia="宋体" w:hint="default"/>
                <w:spacing w:val="-88"/>
                <w:sz w:val="18"/>
                <w:szCs w:val="18"/>
              </w:rPr>
              <w:t> </w:t>
            </w:r>
            <w:r>
              <w:rPr>
                <w:rFonts w:ascii="宋体" w:hAnsi="宋体" w:cs="宋体" w:eastAsia="宋体" w:hint="default"/>
                <w:sz w:val="18"/>
                <w:szCs w:val="18"/>
              </w:rPr>
              <w:t>况</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21" w:lineRule="auto"/>
              <w:ind w:left="48" w:right="38"/>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23"/>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中昂</w:t>
            </w:r>
            <w:r>
              <w:rPr>
                <w:rFonts w:ascii="宋体" w:hAnsi="宋体" w:cs="宋体" w:eastAsia="宋体" w:hint="default"/>
                <w:spacing w:val="-86"/>
                <w:sz w:val="18"/>
                <w:szCs w:val="18"/>
              </w:rPr>
              <w:t> </w:t>
            </w:r>
            <w:r>
              <w:rPr>
                <w:rFonts w:ascii="宋体" w:hAnsi="宋体" w:cs="宋体" w:eastAsia="宋体" w:hint="default"/>
                <w:sz w:val="18"/>
                <w:szCs w:val="18"/>
              </w:rPr>
              <w:t>实业</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50"/>
              <w:jc w:val="both"/>
              <w:rPr>
                <w:rFonts w:ascii="宋体" w:hAnsi="宋体" w:cs="宋体" w:eastAsia="宋体" w:hint="default"/>
                <w:sz w:val="18"/>
                <w:szCs w:val="18"/>
              </w:rPr>
            </w:pPr>
            <w:r>
              <w:rPr>
                <w:rFonts w:ascii="宋体" w:hAnsi="宋体" w:cs="宋体" w:eastAsia="宋体" w:hint="default"/>
                <w:sz w:val="18"/>
                <w:szCs w:val="18"/>
              </w:rPr>
              <w:t>长春吉星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5,641.3</w:t>
            </w: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19,200</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95"/>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中</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32"/>
              <w:jc w:val="both"/>
              <w:rPr>
                <w:rFonts w:ascii="宋体" w:hAnsi="宋体" w:cs="宋体" w:eastAsia="宋体" w:hint="default"/>
                <w:sz w:val="18"/>
                <w:szCs w:val="18"/>
              </w:rPr>
            </w:pPr>
            <w:r>
              <w:rPr>
                <w:rFonts w:ascii="宋体" w:hAnsi="宋体" w:cs="宋体" w:eastAsia="宋体" w:hint="default"/>
                <w:spacing w:val="-15"/>
                <w:w w:val="101"/>
                <w:sz w:val="18"/>
                <w:szCs w:val="18"/>
              </w:rPr>
              <w:t>刊登于《证券时报》、《中国证</w:t>
            </w:r>
            <w:r>
              <w:rPr>
                <w:rFonts w:ascii="宋体" w:hAnsi="宋体" w:cs="宋体" w:eastAsia="宋体" w:hint="default"/>
                <w:w w:val="101"/>
                <w:sz w:val="18"/>
                <w:szCs w:val="18"/>
              </w:rPr>
              <w:t> </w:t>
            </w:r>
            <w:r>
              <w:rPr>
                <w:rFonts w:ascii="宋体" w:hAnsi="宋体" w:cs="宋体" w:eastAsia="宋体" w:hint="default"/>
                <w:spacing w:val="-27"/>
                <w:w w:val="101"/>
                <w:sz w:val="18"/>
                <w:szCs w:val="18"/>
              </w:rPr>
              <w:t>券报》、《上海证券报》、《证券</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日报》以及巨潮资讯网</w:t>
            </w:r>
          </w:p>
          <w:p>
            <w:pPr>
              <w:pStyle w:val="TableParagraph"/>
              <w:spacing w:line="307" w:lineRule="auto" w:before="19"/>
              <w:ind w:left="28" w:right="12"/>
              <w:jc w:val="both"/>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w:t>
            </w:r>
            <w:r>
              <w:rPr>
                <w:rFonts w:ascii="宋体" w:hAnsi="宋体" w:cs="宋体" w:eastAsia="宋体" w:hint="default"/>
                <w:spacing w:val="-39"/>
                <w:sz w:val="18"/>
                <w:szCs w:val="18"/>
              </w:rPr>
              <w:t> </w:t>
            </w:r>
            <w:r>
              <w:rPr>
                <w:rFonts w:ascii="宋体" w:hAnsi="宋体" w:cs="宋体" w:eastAsia="宋体" w:hint="default"/>
                <w:spacing w:val="-3"/>
                <w:sz w:val="18"/>
                <w:szCs w:val="18"/>
              </w:rPr>
              <w:t>于签订收购长春吉星印务有限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责任公司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股权之股权转让</w:t>
            </w:r>
            <w:r>
              <w:rPr>
                <w:rFonts w:ascii="宋体" w:hAnsi="宋体" w:cs="宋体" w:eastAsia="宋体" w:hint="default"/>
                <w:w w:val="101"/>
                <w:sz w:val="18"/>
                <w:szCs w:val="18"/>
              </w:rPr>
              <w:t> </w:t>
            </w:r>
            <w:r>
              <w:rPr>
                <w:rFonts w:ascii="宋体" w:hAnsi="宋体" w:cs="宋体" w:eastAsia="宋体" w:hint="default"/>
                <w:sz w:val="18"/>
                <w:szCs w:val="18"/>
              </w:rPr>
              <w:t>协议的公告》</w:t>
            </w:r>
          </w:p>
        </w:tc>
      </w:tr>
      <w:tr>
        <w:trPr>
          <w:trHeight w:val="22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z w:val="18"/>
                <w:szCs w:val="18"/>
              </w:rPr>
              <w:t>天津</w:t>
            </w:r>
            <w:r>
              <w:rPr>
                <w:rFonts w:ascii="宋体" w:hAnsi="宋体" w:cs="宋体" w:eastAsia="宋体" w:hint="default"/>
                <w:spacing w:val="-86"/>
                <w:sz w:val="18"/>
                <w:szCs w:val="18"/>
              </w:rPr>
              <w:t> </w:t>
            </w:r>
            <w:r>
              <w:rPr>
                <w:rFonts w:ascii="宋体" w:hAnsi="宋体" w:cs="宋体" w:eastAsia="宋体" w:hint="default"/>
                <w:sz w:val="18"/>
                <w:szCs w:val="18"/>
              </w:rPr>
              <w:t>长荣</w:t>
            </w:r>
            <w:r>
              <w:rPr>
                <w:rFonts w:ascii="宋体" w:hAnsi="宋体" w:cs="宋体" w:eastAsia="宋体" w:hint="default"/>
                <w:spacing w:val="-86"/>
                <w:sz w:val="18"/>
                <w:szCs w:val="18"/>
              </w:rPr>
              <w:t> </w:t>
            </w:r>
            <w:r>
              <w:rPr>
                <w:rFonts w:ascii="宋体" w:hAnsi="宋体" w:cs="宋体" w:eastAsia="宋体" w:hint="default"/>
                <w:sz w:val="18"/>
                <w:szCs w:val="18"/>
              </w:rPr>
              <w:t>印刷</w:t>
            </w:r>
            <w:r>
              <w:rPr>
                <w:rFonts w:ascii="宋体" w:hAnsi="宋体" w:cs="宋体" w:eastAsia="宋体" w:hint="default"/>
                <w:spacing w:val="-86"/>
                <w:sz w:val="18"/>
                <w:szCs w:val="18"/>
              </w:rPr>
              <w:t> </w:t>
            </w:r>
            <w:r>
              <w:rPr>
                <w:rFonts w:ascii="宋体" w:hAnsi="宋体" w:cs="宋体" w:eastAsia="宋体" w:hint="default"/>
                <w:sz w:val="18"/>
                <w:szCs w:val="18"/>
              </w:rPr>
              <w:t>设备</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共同开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发、引进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行业技术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95"/>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中</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 w:right="32"/>
              <w:jc w:val="both"/>
              <w:rPr>
                <w:rFonts w:ascii="宋体" w:hAnsi="宋体" w:cs="宋体" w:eastAsia="宋体" w:hint="default"/>
                <w:sz w:val="18"/>
                <w:szCs w:val="18"/>
              </w:rPr>
            </w:pPr>
            <w:r>
              <w:rPr>
                <w:rFonts w:ascii="宋体" w:hAnsi="宋体" w:cs="宋体" w:eastAsia="宋体" w:hint="default"/>
                <w:spacing w:val="-15"/>
                <w:w w:val="101"/>
                <w:sz w:val="18"/>
                <w:szCs w:val="18"/>
              </w:rPr>
              <w:t>刊登于《证券时报》、《中国证</w:t>
            </w:r>
            <w:r>
              <w:rPr>
                <w:rFonts w:ascii="宋体" w:hAnsi="宋体" w:cs="宋体" w:eastAsia="宋体" w:hint="default"/>
                <w:w w:val="101"/>
                <w:sz w:val="18"/>
                <w:szCs w:val="18"/>
              </w:rPr>
              <w:t> </w:t>
            </w:r>
            <w:r>
              <w:rPr>
                <w:rFonts w:ascii="宋体" w:hAnsi="宋体" w:cs="宋体" w:eastAsia="宋体" w:hint="default"/>
                <w:spacing w:val="-27"/>
                <w:w w:val="101"/>
                <w:sz w:val="18"/>
                <w:szCs w:val="18"/>
              </w:rPr>
              <w:t>券报》、《上海证券报》、《证券</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日报》以及巨潮资讯网</w:t>
            </w:r>
          </w:p>
          <w:p>
            <w:pPr>
              <w:pStyle w:val="TableParagraph"/>
              <w:spacing w:line="312" w:lineRule="auto" w:before="19"/>
              <w:ind w:left="28" w:right="17"/>
              <w:jc w:val="both"/>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w:t>
            </w:r>
            <w:r>
              <w:rPr>
                <w:rFonts w:ascii="宋体" w:hAnsi="宋体" w:cs="宋体" w:eastAsia="宋体" w:hint="default"/>
                <w:spacing w:val="-39"/>
                <w:sz w:val="18"/>
                <w:szCs w:val="18"/>
              </w:rPr>
              <w:t> </w:t>
            </w:r>
            <w:r>
              <w:rPr>
                <w:rFonts w:ascii="宋体" w:hAnsi="宋体" w:cs="宋体" w:eastAsia="宋体" w:hint="default"/>
                <w:spacing w:val="-3"/>
                <w:sz w:val="18"/>
                <w:szCs w:val="18"/>
              </w:rPr>
              <w:t>于与长荣股份签署战略合作协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议的公告》</w:t>
            </w:r>
          </w:p>
        </w:tc>
      </w:tr>
      <w:tr>
        <w:trPr>
          <w:trHeight w:val="22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z w:val="18"/>
                <w:szCs w:val="18"/>
              </w:rPr>
              <w:t>亚东</w:t>
            </w:r>
            <w:r>
              <w:rPr>
                <w:rFonts w:ascii="宋体" w:hAnsi="宋体" w:cs="宋体" w:eastAsia="宋体" w:hint="default"/>
                <w:spacing w:val="-86"/>
                <w:sz w:val="18"/>
                <w:szCs w:val="18"/>
              </w:rPr>
              <w:t> </w:t>
            </w:r>
            <w:r>
              <w:rPr>
                <w:rFonts w:ascii="宋体" w:hAnsi="宋体" w:cs="宋体" w:eastAsia="宋体" w:hint="default"/>
                <w:sz w:val="18"/>
                <w:szCs w:val="18"/>
              </w:rPr>
              <w:t>复星</w:t>
            </w:r>
            <w:r>
              <w:rPr>
                <w:rFonts w:ascii="宋体" w:hAnsi="宋体" w:cs="宋体" w:eastAsia="宋体" w:hint="default"/>
                <w:spacing w:val="-86"/>
                <w:sz w:val="18"/>
                <w:szCs w:val="18"/>
              </w:rPr>
              <w:t> </w:t>
            </w:r>
            <w:r>
              <w:rPr>
                <w:rFonts w:ascii="宋体" w:hAnsi="宋体" w:cs="宋体" w:eastAsia="宋体" w:hint="default"/>
                <w:sz w:val="18"/>
                <w:szCs w:val="18"/>
              </w:rPr>
              <w:t>瑞哲</w:t>
            </w:r>
            <w:r>
              <w:rPr>
                <w:rFonts w:ascii="宋体" w:hAnsi="宋体" w:cs="宋体" w:eastAsia="宋体" w:hint="default"/>
                <w:spacing w:val="-86"/>
                <w:sz w:val="18"/>
                <w:szCs w:val="18"/>
              </w:rPr>
              <w:t> </w:t>
            </w:r>
            <w:r>
              <w:rPr>
                <w:rFonts w:ascii="宋体" w:hAnsi="宋体" w:cs="宋体" w:eastAsia="宋体" w:hint="default"/>
                <w:sz w:val="18"/>
                <w:szCs w:val="18"/>
              </w:rPr>
              <w:t>安泰</w:t>
            </w:r>
            <w:r>
              <w:rPr>
                <w:rFonts w:ascii="宋体" w:hAnsi="宋体" w:cs="宋体" w:eastAsia="宋体" w:hint="default"/>
                <w:spacing w:val="-86"/>
                <w:sz w:val="18"/>
                <w:szCs w:val="18"/>
              </w:rPr>
              <w:t> </w:t>
            </w:r>
            <w:r>
              <w:rPr>
                <w:rFonts w:ascii="宋体" w:hAnsi="宋体" w:cs="宋体" w:eastAsia="宋体" w:hint="default"/>
                <w:sz w:val="18"/>
                <w:szCs w:val="18"/>
              </w:rPr>
              <w:t>发展</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0"/>
              <w:jc w:val="left"/>
              <w:rPr>
                <w:rFonts w:ascii="宋体" w:hAnsi="宋体" w:cs="宋体" w:eastAsia="宋体" w:hint="default"/>
                <w:sz w:val="18"/>
                <w:szCs w:val="18"/>
              </w:rPr>
            </w:pPr>
            <w:r>
              <w:rPr>
                <w:rFonts w:ascii="宋体" w:hAnsi="宋体" w:cs="宋体" w:eastAsia="宋体" w:hint="default"/>
                <w:sz w:val="18"/>
                <w:szCs w:val="18"/>
              </w:rPr>
              <w:t>在大包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装、大健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康等领域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建立强强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联合、优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势互补的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战略合作</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95"/>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中</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8" w:right="32"/>
              <w:jc w:val="both"/>
              <w:rPr>
                <w:rFonts w:ascii="宋体" w:hAnsi="宋体" w:cs="宋体" w:eastAsia="宋体" w:hint="default"/>
                <w:sz w:val="18"/>
                <w:szCs w:val="18"/>
              </w:rPr>
            </w:pPr>
            <w:r>
              <w:rPr>
                <w:rFonts w:ascii="宋体" w:hAnsi="宋体" w:cs="宋体" w:eastAsia="宋体" w:hint="default"/>
                <w:spacing w:val="-15"/>
                <w:w w:val="101"/>
                <w:sz w:val="18"/>
                <w:szCs w:val="18"/>
              </w:rPr>
              <w:t>刊登于《证券时报》、《中国证</w:t>
            </w:r>
            <w:r>
              <w:rPr>
                <w:rFonts w:ascii="宋体" w:hAnsi="宋体" w:cs="宋体" w:eastAsia="宋体" w:hint="default"/>
                <w:w w:val="101"/>
                <w:sz w:val="18"/>
                <w:szCs w:val="18"/>
              </w:rPr>
              <w:t> </w:t>
            </w:r>
            <w:r>
              <w:rPr>
                <w:rFonts w:ascii="宋体" w:hAnsi="宋体" w:cs="宋体" w:eastAsia="宋体" w:hint="default"/>
                <w:spacing w:val="-27"/>
                <w:w w:val="101"/>
                <w:sz w:val="18"/>
                <w:szCs w:val="18"/>
              </w:rPr>
              <w:t>券报》、《上海证券报》、《证券</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日报》以及巨潮资讯网</w:t>
            </w:r>
          </w:p>
          <w:p>
            <w:pPr>
              <w:pStyle w:val="TableParagraph"/>
              <w:spacing w:line="314" w:lineRule="auto" w:before="20"/>
              <w:ind w:left="28" w:right="17"/>
              <w:jc w:val="both"/>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w:t>
            </w:r>
            <w:r>
              <w:rPr>
                <w:rFonts w:ascii="宋体" w:hAnsi="宋体" w:cs="宋体" w:eastAsia="宋体" w:hint="default"/>
                <w:spacing w:val="-39"/>
                <w:sz w:val="18"/>
                <w:szCs w:val="18"/>
              </w:rPr>
              <w:t> </w:t>
            </w:r>
            <w:r>
              <w:rPr>
                <w:rFonts w:ascii="宋体" w:hAnsi="宋体" w:cs="宋体" w:eastAsia="宋体" w:hint="default"/>
                <w:spacing w:val="-3"/>
                <w:sz w:val="18"/>
                <w:szCs w:val="18"/>
              </w:rPr>
              <w:t>于与亚东复星瑞哲安泰发展有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限公司签署战略合作协议的公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告》</w:t>
            </w:r>
          </w:p>
        </w:tc>
      </w:tr>
      <w:tr>
        <w:trPr>
          <w:trHeight w:val="1959"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4" w:right="123"/>
              <w:jc w:val="both"/>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pacing w:val="-86"/>
                <w:sz w:val="18"/>
                <w:szCs w:val="18"/>
              </w:rPr>
              <w:t> </w:t>
            </w:r>
            <w:r>
              <w:rPr>
                <w:rFonts w:ascii="宋体" w:hAnsi="宋体" w:cs="宋体" w:eastAsia="宋体" w:hint="default"/>
                <w:sz w:val="18"/>
                <w:szCs w:val="18"/>
              </w:rPr>
              <w:t>宏声</w:t>
            </w:r>
            <w:r>
              <w:rPr>
                <w:rFonts w:ascii="宋体" w:hAnsi="宋体" w:cs="宋体" w:eastAsia="宋体" w:hint="default"/>
                <w:spacing w:val="-86"/>
                <w:sz w:val="18"/>
                <w:szCs w:val="18"/>
              </w:rPr>
              <w:t> </w:t>
            </w:r>
            <w:r>
              <w:rPr>
                <w:rFonts w:ascii="宋体" w:hAnsi="宋体" w:cs="宋体" w:eastAsia="宋体" w:hint="default"/>
                <w:sz w:val="18"/>
                <w:szCs w:val="18"/>
              </w:rPr>
              <w:t>实业</w:t>
            </w:r>
          </w:p>
          <w:p>
            <w:pPr>
              <w:pStyle w:val="TableParagraph"/>
              <w:spacing w:line="316" w:lineRule="auto" w:before="21"/>
              <w:ind w:left="24" w:right="17"/>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86"/>
                <w:sz w:val="18"/>
                <w:szCs w:val="18"/>
              </w:rPr>
              <w:t> </w:t>
            </w:r>
            <w:r>
              <w:rPr>
                <w:rFonts w:ascii="宋体" w:hAnsi="宋体" w:cs="宋体" w:eastAsia="宋体" w:hint="default"/>
                <w:spacing w:val="-26"/>
                <w:w w:val="101"/>
                <w:sz w:val="18"/>
                <w:szCs w:val="18"/>
              </w:rPr>
              <w:t>团）有</w:t>
            </w:r>
            <w:r>
              <w:rPr>
                <w:rFonts w:ascii="宋体" w:hAnsi="宋体" w:cs="宋体" w:eastAsia="宋体" w:hint="default"/>
                <w:w w:val="101"/>
                <w:sz w:val="18"/>
                <w:szCs w:val="18"/>
              </w:rPr>
              <w:t> </w:t>
            </w:r>
            <w:r>
              <w:rPr>
                <w:rFonts w:ascii="宋体" w:hAnsi="宋体" w:cs="宋体" w:eastAsia="宋体" w:hint="default"/>
                <w:sz w:val="18"/>
                <w:szCs w:val="18"/>
              </w:rPr>
              <w:t>限责</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3" w:right="50"/>
              <w:jc w:val="left"/>
              <w:rPr>
                <w:rFonts w:ascii="宋体" w:hAnsi="宋体" w:cs="宋体" w:eastAsia="宋体" w:hint="default"/>
                <w:sz w:val="18"/>
                <w:szCs w:val="18"/>
              </w:rPr>
            </w:pPr>
            <w:r>
              <w:rPr>
                <w:rFonts w:ascii="宋体" w:hAnsi="宋体" w:cs="宋体" w:eastAsia="宋体" w:hint="default"/>
                <w:sz w:val="18"/>
                <w:szCs w:val="18"/>
              </w:rPr>
              <w:t>就公司将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所持有宏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声印务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w:t>
            </w:r>
            <w:r>
              <w:rPr>
                <w:rFonts w:ascii="宋体" w:hAnsi="宋体" w:cs="宋体" w:eastAsia="宋体" w:hint="default"/>
                <w:sz w:val="18"/>
                <w:szCs w:val="18"/>
              </w:rPr>
              <w:t>表决</w:t>
            </w:r>
            <w:r>
              <w:rPr>
                <w:rFonts w:ascii="宋体" w:hAnsi="宋体" w:cs="宋体" w:eastAsia="宋体" w:hint="default"/>
                <w:spacing w:val="-85"/>
                <w:sz w:val="18"/>
                <w:szCs w:val="18"/>
              </w:rPr>
              <w:t> </w:t>
            </w:r>
            <w:r>
              <w:rPr>
                <w:rFonts w:ascii="宋体" w:hAnsi="宋体" w:cs="宋体" w:eastAsia="宋体" w:hint="default"/>
                <w:sz w:val="18"/>
                <w:szCs w:val="18"/>
              </w:rPr>
              <w:t>权委托予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宏声集团</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17"/>
              <w:jc w:val="left"/>
              <w:rPr>
                <w:rFonts w:ascii="宋体" w:hAnsi="宋体" w:cs="宋体" w:eastAsia="宋体" w:hint="default"/>
                <w:sz w:val="18"/>
                <w:szCs w:val="18"/>
              </w:rPr>
            </w:pPr>
            <w:r>
              <w:rPr>
                <w:rFonts w:ascii="宋体" w:hAnsi="宋体" w:cs="宋体" w:eastAsia="宋体" w:hint="default"/>
                <w:sz w:val="18"/>
                <w:szCs w:val="18"/>
              </w:rPr>
              <w:t>公司董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事乔鲁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予、侯旭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7"/>
                <w:sz w:val="18"/>
                <w:szCs w:val="18"/>
              </w:rPr>
              <w:t>东、李德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华在重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庆宏声</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95"/>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8" w:right="32"/>
              <w:jc w:val="both"/>
              <w:rPr>
                <w:rFonts w:ascii="宋体" w:hAnsi="宋体" w:cs="宋体" w:eastAsia="宋体" w:hint="default"/>
                <w:sz w:val="18"/>
                <w:szCs w:val="18"/>
              </w:rPr>
            </w:pPr>
            <w:r>
              <w:rPr>
                <w:rFonts w:ascii="宋体" w:hAnsi="宋体" w:cs="宋体" w:eastAsia="宋体" w:hint="default"/>
                <w:spacing w:val="-15"/>
                <w:w w:val="101"/>
                <w:sz w:val="18"/>
                <w:szCs w:val="18"/>
              </w:rPr>
              <w:t>刊登于《证券时报》、《中国证</w:t>
            </w:r>
            <w:r>
              <w:rPr>
                <w:rFonts w:ascii="宋体" w:hAnsi="宋体" w:cs="宋体" w:eastAsia="宋体" w:hint="default"/>
                <w:w w:val="101"/>
                <w:sz w:val="18"/>
                <w:szCs w:val="18"/>
              </w:rPr>
              <w:t> </w:t>
            </w:r>
            <w:r>
              <w:rPr>
                <w:rFonts w:ascii="宋体" w:hAnsi="宋体" w:cs="宋体" w:eastAsia="宋体" w:hint="default"/>
                <w:spacing w:val="-27"/>
                <w:w w:val="101"/>
                <w:sz w:val="18"/>
                <w:szCs w:val="18"/>
              </w:rPr>
              <w:t>券报》、《上海证券报》、《证券</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日报》以及巨潮资讯网</w:t>
            </w:r>
          </w:p>
          <w:p>
            <w:pPr>
              <w:pStyle w:val="TableParagraph"/>
              <w:spacing w:line="309" w:lineRule="auto" w:before="21"/>
              <w:ind w:left="28" w:right="17"/>
              <w:jc w:val="both"/>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w:t>
            </w:r>
            <w:r>
              <w:rPr>
                <w:rFonts w:ascii="宋体" w:hAnsi="宋体" w:cs="宋体" w:eastAsia="宋体" w:hint="default"/>
                <w:spacing w:val="-39"/>
                <w:sz w:val="18"/>
                <w:szCs w:val="18"/>
              </w:rPr>
              <w:t> </w:t>
            </w:r>
            <w:r>
              <w:rPr>
                <w:rFonts w:ascii="宋体" w:hAnsi="宋体" w:cs="宋体" w:eastAsia="宋体" w:hint="default"/>
                <w:spacing w:val="-3"/>
                <w:sz w:val="18"/>
                <w:szCs w:val="18"/>
              </w:rPr>
              <w:t>于与重庆宏声实业（集团）有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限责任公司签署战略合作协议</w:t>
            </w:r>
          </w:p>
        </w:tc>
      </w:tr>
    </w:tbl>
    <w:p>
      <w:pPr>
        <w:spacing w:after="0" w:line="30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4"/>
        <w:gridCol w:w="524"/>
        <w:gridCol w:w="811"/>
        <w:gridCol w:w="461"/>
        <w:gridCol w:w="715"/>
        <w:gridCol w:w="543"/>
        <w:gridCol w:w="480"/>
        <w:gridCol w:w="466"/>
        <w:gridCol w:w="260"/>
        <w:gridCol w:w="720"/>
        <w:gridCol w:w="274"/>
        <w:gridCol w:w="716"/>
        <w:gridCol w:w="312"/>
        <w:gridCol w:w="461"/>
        <w:gridCol w:w="2415"/>
      </w:tblGrid>
      <w:tr>
        <w:trPr>
          <w:trHeight w:val="2233" w:hRule="exact"/>
        </w:trPr>
        <w:tc>
          <w:tcPr>
            <w:tcW w:w="514"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23"/>
              <w:jc w:val="left"/>
              <w:rPr>
                <w:rFonts w:ascii="宋体" w:hAnsi="宋体" w:cs="宋体" w:eastAsia="宋体" w:hint="default"/>
                <w:sz w:val="18"/>
                <w:szCs w:val="18"/>
              </w:rPr>
            </w:pPr>
            <w:r>
              <w:rPr>
                <w:rFonts w:ascii="宋体" w:hAnsi="宋体" w:cs="宋体" w:eastAsia="宋体" w:hint="default"/>
                <w:sz w:val="18"/>
                <w:szCs w:val="18"/>
              </w:rPr>
              <w:t>任公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50"/>
              <w:jc w:val="left"/>
              <w:rPr>
                <w:rFonts w:ascii="宋体" w:hAnsi="宋体" w:cs="宋体" w:eastAsia="宋体" w:hint="default"/>
                <w:sz w:val="18"/>
                <w:szCs w:val="18"/>
              </w:rPr>
            </w:pPr>
            <w:r>
              <w:rPr>
                <w:rFonts w:ascii="宋体" w:hAnsi="宋体" w:cs="宋体" w:eastAsia="宋体" w:hint="default"/>
                <w:sz w:val="18"/>
                <w:szCs w:val="18"/>
              </w:rPr>
              <w:t>行使达成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一致意见</w:t>
            </w:r>
          </w:p>
        </w:tc>
        <w:tc>
          <w:tcPr>
            <w:tcW w:w="461"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任职董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事、公司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高管富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培军在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重庆宏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声任职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w:t>
            </w:r>
          </w:p>
        </w:tc>
        <w:tc>
          <w:tcPr>
            <w:tcW w:w="31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的公告》</w:t>
            </w:r>
          </w:p>
        </w:tc>
      </w:tr>
      <w:tr>
        <w:trPr>
          <w:trHeight w:val="22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z w:val="18"/>
                <w:szCs w:val="18"/>
              </w:rPr>
              <w:t>福建</w:t>
            </w:r>
            <w:r>
              <w:rPr>
                <w:rFonts w:ascii="宋体" w:hAnsi="宋体" w:cs="宋体" w:eastAsia="宋体" w:hint="default"/>
                <w:spacing w:val="-86"/>
                <w:sz w:val="18"/>
                <w:szCs w:val="18"/>
              </w:rPr>
              <w:t> </w:t>
            </w:r>
            <w:r>
              <w:rPr>
                <w:rFonts w:ascii="宋体" w:hAnsi="宋体" w:cs="宋体" w:eastAsia="宋体" w:hint="default"/>
                <w:sz w:val="18"/>
                <w:szCs w:val="18"/>
              </w:rPr>
              <w:t>省惠</w:t>
            </w:r>
            <w:r>
              <w:rPr>
                <w:rFonts w:ascii="宋体" w:hAnsi="宋体" w:cs="宋体" w:eastAsia="宋体" w:hint="default"/>
                <w:spacing w:val="-86"/>
                <w:sz w:val="18"/>
                <w:szCs w:val="18"/>
              </w:rPr>
              <w:t> </w:t>
            </w:r>
            <w:r>
              <w:rPr>
                <w:rFonts w:ascii="宋体" w:hAnsi="宋体" w:cs="宋体" w:eastAsia="宋体" w:hint="default"/>
                <w:sz w:val="18"/>
                <w:szCs w:val="18"/>
              </w:rPr>
              <w:t>东建</w:t>
            </w:r>
            <w:r>
              <w:rPr>
                <w:rFonts w:ascii="宋体" w:hAnsi="宋体" w:cs="宋体" w:eastAsia="宋体" w:hint="default"/>
                <w:spacing w:val="-86"/>
                <w:sz w:val="18"/>
                <w:szCs w:val="18"/>
              </w:rPr>
              <w:t> </w:t>
            </w:r>
            <w:r>
              <w:rPr>
                <w:rFonts w:ascii="宋体" w:hAnsi="宋体" w:cs="宋体" w:eastAsia="宋体" w:hint="default"/>
                <w:sz w:val="18"/>
                <w:szCs w:val="18"/>
              </w:rPr>
              <w:t>筑工</w:t>
            </w:r>
            <w:r>
              <w:rPr>
                <w:rFonts w:ascii="宋体" w:hAnsi="宋体" w:cs="宋体" w:eastAsia="宋体" w:hint="default"/>
                <w:spacing w:val="-86"/>
                <w:sz w:val="18"/>
                <w:szCs w:val="18"/>
              </w:rPr>
              <w:t> </w:t>
            </w:r>
            <w:r>
              <w:rPr>
                <w:rFonts w:ascii="宋体" w:hAnsi="宋体" w:cs="宋体" w:eastAsia="宋体" w:hint="default"/>
                <w:sz w:val="18"/>
                <w:szCs w:val="18"/>
              </w:rPr>
              <w:t>程有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2" w:lineRule="auto"/>
              <w:ind w:left="23" w:right="17"/>
              <w:jc w:val="both"/>
              <w:rPr>
                <w:rFonts w:ascii="宋体" w:hAnsi="宋体" w:cs="宋体" w:eastAsia="宋体" w:hint="default"/>
                <w:sz w:val="18"/>
                <w:szCs w:val="18"/>
              </w:rPr>
            </w:pPr>
            <w:r>
              <w:rPr>
                <w:rFonts w:ascii="宋体" w:hAnsi="宋体" w:cs="宋体" w:eastAsia="宋体" w:hint="default"/>
                <w:sz w:val="18"/>
                <w:szCs w:val="18"/>
              </w:rPr>
              <w:t>劲嘉工业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园区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厂</w:t>
            </w:r>
            <w:r>
              <w:rPr>
                <w:rFonts w:ascii="宋体" w:hAnsi="宋体" w:cs="宋体" w:eastAsia="宋体" w:hint="default"/>
                <w:w w:val="101"/>
                <w:sz w:val="18"/>
                <w:szCs w:val="18"/>
              </w:rPr>
              <w:t> </w:t>
            </w:r>
            <w:r>
              <w:rPr>
                <w:rFonts w:ascii="宋体" w:hAnsi="宋体" w:cs="宋体" w:eastAsia="宋体" w:hint="default"/>
                <w:sz w:val="18"/>
                <w:szCs w:val="18"/>
              </w:rPr>
              <w:t>房工程</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10,930</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95"/>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中</w:t>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23"/>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仁彩</w:t>
            </w:r>
            <w:r>
              <w:rPr>
                <w:rFonts w:ascii="宋体" w:hAnsi="宋体" w:cs="宋体" w:eastAsia="宋体" w:hint="default"/>
                <w:spacing w:val="-86"/>
                <w:sz w:val="18"/>
                <w:szCs w:val="18"/>
              </w:rPr>
              <w:t> </w:t>
            </w:r>
            <w:r>
              <w:rPr>
                <w:rFonts w:ascii="宋体" w:hAnsi="宋体" w:cs="宋体" w:eastAsia="宋体" w:hint="default"/>
                <w:sz w:val="18"/>
                <w:szCs w:val="18"/>
              </w:rPr>
              <w:t>印务</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38"/>
              <w:jc w:val="both"/>
              <w:rPr>
                <w:rFonts w:ascii="宋体" w:hAnsi="宋体" w:cs="宋体" w:eastAsia="宋体" w:hint="default"/>
                <w:sz w:val="18"/>
                <w:szCs w:val="18"/>
              </w:rPr>
            </w:pPr>
            <w:r>
              <w:rPr>
                <w:rFonts w:ascii="宋体" w:hAnsi="宋体" w:cs="宋体" w:eastAsia="宋体" w:hint="default"/>
                <w:sz w:val="18"/>
                <w:szCs w:val="18"/>
              </w:rPr>
              <w:t>贵州省仁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怀市申仁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包装印务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股权</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22,620</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5"/>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4" w:lineRule="auto"/>
              <w:ind w:left="28" w:right="32"/>
              <w:jc w:val="both"/>
              <w:rPr>
                <w:rFonts w:ascii="宋体" w:hAnsi="宋体" w:cs="宋体" w:eastAsia="宋体" w:hint="default"/>
                <w:sz w:val="18"/>
                <w:szCs w:val="18"/>
              </w:rPr>
            </w:pPr>
            <w:r>
              <w:rPr>
                <w:rFonts w:ascii="宋体" w:hAnsi="宋体" w:cs="宋体" w:eastAsia="宋体" w:hint="default"/>
                <w:spacing w:val="-15"/>
                <w:w w:val="101"/>
                <w:sz w:val="18"/>
                <w:szCs w:val="18"/>
              </w:rPr>
              <w:t>刊登于《证券时报》、《中国证</w:t>
            </w:r>
            <w:r>
              <w:rPr>
                <w:rFonts w:ascii="宋体" w:hAnsi="宋体" w:cs="宋体" w:eastAsia="宋体" w:hint="default"/>
                <w:w w:val="101"/>
                <w:sz w:val="18"/>
                <w:szCs w:val="18"/>
              </w:rPr>
              <w:t> </w:t>
            </w:r>
            <w:r>
              <w:rPr>
                <w:rFonts w:ascii="宋体" w:hAnsi="宋体" w:cs="宋体" w:eastAsia="宋体" w:hint="default"/>
                <w:spacing w:val="-27"/>
                <w:w w:val="101"/>
                <w:sz w:val="18"/>
                <w:szCs w:val="18"/>
              </w:rPr>
              <w:t>券报》、《上海证券报》、《证券</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日报》以及巨潮资讯网</w:t>
            </w:r>
          </w:p>
          <w:p>
            <w:pPr>
              <w:pStyle w:val="TableParagraph"/>
              <w:spacing w:line="304" w:lineRule="auto" w:before="20"/>
              <w:ind w:left="28" w:right="17"/>
              <w:jc w:val="both"/>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w:t>
            </w:r>
            <w:r>
              <w:rPr>
                <w:rFonts w:ascii="宋体" w:hAnsi="宋体" w:cs="宋体" w:eastAsia="宋体" w:hint="default"/>
                <w:spacing w:val="-39"/>
                <w:sz w:val="18"/>
                <w:szCs w:val="18"/>
              </w:rPr>
              <w:t> </w:t>
            </w:r>
            <w:r>
              <w:rPr>
                <w:rFonts w:ascii="宋体" w:hAnsi="宋体" w:cs="宋体" w:eastAsia="宋体" w:hint="default"/>
                <w:spacing w:val="-3"/>
                <w:sz w:val="18"/>
                <w:szCs w:val="18"/>
              </w:rPr>
              <w:t>于签订股权收购协议的公告》</w:t>
            </w:r>
          </w:p>
        </w:tc>
      </w:tr>
      <w:tr>
        <w:trPr>
          <w:trHeight w:val="22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中丰</w:t>
            </w:r>
            <w:r>
              <w:rPr>
                <w:rFonts w:ascii="宋体" w:hAnsi="宋体" w:cs="宋体" w:eastAsia="宋体" w:hint="default"/>
                <w:spacing w:val="-86"/>
                <w:sz w:val="18"/>
                <w:szCs w:val="18"/>
              </w:rPr>
              <w:t> </w:t>
            </w:r>
            <w:r>
              <w:rPr>
                <w:rFonts w:ascii="宋体" w:hAnsi="宋体" w:cs="宋体" w:eastAsia="宋体" w:hint="default"/>
                <w:sz w:val="18"/>
                <w:szCs w:val="18"/>
              </w:rPr>
              <w:t>田光</w:t>
            </w:r>
            <w:r>
              <w:rPr>
                <w:rFonts w:ascii="宋体" w:hAnsi="宋体" w:cs="宋体" w:eastAsia="宋体" w:hint="default"/>
                <w:spacing w:val="-86"/>
                <w:sz w:val="18"/>
                <w:szCs w:val="18"/>
              </w:rPr>
              <w:t> </w:t>
            </w:r>
            <w:r>
              <w:rPr>
                <w:rFonts w:ascii="宋体" w:hAnsi="宋体" w:cs="宋体" w:eastAsia="宋体" w:hint="default"/>
                <w:sz w:val="18"/>
                <w:szCs w:val="18"/>
              </w:rPr>
              <w:t>电科</w:t>
            </w:r>
            <w:r>
              <w:rPr>
                <w:rFonts w:ascii="宋体" w:hAnsi="宋体" w:cs="宋体" w:eastAsia="宋体" w:hint="default"/>
                <w:spacing w:val="-86"/>
                <w:sz w:val="18"/>
                <w:szCs w:val="18"/>
              </w:rPr>
              <w:t> </w:t>
            </w:r>
            <w:r>
              <w:rPr>
                <w:rFonts w:ascii="宋体" w:hAnsi="宋体" w:cs="宋体" w:eastAsia="宋体" w:hint="default"/>
                <w:spacing w:val="-29"/>
                <w:w w:val="101"/>
                <w:sz w:val="18"/>
                <w:szCs w:val="18"/>
              </w:rPr>
              <w:t>技（珠</w:t>
            </w:r>
            <w:r>
              <w:rPr>
                <w:rFonts w:ascii="宋体" w:hAnsi="宋体" w:cs="宋体" w:eastAsia="宋体" w:hint="default"/>
                <w:w w:val="101"/>
                <w:sz w:val="18"/>
                <w:szCs w:val="18"/>
              </w:rPr>
              <w:t> </w:t>
            </w:r>
            <w:r>
              <w:rPr>
                <w:rFonts w:ascii="宋体" w:hAnsi="宋体" w:cs="宋体" w:eastAsia="宋体" w:hint="default"/>
                <w:spacing w:val="-29"/>
                <w:w w:val="101"/>
                <w:sz w:val="18"/>
                <w:szCs w:val="18"/>
              </w:rPr>
              <w:t>海）有</w:t>
            </w:r>
            <w:r>
              <w:rPr>
                <w:rFonts w:ascii="宋体" w:hAnsi="宋体" w:cs="宋体" w:eastAsia="宋体" w:hint="default"/>
                <w:w w:val="101"/>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z w:val="18"/>
                <w:szCs w:val="18"/>
              </w:rPr>
              <w:t>河南</w:t>
            </w:r>
            <w:r>
              <w:rPr>
                <w:rFonts w:ascii="宋体" w:hAnsi="宋体" w:cs="宋体" w:eastAsia="宋体" w:hint="default"/>
                <w:spacing w:val="-86"/>
                <w:sz w:val="18"/>
                <w:szCs w:val="18"/>
              </w:rPr>
              <w:t> </w:t>
            </w:r>
            <w:r>
              <w:rPr>
                <w:rFonts w:ascii="宋体" w:hAnsi="宋体" w:cs="宋体" w:eastAsia="宋体" w:hint="default"/>
                <w:sz w:val="18"/>
                <w:szCs w:val="18"/>
              </w:rPr>
              <w:t>省建</w:t>
            </w:r>
            <w:r>
              <w:rPr>
                <w:rFonts w:ascii="宋体" w:hAnsi="宋体" w:cs="宋体" w:eastAsia="宋体" w:hint="default"/>
                <w:spacing w:val="-86"/>
                <w:sz w:val="18"/>
                <w:szCs w:val="18"/>
              </w:rPr>
              <w:t> </w:t>
            </w:r>
            <w:r>
              <w:rPr>
                <w:rFonts w:ascii="宋体" w:hAnsi="宋体" w:cs="宋体" w:eastAsia="宋体" w:hint="default"/>
                <w:sz w:val="18"/>
                <w:szCs w:val="18"/>
              </w:rPr>
              <w:t>筑安</w:t>
            </w:r>
            <w:r>
              <w:rPr>
                <w:rFonts w:ascii="宋体" w:hAnsi="宋体" w:cs="宋体" w:eastAsia="宋体" w:hint="default"/>
                <w:spacing w:val="-86"/>
                <w:sz w:val="18"/>
                <w:szCs w:val="18"/>
              </w:rPr>
              <w:t> </w:t>
            </w:r>
            <w:r>
              <w:rPr>
                <w:rFonts w:ascii="宋体" w:hAnsi="宋体" w:cs="宋体" w:eastAsia="宋体" w:hint="default"/>
                <w:sz w:val="18"/>
                <w:szCs w:val="18"/>
              </w:rPr>
              <w:t>装工</w:t>
            </w:r>
            <w:r>
              <w:rPr>
                <w:rFonts w:ascii="宋体" w:hAnsi="宋体" w:cs="宋体" w:eastAsia="宋体" w:hint="default"/>
                <w:spacing w:val="-86"/>
                <w:sz w:val="18"/>
                <w:szCs w:val="18"/>
              </w:rPr>
              <w:t> </w:t>
            </w:r>
            <w:r>
              <w:rPr>
                <w:rFonts w:ascii="宋体" w:hAnsi="宋体" w:cs="宋体" w:eastAsia="宋体" w:hint="default"/>
                <w:sz w:val="18"/>
                <w:szCs w:val="18"/>
              </w:rPr>
              <w:t>程有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中丰田工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1#2#3#</w:t>
            </w:r>
            <w:r>
              <w:rPr>
                <w:rFonts w:ascii="宋体" w:hAnsi="宋体" w:cs="宋体" w:eastAsia="宋体" w:hint="default"/>
                <w:sz w:val="18"/>
                <w:szCs w:val="18"/>
              </w:rPr>
              <w:t>厂</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房拆建</w:t>
            </w:r>
          </w:p>
          <w:p>
            <w:pPr>
              <w:pStyle w:val="TableParagraph"/>
              <w:spacing w:line="321" w:lineRule="auto" w:before="76"/>
              <w:ind w:left="23" w:right="50"/>
              <w:jc w:val="left"/>
              <w:rPr>
                <w:rFonts w:ascii="宋体" w:hAnsi="宋体" w:cs="宋体" w:eastAsia="宋体" w:hint="default"/>
                <w:sz w:val="18"/>
                <w:szCs w:val="18"/>
              </w:rPr>
            </w:pPr>
            <w:r>
              <w:rPr>
                <w:rFonts w:ascii="宋体" w:hAnsi="宋体" w:cs="宋体" w:eastAsia="宋体" w:hint="default"/>
                <w:sz w:val="18"/>
                <w:szCs w:val="18"/>
              </w:rPr>
              <w:t>（改扩）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5,150</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95"/>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2271"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贵州</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新型</w:t>
            </w:r>
            <w:r>
              <w:rPr>
                <w:rFonts w:ascii="宋体" w:hAnsi="宋体" w:cs="宋体" w:eastAsia="宋体" w:hint="default"/>
                <w:spacing w:val="-86"/>
                <w:sz w:val="18"/>
                <w:szCs w:val="18"/>
              </w:rPr>
              <w:t> </w:t>
            </w:r>
            <w:r>
              <w:rPr>
                <w:rFonts w:ascii="宋体" w:hAnsi="宋体" w:cs="宋体" w:eastAsia="宋体" w:hint="default"/>
                <w:sz w:val="18"/>
                <w:szCs w:val="18"/>
              </w:rPr>
              <w:t>包装</w:t>
            </w:r>
            <w:r>
              <w:rPr>
                <w:rFonts w:ascii="宋体" w:hAnsi="宋体" w:cs="宋体" w:eastAsia="宋体" w:hint="default"/>
                <w:spacing w:val="-86"/>
                <w:sz w:val="18"/>
                <w:szCs w:val="18"/>
              </w:rPr>
              <w:t> </w:t>
            </w:r>
            <w:r>
              <w:rPr>
                <w:rFonts w:ascii="宋体" w:hAnsi="宋体" w:cs="宋体" w:eastAsia="宋体" w:hint="default"/>
                <w:sz w:val="18"/>
                <w:szCs w:val="18"/>
              </w:rPr>
              <w:t>材料</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z w:val="18"/>
                <w:szCs w:val="18"/>
              </w:rPr>
              <w:t>贵州</w:t>
            </w:r>
            <w:r>
              <w:rPr>
                <w:rFonts w:ascii="宋体" w:hAnsi="宋体" w:cs="宋体" w:eastAsia="宋体" w:hint="default"/>
                <w:spacing w:val="-86"/>
                <w:sz w:val="18"/>
                <w:szCs w:val="18"/>
              </w:rPr>
              <w:t> </w:t>
            </w:r>
            <w:r>
              <w:rPr>
                <w:rFonts w:ascii="宋体" w:hAnsi="宋体" w:cs="宋体" w:eastAsia="宋体" w:hint="default"/>
                <w:sz w:val="18"/>
                <w:szCs w:val="18"/>
              </w:rPr>
              <w:t>宏瑞</w:t>
            </w:r>
            <w:r>
              <w:rPr>
                <w:rFonts w:ascii="宋体" w:hAnsi="宋体" w:cs="宋体" w:eastAsia="宋体" w:hint="default"/>
                <w:spacing w:val="-86"/>
                <w:sz w:val="18"/>
                <w:szCs w:val="18"/>
              </w:rPr>
              <w:t> </w:t>
            </w:r>
            <w:r>
              <w:rPr>
                <w:rFonts w:ascii="宋体" w:hAnsi="宋体" w:cs="宋体" w:eastAsia="宋体" w:hint="default"/>
                <w:sz w:val="18"/>
                <w:szCs w:val="18"/>
              </w:rPr>
              <w:t>达建</w:t>
            </w:r>
            <w:r>
              <w:rPr>
                <w:rFonts w:ascii="宋体" w:hAnsi="宋体" w:cs="宋体" w:eastAsia="宋体" w:hint="default"/>
                <w:spacing w:val="-86"/>
                <w:sz w:val="18"/>
                <w:szCs w:val="18"/>
              </w:rPr>
              <w:t> </w:t>
            </w:r>
            <w:r>
              <w:rPr>
                <w:rFonts w:ascii="宋体" w:hAnsi="宋体" w:cs="宋体" w:eastAsia="宋体" w:hint="default"/>
                <w:sz w:val="18"/>
                <w:szCs w:val="18"/>
              </w:rPr>
              <w:t>筑工</w:t>
            </w:r>
            <w:r>
              <w:rPr>
                <w:rFonts w:ascii="宋体" w:hAnsi="宋体" w:cs="宋体" w:eastAsia="宋体" w:hint="default"/>
                <w:spacing w:val="-86"/>
                <w:sz w:val="18"/>
                <w:szCs w:val="18"/>
              </w:rPr>
              <w:t> </w:t>
            </w:r>
            <w:r>
              <w:rPr>
                <w:rFonts w:ascii="宋体" w:hAnsi="宋体" w:cs="宋体" w:eastAsia="宋体" w:hint="default"/>
                <w:sz w:val="18"/>
                <w:szCs w:val="18"/>
              </w:rPr>
              <w:t>程有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7"/>
              <w:jc w:val="both"/>
              <w:rPr>
                <w:rFonts w:ascii="宋体" w:hAnsi="宋体" w:cs="宋体" w:eastAsia="宋体" w:hint="default"/>
                <w:sz w:val="18"/>
                <w:szCs w:val="18"/>
              </w:rPr>
            </w:pPr>
            <w:r>
              <w:rPr>
                <w:rFonts w:ascii="宋体" w:hAnsi="宋体" w:cs="宋体" w:eastAsia="宋体" w:hint="default"/>
                <w:sz w:val="18"/>
                <w:szCs w:val="18"/>
              </w:rPr>
              <w:t>贵州劲嘉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工业园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厂房扩建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2,350</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95"/>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13"/>
              <w:jc w:val="both"/>
              <w:rPr>
                <w:rFonts w:ascii="宋体" w:hAnsi="宋体" w:cs="宋体" w:eastAsia="宋体" w:hint="default"/>
                <w:sz w:val="18"/>
                <w:szCs w:val="18"/>
              </w:rPr>
            </w:pPr>
            <w:r>
              <w:rPr>
                <w:rFonts w:ascii="宋体" w:hAnsi="宋体" w:cs="宋体" w:eastAsia="宋体" w:hint="default"/>
                <w:sz w:val="18"/>
                <w:szCs w:val="18"/>
              </w:rPr>
              <w:t>安徽</w:t>
            </w:r>
            <w:r>
              <w:rPr>
                <w:rFonts w:ascii="宋体" w:hAnsi="宋体" w:cs="宋体" w:eastAsia="宋体" w:hint="default"/>
                <w:spacing w:val="-86"/>
                <w:sz w:val="18"/>
                <w:szCs w:val="18"/>
              </w:rPr>
              <w:t> </w:t>
            </w:r>
            <w:r>
              <w:rPr>
                <w:rFonts w:ascii="宋体" w:hAnsi="宋体" w:cs="宋体" w:eastAsia="宋体" w:hint="default"/>
                <w:sz w:val="18"/>
                <w:szCs w:val="18"/>
              </w:rPr>
              <w:t>安泰</w:t>
            </w:r>
            <w:r>
              <w:rPr>
                <w:rFonts w:ascii="宋体" w:hAnsi="宋体" w:cs="宋体" w:eastAsia="宋体" w:hint="default"/>
                <w:spacing w:val="-86"/>
                <w:sz w:val="18"/>
                <w:szCs w:val="18"/>
              </w:rPr>
              <w:t> </w:t>
            </w:r>
            <w:r>
              <w:rPr>
                <w:rFonts w:ascii="宋体" w:hAnsi="宋体" w:cs="宋体" w:eastAsia="宋体" w:hint="default"/>
                <w:sz w:val="18"/>
                <w:szCs w:val="18"/>
              </w:rPr>
              <w:t>新型</w:t>
            </w:r>
            <w:r>
              <w:rPr>
                <w:rFonts w:ascii="宋体" w:hAnsi="宋体" w:cs="宋体" w:eastAsia="宋体" w:hint="default"/>
                <w:spacing w:val="-86"/>
                <w:sz w:val="18"/>
                <w:szCs w:val="18"/>
              </w:rPr>
              <w:t> </w:t>
            </w:r>
            <w:r>
              <w:rPr>
                <w:rFonts w:ascii="宋体" w:hAnsi="宋体" w:cs="宋体" w:eastAsia="宋体" w:hint="default"/>
                <w:sz w:val="18"/>
                <w:szCs w:val="18"/>
              </w:rPr>
              <w:t>包装</w:t>
            </w:r>
            <w:r>
              <w:rPr>
                <w:rFonts w:ascii="宋体" w:hAnsi="宋体" w:cs="宋体" w:eastAsia="宋体" w:hint="default"/>
                <w:spacing w:val="-86"/>
                <w:sz w:val="18"/>
                <w:szCs w:val="18"/>
              </w:rPr>
              <w:t> </w:t>
            </w:r>
            <w:r>
              <w:rPr>
                <w:rFonts w:ascii="宋体" w:hAnsi="宋体" w:cs="宋体" w:eastAsia="宋体" w:hint="default"/>
                <w:sz w:val="18"/>
                <w:szCs w:val="18"/>
              </w:rPr>
              <w:t>材料</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123"/>
              <w:jc w:val="both"/>
              <w:rPr>
                <w:rFonts w:ascii="宋体" w:hAnsi="宋体" w:cs="宋体" w:eastAsia="宋体" w:hint="default"/>
                <w:sz w:val="18"/>
                <w:szCs w:val="18"/>
              </w:rPr>
            </w:pPr>
            <w:r>
              <w:rPr>
                <w:rFonts w:ascii="宋体" w:hAnsi="宋体" w:cs="宋体" w:eastAsia="宋体" w:hint="default"/>
                <w:sz w:val="18"/>
                <w:szCs w:val="18"/>
              </w:rPr>
              <w:t>海德</w:t>
            </w:r>
            <w:r>
              <w:rPr>
                <w:rFonts w:ascii="宋体" w:hAnsi="宋体" w:cs="宋体" w:eastAsia="宋体" w:hint="default"/>
                <w:spacing w:val="-86"/>
                <w:sz w:val="18"/>
                <w:szCs w:val="18"/>
              </w:rPr>
              <w:t> </w:t>
            </w:r>
            <w:r>
              <w:rPr>
                <w:rFonts w:ascii="宋体" w:hAnsi="宋体" w:cs="宋体" w:eastAsia="宋体" w:hint="default"/>
                <w:sz w:val="18"/>
                <w:szCs w:val="18"/>
              </w:rPr>
              <w:t>堡中</w:t>
            </w:r>
            <w:r>
              <w:rPr>
                <w:rFonts w:ascii="宋体" w:hAnsi="宋体" w:cs="宋体" w:eastAsia="宋体" w:hint="default"/>
                <w:spacing w:val="-86"/>
                <w:sz w:val="18"/>
                <w:szCs w:val="18"/>
              </w:rPr>
              <w:t> </w:t>
            </w:r>
            <w:r>
              <w:rPr>
                <w:rFonts w:ascii="宋体" w:hAnsi="宋体" w:cs="宋体" w:eastAsia="宋体" w:hint="default"/>
                <w:sz w:val="18"/>
                <w:szCs w:val="18"/>
              </w:rPr>
              <w:t>国有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50"/>
              <w:jc w:val="both"/>
              <w:rPr>
                <w:rFonts w:ascii="宋体" w:hAnsi="宋体" w:cs="宋体" w:eastAsia="宋体" w:hint="default"/>
                <w:sz w:val="18"/>
                <w:szCs w:val="18"/>
              </w:rPr>
            </w:pPr>
            <w:r>
              <w:rPr>
                <w:rFonts w:ascii="宋体" w:hAnsi="宋体" w:cs="宋体" w:eastAsia="宋体" w:hint="default"/>
                <w:sz w:val="18"/>
                <w:szCs w:val="18"/>
              </w:rPr>
              <w:t>海德堡速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霸八色平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张纸胶印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1,683.18</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95"/>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中丰</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中丰田工</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Times New Roman" w:hAnsi="Times New Roman" w:cs="Times New Roman" w:eastAsia="Times New Roman" w:hint="default"/>
                <w:sz w:val="18"/>
                <w:szCs w:val="18"/>
              </w:rPr>
            </w:pPr>
            <w:r>
              <w:rPr>
                <w:rFonts w:ascii="Times New Roman"/>
                <w:sz w:val="18"/>
              </w:rPr>
              <w:t>2018</w:t>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双</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1,330</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w w:val="101"/>
                <w:sz w:val="18"/>
                <w:szCs w:val="18"/>
              </w:rPr>
              <w:t>履</w:t>
            </w:r>
            <w:r>
              <w:rPr>
                <w:rFonts w:ascii="宋体" w:hAnsi="宋体" w:cs="宋体" w:eastAsia="宋体" w:hint="default"/>
                <w:sz w:val="18"/>
                <w:szCs w:val="18"/>
              </w:rPr>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4"/>
        <w:gridCol w:w="524"/>
        <w:gridCol w:w="811"/>
        <w:gridCol w:w="461"/>
        <w:gridCol w:w="715"/>
        <w:gridCol w:w="543"/>
        <w:gridCol w:w="480"/>
        <w:gridCol w:w="466"/>
        <w:gridCol w:w="260"/>
        <w:gridCol w:w="720"/>
        <w:gridCol w:w="274"/>
        <w:gridCol w:w="716"/>
        <w:gridCol w:w="312"/>
        <w:gridCol w:w="461"/>
        <w:gridCol w:w="2415"/>
      </w:tblGrid>
      <w:tr>
        <w:trPr>
          <w:trHeight w:val="1921"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田光</w:t>
            </w:r>
            <w:r>
              <w:rPr>
                <w:rFonts w:ascii="宋体" w:hAnsi="宋体" w:cs="宋体" w:eastAsia="宋体" w:hint="default"/>
                <w:spacing w:val="-86"/>
                <w:sz w:val="18"/>
                <w:szCs w:val="18"/>
              </w:rPr>
              <w:t> </w:t>
            </w:r>
            <w:r>
              <w:rPr>
                <w:rFonts w:ascii="宋体" w:hAnsi="宋体" w:cs="宋体" w:eastAsia="宋体" w:hint="default"/>
                <w:sz w:val="18"/>
                <w:szCs w:val="18"/>
              </w:rPr>
              <w:t>电科</w:t>
            </w:r>
            <w:r>
              <w:rPr>
                <w:rFonts w:ascii="宋体" w:hAnsi="宋体" w:cs="宋体" w:eastAsia="宋体" w:hint="default"/>
                <w:spacing w:val="-86"/>
                <w:sz w:val="18"/>
                <w:szCs w:val="18"/>
              </w:rPr>
              <w:t> </w:t>
            </w:r>
            <w:r>
              <w:rPr>
                <w:rFonts w:ascii="宋体" w:hAnsi="宋体" w:cs="宋体" w:eastAsia="宋体" w:hint="default"/>
                <w:spacing w:val="-29"/>
                <w:w w:val="101"/>
                <w:sz w:val="18"/>
                <w:szCs w:val="18"/>
              </w:rPr>
              <w:t>技（珠</w:t>
            </w:r>
            <w:r>
              <w:rPr>
                <w:rFonts w:ascii="宋体" w:hAnsi="宋体" w:cs="宋体" w:eastAsia="宋体" w:hint="default"/>
                <w:w w:val="101"/>
                <w:sz w:val="18"/>
                <w:szCs w:val="18"/>
              </w:rPr>
              <w:t> </w:t>
            </w:r>
            <w:r>
              <w:rPr>
                <w:rFonts w:ascii="宋体" w:hAnsi="宋体" w:cs="宋体" w:eastAsia="宋体" w:hint="default"/>
                <w:spacing w:val="-29"/>
                <w:w w:val="101"/>
                <w:sz w:val="18"/>
                <w:szCs w:val="18"/>
              </w:rPr>
              <w:t>海）有</w:t>
            </w:r>
            <w:r>
              <w:rPr>
                <w:rFonts w:ascii="宋体" w:hAnsi="宋体" w:cs="宋体" w:eastAsia="宋体" w:hint="default"/>
                <w:w w:val="101"/>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3"/>
              <w:jc w:val="both"/>
              <w:rPr>
                <w:rFonts w:ascii="宋体" w:hAnsi="宋体" w:cs="宋体" w:eastAsia="宋体" w:hint="default"/>
                <w:sz w:val="18"/>
                <w:szCs w:val="18"/>
              </w:rPr>
            </w:pPr>
            <w:r>
              <w:rPr>
                <w:rFonts w:ascii="宋体" w:hAnsi="宋体" w:cs="宋体" w:eastAsia="宋体" w:hint="default"/>
                <w:sz w:val="18"/>
                <w:szCs w:val="18"/>
              </w:rPr>
              <w:t>省建</w:t>
            </w:r>
            <w:r>
              <w:rPr>
                <w:rFonts w:ascii="宋体" w:hAnsi="宋体" w:cs="宋体" w:eastAsia="宋体" w:hint="default"/>
                <w:spacing w:val="-86"/>
                <w:sz w:val="18"/>
                <w:szCs w:val="18"/>
              </w:rPr>
              <w:t> </w:t>
            </w:r>
            <w:r>
              <w:rPr>
                <w:rFonts w:ascii="宋体" w:hAnsi="宋体" w:cs="宋体" w:eastAsia="宋体" w:hint="default"/>
                <w:sz w:val="18"/>
                <w:szCs w:val="18"/>
              </w:rPr>
              <w:t>筑安</w:t>
            </w:r>
            <w:r>
              <w:rPr>
                <w:rFonts w:ascii="宋体" w:hAnsi="宋体" w:cs="宋体" w:eastAsia="宋体" w:hint="default"/>
                <w:spacing w:val="-86"/>
                <w:sz w:val="18"/>
                <w:szCs w:val="18"/>
              </w:rPr>
              <w:t> </w:t>
            </w:r>
            <w:r>
              <w:rPr>
                <w:rFonts w:ascii="宋体" w:hAnsi="宋体" w:cs="宋体" w:eastAsia="宋体" w:hint="default"/>
                <w:sz w:val="18"/>
                <w:szCs w:val="18"/>
              </w:rPr>
              <w:t>装工</w:t>
            </w:r>
            <w:r>
              <w:rPr>
                <w:rFonts w:ascii="宋体" w:hAnsi="宋体" w:cs="宋体" w:eastAsia="宋体" w:hint="default"/>
                <w:spacing w:val="-86"/>
                <w:sz w:val="18"/>
                <w:szCs w:val="18"/>
              </w:rPr>
              <w:t> </w:t>
            </w:r>
            <w:r>
              <w:rPr>
                <w:rFonts w:ascii="宋体" w:hAnsi="宋体" w:cs="宋体" w:eastAsia="宋体" w:hint="default"/>
                <w:sz w:val="18"/>
                <w:szCs w:val="18"/>
              </w:rPr>
              <w:t>程有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50"/>
              <w:jc w:val="both"/>
              <w:rPr>
                <w:rFonts w:ascii="宋体" w:hAnsi="宋体" w:cs="宋体" w:eastAsia="宋体" w:hint="default"/>
                <w:sz w:val="18"/>
                <w:szCs w:val="18"/>
              </w:rPr>
            </w:pPr>
            <w:r>
              <w:rPr>
                <w:rFonts w:ascii="宋体" w:hAnsi="宋体" w:cs="宋体" w:eastAsia="宋体" w:hint="default"/>
                <w:sz w:val="18"/>
                <w:szCs w:val="18"/>
              </w:rPr>
              <w:t>业园室外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道路管网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及景观改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造工程</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5"/>
              <w:jc w:val="both"/>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23"/>
              <w:jc w:val="both"/>
              <w:rPr>
                <w:rFonts w:ascii="宋体" w:hAnsi="宋体" w:cs="宋体" w:eastAsia="宋体" w:hint="default"/>
                <w:sz w:val="18"/>
                <w:szCs w:val="18"/>
              </w:rPr>
            </w:pPr>
            <w:r>
              <w:rPr>
                <w:rFonts w:ascii="宋体" w:hAnsi="宋体" w:cs="宋体" w:eastAsia="宋体" w:hint="default"/>
                <w:sz w:val="18"/>
                <w:szCs w:val="18"/>
              </w:rPr>
              <w:t>海德</w:t>
            </w:r>
            <w:r>
              <w:rPr>
                <w:rFonts w:ascii="宋体" w:hAnsi="宋体" w:cs="宋体" w:eastAsia="宋体" w:hint="default"/>
                <w:spacing w:val="-86"/>
                <w:sz w:val="18"/>
                <w:szCs w:val="18"/>
              </w:rPr>
              <w:t> </w:t>
            </w:r>
            <w:r>
              <w:rPr>
                <w:rFonts w:ascii="宋体" w:hAnsi="宋体" w:cs="宋体" w:eastAsia="宋体" w:hint="default"/>
                <w:sz w:val="18"/>
                <w:szCs w:val="18"/>
              </w:rPr>
              <w:t>堡中</w:t>
            </w:r>
            <w:r>
              <w:rPr>
                <w:rFonts w:ascii="宋体" w:hAnsi="宋体" w:cs="宋体" w:eastAsia="宋体" w:hint="default"/>
                <w:spacing w:val="-86"/>
                <w:sz w:val="18"/>
                <w:szCs w:val="18"/>
              </w:rPr>
              <w:t> </w:t>
            </w:r>
            <w:r>
              <w:rPr>
                <w:rFonts w:ascii="宋体" w:hAnsi="宋体" w:cs="宋体" w:eastAsia="宋体" w:hint="default"/>
                <w:sz w:val="18"/>
                <w:szCs w:val="18"/>
              </w:rPr>
              <w:t>国有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50"/>
              <w:jc w:val="both"/>
              <w:rPr>
                <w:rFonts w:ascii="宋体" w:hAnsi="宋体" w:cs="宋体" w:eastAsia="宋体" w:hint="default"/>
                <w:sz w:val="18"/>
                <w:szCs w:val="18"/>
              </w:rPr>
            </w:pPr>
            <w:r>
              <w:rPr>
                <w:rFonts w:ascii="宋体" w:hAnsi="宋体" w:cs="宋体" w:eastAsia="宋体" w:hint="default"/>
                <w:sz w:val="18"/>
                <w:szCs w:val="18"/>
              </w:rPr>
              <w:t>海德堡速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霸六色平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张纸胶印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1,120</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5"/>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新型</w:t>
            </w:r>
            <w:r>
              <w:rPr>
                <w:rFonts w:ascii="宋体" w:hAnsi="宋体" w:cs="宋体" w:eastAsia="宋体" w:hint="default"/>
                <w:spacing w:val="-86"/>
                <w:sz w:val="18"/>
                <w:szCs w:val="18"/>
              </w:rPr>
              <w:t> </w:t>
            </w:r>
            <w:r>
              <w:rPr>
                <w:rFonts w:ascii="宋体" w:hAnsi="宋体" w:cs="宋体" w:eastAsia="宋体" w:hint="default"/>
                <w:sz w:val="18"/>
                <w:szCs w:val="18"/>
              </w:rPr>
              <w:t>智能</w:t>
            </w:r>
            <w:r>
              <w:rPr>
                <w:rFonts w:ascii="宋体" w:hAnsi="宋体" w:cs="宋体" w:eastAsia="宋体" w:hint="default"/>
                <w:spacing w:val="-86"/>
                <w:sz w:val="18"/>
                <w:szCs w:val="18"/>
              </w:rPr>
              <w:t> </w:t>
            </w:r>
            <w:r>
              <w:rPr>
                <w:rFonts w:ascii="宋体" w:hAnsi="宋体" w:cs="宋体" w:eastAsia="宋体" w:hint="default"/>
                <w:sz w:val="18"/>
                <w:szCs w:val="18"/>
              </w:rPr>
              <w:t>包装</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123"/>
              <w:jc w:val="both"/>
              <w:rPr>
                <w:rFonts w:ascii="宋体" w:hAnsi="宋体" w:cs="宋体" w:eastAsia="宋体" w:hint="default"/>
                <w:sz w:val="18"/>
                <w:szCs w:val="18"/>
              </w:rPr>
            </w:pPr>
            <w:r>
              <w:rPr>
                <w:rFonts w:ascii="宋体" w:hAnsi="宋体" w:cs="宋体" w:eastAsia="宋体" w:hint="default"/>
                <w:sz w:val="18"/>
                <w:szCs w:val="18"/>
              </w:rPr>
              <w:t>海德</w:t>
            </w:r>
            <w:r>
              <w:rPr>
                <w:rFonts w:ascii="宋体" w:hAnsi="宋体" w:cs="宋体" w:eastAsia="宋体" w:hint="default"/>
                <w:spacing w:val="-86"/>
                <w:sz w:val="18"/>
                <w:szCs w:val="18"/>
              </w:rPr>
              <w:t> </w:t>
            </w:r>
            <w:r>
              <w:rPr>
                <w:rFonts w:ascii="宋体" w:hAnsi="宋体" w:cs="宋体" w:eastAsia="宋体" w:hint="default"/>
                <w:sz w:val="18"/>
                <w:szCs w:val="18"/>
              </w:rPr>
              <w:t>堡中</w:t>
            </w:r>
            <w:r>
              <w:rPr>
                <w:rFonts w:ascii="宋体" w:hAnsi="宋体" w:cs="宋体" w:eastAsia="宋体" w:hint="default"/>
                <w:spacing w:val="-86"/>
                <w:sz w:val="18"/>
                <w:szCs w:val="18"/>
              </w:rPr>
              <w:t> </w:t>
            </w:r>
            <w:r>
              <w:rPr>
                <w:rFonts w:ascii="宋体" w:hAnsi="宋体" w:cs="宋体" w:eastAsia="宋体" w:hint="default"/>
                <w:sz w:val="18"/>
                <w:szCs w:val="18"/>
              </w:rPr>
              <w:t>国有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50"/>
              <w:jc w:val="both"/>
              <w:rPr>
                <w:rFonts w:ascii="宋体" w:hAnsi="宋体" w:cs="宋体" w:eastAsia="宋体" w:hint="default"/>
                <w:sz w:val="18"/>
                <w:szCs w:val="18"/>
              </w:rPr>
            </w:pPr>
            <w:r>
              <w:rPr>
                <w:rFonts w:ascii="宋体" w:hAnsi="宋体" w:cs="宋体" w:eastAsia="宋体" w:hint="default"/>
                <w:sz w:val="18"/>
                <w:szCs w:val="18"/>
              </w:rPr>
              <w:t>海德堡速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霸七色平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张纸胶印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1,390</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95"/>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新型</w:t>
            </w:r>
            <w:r>
              <w:rPr>
                <w:rFonts w:ascii="宋体" w:hAnsi="宋体" w:cs="宋体" w:eastAsia="宋体" w:hint="default"/>
                <w:spacing w:val="-86"/>
                <w:sz w:val="18"/>
                <w:szCs w:val="18"/>
              </w:rPr>
              <w:t> </w:t>
            </w:r>
            <w:r>
              <w:rPr>
                <w:rFonts w:ascii="宋体" w:hAnsi="宋体" w:cs="宋体" w:eastAsia="宋体" w:hint="default"/>
                <w:sz w:val="18"/>
                <w:szCs w:val="18"/>
              </w:rPr>
              <w:t>智能</w:t>
            </w:r>
            <w:r>
              <w:rPr>
                <w:rFonts w:ascii="宋体" w:hAnsi="宋体" w:cs="宋体" w:eastAsia="宋体" w:hint="default"/>
                <w:spacing w:val="-86"/>
                <w:sz w:val="18"/>
                <w:szCs w:val="18"/>
              </w:rPr>
              <w:t> </w:t>
            </w:r>
            <w:r>
              <w:rPr>
                <w:rFonts w:ascii="宋体" w:hAnsi="宋体" w:cs="宋体" w:eastAsia="宋体" w:hint="default"/>
                <w:sz w:val="18"/>
                <w:szCs w:val="18"/>
              </w:rPr>
              <w:t>包装</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23"/>
              <w:jc w:val="both"/>
              <w:rPr>
                <w:rFonts w:ascii="宋体" w:hAnsi="宋体" w:cs="宋体" w:eastAsia="宋体" w:hint="default"/>
                <w:sz w:val="18"/>
                <w:szCs w:val="18"/>
              </w:rPr>
            </w:pPr>
            <w:r>
              <w:rPr>
                <w:rFonts w:ascii="宋体" w:hAnsi="宋体" w:cs="宋体" w:eastAsia="宋体" w:hint="default"/>
                <w:sz w:val="18"/>
                <w:szCs w:val="18"/>
              </w:rPr>
              <w:t>海德</w:t>
            </w:r>
            <w:r>
              <w:rPr>
                <w:rFonts w:ascii="宋体" w:hAnsi="宋体" w:cs="宋体" w:eastAsia="宋体" w:hint="default"/>
                <w:spacing w:val="-86"/>
                <w:sz w:val="18"/>
                <w:szCs w:val="18"/>
              </w:rPr>
              <w:t> </w:t>
            </w:r>
            <w:r>
              <w:rPr>
                <w:rFonts w:ascii="宋体" w:hAnsi="宋体" w:cs="宋体" w:eastAsia="宋体" w:hint="default"/>
                <w:sz w:val="18"/>
                <w:szCs w:val="18"/>
              </w:rPr>
              <w:t>堡中</w:t>
            </w:r>
            <w:r>
              <w:rPr>
                <w:rFonts w:ascii="宋体" w:hAnsi="宋体" w:cs="宋体" w:eastAsia="宋体" w:hint="default"/>
                <w:spacing w:val="-86"/>
                <w:sz w:val="18"/>
                <w:szCs w:val="18"/>
              </w:rPr>
              <w:t> </w:t>
            </w:r>
            <w:r>
              <w:rPr>
                <w:rFonts w:ascii="宋体" w:hAnsi="宋体" w:cs="宋体" w:eastAsia="宋体" w:hint="default"/>
                <w:sz w:val="18"/>
                <w:szCs w:val="18"/>
              </w:rPr>
              <w:t>国有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50"/>
              <w:jc w:val="both"/>
              <w:rPr>
                <w:rFonts w:ascii="宋体" w:hAnsi="宋体" w:cs="宋体" w:eastAsia="宋体" w:hint="default"/>
                <w:sz w:val="18"/>
                <w:szCs w:val="18"/>
              </w:rPr>
            </w:pPr>
            <w:r>
              <w:rPr>
                <w:rFonts w:ascii="宋体" w:hAnsi="宋体" w:cs="宋体" w:eastAsia="宋体" w:hint="default"/>
                <w:sz w:val="18"/>
                <w:szCs w:val="18"/>
              </w:rPr>
              <w:t>海德堡速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霸七色平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张纸胶印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1,075</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95"/>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完</w:t>
            </w:r>
            <w:r>
              <w:rPr>
                <w:rFonts w:ascii="宋体" w:hAnsi="宋体" w:cs="宋体" w:eastAsia="宋体" w:hint="default"/>
                <w:spacing w:val="-88"/>
                <w:sz w:val="18"/>
                <w:szCs w:val="18"/>
              </w:rPr>
              <w:t> </w:t>
            </w:r>
            <w:r>
              <w:rPr>
                <w:rFonts w:ascii="宋体" w:hAnsi="宋体" w:cs="宋体" w:eastAsia="宋体" w:hint="default"/>
                <w:sz w:val="18"/>
                <w:szCs w:val="18"/>
              </w:rPr>
              <w:t>毕</w:t>
            </w: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2271"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23"/>
              <w:jc w:val="both"/>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中昂</w:t>
            </w:r>
            <w:r>
              <w:rPr>
                <w:rFonts w:ascii="宋体" w:hAnsi="宋体" w:cs="宋体" w:eastAsia="宋体" w:hint="default"/>
                <w:spacing w:val="-86"/>
                <w:sz w:val="18"/>
                <w:szCs w:val="18"/>
              </w:rPr>
              <w:t> </w:t>
            </w:r>
            <w:r>
              <w:rPr>
                <w:rFonts w:ascii="宋体" w:hAnsi="宋体" w:cs="宋体" w:eastAsia="宋体" w:hint="default"/>
                <w:sz w:val="18"/>
                <w:szCs w:val="18"/>
              </w:rPr>
              <w:t>实业</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长春吉星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补充协议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5"/>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中</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8" w:right="32"/>
              <w:jc w:val="both"/>
              <w:rPr>
                <w:rFonts w:ascii="宋体" w:hAnsi="宋体" w:cs="宋体" w:eastAsia="宋体" w:hint="default"/>
                <w:sz w:val="18"/>
                <w:szCs w:val="18"/>
              </w:rPr>
            </w:pPr>
            <w:r>
              <w:rPr>
                <w:rFonts w:ascii="宋体" w:hAnsi="宋体" w:cs="宋体" w:eastAsia="宋体" w:hint="default"/>
                <w:spacing w:val="-15"/>
                <w:w w:val="101"/>
                <w:sz w:val="18"/>
                <w:szCs w:val="18"/>
              </w:rPr>
              <w:t>刊登于《证券时报》、《中国证</w:t>
            </w:r>
            <w:r>
              <w:rPr>
                <w:rFonts w:ascii="宋体" w:hAnsi="宋体" w:cs="宋体" w:eastAsia="宋体" w:hint="default"/>
                <w:w w:val="101"/>
                <w:sz w:val="18"/>
                <w:szCs w:val="18"/>
              </w:rPr>
              <w:t> </w:t>
            </w:r>
            <w:r>
              <w:rPr>
                <w:rFonts w:ascii="宋体" w:hAnsi="宋体" w:cs="宋体" w:eastAsia="宋体" w:hint="default"/>
                <w:spacing w:val="-27"/>
                <w:w w:val="101"/>
                <w:sz w:val="18"/>
                <w:szCs w:val="18"/>
              </w:rPr>
              <w:t>券报》、《上海证券报》、《证券</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日报》以及巨潮资讯网</w:t>
            </w:r>
          </w:p>
          <w:p>
            <w:pPr>
              <w:pStyle w:val="TableParagraph"/>
              <w:spacing w:line="314" w:lineRule="auto" w:before="21"/>
              <w:ind w:left="28" w:right="17"/>
              <w:jc w:val="both"/>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w:t>
            </w:r>
            <w:r>
              <w:rPr>
                <w:rFonts w:ascii="宋体" w:hAnsi="宋体" w:cs="宋体" w:eastAsia="宋体" w:hint="default"/>
                <w:spacing w:val="-39"/>
                <w:sz w:val="18"/>
                <w:szCs w:val="18"/>
              </w:rPr>
              <w:t> </w:t>
            </w:r>
            <w:r>
              <w:rPr>
                <w:rFonts w:ascii="宋体" w:hAnsi="宋体" w:cs="宋体" w:eastAsia="宋体" w:hint="default"/>
                <w:spacing w:val="-3"/>
                <w:sz w:val="18"/>
                <w:szCs w:val="18"/>
              </w:rPr>
              <w:t>于长春吉星印务有限责任公司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业绩承诺期及业绩承诺金额调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整的公告》</w:t>
            </w:r>
          </w:p>
        </w:tc>
      </w:tr>
      <w:tr>
        <w:trPr>
          <w:trHeight w:val="3174"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24" w:right="113"/>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劲嘉</w:t>
            </w:r>
            <w:r>
              <w:rPr>
                <w:rFonts w:ascii="宋体" w:hAnsi="宋体" w:cs="宋体" w:eastAsia="宋体" w:hint="default"/>
                <w:spacing w:val="-86"/>
                <w:sz w:val="18"/>
                <w:szCs w:val="18"/>
              </w:rPr>
              <w:t> </w:t>
            </w:r>
            <w:r>
              <w:rPr>
                <w:rFonts w:ascii="宋体" w:hAnsi="宋体" w:cs="宋体" w:eastAsia="宋体" w:hint="default"/>
                <w:sz w:val="18"/>
                <w:szCs w:val="18"/>
              </w:rPr>
              <w:t>集团</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4" w:right="123"/>
              <w:jc w:val="both"/>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pacing w:val="-86"/>
                <w:sz w:val="18"/>
                <w:szCs w:val="18"/>
              </w:rPr>
              <w:t> </w:t>
            </w:r>
            <w:r>
              <w:rPr>
                <w:rFonts w:ascii="宋体" w:hAnsi="宋体" w:cs="宋体" w:eastAsia="宋体" w:hint="default"/>
                <w:sz w:val="18"/>
                <w:szCs w:val="18"/>
              </w:rPr>
              <w:t>宏声</w:t>
            </w:r>
            <w:r>
              <w:rPr>
                <w:rFonts w:ascii="宋体" w:hAnsi="宋体" w:cs="宋体" w:eastAsia="宋体" w:hint="default"/>
                <w:spacing w:val="-86"/>
                <w:sz w:val="18"/>
                <w:szCs w:val="18"/>
              </w:rPr>
              <w:t> </w:t>
            </w:r>
            <w:r>
              <w:rPr>
                <w:rFonts w:ascii="宋体" w:hAnsi="宋体" w:cs="宋体" w:eastAsia="宋体" w:hint="default"/>
                <w:sz w:val="18"/>
                <w:szCs w:val="18"/>
              </w:rPr>
              <w:t>实业</w:t>
            </w:r>
          </w:p>
          <w:p>
            <w:pPr>
              <w:pStyle w:val="TableParagraph"/>
              <w:spacing w:line="319"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86"/>
                <w:sz w:val="18"/>
                <w:szCs w:val="18"/>
              </w:rPr>
              <w:t> </w:t>
            </w:r>
            <w:r>
              <w:rPr>
                <w:rFonts w:ascii="宋体" w:hAnsi="宋体" w:cs="宋体" w:eastAsia="宋体" w:hint="default"/>
                <w:spacing w:val="-26"/>
                <w:w w:val="101"/>
                <w:sz w:val="18"/>
                <w:szCs w:val="18"/>
              </w:rPr>
              <w:t>团）有</w:t>
            </w:r>
            <w:r>
              <w:rPr>
                <w:rFonts w:ascii="宋体" w:hAnsi="宋体" w:cs="宋体" w:eastAsia="宋体" w:hint="default"/>
                <w:w w:val="101"/>
                <w:sz w:val="18"/>
                <w:szCs w:val="18"/>
              </w:rPr>
              <w:t> </w:t>
            </w:r>
            <w:r>
              <w:rPr>
                <w:rFonts w:ascii="宋体" w:hAnsi="宋体" w:cs="宋体" w:eastAsia="宋体" w:hint="default"/>
                <w:sz w:val="18"/>
                <w:szCs w:val="18"/>
              </w:rPr>
              <w:t>限责</w:t>
            </w:r>
            <w:r>
              <w:rPr>
                <w:rFonts w:ascii="宋体" w:hAnsi="宋体" w:cs="宋体" w:eastAsia="宋体" w:hint="default"/>
                <w:spacing w:val="-86"/>
                <w:sz w:val="18"/>
                <w:szCs w:val="18"/>
              </w:rPr>
              <w:t> </w:t>
            </w:r>
            <w:r>
              <w:rPr>
                <w:rFonts w:ascii="宋体" w:hAnsi="宋体" w:cs="宋体" w:eastAsia="宋体" w:hint="default"/>
                <w:sz w:val="18"/>
                <w:szCs w:val="18"/>
              </w:rPr>
              <w:t>任公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3" w:right="50"/>
              <w:jc w:val="left"/>
              <w:rPr>
                <w:rFonts w:ascii="宋体" w:hAnsi="宋体" w:cs="宋体" w:eastAsia="宋体" w:hint="default"/>
                <w:sz w:val="18"/>
                <w:szCs w:val="18"/>
              </w:rPr>
            </w:pPr>
            <w:r>
              <w:rPr>
                <w:rFonts w:ascii="宋体" w:hAnsi="宋体" w:cs="宋体" w:eastAsia="宋体" w:hint="default"/>
                <w:sz w:val="18"/>
                <w:szCs w:val="18"/>
              </w:rPr>
              <w:t>就公司将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所持有宏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声印务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w:t>
            </w:r>
            <w:r>
              <w:rPr>
                <w:rFonts w:ascii="宋体" w:hAnsi="宋体" w:cs="宋体" w:eastAsia="宋体" w:hint="default"/>
                <w:sz w:val="18"/>
                <w:szCs w:val="18"/>
              </w:rPr>
              <w:t>表决</w:t>
            </w:r>
            <w:r>
              <w:rPr>
                <w:rFonts w:ascii="宋体" w:hAnsi="宋体" w:cs="宋体" w:eastAsia="宋体" w:hint="default"/>
                <w:spacing w:val="-85"/>
                <w:sz w:val="18"/>
                <w:szCs w:val="18"/>
              </w:rPr>
              <w:t> </w:t>
            </w:r>
            <w:r>
              <w:rPr>
                <w:rFonts w:ascii="宋体" w:hAnsi="宋体" w:cs="宋体" w:eastAsia="宋体" w:hint="default"/>
                <w:sz w:val="18"/>
                <w:szCs w:val="18"/>
              </w:rPr>
              <w:t>权委托予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宏声集团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行使达成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一致意见</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3"/>
              <w:ind w:left="24" w:right="41"/>
              <w:jc w:val="both"/>
              <w:rPr>
                <w:rFonts w:ascii="宋体" w:hAnsi="宋体" w:cs="宋体" w:eastAsia="宋体" w:hint="default"/>
                <w:sz w:val="18"/>
                <w:szCs w:val="18"/>
              </w:rPr>
            </w:pPr>
            <w:r>
              <w:rPr>
                <w:rFonts w:ascii="宋体" w:hAnsi="宋体" w:cs="宋体" w:eastAsia="宋体" w:hint="default"/>
                <w:sz w:val="18"/>
                <w:szCs w:val="18"/>
              </w:rPr>
              <w:t>双</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p>
        </w:tc>
        <w:tc>
          <w:tcPr>
            <w:tcW w:w="720"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公司董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事乔鲁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予、侯旭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7"/>
                <w:sz w:val="18"/>
                <w:szCs w:val="18"/>
              </w:rPr>
              <w:t>东、李德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华在重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庆宏声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任职董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事、公司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高管富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培军在</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pacing w:val="-88"/>
                <w:sz w:val="18"/>
                <w:szCs w:val="18"/>
              </w:rPr>
              <w:t> </w:t>
            </w:r>
            <w:r>
              <w:rPr>
                <w:rFonts w:ascii="宋体" w:hAnsi="宋体" w:cs="宋体" w:eastAsia="宋体" w:hint="default"/>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履</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中</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4" w:lineRule="auto"/>
              <w:ind w:left="28" w:right="32"/>
              <w:jc w:val="both"/>
              <w:rPr>
                <w:rFonts w:ascii="宋体" w:hAnsi="宋体" w:cs="宋体" w:eastAsia="宋体" w:hint="default"/>
                <w:sz w:val="18"/>
                <w:szCs w:val="18"/>
              </w:rPr>
            </w:pPr>
            <w:r>
              <w:rPr>
                <w:rFonts w:ascii="宋体" w:hAnsi="宋体" w:cs="宋体" w:eastAsia="宋体" w:hint="default"/>
                <w:spacing w:val="-15"/>
                <w:w w:val="101"/>
                <w:sz w:val="18"/>
                <w:szCs w:val="18"/>
              </w:rPr>
              <w:t>刊登于《证券时报》、《中国证</w:t>
            </w:r>
            <w:r>
              <w:rPr>
                <w:rFonts w:ascii="宋体" w:hAnsi="宋体" w:cs="宋体" w:eastAsia="宋体" w:hint="default"/>
                <w:w w:val="101"/>
                <w:sz w:val="18"/>
                <w:szCs w:val="18"/>
              </w:rPr>
              <w:t> </w:t>
            </w:r>
            <w:r>
              <w:rPr>
                <w:rFonts w:ascii="宋体" w:hAnsi="宋体" w:cs="宋体" w:eastAsia="宋体" w:hint="default"/>
                <w:spacing w:val="-27"/>
                <w:w w:val="101"/>
                <w:sz w:val="18"/>
                <w:szCs w:val="18"/>
              </w:rPr>
              <w:t>券报》、《上海证券报》、《证券</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日报》以及巨潮资讯网</w:t>
            </w:r>
          </w:p>
          <w:p>
            <w:pPr>
              <w:pStyle w:val="TableParagraph"/>
              <w:spacing w:line="314" w:lineRule="auto" w:before="20"/>
              <w:ind w:left="28" w:right="17"/>
              <w:jc w:val="both"/>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w:t>
            </w:r>
            <w:r>
              <w:rPr>
                <w:rFonts w:ascii="宋体" w:hAnsi="宋体" w:cs="宋体" w:eastAsia="宋体" w:hint="default"/>
                <w:spacing w:val="-39"/>
                <w:sz w:val="18"/>
                <w:szCs w:val="18"/>
              </w:rPr>
              <w:t> </w:t>
            </w:r>
            <w:r>
              <w:rPr>
                <w:rFonts w:ascii="宋体" w:hAnsi="宋体" w:cs="宋体" w:eastAsia="宋体" w:hint="default"/>
                <w:spacing w:val="-3"/>
                <w:sz w:val="18"/>
                <w:szCs w:val="18"/>
              </w:rPr>
              <w:t>于与重庆宏声实业（集团）有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限责任公司签署战略合作协议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的公告》</w:t>
            </w:r>
          </w:p>
        </w:tc>
      </w:tr>
    </w:tbl>
    <w:p>
      <w:pPr>
        <w:spacing w:after="0" w:line="314"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4"/>
        <w:gridCol w:w="524"/>
        <w:gridCol w:w="811"/>
        <w:gridCol w:w="461"/>
        <w:gridCol w:w="715"/>
        <w:gridCol w:w="543"/>
        <w:gridCol w:w="480"/>
        <w:gridCol w:w="466"/>
        <w:gridCol w:w="260"/>
        <w:gridCol w:w="720"/>
        <w:gridCol w:w="274"/>
        <w:gridCol w:w="716"/>
        <w:gridCol w:w="312"/>
        <w:gridCol w:w="461"/>
        <w:gridCol w:w="2415"/>
      </w:tblGrid>
      <w:tr>
        <w:trPr>
          <w:trHeight w:val="984" w:hRule="exact"/>
        </w:trPr>
        <w:tc>
          <w:tcPr>
            <w:tcW w:w="514"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37"/>
              <w:jc w:val="both"/>
              <w:rPr>
                <w:rFonts w:ascii="宋体" w:hAnsi="宋体" w:cs="宋体" w:eastAsia="宋体" w:hint="default"/>
                <w:sz w:val="18"/>
                <w:szCs w:val="18"/>
              </w:rPr>
            </w:pPr>
            <w:r>
              <w:rPr>
                <w:rFonts w:ascii="宋体" w:hAnsi="宋体" w:cs="宋体" w:eastAsia="宋体" w:hint="default"/>
                <w:sz w:val="18"/>
                <w:szCs w:val="18"/>
              </w:rPr>
              <w:t>重庆宏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声任职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监事</w:t>
            </w:r>
          </w:p>
        </w:tc>
        <w:tc>
          <w:tcPr>
            <w:tcW w:w="31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（一）报告期内公司履行社会责任的情况</w:t>
      </w:r>
    </w:p>
    <w:p>
      <w:pPr>
        <w:pStyle w:val="BodyText"/>
        <w:spacing w:line="314" w:lineRule="auto" w:before="110"/>
        <w:ind w:right="0" w:firstLine="360"/>
        <w:jc w:val="left"/>
      </w:pPr>
      <w:r>
        <w:rPr>
          <w:rFonts w:ascii="Times New Roman" w:hAnsi="Times New Roman" w:cs="Times New Roman" w:eastAsia="Times New Roman" w:hint="default"/>
          <w:spacing w:val="-3"/>
        </w:rPr>
        <w:t>1</w:t>
      </w:r>
      <w:r>
        <w:rPr>
          <w:spacing w:val="-3"/>
        </w:rPr>
        <w:t>、公司严格按照《公司法》、《证券法》、《上市公司治理准则》、《深圳证券交易所股票上市规则》、《深圳证券</w:t>
      </w:r>
      <w:r>
        <w:rPr>
          <w:w w:val="101"/>
        </w:rPr>
        <w:t> </w:t>
      </w:r>
      <w:r>
        <w:rPr>
          <w:spacing w:val="-6"/>
        </w:rPr>
        <w:t>交易所中小企业板上市公司规范运作指引》及中国证监会有关法律法规的要求，不断完善公司法人治理结构，规范公司运作。</w:t>
      </w:r>
      <w:r>
        <w:rPr>
          <w:spacing w:val="63"/>
        </w:rPr>
        <w:t> </w:t>
      </w:r>
      <w:r>
        <w:rPr>
          <w:spacing w:val="63"/>
        </w:rPr>
      </w:r>
      <w:r>
        <w:rPr>
          <w:spacing w:val="-4"/>
        </w:rPr>
        <w:t>公司设立了股东大会、董事会、监事会，董事会下设战略委员会、审计委员会、提名委员会、薪酬与考核委员会四个专门委</w:t>
      </w:r>
      <w:r>
        <w:rPr>
          <w:spacing w:val="40"/>
        </w:rPr>
        <w:t> </w:t>
      </w:r>
      <w:r>
        <w:rPr>
          <w:spacing w:val="40"/>
        </w:rPr>
      </w:r>
      <w:r>
        <w:rPr>
          <w:spacing w:val="-3"/>
        </w:rPr>
        <w:t>员会，形成科学有效的职责分工和制衡机制。</w:t>
      </w:r>
    </w:p>
    <w:p>
      <w:pPr>
        <w:pStyle w:val="BodyText"/>
        <w:spacing w:line="314" w:lineRule="auto" w:before="54"/>
        <w:ind w:right="0" w:firstLine="360"/>
        <w:jc w:val="left"/>
      </w:pPr>
      <w:r>
        <w:rPr>
          <w:rFonts w:ascii="Times New Roman" w:hAnsi="Times New Roman" w:cs="Times New Roman" w:eastAsia="Times New Roman" w:hint="default"/>
          <w:spacing w:val="-5"/>
        </w:rPr>
        <w:t>2</w:t>
      </w:r>
      <w:r>
        <w:rPr>
          <w:spacing w:val="-5"/>
        </w:rPr>
        <w:t>、公司严格按照《公司法》、《证券法》、《股票上市规则》以及《公司章程》等有关法律法规的要求，及时、真实、</w:t>
      </w:r>
      <w:r>
        <w:rPr>
          <w:w w:val="101"/>
        </w:rPr>
        <w:t> </w:t>
      </w:r>
      <w:r>
        <w:rPr>
          <w:spacing w:val="-4"/>
        </w:rPr>
        <w:t>准确、完整地进行常规信息披露，确保公司所有股东能够以平等的机会获得公司信息，并不断提高信息披露质量，保障全体</w:t>
      </w:r>
      <w:r>
        <w:rPr>
          <w:spacing w:val="40"/>
        </w:rPr>
        <w:t> </w:t>
      </w:r>
      <w:r>
        <w:rPr>
          <w:spacing w:val="40"/>
        </w:rPr>
      </w:r>
      <w:r>
        <w:rPr>
          <w:spacing w:val="-5"/>
        </w:rPr>
        <w:t>股东的合法权益。同时，通过公司网站、投资者电话、传真、电子邮箱等多种方式与投资者进行沟通交流，建立了良好的互</w:t>
      </w:r>
      <w:r>
        <w:rPr>
          <w:spacing w:val="4"/>
        </w:rPr>
        <w:t> </w:t>
      </w:r>
      <w:r>
        <w:rPr>
          <w:spacing w:val="4"/>
        </w:rPr>
      </w:r>
      <w:r>
        <w:rPr>
          <w:spacing w:val="-3"/>
        </w:rPr>
        <w:t>动，提高了公司的透明度和诚信度。</w:t>
      </w:r>
    </w:p>
    <w:p>
      <w:pPr>
        <w:pStyle w:val="BodyText"/>
        <w:spacing w:line="302" w:lineRule="auto" w:before="59"/>
        <w:ind w:right="1133" w:firstLine="360"/>
        <w:jc w:val="both"/>
      </w:pPr>
      <w:r>
        <w:rPr>
          <w:rFonts w:ascii="Times New Roman" w:hAnsi="Times New Roman" w:cs="Times New Roman" w:eastAsia="Times New Roman" w:hint="default"/>
          <w:spacing w:val="-3"/>
        </w:rPr>
        <w:t>3</w:t>
      </w:r>
      <w:r>
        <w:rPr>
          <w:spacing w:val="-3"/>
        </w:rPr>
        <w:t>、公司始终重视对投资者的合理投资回报，在不影响公司正常经营和持续发展的前提下，公司采取积极的利润分配方</w:t>
      </w:r>
      <w:r>
        <w:rPr>
          <w:w w:val="101"/>
        </w:rPr>
        <w:t> </w:t>
      </w:r>
      <w:r>
        <w:rPr>
          <w:spacing w:val="-3"/>
        </w:rPr>
        <w:t>案</w:t>
      </w:r>
      <w:r>
        <w:rPr>
          <w:rFonts w:ascii="Times New Roman" w:hAnsi="Times New Roman" w:cs="Times New Roman" w:eastAsia="Times New Roman" w:hint="default"/>
          <w:spacing w:val="-3"/>
        </w:rPr>
        <w:t>,</w:t>
      </w:r>
      <w:r>
        <w:rPr>
          <w:spacing w:val="-3"/>
        </w:rPr>
        <w:t>原则上将采取以股票和现金分红相结合的分配方式，在满足现金分配条件情况下，公司将优先采用现金分红进行利润分</w:t>
      </w:r>
      <w:r>
        <w:rPr>
          <w:spacing w:val="71"/>
        </w:rPr>
        <w:t> </w:t>
      </w:r>
      <w:r>
        <w:rPr>
          <w:spacing w:val="71"/>
        </w:rPr>
      </w:r>
      <w:r>
        <w:rPr/>
        <w:t>配。</w:t>
      </w:r>
    </w:p>
    <w:p>
      <w:pPr>
        <w:pStyle w:val="BodyText"/>
        <w:spacing w:line="314" w:lineRule="auto" w:before="63"/>
        <w:ind w:right="1122" w:firstLine="360"/>
        <w:jc w:val="both"/>
      </w:pPr>
      <w:r>
        <w:rPr>
          <w:rFonts w:ascii="Times New Roman" w:hAnsi="Times New Roman" w:cs="Times New Roman" w:eastAsia="Times New Roman" w:hint="default"/>
          <w:spacing w:val="-3"/>
        </w:rPr>
        <w:t>4</w:t>
      </w:r>
      <w:r>
        <w:rPr>
          <w:spacing w:val="-3"/>
        </w:rPr>
        <w:t>、人才是公司最核心的宝贵财产。公司以人为本，把人才战略作为企业发展的重点，公司严格遵守《劳动法》、《劳</w:t>
      </w:r>
      <w:r>
        <w:rPr>
          <w:w w:val="101"/>
        </w:rPr>
        <w:t> </w:t>
      </w:r>
      <w:r>
        <w:rPr>
          <w:spacing w:val="-4"/>
        </w:rPr>
        <w:t>动合同法》等相关法律法规，尊重和维护员工的个人权益，进一步规范和完善了公司的激励、社保等薪酬和福利制度，切实</w:t>
      </w:r>
      <w:r>
        <w:rPr>
          <w:spacing w:val="41"/>
        </w:rPr>
        <w:t> </w:t>
      </w:r>
      <w:r>
        <w:rPr>
          <w:spacing w:val="41"/>
        </w:rPr>
      </w:r>
      <w:r>
        <w:rPr>
          <w:spacing w:val="-4"/>
        </w:rPr>
        <w:t>关注员工健康、安全和满意度，重视人才培养，实现员工与企业的共同成长，不断将企业的发展成果惠及全体员工，构建和</w:t>
      </w:r>
      <w:r>
        <w:rPr>
          <w:spacing w:val="40"/>
        </w:rPr>
        <w:t> </w:t>
      </w:r>
      <w:r>
        <w:rPr>
          <w:spacing w:val="40"/>
        </w:rPr>
      </w:r>
      <w:r>
        <w:rPr>
          <w:spacing w:val="-3"/>
        </w:rPr>
        <w:t>谐稳定的劳资关系。</w:t>
      </w:r>
    </w:p>
    <w:p>
      <w:pPr>
        <w:pStyle w:val="BodyText"/>
        <w:spacing w:line="312" w:lineRule="auto" w:before="54"/>
        <w:ind w:right="1123" w:firstLine="360"/>
        <w:jc w:val="both"/>
      </w:pPr>
      <w:r>
        <w:rPr>
          <w:rFonts w:ascii="Times New Roman" w:hAnsi="Times New Roman" w:cs="Times New Roman" w:eastAsia="Times New Roman" w:hint="default"/>
          <w:spacing w:val="-3"/>
        </w:rPr>
        <w:t>5</w:t>
      </w:r>
      <w:r>
        <w:rPr>
          <w:spacing w:val="-3"/>
        </w:rPr>
        <w:t>、公司一直遵循</w:t>
      </w:r>
      <w:r>
        <w:rPr>
          <w:rFonts w:ascii="Times New Roman" w:hAnsi="Times New Roman" w:cs="Times New Roman" w:eastAsia="Times New Roman" w:hint="default"/>
          <w:spacing w:val="-3"/>
        </w:rPr>
        <w:t>“</w:t>
      </w:r>
      <w:r>
        <w:rPr>
          <w:spacing w:val="-3"/>
        </w:rPr>
        <w:t>自愿、平等、互利</w:t>
      </w:r>
      <w:r>
        <w:rPr>
          <w:rFonts w:ascii="Times New Roman" w:hAnsi="Times New Roman" w:cs="Times New Roman" w:eastAsia="Times New Roman" w:hint="default"/>
          <w:spacing w:val="-3"/>
        </w:rPr>
        <w:t>”</w:t>
      </w:r>
      <w:r>
        <w:rPr>
          <w:spacing w:val="-3"/>
        </w:rPr>
        <w:t>的原则，积极构建和发展与供应商、客户的战略合作伙伴关系，注重与各相关方</w:t>
      </w:r>
      <w:r>
        <w:rPr>
          <w:w w:val="101"/>
        </w:rPr>
        <w:t> </w:t>
      </w:r>
      <w:r>
        <w:rPr>
          <w:spacing w:val="-4"/>
        </w:rPr>
        <w:t>的沟通与协调，共同构筑信任与合作的平台，切实履行公司对供应商、对客户、对消费者的社会责任。公司与供应商和客户</w:t>
      </w:r>
      <w:r>
        <w:rPr>
          <w:spacing w:val="40"/>
        </w:rPr>
        <w:t> </w:t>
      </w:r>
      <w:r>
        <w:rPr>
          <w:spacing w:val="40"/>
        </w:rPr>
      </w:r>
      <w:r>
        <w:rPr>
          <w:spacing w:val="-3"/>
        </w:rPr>
        <w:t>合同履约良好，各方的权益都得到了应有的保护。</w:t>
      </w:r>
    </w:p>
    <w:p>
      <w:pPr>
        <w:pStyle w:val="BodyText"/>
        <w:spacing w:line="304" w:lineRule="auto" w:before="61"/>
        <w:ind w:right="1127" w:firstLine="360"/>
        <w:jc w:val="both"/>
      </w:pPr>
      <w:r>
        <w:rPr>
          <w:rFonts w:ascii="Times New Roman" w:hAnsi="Times New Roman" w:cs="Times New Roman" w:eastAsia="Times New Roman" w:hint="default"/>
          <w:spacing w:val="-4"/>
        </w:rPr>
        <w:t>6</w:t>
      </w:r>
      <w:r>
        <w:rPr>
          <w:spacing w:val="-4"/>
        </w:rPr>
        <w:t>、公司重视履行社会责任，积极回馈社会，制定了《对外捐赠管理制度》</w:t>
      </w:r>
      <w:r>
        <w:rPr>
          <w:rFonts w:ascii="Times New Roman" w:hAnsi="Times New Roman" w:cs="Times New Roman" w:eastAsia="Times New Roman" w:hint="default"/>
          <w:spacing w:val="-4"/>
        </w:rPr>
        <w:t>,</w:t>
      </w:r>
      <w:r>
        <w:rPr>
          <w:spacing w:val="-4"/>
        </w:rPr>
        <w:t>加强对外捐赠事宜的管理，明确对外捐赠的</w:t>
      </w:r>
      <w:r>
        <w:rPr>
          <w:w w:val="101"/>
        </w:rPr>
        <w:t> </w:t>
      </w:r>
      <w:r>
        <w:rPr>
          <w:spacing w:val="-3"/>
        </w:rPr>
        <w:t>决策及规则，对外捐赠的款项主要用于发展慈善事业，使得公司更好地践行社会责任。</w:t>
      </w:r>
    </w:p>
    <w:p>
      <w:pPr>
        <w:pStyle w:val="BodyText"/>
        <w:spacing w:line="352" w:lineRule="auto" w:before="67"/>
        <w:ind w:left="513" w:right="0" w:hanging="360"/>
        <w:jc w:val="left"/>
      </w:pPr>
      <w:r>
        <w:rPr>
          <w:spacing w:val="-3"/>
        </w:rPr>
        <w:t>（二）报告期环境保护与可持续发展</w:t>
      </w:r>
      <w:r>
        <w:rPr>
          <w:spacing w:val="-39"/>
        </w:rPr>
        <w:t> </w:t>
      </w:r>
      <w:r>
        <w:rPr>
          <w:spacing w:val="-39"/>
        </w:rPr>
      </w:r>
      <w:r>
        <w:rPr>
          <w:spacing w:val="-3"/>
        </w:rPr>
        <w:t>公司始终将环境保护与节能减排作为公司可持续发展战略的重要内容。根据生产特点，公司建立了环境保护管理体系，</w:t>
      </w:r>
    </w:p>
    <w:p>
      <w:pPr>
        <w:pStyle w:val="BodyText"/>
        <w:spacing w:line="357" w:lineRule="auto"/>
        <w:ind w:left="513" w:right="0" w:hanging="360"/>
        <w:jc w:val="left"/>
      </w:pPr>
      <w:r>
        <w:rPr>
          <w:spacing w:val="-3"/>
        </w:rPr>
        <w:t>委派专人负责，为持续改善环境保护和节能减排工作提供了较多的人力、物力以及财力支持。</w:t>
      </w:r>
      <w:r>
        <w:rPr>
          <w:spacing w:val="31"/>
        </w:rPr>
        <w:t> </w:t>
      </w:r>
      <w:r>
        <w:rPr>
          <w:spacing w:val="31"/>
        </w:rPr>
      </w:r>
      <w:r>
        <w:rPr>
          <w:spacing w:val="-4"/>
        </w:rPr>
        <w:t>公司严格遵照环境保护的规章规定，建立专业的环境保护设施，达到废水达标排放、固体废物交付专业的环保公司回收</w:t>
      </w:r>
    </w:p>
    <w:p>
      <w:pPr>
        <w:pStyle w:val="BodyText"/>
        <w:spacing w:line="224" w:lineRule="exact"/>
        <w:ind w:right="0"/>
        <w:jc w:val="left"/>
      </w:pPr>
      <w:r>
        <w:rPr>
          <w:spacing w:val="-3"/>
        </w:rPr>
        <w:t>处理，努力降低产品生产和员工生活对自然环境造成的不利影响。同时，公司将环保理念贯穿到员工的日常工作和生活中，</w:t>
      </w:r>
    </w:p>
    <w:p>
      <w:pPr>
        <w:pStyle w:val="BodyText"/>
        <w:spacing w:line="321" w:lineRule="auto" w:before="77"/>
        <w:ind w:right="1031"/>
        <w:jc w:val="left"/>
      </w:pPr>
      <w:r>
        <w:rPr>
          <w:spacing w:val="-4"/>
        </w:rPr>
        <w:t>督促和培养员工树立节约用电、用水、减少纸张使用等节能低碳的意识和生活方式，共同为生态环境的可持续性利用做出积</w:t>
      </w:r>
      <w:r>
        <w:rPr>
          <w:spacing w:val="43"/>
        </w:rPr>
        <w:t> </w:t>
      </w:r>
      <w:r>
        <w:rPr>
          <w:spacing w:val="43"/>
        </w:rPr>
      </w:r>
      <w:r>
        <w:rPr/>
        <w:t>极的努力。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3"/>
        <w:spacing w:line="240" w:lineRule="auto"/>
        <w:ind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spacing w:val="-3"/>
        </w:rPr>
        <w:t>公司报告年度暂无开展精准扶贫工作，也暂无后续精准扶贫计划。</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124"/>
        <w:jc w:val="left"/>
      </w:pPr>
      <w:r>
        <w:rPr>
          <w:spacing w:val="-3"/>
        </w:rPr>
        <w:t>（一）上市公司及其子公司是否属于环境保护部门公布的重点排污单位</w:t>
      </w:r>
      <w:r>
        <w:rPr>
          <w:spacing w:val="2"/>
        </w:rPr>
        <w:t> </w:t>
      </w:r>
      <w:r>
        <w:rPr>
          <w:spacing w:val="2"/>
        </w:rPr>
      </w:r>
      <w:r>
        <w:rPr/>
        <w:t>是</w:t>
      </w:r>
    </w:p>
    <w:p>
      <w:pPr>
        <w:pStyle w:val="BodyText"/>
        <w:spacing w:line="319" w:lineRule="auto" w:before="22"/>
        <w:ind w:right="0" w:firstLine="360"/>
        <w:jc w:val="left"/>
      </w:pPr>
      <w:r>
        <w:rPr>
          <w:spacing w:val="-6"/>
          <w:w w:val="101"/>
        </w:rPr>
        <w:t>报告期内，在公司合并报表范围内，公司被列入环保部门公布的大气环境重点排污单位名录和水环境重点排污单位名录，</w:t>
      </w:r>
      <w:r>
        <w:rPr>
          <w:w w:val="101"/>
        </w:rPr>
        <w:t> </w:t>
      </w:r>
      <w:r>
        <w:rPr>
          <w:spacing w:val="-4"/>
        </w:rPr>
        <w:t>公司全资子公司安徽安泰被列入环保部门公布的大气环境重点排污单位名录。除上述单位外，公司合并报表范围内的其他单</w:t>
      </w:r>
      <w:r>
        <w:rPr>
          <w:spacing w:val="39"/>
        </w:rPr>
        <w:t> </w:t>
      </w:r>
      <w:r>
        <w:rPr>
          <w:spacing w:val="39"/>
        </w:rPr>
      </w:r>
      <w:r>
        <w:rPr>
          <w:spacing w:val="-3"/>
        </w:rPr>
        <w:t>位无被列入环保部门重点排污单位名录的情况。</w:t>
      </w:r>
    </w:p>
    <w:p>
      <w:pPr>
        <w:pStyle w:val="BodyText"/>
        <w:spacing w:line="240" w:lineRule="auto" w:before="60"/>
        <w:ind w:right="0"/>
        <w:jc w:val="left"/>
      </w:pPr>
      <w:r>
        <w:rPr>
          <w:spacing w:val="-3"/>
        </w:rPr>
        <w:t>（</w:t>
      </w:r>
      <w:r>
        <w:rPr>
          <w:rFonts w:ascii="Times New Roman" w:hAnsi="Times New Roman" w:cs="Times New Roman" w:eastAsia="Times New Roman" w:hint="default"/>
          <w:spacing w:val="-3"/>
        </w:rPr>
        <w:t>1</w:t>
      </w:r>
      <w:r>
        <w:rPr>
          <w:spacing w:val="-3"/>
        </w:rPr>
        <w:t>）公司及安徽安泰属于环境保护部门公布的重点排污单位，主要污染物排放情况如下表所示：</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888"/>
        <w:gridCol w:w="878"/>
        <w:gridCol w:w="879"/>
        <w:gridCol w:w="884"/>
        <w:gridCol w:w="883"/>
        <w:gridCol w:w="879"/>
        <w:gridCol w:w="884"/>
        <w:gridCol w:w="878"/>
        <w:gridCol w:w="884"/>
        <w:gridCol w:w="884"/>
        <w:gridCol w:w="879"/>
      </w:tblGrid>
      <w:tr>
        <w:trPr>
          <w:trHeight w:val="1028"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公司或子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公司名称</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45" w:right="65" w:hanging="269"/>
              <w:jc w:val="left"/>
              <w:rPr>
                <w:rFonts w:ascii="宋体" w:hAnsi="宋体" w:cs="宋体" w:eastAsia="宋体" w:hint="default"/>
                <w:sz w:val="18"/>
                <w:szCs w:val="18"/>
              </w:rPr>
            </w:pPr>
            <w:r>
              <w:rPr>
                <w:rFonts w:ascii="宋体" w:hAnsi="宋体" w:cs="宋体" w:eastAsia="宋体" w:hint="default"/>
                <w:sz w:val="18"/>
                <w:szCs w:val="18"/>
              </w:rPr>
              <w:t>主要污染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65"/>
              <w:jc w:val="left"/>
              <w:rPr>
                <w:rFonts w:ascii="宋体" w:hAnsi="宋体" w:cs="宋体" w:eastAsia="宋体" w:hint="default"/>
                <w:sz w:val="18"/>
                <w:szCs w:val="18"/>
              </w:rPr>
            </w:pPr>
            <w:r>
              <w:rPr>
                <w:rFonts w:ascii="宋体" w:hAnsi="宋体" w:cs="宋体" w:eastAsia="宋体" w:hint="default"/>
                <w:sz w:val="18"/>
                <w:szCs w:val="18"/>
              </w:rPr>
              <w:t>特征污染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物的名称</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6"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45" w:right="69" w:hanging="269"/>
              <w:jc w:val="left"/>
              <w:rPr>
                <w:rFonts w:ascii="宋体" w:hAnsi="宋体" w:cs="宋体" w:eastAsia="宋体" w:hint="default"/>
                <w:sz w:val="18"/>
                <w:szCs w:val="18"/>
              </w:rPr>
            </w:pPr>
            <w:r>
              <w:rPr>
                <w:rFonts w:ascii="宋体" w:hAnsi="宋体" w:cs="宋体" w:eastAsia="宋体" w:hint="default"/>
                <w:sz w:val="18"/>
                <w:szCs w:val="18"/>
              </w:rPr>
              <w:t>排放口数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8" w:right="65" w:hanging="92"/>
              <w:jc w:val="left"/>
              <w:rPr>
                <w:rFonts w:ascii="宋体" w:hAnsi="宋体" w:cs="宋体" w:eastAsia="宋体" w:hint="default"/>
                <w:sz w:val="18"/>
                <w:szCs w:val="18"/>
              </w:rPr>
            </w:pPr>
            <w:r>
              <w:rPr>
                <w:rFonts w:ascii="宋体" w:hAnsi="宋体" w:cs="宋体" w:eastAsia="宋体" w:hint="default"/>
                <w:sz w:val="18"/>
                <w:szCs w:val="18"/>
              </w:rPr>
              <w:t>排放口分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布情况</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6"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76" w:right="65"/>
              <w:jc w:val="center"/>
              <w:rPr>
                <w:rFonts w:ascii="宋体" w:hAnsi="宋体" w:cs="宋体" w:eastAsia="宋体" w:hint="default"/>
                <w:sz w:val="18"/>
                <w:szCs w:val="18"/>
              </w:rPr>
            </w:pPr>
            <w:r>
              <w:rPr>
                <w:rFonts w:ascii="宋体" w:hAnsi="宋体" w:cs="宋体" w:eastAsia="宋体" w:hint="default"/>
                <w:spacing w:val="-2"/>
                <w:sz w:val="18"/>
                <w:szCs w:val="18"/>
              </w:rPr>
              <w:t>执行的污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染物排放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标准</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7"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7" w:right="70" w:hanging="92"/>
              <w:jc w:val="left"/>
              <w:rPr>
                <w:rFonts w:ascii="宋体" w:hAnsi="宋体" w:cs="宋体" w:eastAsia="宋体" w:hint="default"/>
                <w:sz w:val="18"/>
                <w:szCs w:val="18"/>
              </w:rPr>
            </w:pPr>
            <w:r>
              <w:rPr>
                <w:rFonts w:ascii="宋体" w:hAnsi="宋体" w:cs="宋体" w:eastAsia="宋体" w:hint="default"/>
                <w:sz w:val="18"/>
                <w:szCs w:val="18"/>
              </w:rPr>
              <w:t>核定的排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放总量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4" w:right="70" w:hanging="183"/>
              <w:jc w:val="left"/>
              <w:rPr>
                <w:rFonts w:ascii="宋体" w:hAnsi="宋体" w:cs="宋体" w:eastAsia="宋体" w:hint="default"/>
                <w:sz w:val="18"/>
                <w:szCs w:val="18"/>
              </w:rPr>
            </w:pPr>
            <w:r>
              <w:rPr>
                <w:rFonts w:ascii="宋体" w:hAnsi="宋体" w:cs="宋体" w:eastAsia="宋体" w:hint="default"/>
                <w:sz w:val="18"/>
                <w:szCs w:val="18"/>
              </w:rPr>
              <w:t>超标排放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w:t>
            </w:r>
          </w:p>
        </w:tc>
      </w:tr>
      <w:tr>
        <w:trPr>
          <w:trHeight w:val="715"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4" w:right="128"/>
              <w:jc w:val="both"/>
              <w:rPr>
                <w:rFonts w:ascii="宋体" w:hAnsi="宋体" w:cs="宋体" w:eastAsia="宋体" w:hint="default"/>
                <w:sz w:val="18"/>
                <w:szCs w:val="18"/>
              </w:rPr>
            </w:pPr>
            <w:r>
              <w:rPr>
                <w:rFonts w:ascii="宋体" w:hAnsi="宋体" w:cs="宋体" w:eastAsia="宋体" w:hint="default"/>
                <w:sz w:val="18"/>
                <w:szCs w:val="18"/>
              </w:rPr>
              <w:t>深圳劲嘉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集团股份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工业废水</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 </w:t>
            </w:r>
            <w:r>
              <w:rPr>
                <w:rFonts w:ascii="宋体" w:hAnsi="宋体" w:cs="宋体" w:eastAsia="宋体" w:hint="default"/>
                <w:sz w:val="18"/>
                <w:szCs w:val="18"/>
              </w:rPr>
              <w:t>值</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7.14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1"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色度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倍</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悬浮物</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25mg/L</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60</w:t>
            </w:r>
            <w:r>
              <w:rPr>
                <w:rFonts w:ascii="Times New Roman"/>
                <w:spacing w:val="2"/>
                <w:sz w:val="18"/>
              </w:rPr>
              <w:t> </w:t>
            </w:r>
            <w:r>
              <w:rPr>
                <w:rFonts w:ascii="Times New Roman"/>
                <w:sz w:val="18"/>
              </w:rPr>
              <w:t>mg/L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0.04T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0.27 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6"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五日生化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需氧量</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15.4</w:t>
            </w:r>
            <w:r>
              <w:rPr>
                <w:rFonts w:ascii="Times New Roman"/>
                <w:spacing w:val="2"/>
                <w:sz w:val="18"/>
              </w:rPr>
              <w:t> </w:t>
            </w:r>
            <w:r>
              <w:rPr>
                <w:rFonts w:ascii="Times New Roman"/>
                <w:sz w:val="18"/>
              </w:rPr>
              <w:t>mg/L</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r>
              <w:rPr>
                <w:rFonts w:ascii="Times New Roman"/>
                <w:spacing w:val="2"/>
                <w:sz w:val="18"/>
              </w:rPr>
              <w:t> </w:t>
            </w:r>
            <w:r>
              <w:rPr>
                <w:rFonts w:ascii="Times New Roman"/>
                <w:sz w:val="18"/>
              </w:rPr>
              <w:t>mg/L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0.09 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化学需氧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量</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53mg/L</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90</w:t>
            </w:r>
            <w:r>
              <w:rPr>
                <w:rFonts w:ascii="Times New Roman"/>
                <w:spacing w:val="2"/>
                <w:sz w:val="18"/>
              </w:rPr>
              <w:t> </w:t>
            </w:r>
            <w:r>
              <w:rPr>
                <w:rFonts w:ascii="Times New Roman"/>
                <w:sz w:val="18"/>
              </w:rPr>
              <w:t>mg/L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0.08T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0.41T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1"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0.156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mg/L</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r>
              <w:rPr>
                <w:rFonts w:ascii="Times New Roman"/>
                <w:spacing w:val="2"/>
                <w:sz w:val="18"/>
              </w:rPr>
              <w:t> </w:t>
            </w:r>
            <w:r>
              <w:rPr>
                <w:rFonts w:ascii="Times New Roman"/>
                <w:sz w:val="18"/>
              </w:rPr>
              <w:t>mg/L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0.00025T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0.05 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石油类</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0.08mg/L</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5.0</w:t>
            </w:r>
            <w:r>
              <w:rPr>
                <w:rFonts w:ascii="Times New Roman"/>
                <w:spacing w:val="1"/>
                <w:sz w:val="18"/>
              </w:rPr>
              <w:t> </w:t>
            </w:r>
            <w:r>
              <w:rPr>
                <w:rFonts w:ascii="Times New Roman"/>
                <w:sz w:val="18"/>
              </w:rPr>
              <w:t>mg/L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0.00013T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 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888" w:type="dxa"/>
            <w:vMerge/>
            <w:tcBorders>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工业废气</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非甲烷总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烃</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生产楼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楼顶</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250"/>
              <w:jc w:val="left"/>
              <w:rPr>
                <w:rFonts w:ascii="Times New Roman" w:hAnsi="Times New Roman" w:cs="Times New Roman" w:eastAsia="Times New Roman" w:hint="default"/>
                <w:sz w:val="18"/>
                <w:szCs w:val="18"/>
              </w:rPr>
            </w:pPr>
            <w:r>
              <w:rPr>
                <w:rFonts w:ascii="Times New Roman" w:hAnsi="Times New Roman"/>
                <w:sz w:val="18"/>
              </w:rPr>
              <w:t>1.18mg/</w:t>
            </w:r>
            <w:r>
              <w:rPr>
                <w:rFonts w:ascii="Times New Roman" w:hAnsi="Times New Roman"/>
                <w:w w:val="101"/>
                <w:sz w:val="18"/>
              </w:rPr>
              <w:t> </w:t>
            </w:r>
            <w:r>
              <w:rPr>
                <w:rFonts w:ascii="Times New Roman" w:hAnsi="Times New Roman"/>
                <w:sz w:val="18"/>
              </w:rPr>
              <w:t>m³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120</w:t>
            </w:r>
            <w:r>
              <w:rPr>
                <w:rFonts w:ascii="Times New Roman" w:hAnsi="Times New Roman"/>
                <w:spacing w:val="8"/>
                <w:sz w:val="18"/>
              </w:rPr>
              <w:t> </w:t>
            </w:r>
            <w:r>
              <w:rPr>
                <w:rFonts w:ascii="Times New Roman" w:hAnsi="Times New Roman"/>
                <w:sz w:val="18"/>
              </w:rPr>
              <w:t>g/m³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0.90T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32.13</w:t>
            </w:r>
            <w:r>
              <w:rPr>
                <w:rFonts w:ascii="Times New Roman"/>
                <w:spacing w:val="1"/>
                <w:sz w:val="18"/>
              </w:rPr>
              <w:t> </w:t>
            </w:r>
            <w:r>
              <w:rPr>
                <w:rFonts w:ascii="Times New Roman"/>
                <w:sz w:val="18"/>
              </w:rPr>
              <w:t>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6"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9" w:lineRule="auto"/>
              <w:ind w:left="24" w:right="128"/>
              <w:jc w:val="both"/>
              <w:rPr>
                <w:rFonts w:ascii="宋体" w:hAnsi="宋体" w:cs="宋体" w:eastAsia="宋体" w:hint="default"/>
                <w:sz w:val="18"/>
                <w:szCs w:val="18"/>
              </w:rPr>
            </w:pPr>
            <w:r>
              <w:rPr>
                <w:rFonts w:ascii="宋体" w:hAnsi="宋体" w:cs="宋体" w:eastAsia="宋体" w:hint="default"/>
                <w:sz w:val="18"/>
                <w:szCs w:val="18"/>
              </w:rPr>
              <w:t>安徽安泰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新型包装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材料有限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工业废气</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34mg/</w:t>
            </w:r>
            <w:r>
              <w:rPr>
                <w:rFonts w:ascii="Times New Roman" w:hAnsi="Times New Roman"/>
                <w:spacing w:val="6"/>
                <w:sz w:val="18"/>
              </w:rPr>
              <w:t> </w:t>
            </w:r>
            <w:r>
              <w:rPr>
                <w:rFonts w:ascii="Times New Roman" w:hAnsi="Times New Roman"/>
                <w:sz w:val="18"/>
              </w:rPr>
              <w:t>m³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240mg/</w:t>
            </w:r>
            <w:r>
              <w:rPr>
                <w:rFonts w:ascii="Times New Roman" w:hAnsi="Times New Roman"/>
                <w:spacing w:val="7"/>
                <w:sz w:val="18"/>
              </w:rPr>
              <w:t> </w:t>
            </w:r>
            <w:r>
              <w:rPr>
                <w:rFonts w:ascii="Times New Roman" w:hAnsi="Times New Roman"/>
                <w:sz w:val="18"/>
              </w:rPr>
              <w:t>m³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0.37T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2.6</w:t>
            </w:r>
            <w:r>
              <w:rPr>
                <w:rFonts w:ascii="Times New Roman"/>
                <w:spacing w:val="-1"/>
                <w:sz w:val="18"/>
              </w:rPr>
              <w:t> </w:t>
            </w:r>
            <w:r>
              <w:rPr>
                <w:rFonts w:ascii="Times New Roman"/>
                <w:sz w:val="18"/>
              </w:rPr>
              <w:t>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0"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二氧化硫</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20mg/</w:t>
            </w:r>
            <w:r>
              <w:rPr>
                <w:rFonts w:ascii="Times New Roman" w:hAnsi="Times New Roman"/>
                <w:spacing w:val="6"/>
                <w:sz w:val="18"/>
              </w:rPr>
              <w:t> </w:t>
            </w:r>
            <w:r>
              <w:rPr>
                <w:rFonts w:ascii="Times New Roman" w:hAnsi="Times New Roman"/>
                <w:sz w:val="18"/>
              </w:rPr>
              <w:t>m³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550mg/</w:t>
            </w:r>
            <w:r>
              <w:rPr>
                <w:rFonts w:ascii="Times New Roman" w:hAnsi="Times New Roman"/>
                <w:spacing w:val="7"/>
                <w:sz w:val="18"/>
              </w:rPr>
              <w:t> </w:t>
            </w:r>
            <w:r>
              <w:rPr>
                <w:rFonts w:ascii="Times New Roman" w:hAnsi="Times New Roman"/>
                <w:sz w:val="18"/>
              </w:rPr>
              <w:t>m³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0.22T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5.96 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6"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粉尘</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20mg/</w:t>
            </w:r>
            <w:r>
              <w:rPr>
                <w:rFonts w:ascii="Times New Roman" w:hAnsi="Times New Roman"/>
                <w:spacing w:val="6"/>
                <w:sz w:val="18"/>
              </w:rPr>
              <w:t> </w:t>
            </w:r>
            <w:r>
              <w:rPr>
                <w:rFonts w:ascii="Times New Roman" w:hAnsi="Times New Roman"/>
                <w:sz w:val="18"/>
              </w:rPr>
              <w:t>m³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120mg/</w:t>
            </w:r>
            <w:r>
              <w:rPr>
                <w:rFonts w:ascii="Times New Roman" w:hAnsi="Times New Roman"/>
                <w:spacing w:val="7"/>
                <w:sz w:val="18"/>
              </w:rPr>
              <w:t> </w:t>
            </w:r>
            <w:r>
              <w:rPr>
                <w:rFonts w:ascii="Times New Roman" w:hAnsi="Times New Roman"/>
                <w:sz w:val="18"/>
              </w:rPr>
              <w:t>m³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0.22T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1.3</w:t>
            </w:r>
            <w:r>
              <w:rPr>
                <w:rFonts w:ascii="Times New Roman"/>
                <w:spacing w:val="-1"/>
                <w:sz w:val="18"/>
              </w:rPr>
              <w:t> </w:t>
            </w:r>
            <w:r>
              <w:rPr>
                <w:rFonts w:ascii="Times New Roman"/>
                <w:sz w:val="18"/>
              </w:rPr>
              <w:t>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z w:val="18"/>
                <w:szCs w:val="18"/>
              </w:rPr>
              <w:t>非甲烷总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烃</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163"/>
              <w:jc w:val="left"/>
              <w:rPr>
                <w:rFonts w:ascii="Times New Roman" w:hAnsi="Times New Roman" w:cs="Times New Roman" w:eastAsia="Times New Roman" w:hint="default"/>
                <w:sz w:val="18"/>
                <w:szCs w:val="18"/>
              </w:rPr>
            </w:pPr>
            <w:r>
              <w:rPr>
                <w:rFonts w:ascii="Times New Roman" w:hAnsi="Times New Roman"/>
                <w:spacing w:val="-2"/>
                <w:sz w:val="18"/>
              </w:rPr>
              <w:t>13.08mg/</w:t>
            </w:r>
            <w:r>
              <w:rPr>
                <w:rFonts w:ascii="Times New Roman" w:hAnsi="Times New Roman"/>
                <w:spacing w:val="-31"/>
                <w:sz w:val="18"/>
              </w:rPr>
              <w:t> </w:t>
            </w:r>
            <w:r>
              <w:rPr>
                <w:rFonts w:ascii="Times New Roman" w:hAnsi="Times New Roman"/>
                <w:spacing w:val="-31"/>
                <w:sz w:val="18"/>
              </w:rPr>
            </w:r>
            <w:r>
              <w:rPr>
                <w:rFonts w:ascii="Times New Roman" w:hAnsi="Times New Roman"/>
                <w:sz w:val="18"/>
              </w:rPr>
              <w:t>m³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120mg/</w:t>
            </w:r>
            <w:r>
              <w:rPr>
                <w:rFonts w:ascii="Times New Roman" w:hAnsi="Times New Roman"/>
                <w:spacing w:val="7"/>
                <w:sz w:val="18"/>
              </w:rPr>
              <w:t> </w:t>
            </w:r>
            <w:r>
              <w:rPr>
                <w:rFonts w:ascii="Times New Roman" w:hAnsi="Times New Roman"/>
                <w:sz w:val="18"/>
              </w:rPr>
              <w:t>m³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1.14T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10.41</w:t>
            </w:r>
            <w:r>
              <w:rPr>
                <w:rFonts w:ascii="Times New Roman"/>
                <w:spacing w:val="1"/>
                <w:sz w:val="18"/>
              </w:rPr>
              <w:t> </w:t>
            </w:r>
            <w:r>
              <w:rPr>
                <w:rFonts w:ascii="Times New Roman"/>
                <w:sz w:val="18"/>
              </w:rPr>
              <w:t>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6" w:hRule="exact"/>
        </w:trPr>
        <w:tc>
          <w:tcPr>
            <w:tcW w:w="888" w:type="dxa"/>
            <w:vMerge/>
            <w:tcBorders>
              <w:left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苯</w:t>
            </w:r>
            <w:r>
              <w:rPr>
                <w:rFonts w:ascii="宋体" w:hAnsi="宋体" w:cs="宋体" w:eastAsia="宋体" w:hint="default"/>
                <w:sz w:val="18"/>
                <w:szCs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50"/>
              <w:jc w:val="left"/>
              <w:rPr>
                <w:rFonts w:ascii="Times New Roman" w:hAnsi="Times New Roman" w:cs="Times New Roman" w:eastAsia="Times New Roman" w:hint="default"/>
                <w:sz w:val="18"/>
                <w:szCs w:val="18"/>
              </w:rPr>
            </w:pPr>
            <w:r>
              <w:rPr>
                <w:rFonts w:ascii="Times New Roman" w:hAnsi="Times New Roman"/>
                <w:sz w:val="18"/>
              </w:rPr>
              <w:t>0.07mg/</w:t>
            </w:r>
            <w:r>
              <w:rPr>
                <w:rFonts w:ascii="Times New Roman" w:hAnsi="Times New Roman"/>
                <w:w w:val="101"/>
                <w:sz w:val="18"/>
              </w:rPr>
              <w:t> </w:t>
            </w:r>
            <w:r>
              <w:rPr>
                <w:rFonts w:ascii="Times New Roman" w:hAnsi="Times New Roman"/>
                <w:sz w:val="18"/>
              </w:rPr>
              <w:t>m³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17mg/</w:t>
            </w:r>
            <w:r>
              <w:rPr>
                <w:rFonts w:ascii="Times New Roman" w:hAnsi="Times New Roman"/>
                <w:spacing w:val="6"/>
                <w:sz w:val="18"/>
              </w:rPr>
              <w:t> </w:t>
            </w:r>
            <w:r>
              <w:rPr>
                <w:rFonts w:ascii="Times New Roman" w:hAnsi="Times New Roman"/>
                <w:sz w:val="18"/>
              </w:rPr>
              <w:t>m³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0.006T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1.48 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0" w:hRule="exact"/>
        </w:trPr>
        <w:tc>
          <w:tcPr>
            <w:tcW w:w="888" w:type="dxa"/>
            <w:vMerge/>
            <w:tcBorders>
              <w:left w:val="single" w:sz="4" w:space="0" w:color="000000"/>
              <w:bottom w:val="nil" w:sz="6" w:space="0" w:color="auto"/>
              <w:right w:val="single" w:sz="4" w:space="0" w:color="000000"/>
            </w:tcBorders>
          </w:tcPr>
          <w:p>
            <w:pPr/>
          </w:p>
        </w:tc>
        <w:tc>
          <w:tcPr>
            <w:tcW w:w="878" w:type="dxa"/>
            <w:vMerge/>
            <w:tcBorders>
              <w:left w:val="single" w:sz="4" w:space="0" w:color="000000"/>
              <w:bottom w:val="nil" w:sz="6" w:space="0" w:color="auto"/>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甲苯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50"/>
              <w:jc w:val="left"/>
              <w:rPr>
                <w:rFonts w:ascii="Times New Roman" w:hAnsi="Times New Roman" w:cs="Times New Roman" w:eastAsia="Times New Roman" w:hint="default"/>
                <w:sz w:val="18"/>
                <w:szCs w:val="18"/>
              </w:rPr>
            </w:pPr>
            <w:r>
              <w:rPr>
                <w:rFonts w:ascii="Times New Roman" w:hAnsi="Times New Roman"/>
                <w:sz w:val="18"/>
              </w:rPr>
              <w:t>0.05mg/</w:t>
            </w:r>
            <w:r>
              <w:rPr>
                <w:rFonts w:ascii="Times New Roman" w:hAnsi="Times New Roman"/>
                <w:w w:val="101"/>
                <w:sz w:val="18"/>
              </w:rPr>
              <w:t> </w:t>
            </w:r>
            <w:r>
              <w:rPr>
                <w:rFonts w:ascii="Times New Roman" w:hAnsi="Times New Roman"/>
                <w:sz w:val="18"/>
              </w:rPr>
              <w:t>m³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60mg/</w:t>
            </w:r>
            <w:r>
              <w:rPr>
                <w:rFonts w:ascii="Times New Roman" w:hAnsi="Times New Roman"/>
                <w:spacing w:val="6"/>
                <w:sz w:val="18"/>
              </w:rPr>
              <w:t> </w:t>
            </w:r>
            <w:r>
              <w:rPr>
                <w:rFonts w:ascii="Times New Roman" w:hAnsi="Times New Roman"/>
                <w:sz w:val="18"/>
              </w:rPr>
              <w:t>m³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0.004T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5.21 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99" w:type="dxa"/>
        <w:tblLayout w:type="fixed"/>
        <w:tblCellMar>
          <w:top w:w="0" w:type="dxa"/>
          <w:left w:w="0" w:type="dxa"/>
          <w:bottom w:w="0" w:type="dxa"/>
          <w:right w:w="0" w:type="dxa"/>
        </w:tblCellMar>
        <w:tblLook w:val="01E0"/>
      </w:tblPr>
      <w:tblGrid>
        <w:gridCol w:w="888"/>
        <w:gridCol w:w="878"/>
        <w:gridCol w:w="879"/>
        <w:gridCol w:w="884"/>
        <w:gridCol w:w="883"/>
        <w:gridCol w:w="879"/>
        <w:gridCol w:w="884"/>
        <w:gridCol w:w="878"/>
        <w:gridCol w:w="884"/>
        <w:gridCol w:w="884"/>
        <w:gridCol w:w="879"/>
      </w:tblGrid>
      <w:tr>
        <w:trPr>
          <w:trHeight w:val="715" w:hRule="exact"/>
        </w:trPr>
        <w:tc>
          <w:tcPr>
            <w:tcW w:w="888" w:type="dxa"/>
            <w:tcBorders>
              <w:top w:val="nil" w:sz="6" w:space="0" w:color="auto"/>
              <w:left w:val="single" w:sz="4" w:space="0" w:color="000000"/>
              <w:bottom w:val="single" w:sz="4" w:space="0" w:color="000000"/>
              <w:right w:val="single" w:sz="4" w:space="0" w:color="000000"/>
            </w:tcBorders>
          </w:tcPr>
          <w:p>
            <w:pPr/>
          </w:p>
        </w:tc>
        <w:tc>
          <w:tcPr>
            <w:tcW w:w="878" w:type="dxa"/>
            <w:tcBorders>
              <w:top w:val="single" w:sz="4" w:space="0" w:color="FFFFFF"/>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二甲苯</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z w:val="18"/>
                <w:szCs w:val="18"/>
              </w:rPr>
              <w:t>处理后达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标排放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50"/>
              <w:jc w:val="left"/>
              <w:rPr>
                <w:rFonts w:ascii="Times New Roman" w:hAnsi="Times New Roman" w:cs="Times New Roman" w:eastAsia="Times New Roman" w:hint="default"/>
                <w:sz w:val="18"/>
                <w:szCs w:val="18"/>
              </w:rPr>
            </w:pPr>
            <w:r>
              <w:rPr>
                <w:rFonts w:ascii="Times New Roman" w:hAnsi="Times New Roman"/>
                <w:sz w:val="18"/>
              </w:rPr>
              <w:t>0.01mg/</w:t>
            </w:r>
            <w:r>
              <w:rPr>
                <w:rFonts w:ascii="Times New Roman" w:hAnsi="Times New Roman"/>
                <w:w w:val="101"/>
                <w:sz w:val="18"/>
              </w:rPr>
              <w:t> </w:t>
            </w:r>
            <w:r>
              <w:rPr>
                <w:rFonts w:ascii="Times New Roman" w:hAnsi="Times New Roman"/>
                <w:sz w:val="18"/>
              </w:rPr>
              <w:t>m³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hAnsi="Times New Roman"/>
                <w:sz w:val="18"/>
              </w:rPr>
              <w:t>90mg/</w:t>
            </w:r>
            <w:r>
              <w:rPr>
                <w:rFonts w:ascii="Times New Roman" w:hAnsi="Times New Roman"/>
                <w:spacing w:val="6"/>
                <w:sz w:val="18"/>
              </w:rPr>
              <w:t> </w:t>
            </w:r>
            <w:r>
              <w:rPr>
                <w:rFonts w:ascii="Times New Roman" w:hAnsi="Times New Roman"/>
                <w:sz w:val="18"/>
              </w:rPr>
              <w:t>m³</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0.0008T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3.86 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333" w:lineRule="auto" w:before="53"/>
        <w:ind w:left="593" w:right="207" w:hanging="360"/>
        <w:jc w:val="left"/>
      </w:pPr>
      <w:r>
        <w:rPr>
          <w:spacing w:val="-3"/>
        </w:rPr>
        <w:t>（</w:t>
      </w:r>
      <w:r>
        <w:rPr>
          <w:rFonts w:ascii="Times New Roman" w:hAnsi="Times New Roman" w:cs="Times New Roman" w:eastAsia="Times New Roman" w:hint="default"/>
          <w:spacing w:val="-3"/>
        </w:rPr>
        <w:t>2</w:t>
      </w:r>
      <w:r>
        <w:rPr>
          <w:spacing w:val="-3"/>
        </w:rPr>
        <w:t>）防治污染设施的建设和运行情况</w:t>
      </w:r>
      <w:r>
        <w:rPr>
          <w:spacing w:val="-35"/>
        </w:rPr>
        <w:t> </w:t>
      </w:r>
      <w:r>
        <w:rPr>
          <w:spacing w:val="-35"/>
        </w:rPr>
      </w:r>
      <w:r>
        <w:rPr>
          <w:spacing w:val="-4"/>
        </w:rPr>
        <w:t>公司及安徽安泰不断完善环境保护及防治污染相关的制度，并严格按照相关法律法规要求建设防治污染相关的设施，持</w:t>
      </w:r>
    </w:p>
    <w:p>
      <w:pPr>
        <w:pStyle w:val="BodyText"/>
        <w:spacing w:line="321" w:lineRule="auto" w:before="6"/>
        <w:ind w:left="233" w:right="207"/>
        <w:jc w:val="left"/>
      </w:pPr>
      <w:r>
        <w:rPr>
          <w:spacing w:val="-4"/>
        </w:rPr>
        <w:t>续加强环保设施运维管理，定期开展环保设施运行状态检查。报告期内，公司及安徽安泰环保设施运行高效，未发生重大环</w:t>
      </w:r>
      <w:r>
        <w:rPr>
          <w:spacing w:val="40"/>
        </w:rPr>
        <w:t> </w:t>
      </w:r>
      <w:r>
        <w:rPr>
          <w:spacing w:val="40"/>
        </w:rPr>
      </w:r>
      <w:r>
        <w:rPr/>
        <w:t>境污染事故。</w:t>
      </w:r>
    </w:p>
    <w:p>
      <w:pPr>
        <w:pStyle w:val="BodyText"/>
        <w:spacing w:line="333" w:lineRule="auto" w:before="58"/>
        <w:ind w:left="593" w:right="207" w:hanging="360"/>
        <w:jc w:val="left"/>
      </w:pPr>
      <w:r>
        <w:rPr>
          <w:spacing w:val="-3"/>
        </w:rPr>
        <w:t>（</w:t>
      </w:r>
      <w:r>
        <w:rPr>
          <w:rFonts w:ascii="Times New Roman" w:hAnsi="Times New Roman" w:cs="Times New Roman" w:eastAsia="Times New Roman" w:hint="default"/>
          <w:spacing w:val="-3"/>
        </w:rPr>
        <w:t>3</w:t>
      </w:r>
      <w:r>
        <w:rPr>
          <w:spacing w:val="-3"/>
        </w:rPr>
        <w:t>）建设项目环境影响评价及其他环境保护行政许可情况</w:t>
      </w:r>
      <w:r>
        <w:rPr>
          <w:spacing w:val="-11"/>
        </w:rPr>
        <w:t> </w:t>
      </w:r>
      <w:r>
        <w:rPr>
          <w:spacing w:val="-11"/>
        </w:rPr>
      </w:r>
      <w:r>
        <w:rPr>
          <w:spacing w:val="-5"/>
        </w:rPr>
        <w:t>公司及安徽安泰的所有建设项目均按照法规要求开展环境影响评价，并依法取得项目环境影响评价批复；报告期内，公</w:t>
      </w:r>
    </w:p>
    <w:p>
      <w:pPr>
        <w:pStyle w:val="BodyText"/>
        <w:spacing w:line="321" w:lineRule="auto" w:before="6"/>
        <w:ind w:left="233" w:right="207"/>
        <w:jc w:val="left"/>
      </w:pPr>
      <w:r>
        <w:rPr>
          <w:spacing w:val="-5"/>
          <w:w w:val="101"/>
        </w:rPr>
        <w:t>司《排放污染物许可证》在有效期内，安徽安泰按照《安徽省固定污染源排污许可证核发工作规程（试行）》的相关要求，</w:t>
      </w:r>
      <w:r>
        <w:rPr>
          <w:spacing w:val="-44"/>
          <w:w w:val="101"/>
        </w:rPr>
        <w:t> </w:t>
      </w:r>
      <w:r>
        <w:rPr>
          <w:spacing w:val="-44"/>
          <w:w w:val="101"/>
        </w:rPr>
      </w:r>
      <w:r>
        <w:rPr>
          <w:spacing w:val="-3"/>
        </w:rPr>
        <w:t>及时变更固定污染源排污许可证，截止报告期末尚未获得核发。</w:t>
      </w:r>
    </w:p>
    <w:p>
      <w:pPr>
        <w:pStyle w:val="BodyText"/>
        <w:spacing w:line="338" w:lineRule="auto" w:before="53"/>
        <w:ind w:left="593" w:right="207" w:hanging="360"/>
        <w:jc w:val="left"/>
      </w:pPr>
      <w:r>
        <w:rPr/>
        <w:t>（</w:t>
      </w:r>
      <w:r>
        <w:rPr>
          <w:rFonts w:ascii="Times New Roman" w:hAnsi="Times New Roman" w:cs="Times New Roman" w:eastAsia="Times New Roman" w:hint="default"/>
        </w:rPr>
        <w:t>4</w:t>
      </w:r>
      <w:r>
        <w:rPr/>
        <w:t>）突发环境事件应急预案</w:t>
      </w:r>
      <w:r>
        <w:rPr>
          <w:spacing w:val="-85"/>
        </w:rPr>
        <w:t> </w:t>
      </w:r>
      <w:r>
        <w:rPr>
          <w:spacing w:val="-85"/>
        </w:rPr>
      </w:r>
      <w:r>
        <w:rPr>
          <w:spacing w:val="-4"/>
        </w:rPr>
        <w:t>公司编制了突发环境事件应急预案备案，该应急预案已在深圳市环保监察支队完成备案；安徽安泰编制了突发环境事件</w:t>
      </w:r>
    </w:p>
    <w:p>
      <w:pPr>
        <w:pStyle w:val="BodyText"/>
        <w:spacing w:line="357" w:lineRule="auto" w:before="7"/>
        <w:ind w:left="233" w:right="1346"/>
        <w:jc w:val="left"/>
      </w:pPr>
      <w:r>
        <w:rPr>
          <w:spacing w:val="-3"/>
        </w:rPr>
        <w:t>应急预案备案，该应急预案已在合肥市环保局经济技术开发区分局完成备案。</w:t>
      </w:r>
      <w:r>
        <w:rPr>
          <w:spacing w:val="8"/>
        </w:rPr>
        <w:t> </w:t>
      </w:r>
      <w:r>
        <w:rPr>
          <w:spacing w:val="8"/>
        </w:rPr>
      </w:r>
      <w:r>
        <w:rPr>
          <w:spacing w:val="-3"/>
        </w:rPr>
        <w:t>公司及安徽安泰定期组织突发环境事件相关的培训及演练，不断提高应急响应能力，报告期内均未发生突发环境事件。</w:t>
      </w:r>
    </w:p>
    <w:p>
      <w:pPr>
        <w:pStyle w:val="BodyText"/>
        <w:spacing w:line="338" w:lineRule="auto" w:before="26"/>
        <w:ind w:left="593" w:right="207" w:hanging="360"/>
        <w:jc w:val="left"/>
      </w:pPr>
      <w:r>
        <w:rPr/>
        <w:t>（</w:t>
      </w:r>
      <w:r>
        <w:rPr>
          <w:rFonts w:ascii="Times New Roman" w:hAnsi="Times New Roman" w:cs="Times New Roman" w:eastAsia="Times New Roman" w:hint="default"/>
        </w:rPr>
        <w:t>5</w:t>
      </w:r>
      <w:r>
        <w:rPr/>
        <w:t>）环境自行监测方案</w:t>
      </w:r>
      <w:r>
        <w:rPr>
          <w:spacing w:val="-85"/>
        </w:rPr>
        <w:t> </w:t>
      </w:r>
      <w:r>
        <w:rPr>
          <w:spacing w:val="-85"/>
        </w:rPr>
      </w:r>
      <w:r>
        <w:rPr>
          <w:spacing w:val="-5"/>
        </w:rPr>
        <w:t>公司及安徽安泰每年度委托具有资质的第三方检测机构进行环境监测，并在日常生产中进行严格标准的自行监测，报告</w:t>
      </w:r>
    </w:p>
    <w:p>
      <w:pPr>
        <w:pStyle w:val="BodyText"/>
        <w:spacing w:line="240" w:lineRule="auto" w:before="7"/>
        <w:ind w:left="233" w:right="1346"/>
        <w:jc w:val="left"/>
      </w:pPr>
      <w:r>
        <w:rPr/>
        <w:t>期内监测结果均达标。</w:t>
      </w:r>
    </w:p>
    <w:p>
      <w:pPr>
        <w:pStyle w:val="BodyText"/>
        <w:spacing w:line="333" w:lineRule="auto" w:before="115"/>
        <w:ind w:left="593" w:right="207" w:hanging="360"/>
        <w:jc w:val="left"/>
      </w:pPr>
      <w:r>
        <w:rPr>
          <w:spacing w:val="-3"/>
        </w:rPr>
        <w:t>（</w:t>
      </w:r>
      <w:r>
        <w:rPr>
          <w:rFonts w:ascii="Times New Roman" w:hAnsi="Times New Roman" w:cs="Times New Roman" w:eastAsia="Times New Roman" w:hint="default"/>
          <w:spacing w:val="-3"/>
        </w:rPr>
        <w:t>6</w:t>
      </w:r>
      <w:r>
        <w:rPr>
          <w:spacing w:val="-3"/>
        </w:rPr>
        <w:t>）其他应当公开的环境信息</w:t>
      </w:r>
      <w:r>
        <w:rPr>
          <w:spacing w:val="-46"/>
        </w:rPr>
        <w:t> </w:t>
      </w:r>
      <w:r>
        <w:rPr>
          <w:spacing w:val="-46"/>
        </w:rPr>
      </w:r>
      <w:r>
        <w:rPr>
          <w:spacing w:val="-4"/>
        </w:rPr>
        <w:t>报告期内，公司及安徽安泰均严格执行环保相关法律法规，对可能影响环境的因素进行了有效管理和控制，不存在超标</w:t>
      </w:r>
    </w:p>
    <w:p>
      <w:pPr>
        <w:pStyle w:val="BodyText"/>
        <w:spacing w:line="240" w:lineRule="auto" w:before="11"/>
        <w:ind w:left="233" w:right="1346"/>
        <w:jc w:val="left"/>
      </w:pPr>
      <w:r>
        <w:rPr/>
        <w:t>排放的情形。</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52" w:lineRule="auto"/>
        <w:ind w:left="593" w:right="1170" w:hanging="360"/>
        <w:jc w:val="left"/>
      </w:pPr>
      <w:r>
        <w:rPr>
          <w:spacing w:val="-3"/>
        </w:rPr>
        <w:t>（二）被列入其他重点监管企业名录的情况</w:t>
      </w:r>
      <w:r>
        <w:rPr>
          <w:spacing w:val="-33"/>
        </w:rPr>
        <w:t> </w:t>
      </w:r>
      <w:r>
        <w:rPr>
          <w:spacing w:val="-33"/>
        </w:rPr>
      </w:r>
      <w:r>
        <w:rPr>
          <w:spacing w:val="-3"/>
        </w:rPr>
        <w:t>公司及公司全资子公司中丰田被广东省环境保护厅列入《广东省固定污染源挥发性有机物重点监管企业名录（</w:t>
      </w:r>
      <w:r>
        <w:rPr>
          <w:rFonts w:ascii="Times New Roman" w:hAnsi="Times New Roman" w:cs="Times New Roman" w:eastAsia="Times New Roman" w:hint="default"/>
          <w:spacing w:val="-3"/>
        </w:rPr>
        <w:t>2016   </w:t>
      </w:r>
      <w:r>
        <w:rPr>
          <w:rFonts w:ascii="Times New Roman" w:hAnsi="Times New Roman" w:cs="Times New Roman" w:eastAsia="Times New Roman" w:hint="default"/>
          <w:spacing w:val="26"/>
        </w:rPr>
        <w:t> </w:t>
      </w:r>
      <w:r>
        <w:rPr/>
        <w:t>年</w:t>
      </w:r>
    </w:p>
    <w:p>
      <w:pPr>
        <w:pStyle w:val="BodyText"/>
        <w:spacing w:line="219" w:lineRule="exact"/>
        <w:ind w:left="233" w:right="207"/>
        <w:jc w:val="left"/>
        <w:rPr>
          <w:rFonts w:ascii="Times New Roman" w:hAnsi="Times New Roman" w:cs="Times New Roman" w:eastAsia="Times New Roman" w:hint="default"/>
        </w:rPr>
      </w:pPr>
      <w:r>
        <w:rPr>
          <w:w w:val="101"/>
        </w:rPr>
        <w:t>版</w:t>
      </w:r>
      <w:r>
        <w:rPr>
          <w:spacing w:val="-92"/>
          <w:w w:val="101"/>
        </w:rPr>
        <w:t>）</w:t>
      </w:r>
      <w:r>
        <w:rPr>
          <w:spacing w:val="-5"/>
          <w:w w:val="101"/>
        </w:rPr>
        <w:t>（</w:t>
      </w:r>
      <w:r>
        <w:rPr>
          <w:w w:val="101"/>
        </w:rPr>
        <w:t>已</w:t>
      </w:r>
      <w:r>
        <w:rPr>
          <w:spacing w:val="-5"/>
          <w:w w:val="101"/>
        </w:rPr>
        <w:t>治</w:t>
      </w:r>
      <w:r>
        <w:rPr>
          <w:w w:val="101"/>
        </w:rPr>
        <w:t>理</w:t>
      </w:r>
      <w:r>
        <w:rPr>
          <w:spacing w:val="-92"/>
          <w:w w:val="101"/>
        </w:rPr>
        <w:t>）</w:t>
      </w:r>
      <w:r>
        <w:rPr>
          <w:spacing w:val="-96"/>
          <w:w w:val="101"/>
        </w:rPr>
        <w:t>》</w:t>
      </w:r>
      <w:r>
        <w:rPr>
          <w:w w:val="101"/>
        </w:rPr>
        <w:t>，</w:t>
      </w:r>
      <w:r>
        <w:rPr>
          <w:spacing w:val="-5"/>
          <w:w w:val="101"/>
        </w:rPr>
        <w:t>公</w:t>
      </w:r>
      <w:r>
        <w:rPr>
          <w:w w:val="101"/>
        </w:rPr>
        <w:t>司</w:t>
      </w:r>
      <w:r>
        <w:rPr>
          <w:spacing w:val="-5"/>
          <w:w w:val="101"/>
        </w:rPr>
        <w:t>及</w:t>
      </w:r>
      <w:r>
        <w:rPr>
          <w:w w:val="101"/>
        </w:rPr>
        <w:t>中</w:t>
      </w:r>
      <w:r>
        <w:rPr>
          <w:spacing w:val="-5"/>
          <w:w w:val="101"/>
        </w:rPr>
        <w:t>丰</w:t>
      </w:r>
      <w:r>
        <w:rPr>
          <w:w w:val="101"/>
        </w:rPr>
        <w:t>田</w:t>
      </w:r>
      <w:r>
        <w:rPr>
          <w:spacing w:val="-5"/>
          <w:w w:val="101"/>
        </w:rPr>
        <w:t>严</w:t>
      </w:r>
      <w:r>
        <w:rPr>
          <w:w w:val="101"/>
        </w:rPr>
        <w:t>格</w:t>
      </w:r>
      <w:r>
        <w:rPr>
          <w:spacing w:val="-5"/>
          <w:w w:val="101"/>
        </w:rPr>
        <w:t>遵</w:t>
      </w:r>
      <w:r>
        <w:rPr>
          <w:w w:val="101"/>
        </w:rPr>
        <w:t>照</w:t>
      </w:r>
      <w:r>
        <w:rPr>
          <w:spacing w:val="-5"/>
          <w:w w:val="101"/>
        </w:rPr>
        <w:t>《</w:t>
      </w:r>
      <w:r>
        <w:rPr>
          <w:w w:val="101"/>
        </w:rPr>
        <w:t>广</w:t>
      </w:r>
      <w:r>
        <w:rPr>
          <w:spacing w:val="-5"/>
          <w:w w:val="101"/>
        </w:rPr>
        <w:t>东</w:t>
      </w:r>
      <w:r>
        <w:rPr>
          <w:w w:val="101"/>
        </w:rPr>
        <w:t>省</w:t>
      </w:r>
      <w:r>
        <w:rPr>
          <w:spacing w:val="-5"/>
          <w:w w:val="101"/>
        </w:rPr>
        <w:t>环</w:t>
      </w:r>
      <w:r>
        <w:rPr>
          <w:w w:val="101"/>
        </w:rPr>
        <w:t>境</w:t>
      </w:r>
      <w:r>
        <w:rPr>
          <w:spacing w:val="-5"/>
          <w:w w:val="101"/>
        </w:rPr>
        <w:t>保</w:t>
      </w:r>
      <w:r>
        <w:rPr>
          <w:w w:val="101"/>
        </w:rPr>
        <w:t>护</w:t>
      </w:r>
      <w:r>
        <w:rPr>
          <w:spacing w:val="-5"/>
          <w:w w:val="101"/>
        </w:rPr>
        <w:t>厅</w:t>
      </w:r>
      <w:r>
        <w:rPr>
          <w:w w:val="101"/>
        </w:rPr>
        <w:t>关</w:t>
      </w:r>
      <w:r>
        <w:rPr>
          <w:spacing w:val="-5"/>
          <w:w w:val="101"/>
        </w:rPr>
        <w:t>于</w:t>
      </w:r>
      <w:r>
        <w:rPr>
          <w:w w:val="101"/>
        </w:rPr>
        <w:t>重</w:t>
      </w:r>
      <w:r>
        <w:rPr>
          <w:spacing w:val="-5"/>
          <w:w w:val="101"/>
        </w:rPr>
        <w:t>点</w:t>
      </w:r>
      <w:r>
        <w:rPr>
          <w:w w:val="101"/>
        </w:rPr>
        <w:t>行</w:t>
      </w:r>
      <w:r>
        <w:rPr>
          <w:spacing w:val="-5"/>
          <w:w w:val="101"/>
        </w:rPr>
        <w:t>业</w:t>
      </w:r>
      <w:r>
        <w:rPr>
          <w:w w:val="101"/>
        </w:rPr>
        <w:t>挥</w:t>
      </w:r>
      <w:r>
        <w:rPr>
          <w:spacing w:val="-5"/>
          <w:w w:val="101"/>
        </w:rPr>
        <w:t>发</w:t>
      </w:r>
      <w:r>
        <w:rPr>
          <w:w w:val="101"/>
        </w:rPr>
        <w:t>性</w:t>
      </w:r>
      <w:r>
        <w:rPr>
          <w:spacing w:val="-5"/>
          <w:w w:val="101"/>
        </w:rPr>
        <w:t>有</w:t>
      </w:r>
      <w:r>
        <w:rPr>
          <w:w w:val="101"/>
        </w:rPr>
        <w:t>机</w:t>
      </w:r>
      <w:r>
        <w:rPr>
          <w:spacing w:val="-5"/>
          <w:w w:val="101"/>
        </w:rPr>
        <w:t>物</w:t>
      </w:r>
      <w:r>
        <w:rPr>
          <w:w w:val="101"/>
        </w:rPr>
        <w:t>综</w:t>
      </w:r>
      <w:r>
        <w:rPr>
          <w:spacing w:val="-5"/>
          <w:w w:val="101"/>
        </w:rPr>
        <w:t>合</w:t>
      </w:r>
      <w:r>
        <w:rPr>
          <w:w w:val="101"/>
        </w:rPr>
        <w:t>整</w:t>
      </w:r>
      <w:r>
        <w:rPr>
          <w:spacing w:val="-5"/>
          <w:w w:val="101"/>
        </w:rPr>
        <w:t>治</w:t>
      </w:r>
      <w:r>
        <w:rPr>
          <w:w w:val="101"/>
        </w:rPr>
        <w:t>的</w:t>
      </w:r>
      <w:r>
        <w:rPr>
          <w:spacing w:val="-5"/>
          <w:w w:val="101"/>
        </w:rPr>
        <w:t>实</w:t>
      </w:r>
      <w:r>
        <w:rPr>
          <w:w w:val="101"/>
        </w:rPr>
        <w:t>施</w:t>
      </w:r>
      <w:r>
        <w:rPr>
          <w:spacing w:val="-5"/>
          <w:w w:val="101"/>
        </w:rPr>
        <w:t>方</w:t>
      </w:r>
      <w:r>
        <w:rPr>
          <w:w w:val="101"/>
        </w:rPr>
        <w:t>案</w:t>
      </w:r>
      <w:r>
        <w:rPr>
          <w:spacing w:val="2"/>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1"/>
          <w:w w:val="101"/>
        </w:rPr>
        <w:t>4</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rPr>
      </w:r>
    </w:p>
    <w:p>
      <w:pPr>
        <w:pStyle w:val="BodyText"/>
        <w:spacing w:line="319" w:lineRule="auto" w:before="63"/>
        <w:ind w:left="233" w:right="1123"/>
        <w:jc w:val="both"/>
      </w:pPr>
      <w:r>
        <w:rPr>
          <w:spacing w:val="-8"/>
          <w:w w:val="101"/>
        </w:rPr>
        <w:t>年》、《广东省环境保护厅关于开展固定污染源挥发性有机物排放重点监管企业综合整治工作指引》及行业治理技术指南有关</w:t>
      </w:r>
      <w:r>
        <w:rPr>
          <w:spacing w:val="-48"/>
          <w:w w:val="101"/>
        </w:rPr>
        <w:t> </w:t>
      </w:r>
      <w:r>
        <w:rPr>
          <w:spacing w:val="-48"/>
          <w:w w:val="101"/>
        </w:rPr>
      </w:r>
      <w:r>
        <w:rPr>
          <w:spacing w:val="-4"/>
        </w:rPr>
        <w:t>要求，开展排放评估工作，有针对性地开展固定污染源挥发性有机物治理改造，增强污染排放过程控制和车间收集效率，投</w:t>
      </w:r>
      <w:r>
        <w:rPr>
          <w:spacing w:val="40"/>
        </w:rPr>
        <w:t> </w:t>
      </w:r>
      <w:r>
        <w:rPr>
          <w:spacing w:val="40"/>
        </w:rPr>
      </w:r>
      <w:r>
        <w:rPr>
          <w:spacing w:val="-3"/>
        </w:rPr>
        <w:t>资新建相关环保处理设施，定期聘请有资质的第三方出具排放情况监测报告，确保主要污染物稳定达标排放。</w:t>
      </w:r>
    </w:p>
    <w:p>
      <w:pPr>
        <w:pStyle w:val="BodyText"/>
        <w:spacing w:line="357" w:lineRule="auto" w:before="60"/>
        <w:ind w:left="233" w:right="1346" w:firstLine="360"/>
        <w:jc w:val="left"/>
      </w:pPr>
      <w:r>
        <w:rPr>
          <w:spacing w:val="-3"/>
        </w:rPr>
        <w:t>截至本报告披露之日，公司及中丰田经已完成固定污染源挥发性有机物排放重点监管企业综合整治工作。</w:t>
      </w:r>
      <w:r>
        <w:rPr>
          <w:w w:val="101"/>
        </w:rPr>
        <w:t> </w:t>
      </w:r>
      <w:r>
        <w:rPr>
          <w:spacing w:val="-3"/>
        </w:rPr>
        <w:t>中丰田主要大气污染物排放情况如下表所示：</w:t>
      </w:r>
    </w:p>
    <w:tbl>
      <w:tblPr>
        <w:tblW w:w="0" w:type="auto"/>
        <w:jc w:val="left"/>
        <w:tblInd w:w="118" w:type="dxa"/>
        <w:tblLayout w:type="fixed"/>
        <w:tblCellMar>
          <w:top w:w="0" w:type="dxa"/>
          <w:left w:w="0" w:type="dxa"/>
          <w:bottom w:w="0" w:type="dxa"/>
          <w:right w:w="0" w:type="dxa"/>
        </w:tblCellMar>
        <w:tblLook w:val="01E0"/>
      </w:tblPr>
      <w:tblGrid>
        <w:gridCol w:w="701"/>
        <w:gridCol w:w="620"/>
        <w:gridCol w:w="917"/>
        <w:gridCol w:w="955"/>
        <w:gridCol w:w="687"/>
        <w:gridCol w:w="1052"/>
        <w:gridCol w:w="1200"/>
        <w:gridCol w:w="1201"/>
        <w:gridCol w:w="907"/>
        <w:gridCol w:w="898"/>
        <w:gridCol w:w="721"/>
      </w:tblGrid>
      <w:tr>
        <w:trPr>
          <w:trHeight w:val="1260" w:hRule="exact"/>
        </w:trPr>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
              <w:ind w:left="163" w:right="161"/>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或子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名称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
              <w:ind w:left="124" w:right="118"/>
              <w:jc w:val="both"/>
              <w:rPr>
                <w:rFonts w:ascii="宋体" w:hAnsi="宋体" w:cs="宋体" w:eastAsia="宋体" w:hint="default"/>
                <w:sz w:val="18"/>
                <w:szCs w:val="18"/>
              </w:rPr>
            </w:pPr>
            <w:r>
              <w:rPr>
                <w:rFonts w:ascii="宋体" w:hAnsi="宋体" w:cs="宋体" w:eastAsia="宋体" w:hint="default"/>
                <w:sz w:val="18"/>
                <w:szCs w:val="18"/>
              </w:rPr>
              <w:t>主要</w:t>
            </w:r>
            <w:r>
              <w:rPr>
                <w:rFonts w:ascii="宋体" w:hAnsi="宋体" w:cs="宋体" w:eastAsia="宋体" w:hint="default"/>
                <w:spacing w:val="-86"/>
                <w:sz w:val="18"/>
                <w:szCs w:val="18"/>
              </w:rPr>
              <w:t> </w:t>
            </w:r>
            <w:r>
              <w:rPr>
                <w:rFonts w:ascii="宋体" w:hAnsi="宋体" w:cs="宋体" w:eastAsia="宋体" w:hint="default"/>
                <w:sz w:val="18"/>
                <w:szCs w:val="18"/>
              </w:rPr>
              <w:t>污染</w:t>
            </w:r>
            <w:r>
              <w:rPr>
                <w:rFonts w:ascii="宋体" w:hAnsi="宋体" w:cs="宋体" w:eastAsia="宋体" w:hint="default"/>
                <w:spacing w:val="-86"/>
                <w:sz w:val="18"/>
                <w:szCs w:val="18"/>
              </w:rPr>
              <w:t> </w:t>
            </w:r>
            <w:r>
              <w:rPr>
                <w:rFonts w:ascii="宋体" w:hAnsi="宋体" w:cs="宋体" w:eastAsia="宋体" w:hint="default"/>
                <w:sz w:val="18"/>
                <w:szCs w:val="18"/>
              </w:rPr>
              <w:t>物</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特征污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染物的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8" w:right="152"/>
              <w:jc w:val="both"/>
              <w:rPr>
                <w:rFonts w:ascii="宋体" w:hAnsi="宋体" w:cs="宋体" w:eastAsia="宋体" w:hint="default"/>
                <w:sz w:val="18"/>
                <w:szCs w:val="18"/>
              </w:rPr>
            </w:pPr>
            <w:r>
              <w:rPr>
                <w:rFonts w:ascii="宋体" w:hAnsi="宋体" w:cs="宋体" w:eastAsia="宋体" w:hint="default"/>
                <w:sz w:val="18"/>
                <w:szCs w:val="18"/>
              </w:rPr>
              <w:t>排放</w:t>
            </w:r>
            <w:r>
              <w:rPr>
                <w:rFonts w:ascii="宋体" w:hAnsi="宋体" w:cs="宋体" w:eastAsia="宋体" w:hint="default"/>
                <w:spacing w:val="-86"/>
                <w:sz w:val="18"/>
                <w:szCs w:val="18"/>
              </w:rPr>
              <w:t> </w:t>
            </w:r>
            <w:r>
              <w:rPr>
                <w:rFonts w:ascii="宋体" w:hAnsi="宋体" w:cs="宋体" w:eastAsia="宋体" w:hint="default"/>
                <w:sz w:val="18"/>
                <w:szCs w:val="18"/>
              </w:rPr>
              <w:t>口数</w:t>
            </w:r>
            <w:r>
              <w:rPr>
                <w:rFonts w:ascii="宋体" w:hAnsi="宋体" w:cs="宋体" w:eastAsia="宋体" w:hint="default"/>
                <w:spacing w:val="-86"/>
                <w:sz w:val="18"/>
                <w:szCs w:val="18"/>
              </w:rPr>
              <w:t> </w:t>
            </w:r>
            <w:r>
              <w:rPr>
                <w:rFonts w:ascii="宋体" w:hAnsi="宋体" w:cs="宋体" w:eastAsia="宋体" w:hint="default"/>
                <w:sz w:val="18"/>
                <w:szCs w:val="18"/>
              </w:rPr>
              <w:t>量</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54" w:right="151" w:hanging="92"/>
              <w:jc w:val="left"/>
              <w:rPr>
                <w:rFonts w:ascii="宋体" w:hAnsi="宋体" w:cs="宋体" w:eastAsia="宋体" w:hint="default"/>
                <w:sz w:val="18"/>
                <w:szCs w:val="18"/>
              </w:rPr>
            </w:pPr>
            <w:r>
              <w:rPr>
                <w:rFonts w:ascii="宋体" w:hAnsi="宋体" w:cs="宋体" w:eastAsia="宋体" w:hint="default"/>
                <w:sz w:val="18"/>
                <w:szCs w:val="18"/>
              </w:rPr>
              <w:t>排放口分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布情况</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326" w:right="142" w:hanging="183"/>
              <w:jc w:val="left"/>
              <w:rPr>
                <w:rFonts w:ascii="宋体" w:hAnsi="宋体" w:cs="宋体" w:eastAsia="宋体" w:hint="default"/>
                <w:sz w:val="18"/>
                <w:szCs w:val="18"/>
              </w:rPr>
            </w:pPr>
            <w:r>
              <w:rPr>
                <w:rFonts w:ascii="宋体" w:hAnsi="宋体" w:cs="宋体" w:eastAsia="宋体" w:hint="default"/>
                <w:spacing w:val="-2"/>
                <w:sz w:val="18"/>
                <w:szCs w:val="18"/>
              </w:rPr>
              <w:t>污染物排放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标准量</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20" w:right="175" w:hanging="44"/>
              <w:jc w:val="left"/>
              <w:rPr>
                <w:rFonts w:ascii="宋体" w:hAnsi="宋体" w:cs="宋体" w:eastAsia="宋体" w:hint="default"/>
                <w:sz w:val="18"/>
                <w:szCs w:val="18"/>
              </w:rPr>
            </w:pPr>
            <w:r>
              <w:rPr>
                <w:rFonts w:ascii="宋体" w:hAnsi="宋体" w:cs="宋体" w:eastAsia="宋体" w:hint="default"/>
                <w:sz w:val="18"/>
                <w:szCs w:val="18"/>
              </w:rPr>
              <w:t>排放总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r>
              <w:rPr>
                <w:rFonts w:ascii="宋体" w:hAnsi="宋体" w:cs="宋体" w:eastAsia="宋体" w:hint="default"/>
                <w:sz w:val="18"/>
                <w:szCs w:val="18"/>
              </w:rPr>
              <w:t>(t)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2" w:right="171"/>
              <w:jc w:val="center"/>
              <w:rPr>
                <w:rFonts w:ascii="宋体" w:hAnsi="宋体" w:cs="宋体" w:eastAsia="宋体" w:hint="default"/>
                <w:sz w:val="18"/>
                <w:szCs w:val="18"/>
              </w:rPr>
            </w:pPr>
            <w:r>
              <w:rPr>
                <w:rFonts w:ascii="宋体" w:hAnsi="宋体" w:cs="宋体" w:eastAsia="宋体" w:hint="default"/>
                <w:spacing w:val="-2"/>
                <w:sz w:val="18"/>
                <w:szCs w:val="18"/>
              </w:rPr>
              <w:t>核定的</w:t>
            </w:r>
            <w:r>
              <w:rPr>
                <w:rFonts w:ascii="宋体" w:hAnsi="宋体" w:cs="宋体" w:eastAsia="宋体" w:hint="default"/>
                <w:w w:val="101"/>
                <w:sz w:val="18"/>
                <w:szCs w:val="18"/>
              </w:rPr>
              <w:t> </w:t>
            </w:r>
            <w:r>
              <w:rPr>
                <w:rFonts w:ascii="宋体" w:hAnsi="宋体" w:cs="宋体" w:eastAsia="宋体" w:hint="default"/>
                <w:spacing w:val="-2"/>
                <w:sz w:val="18"/>
                <w:szCs w:val="18"/>
              </w:rPr>
              <w:t>排放总</w:t>
            </w:r>
            <w:r>
              <w:rPr>
                <w:rFonts w:ascii="宋体" w:hAnsi="宋体" w:cs="宋体" w:eastAsia="宋体" w:hint="default"/>
                <w:w w:val="101"/>
                <w:sz w:val="18"/>
                <w:szCs w:val="18"/>
              </w:rPr>
              <w:t> </w:t>
            </w:r>
            <w:r>
              <w:rPr>
                <w:rFonts w:ascii="宋体" w:hAnsi="宋体" w:cs="宋体" w:eastAsia="宋体" w:hint="default"/>
                <w:sz w:val="18"/>
                <w:szCs w:val="18"/>
              </w:rPr>
              <w:t>量</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7" w:right="166"/>
              <w:jc w:val="both"/>
              <w:rPr>
                <w:rFonts w:ascii="宋体" w:hAnsi="宋体" w:cs="宋体" w:eastAsia="宋体" w:hint="default"/>
                <w:sz w:val="18"/>
                <w:szCs w:val="18"/>
              </w:rPr>
            </w:pPr>
            <w:r>
              <w:rPr>
                <w:rFonts w:ascii="宋体" w:hAnsi="宋体" w:cs="宋体" w:eastAsia="宋体" w:hint="default"/>
                <w:sz w:val="18"/>
                <w:szCs w:val="18"/>
              </w:rPr>
              <w:t>超标</w:t>
            </w:r>
            <w:r>
              <w:rPr>
                <w:rFonts w:ascii="宋体" w:hAnsi="宋体" w:cs="宋体" w:eastAsia="宋体" w:hint="default"/>
                <w:spacing w:val="-86"/>
                <w:sz w:val="18"/>
                <w:szCs w:val="18"/>
              </w:rPr>
              <w:t> </w:t>
            </w:r>
            <w:r>
              <w:rPr>
                <w:rFonts w:ascii="宋体" w:hAnsi="宋体" w:cs="宋体" w:eastAsia="宋体" w:hint="default"/>
                <w:sz w:val="18"/>
                <w:szCs w:val="18"/>
              </w:rPr>
              <w:t>排放</w:t>
            </w:r>
            <w:r>
              <w:rPr>
                <w:rFonts w:ascii="宋体" w:hAnsi="宋体" w:cs="宋体" w:eastAsia="宋体" w:hint="default"/>
                <w:spacing w:val="-86"/>
                <w:sz w:val="18"/>
                <w:szCs w:val="18"/>
              </w:rPr>
              <w:t> </w:t>
            </w:r>
            <w:r>
              <w:rPr>
                <w:rFonts w:ascii="宋体" w:hAnsi="宋体" w:cs="宋体" w:eastAsia="宋体" w:hint="default"/>
                <w:sz w:val="18"/>
                <w:szCs w:val="18"/>
              </w:rPr>
              <w:t>情况</w:t>
            </w:r>
          </w:p>
        </w:tc>
      </w:tr>
      <w:tr>
        <w:trPr>
          <w:trHeight w:val="634" w:hRule="exact"/>
        </w:trPr>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319" w:lineRule="auto"/>
              <w:ind w:left="105" w:right="98"/>
              <w:jc w:val="left"/>
              <w:rPr>
                <w:rFonts w:ascii="宋体" w:hAnsi="宋体" w:cs="宋体" w:eastAsia="宋体" w:hint="default"/>
                <w:sz w:val="18"/>
                <w:szCs w:val="18"/>
              </w:rPr>
            </w:pPr>
            <w:r>
              <w:rPr>
                <w:rFonts w:ascii="宋体" w:hAnsi="宋体" w:cs="宋体" w:eastAsia="宋体" w:hint="default"/>
                <w:sz w:val="18"/>
                <w:szCs w:val="18"/>
              </w:rPr>
              <w:t>中丰</w:t>
            </w:r>
            <w:r>
              <w:rPr>
                <w:rFonts w:ascii="宋体" w:hAnsi="宋体" w:cs="宋体" w:eastAsia="宋体" w:hint="default"/>
                <w:spacing w:val="-86"/>
                <w:sz w:val="18"/>
                <w:szCs w:val="18"/>
              </w:rPr>
              <w:t> </w:t>
            </w:r>
            <w:r>
              <w:rPr>
                <w:rFonts w:ascii="宋体" w:hAnsi="宋体" w:cs="宋体" w:eastAsia="宋体" w:hint="default"/>
                <w:sz w:val="18"/>
                <w:szCs w:val="18"/>
              </w:rPr>
              <w:t>田光</w:t>
            </w:r>
            <w:r>
              <w:rPr>
                <w:rFonts w:ascii="宋体" w:hAnsi="宋体" w:cs="宋体" w:eastAsia="宋体" w:hint="default"/>
                <w:spacing w:val="-86"/>
                <w:sz w:val="18"/>
                <w:szCs w:val="18"/>
              </w:rPr>
              <w:t> </w:t>
            </w:r>
            <w:r>
              <w:rPr>
                <w:rFonts w:ascii="宋体" w:hAnsi="宋体" w:cs="宋体" w:eastAsia="宋体" w:hint="default"/>
                <w:sz w:val="18"/>
                <w:szCs w:val="18"/>
              </w:rPr>
              <w:t>电科</w:t>
            </w:r>
            <w:r>
              <w:rPr>
                <w:rFonts w:ascii="宋体" w:hAnsi="宋体" w:cs="宋体" w:eastAsia="宋体" w:hint="default"/>
                <w:spacing w:val="-86"/>
                <w:sz w:val="18"/>
                <w:szCs w:val="18"/>
              </w:rPr>
              <w:t> </w:t>
            </w:r>
            <w:r>
              <w:rPr>
                <w:rFonts w:ascii="宋体" w:hAnsi="宋体" w:cs="宋体" w:eastAsia="宋体" w:hint="default"/>
                <w:spacing w:val="-21"/>
                <w:sz w:val="18"/>
                <w:szCs w:val="18"/>
              </w:rPr>
              <w:t>技（珠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1"/>
                <w:sz w:val="18"/>
                <w:szCs w:val="18"/>
              </w:rPr>
              <w:t>海）有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124" w:right="118"/>
              <w:jc w:val="left"/>
              <w:rPr>
                <w:rFonts w:ascii="宋体" w:hAnsi="宋体" w:cs="宋体" w:eastAsia="宋体" w:hint="default"/>
                <w:sz w:val="18"/>
                <w:szCs w:val="18"/>
              </w:rPr>
            </w:pPr>
            <w:r>
              <w:rPr>
                <w:rFonts w:ascii="宋体" w:hAnsi="宋体" w:cs="宋体" w:eastAsia="宋体" w:hint="default"/>
                <w:sz w:val="18"/>
                <w:szCs w:val="18"/>
              </w:rPr>
              <w:t>工业</w:t>
            </w:r>
            <w:r>
              <w:rPr>
                <w:rFonts w:ascii="宋体" w:hAnsi="宋体" w:cs="宋体" w:eastAsia="宋体" w:hint="default"/>
                <w:spacing w:val="-86"/>
                <w:sz w:val="18"/>
                <w:szCs w:val="18"/>
              </w:rPr>
              <w:t> </w:t>
            </w:r>
            <w:r>
              <w:rPr>
                <w:rFonts w:ascii="宋体" w:hAnsi="宋体" w:cs="宋体" w:eastAsia="宋体" w:hint="default"/>
                <w:sz w:val="18"/>
                <w:szCs w:val="18"/>
              </w:rPr>
              <w:t>废气</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73" w:right="180" w:hanging="92"/>
              <w:jc w:val="left"/>
              <w:rPr>
                <w:rFonts w:ascii="宋体" w:hAnsi="宋体" w:cs="宋体" w:eastAsia="宋体" w:hint="default"/>
                <w:sz w:val="18"/>
                <w:szCs w:val="18"/>
              </w:rPr>
            </w:pPr>
            <w:r>
              <w:rPr>
                <w:rFonts w:ascii="宋体" w:hAnsi="宋体" w:cs="宋体" w:eastAsia="宋体" w:hint="default"/>
                <w:sz w:val="18"/>
                <w:szCs w:val="18"/>
              </w:rPr>
              <w:t>非甲烷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复合车间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sz w:val="18"/>
              </w:rPr>
              <w:t>0.57</w:t>
            </w:r>
            <w:r>
              <w:rPr>
                <w:rFonts w:ascii="宋体" w:hAnsi="宋体"/>
                <w:spacing w:val="-48"/>
                <w:sz w:val="18"/>
              </w:rPr>
              <w:t> </w:t>
            </w:r>
            <w:r>
              <w:rPr>
                <w:rFonts w:ascii="宋体" w:hAnsi="宋体"/>
                <w:sz w:val="18"/>
              </w:rPr>
              <w:t>mg/m</w:t>
            </w:r>
            <w:r>
              <w:rPr>
                <w:rFonts w:ascii="宋体" w:hAnsi="宋体"/>
                <w:sz w:val="18"/>
              </w:rPr>
              <w:t>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120</w:t>
            </w:r>
            <w:r>
              <w:rPr>
                <w:rFonts w:ascii="宋体" w:hAnsi="宋体"/>
                <w:spacing w:val="-48"/>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2.69T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right w:val="single" w:sz="4" w:space="0" w:color="000000"/>
            </w:tcBorders>
          </w:tcPr>
          <w:p>
            <w:pPr/>
          </w:p>
        </w:tc>
        <w:tc>
          <w:tcPr>
            <w:tcW w:w="620" w:type="dxa"/>
            <w:vMerge/>
            <w:tcBorders>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苯</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复合车间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w:t>
            </w:r>
            <w:r>
              <w:rPr>
                <w:rFonts w:ascii="宋体"/>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12</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0</w:t>
            </w:r>
            <w:r>
              <w:rPr>
                <w:rFonts w:ascii="宋体"/>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right w:val="single" w:sz="4" w:space="0" w:color="000000"/>
            </w:tcBorders>
          </w:tcPr>
          <w:p>
            <w:pPr/>
          </w:p>
        </w:tc>
        <w:tc>
          <w:tcPr>
            <w:tcW w:w="620" w:type="dxa"/>
            <w:vMerge/>
            <w:tcBorders>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甲苯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复合车间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sz w:val="18"/>
              </w:rPr>
              <w:t>0.096</w:t>
            </w:r>
            <w:r>
              <w:rPr>
                <w:rFonts w:ascii="宋体" w:hAnsi="宋体"/>
                <w:spacing w:val="-46"/>
                <w:sz w:val="18"/>
              </w:rPr>
              <w:t> </w:t>
            </w:r>
            <w:r>
              <w:rPr>
                <w:rFonts w:ascii="宋体" w:hAnsi="宋体"/>
                <w:sz w:val="18"/>
              </w:rPr>
              <w:t>mg/m</w:t>
            </w:r>
            <w:r>
              <w:rPr>
                <w:rFonts w:ascii="宋体" w:hAnsi="宋体"/>
                <w:sz w:val="18"/>
              </w:rPr>
              <w:t>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40</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0.02T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bottom w:val="single" w:sz="4" w:space="0" w:color="000000"/>
              <w:right w:val="single" w:sz="4" w:space="0" w:color="000000"/>
            </w:tcBorders>
          </w:tcPr>
          <w:p>
            <w:pPr/>
          </w:p>
        </w:tc>
        <w:tc>
          <w:tcPr>
            <w:tcW w:w="620" w:type="dxa"/>
            <w:vMerge/>
            <w:tcBorders>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二甲苯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复合车间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sz w:val="18"/>
              </w:rPr>
              <w:t>0.07</w:t>
            </w:r>
            <w:r>
              <w:rPr>
                <w:rFonts w:ascii="宋体" w:hAnsi="宋体"/>
                <w:spacing w:val="-48"/>
                <w:sz w:val="18"/>
              </w:rPr>
              <w:t> </w:t>
            </w:r>
            <w:r>
              <w:rPr>
                <w:rFonts w:ascii="宋体" w:hAnsi="宋体"/>
                <w:sz w:val="18"/>
              </w:rPr>
              <w:t>mg/m</w:t>
            </w:r>
            <w:r>
              <w:rPr>
                <w:rFonts w:ascii="宋体" w:hAnsi="宋体"/>
                <w:sz w:val="18"/>
              </w:rPr>
              <w:t>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70</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0.02T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00" w:right="0"/>
        </w:sectPr>
      </w:pPr>
    </w:p>
    <w:p>
      <w:pPr>
        <w:spacing w:line="240" w:lineRule="auto" w:before="11"/>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701"/>
        <w:gridCol w:w="620"/>
        <w:gridCol w:w="917"/>
        <w:gridCol w:w="955"/>
        <w:gridCol w:w="687"/>
        <w:gridCol w:w="1052"/>
        <w:gridCol w:w="1200"/>
        <w:gridCol w:w="1201"/>
        <w:gridCol w:w="907"/>
        <w:gridCol w:w="898"/>
        <w:gridCol w:w="723"/>
      </w:tblGrid>
      <w:tr>
        <w:trPr>
          <w:trHeight w:val="634" w:hRule="exact"/>
        </w:trPr>
        <w:tc>
          <w:tcPr>
            <w:tcW w:w="701" w:type="dxa"/>
            <w:vMerge w:val="restart"/>
            <w:tcBorders>
              <w:top w:val="single" w:sz="4" w:space="0" w:color="000000"/>
              <w:left w:val="single" w:sz="4" w:space="0" w:color="000000"/>
              <w:right w:val="single" w:sz="4" w:space="0" w:color="000000"/>
            </w:tcBorders>
          </w:tcPr>
          <w:p>
            <w:pPr/>
          </w:p>
        </w:tc>
        <w:tc>
          <w:tcPr>
            <w:tcW w:w="620" w:type="dxa"/>
            <w:vMerge w:val="restart"/>
            <w:tcBorders>
              <w:top w:val="nil" w:sz="6" w:space="0" w:color="auto"/>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3" w:right="180" w:hanging="92"/>
              <w:jc w:val="left"/>
              <w:rPr>
                <w:rFonts w:ascii="宋体" w:hAnsi="宋体" w:cs="宋体" w:eastAsia="宋体" w:hint="default"/>
                <w:sz w:val="18"/>
                <w:szCs w:val="18"/>
              </w:rPr>
            </w:pPr>
            <w:r>
              <w:rPr>
                <w:rFonts w:ascii="宋体" w:hAnsi="宋体" w:cs="宋体" w:eastAsia="宋体" w:hint="default"/>
                <w:sz w:val="18"/>
                <w:szCs w:val="18"/>
              </w:rPr>
              <w:t>非甲烷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2</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66"/>
              <w:jc w:val="left"/>
              <w:rPr>
                <w:rFonts w:ascii="宋体" w:hAnsi="宋体" w:cs="宋体" w:eastAsia="宋体" w:hint="default"/>
                <w:sz w:val="18"/>
                <w:szCs w:val="18"/>
              </w:rPr>
            </w:pPr>
            <w:r>
              <w:rPr>
                <w:rFonts w:ascii="宋体" w:hAnsi="宋体" w:cs="宋体" w:eastAsia="宋体" w:hint="default"/>
                <w:sz w:val="18"/>
                <w:szCs w:val="18"/>
              </w:rPr>
              <w:t>FT</w:t>
            </w:r>
            <w:r>
              <w:rPr>
                <w:rFonts w:ascii="宋体" w:hAnsi="宋体" w:cs="宋体" w:eastAsia="宋体" w:hint="default"/>
                <w:spacing w:val="-44"/>
                <w:sz w:val="18"/>
                <w:szCs w:val="18"/>
              </w:rPr>
              <w:t> </w:t>
            </w:r>
            <w:r>
              <w:rPr>
                <w:rFonts w:ascii="宋体" w:hAnsi="宋体" w:cs="宋体" w:eastAsia="宋体" w:hint="default"/>
                <w:sz w:val="18"/>
                <w:szCs w:val="18"/>
              </w:rPr>
              <w:t>膜压车</w:t>
            </w:r>
            <w:r>
              <w:rPr>
                <w:rFonts w:ascii="宋体" w:hAnsi="宋体" w:cs="宋体" w:eastAsia="宋体" w:hint="default"/>
                <w:w w:val="101"/>
                <w:sz w:val="18"/>
                <w:szCs w:val="18"/>
              </w:rPr>
              <w:t> </w:t>
            </w:r>
            <w:r>
              <w:rPr>
                <w:rFonts w:ascii="宋体" w:hAnsi="宋体" w:cs="宋体" w:eastAsia="宋体" w:hint="default"/>
                <w:sz w:val="18"/>
                <w:szCs w:val="18"/>
              </w:rPr>
              <w:t>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sz w:val="18"/>
              </w:rPr>
              <w:t>2.58</w:t>
            </w:r>
            <w:r>
              <w:rPr>
                <w:rFonts w:ascii="宋体" w:hAnsi="宋体"/>
                <w:spacing w:val="-48"/>
                <w:sz w:val="18"/>
              </w:rPr>
              <w:t> </w:t>
            </w:r>
            <w:r>
              <w:rPr>
                <w:rFonts w:ascii="宋体" w:hAnsi="宋体"/>
                <w:sz w:val="18"/>
              </w:rPr>
              <w:t>mg/m</w:t>
            </w:r>
            <w:r>
              <w:rPr>
                <w:rFonts w:ascii="宋体" w:hAnsi="宋体"/>
                <w:sz w:val="18"/>
              </w:rPr>
              <w:t>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120</w:t>
            </w:r>
            <w:r>
              <w:rPr>
                <w:rFonts w:ascii="宋体" w:hAnsi="宋体"/>
                <w:spacing w:val="-48"/>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sz w:val="18"/>
              </w:rPr>
              <w:t>0.32T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right w:val="single" w:sz="4" w:space="0" w:color="000000"/>
            </w:tcBorders>
          </w:tcPr>
          <w:p>
            <w:pPr/>
          </w:p>
        </w:tc>
        <w:tc>
          <w:tcPr>
            <w:tcW w:w="620" w:type="dxa"/>
            <w:vMerge/>
            <w:tcBorders>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苯</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2</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66"/>
              <w:jc w:val="left"/>
              <w:rPr>
                <w:rFonts w:ascii="宋体" w:hAnsi="宋体" w:cs="宋体" w:eastAsia="宋体" w:hint="default"/>
                <w:sz w:val="18"/>
                <w:szCs w:val="18"/>
              </w:rPr>
            </w:pPr>
            <w:r>
              <w:rPr>
                <w:rFonts w:ascii="宋体" w:hAnsi="宋体" w:cs="宋体" w:eastAsia="宋体" w:hint="default"/>
                <w:sz w:val="18"/>
                <w:szCs w:val="18"/>
              </w:rPr>
              <w:t>FT</w:t>
            </w:r>
            <w:r>
              <w:rPr>
                <w:rFonts w:ascii="宋体" w:hAnsi="宋体" w:cs="宋体" w:eastAsia="宋体" w:hint="default"/>
                <w:spacing w:val="-44"/>
                <w:sz w:val="18"/>
                <w:szCs w:val="18"/>
              </w:rPr>
              <w:t> </w:t>
            </w:r>
            <w:r>
              <w:rPr>
                <w:rFonts w:ascii="宋体" w:hAnsi="宋体" w:cs="宋体" w:eastAsia="宋体" w:hint="default"/>
                <w:sz w:val="18"/>
                <w:szCs w:val="18"/>
              </w:rPr>
              <w:t>膜压车</w:t>
            </w:r>
            <w:r>
              <w:rPr>
                <w:rFonts w:ascii="宋体" w:hAnsi="宋体" w:cs="宋体" w:eastAsia="宋体" w:hint="default"/>
                <w:w w:val="101"/>
                <w:sz w:val="18"/>
                <w:szCs w:val="18"/>
              </w:rPr>
              <w:t> </w:t>
            </w:r>
            <w:r>
              <w:rPr>
                <w:rFonts w:ascii="宋体" w:hAnsi="宋体" w:cs="宋体" w:eastAsia="宋体" w:hint="default"/>
                <w:sz w:val="18"/>
                <w:szCs w:val="18"/>
              </w:rPr>
              <w:t>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w:t>
            </w:r>
            <w:r>
              <w:rPr>
                <w:rFonts w:ascii="宋体"/>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12</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0</w:t>
            </w:r>
            <w:r>
              <w:rPr>
                <w:rFonts w:ascii="宋体"/>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right w:val="single" w:sz="4" w:space="0" w:color="000000"/>
            </w:tcBorders>
          </w:tcPr>
          <w:p>
            <w:pPr/>
          </w:p>
        </w:tc>
        <w:tc>
          <w:tcPr>
            <w:tcW w:w="620" w:type="dxa"/>
            <w:vMerge/>
            <w:tcBorders>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甲苯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2</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66"/>
              <w:jc w:val="left"/>
              <w:rPr>
                <w:rFonts w:ascii="宋体" w:hAnsi="宋体" w:cs="宋体" w:eastAsia="宋体" w:hint="default"/>
                <w:sz w:val="18"/>
                <w:szCs w:val="18"/>
              </w:rPr>
            </w:pPr>
            <w:r>
              <w:rPr>
                <w:rFonts w:ascii="宋体" w:hAnsi="宋体" w:cs="宋体" w:eastAsia="宋体" w:hint="default"/>
                <w:sz w:val="18"/>
                <w:szCs w:val="18"/>
              </w:rPr>
              <w:t>FT</w:t>
            </w:r>
            <w:r>
              <w:rPr>
                <w:rFonts w:ascii="宋体" w:hAnsi="宋体" w:cs="宋体" w:eastAsia="宋体" w:hint="default"/>
                <w:spacing w:val="-44"/>
                <w:sz w:val="18"/>
                <w:szCs w:val="18"/>
              </w:rPr>
              <w:t> </w:t>
            </w:r>
            <w:r>
              <w:rPr>
                <w:rFonts w:ascii="宋体" w:hAnsi="宋体" w:cs="宋体" w:eastAsia="宋体" w:hint="default"/>
                <w:sz w:val="18"/>
                <w:szCs w:val="18"/>
              </w:rPr>
              <w:t>膜压车</w:t>
            </w:r>
            <w:r>
              <w:rPr>
                <w:rFonts w:ascii="宋体" w:hAnsi="宋体" w:cs="宋体" w:eastAsia="宋体" w:hint="default"/>
                <w:w w:val="101"/>
                <w:sz w:val="18"/>
                <w:szCs w:val="18"/>
              </w:rPr>
              <w:t> </w:t>
            </w:r>
            <w:r>
              <w:rPr>
                <w:rFonts w:ascii="宋体" w:hAnsi="宋体" w:cs="宋体" w:eastAsia="宋体" w:hint="default"/>
                <w:sz w:val="18"/>
                <w:szCs w:val="18"/>
              </w:rPr>
              <w:t>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sz w:val="18"/>
              </w:rPr>
              <w:t>0.19</w:t>
            </w:r>
            <w:r>
              <w:rPr>
                <w:rFonts w:ascii="宋体" w:hAnsi="宋体"/>
                <w:spacing w:val="-48"/>
                <w:sz w:val="18"/>
              </w:rPr>
              <w:t> </w:t>
            </w:r>
            <w:r>
              <w:rPr>
                <w:rFonts w:ascii="宋体" w:hAnsi="宋体"/>
                <w:sz w:val="18"/>
              </w:rPr>
              <w:t>mg/m</w:t>
            </w:r>
            <w:r>
              <w:rPr>
                <w:rFonts w:ascii="宋体" w:hAnsi="宋体"/>
                <w:sz w:val="18"/>
              </w:rPr>
              <w:t>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40</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sz w:val="18"/>
              </w:rPr>
              <w:t>0.004T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right w:val="single" w:sz="4" w:space="0" w:color="000000"/>
            </w:tcBorders>
          </w:tcPr>
          <w:p>
            <w:pPr/>
          </w:p>
        </w:tc>
        <w:tc>
          <w:tcPr>
            <w:tcW w:w="620" w:type="dxa"/>
            <w:vMerge/>
            <w:tcBorders>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二甲苯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2</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66"/>
              <w:jc w:val="left"/>
              <w:rPr>
                <w:rFonts w:ascii="宋体" w:hAnsi="宋体" w:cs="宋体" w:eastAsia="宋体" w:hint="default"/>
                <w:sz w:val="18"/>
                <w:szCs w:val="18"/>
              </w:rPr>
            </w:pPr>
            <w:r>
              <w:rPr>
                <w:rFonts w:ascii="宋体" w:hAnsi="宋体" w:cs="宋体" w:eastAsia="宋体" w:hint="default"/>
                <w:sz w:val="18"/>
                <w:szCs w:val="18"/>
              </w:rPr>
              <w:t>FT</w:t>
            </w:r>
            <w:r>
              <w:rPr>
                <w:rFonts w:ascii="宋体" w:hAnsi="宋体" w:cs="宋体" w:eastAsia="宋体" w:hint="default"/>
                <w:spacing w:val="-44"/>
                <w:sz w:val="18"/>
                <w:szCs w:val="18"/>
              </w:rPr>
              <w:t> </w:t>
            </w:r>
            <w:r>
              <w:rPr>
                <w:rFonts w:ascii="宋体" w:hAnsi="宋体" w:cs="宋体" w:eastAsia="宋体" w:hint="default"/>
                <w:sz w:val="18"/>
                <w:szCs w:val="18"/>
              </w:rPr>
              <w:t>膜压车</w:t>
            </w:r>
            <w:r>
              <w:rPr>
                <w:rFonts w:ascii="宋体" w:hAnsi="宋体" w:cs="宋体" w:eastAsia="宋体" w:hint="default"/>
                <w:w w:val="101"/>
                <w:sz w:val="18"/>
                <w:szCs w:val="18"/>
              </w:rPr>
              <w:t> </w:t>
            </w:r>
            <w:r>
              <w:rPr>
                <w:rFonts w:ascii="宋体" w:hAnsi="宋体" w:cs="宋体" w:eastAsia="宋体" w:hint="default"/>
                <w:sz w:val="18"/>
                <w:szCs w:val="18"/>
              </w:rPr>
              <w:t>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sz w:val="18"/>
              </w:rPr>
              <w:t>0.15</w:t>
            </w:r>
            <w:r>
              <w:rPr>
                <w:rFonts w:ascii="宋体" w:hAnsi="宋体"/>
                <w:spacing w:val="-48"/>
                <w:sz w:val="18"/>
              </w:rPr>
              <w:t> </w:t>
            </w:r>
            <w:r>
              <w:rPr>
                <w:rFonts w:ascii="宋体" w:hAnsi="宋体"/>
                <w:sz w:val="18"/>
              </w:rPr>
              <w:t>mg/m</w:t>
            </w:r>
            <w:r>
              <w:rPr>
                <w:rFonts w:ascii="宋体" w:hAnsi="宋体"/>
                <w:sz w:val="18"/>
              </w:rPr>
              <w:t>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70</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sz w:val="18"/>
              </w:rPr>
              <w:t>0.003T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right w:val="single" w:sz="4" w:space="0" w:color="000000"/>
            </w:tcBorders>
          </w:tcPr>
          <w:p>
            <w:pPr/>
          </w:p>
        </w:tc>
        <w:tc>
          <w:tcPr>
            <w:tcW w:w="620" w:type="dxa"/>
            <w:vMerge/>
            <w:tcBorders>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73" w:right="180" w:hanging="92"/>
              <w:jc w:val="left"/>
              <w:rPr>
                <w:rFonts w:ascii="宋体" w:hAnsi="宋体" w:cs="宋体" w:eastAsia="宋体" w:hint="default"/>
                <w:sz w:val="18"/>
                <w:szCs w:val="18"/>
              </w:rPr>
            </w:pPr>
            <w:r>
              <w:rPr>
                <w:rFonts w:ascii="宋体" w:hAnsi="宋体" w:cs="宋体" w:eastAsia="宋体" w:hint="default"/>
                <w:sz w:val="18"/>
                <w:szCs w:val="18"/>
              </w:rPr>
              <w:t>非甲烷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涂布车间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sz w:val="18"/>
              </w:rPr>
              <w:t>0.53</w:t>
            </w:r>
            <w:r>
              <w:rPr>
                <w:rFonts w:ascii="宋体" w:hAnsi="宋体"/>
                <w:spacing w:val="-48"/>
                <w:sz w:val="18"/>
              </w:rPr>
              <w:t> </w:t>
            </w:r>
            <w:r>
              <w:rPr>
                <w:rFonts w:ascii="宋体" w:hAnsi="宋体"/>
                <w:sz w:val="18"/>
              </w:rPr>
              <w:t>mg/m</w:t>
            </w:r>
            <w:r>
              <w:rPr>
                <w:rFonts w:ascii="宋体" w:hAnsi="宋体"/>
                <w:sz w:val="18"/>
              </w:rPr>
              <w:t>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120</w:t>
            </w:r>
            <w:r>
              <w:rPr>
                <w:rFonts w:ascii="宋体" w:hAnsi="宋体"/>
                <w:spacing w:val="-48"/>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sz w:val="18"/>
              </w:rPr>
              <w:t>2.91T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right w:val="single" w:sz="4" w:space="0" w:color="000000"/>
            </w:tcBorders>
          </w:tcPr>
          <w:p>
            <w:pPr/>
          </w:p>
        </w:tc>
        <w:tc>
          <w:tcPr>
            <w:tcW w:w="620" w:type="dxa"/>
            <w:vMerge/>
            <w:tcBorders>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苯</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涂布车间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w:t>
            </w:r>
            <w:r>
              <w:rPr>
                <w:rFonts w:ascii="宋体"/>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12</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0</w:t>
            </w:r>
            <w:r>
              <w:rPr>
                <w:rFonts w:ascii="宋体"/>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8" w:hRule="exact"/>
        </w:trPr>
        <w:tc>
          <w:tcPr>
            <w:tcW w:w="701" w:type="dxa"/>
            <w:vMerge/>
            <w:tcBorders>
              <w:left w:val="single" w:sz="4" w:space="0" w:color="000000"/>
              <w:right w:val="single" w:sz="4" w:space="0" w:color="000000"/>
            </w:tcBorders>
          </w:tcPr>
          <w:p>
            <w:pPr/>
          </w:p>
        </w:tc>
        <w:tc>
          <w:tcPr>
            <w:tcW w:w="620" w:type="dxa"/>
            <w:vMerge/>
            <w:tcBorders>
              <w:left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甲苯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涂布车间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sz w:val="18"/>
              </w:rPr>
              <w:t>0.03</w:t>
            </w:r>
            <w:r>
              <w:rPr>
                <w:rFonts w:ascii="宋体" w:hAnsi="宋体"/>
                <w:spacing w:val="-48"/>
                <w:sz w:val="18"/>
              </w:rPr>
              <w:t> </w:t>
            </w:r>
            <w:r>
              <w:rPr>
                <w:rFonts w:ascii="宋体" w:hAnsi="宋体"/>
                <w:sz w:val="18"/>
              </w:rPr>
              <w:t>mg/m</w:t>
            </w:r>
            <w:r>
              <w:rPr>
                <w:rFonts w:ascii="宋体" w:hAnsi="宋体"/>
                <w:sz w:val="18"/>
              </w:rPr>
              <w:t>³</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40</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sz w:val="18"/>
              </w:rPr>
              <w:t>0.08T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701" w:type="dxa"/>
            <w:vMerge/>
            <w:tcBorders>
              <w:left w:val="single" w:sz="4" w:space="0" w:color="000000"/>
              <w:bottom w:val="single" w:sz="4" w:space="0" w:color="000000"/>
              <w:right w:val="single" w:sz="4" w:space="0" w:color="000000"/>
            </w:tcBorders>
          </w:tcPr>
          <w:p>
            <w:pPr/>
          </w:p>
        </w:tc>
        <w:tc>
          <w:tcPr>
            <w:tcW w:w="620" w:type="dxa"/>
            <w:vMerge/>
            <w:tcBorders>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二甲苯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17"/>
              <w:jc w:val="left"/>
              <w:rPr>
                <w:rFonts w:ascii="宋体" w:hAnsi="宋体" w:cs="宋体" w:eastAsia="宋体" w:hint="default"/>
                <w:sz w:val="18"/>
                <w:szCs w:val="18"/>
              </w:rPr>
            </w:pPr>
            <w:r>
              <w:rPr>
                <w:rFonts w:ascii="宋体" w:hAnsi="宋体" w:cs="宋体" w:eastAsia="宋体" w:hint="default"/>
                <w:sz w:val="18"/>
                <w:szCs w:val="18"/>
              </w:rPr>
              <w:t>有组织排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1</w:t>
            </w:r>
            <w:r>
              <w:rPr>
                <w:rFonts w:ascii="宋体"/>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涂布车间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w w:val="101"/>
                <w:sz w:val="18"/>
              </w:rPr>
              <w:t>/</w:t>
            </w:r>
            <w:r>
              <w:rPr>
                <w:rFonts w:ascii="宋体"/>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sz w:val="18"/>
              </w:rPr>
              <w:t>70</w:t>
            </w:r>
            <w:r>
              <w:rPr>
                <w:rFonts w:ascii="宋体" w:hAnsi="宋体"/>
                <w:spacing w:val="-45"/>
                <w:sz w:val="18"/>
              </w:rPr>
              <w:t> </w:t>
            </w:r>
            <w:r>
              <w:rPr>
                <w:rFonts w:ascii="宋体" w:hAnsi="宋体"/>
                <w:sz w:val="18"/>
              </w:rPr>
              <w:t>mg/m</w:t>
            </w:r>
            <w:r>
              <w:rPr>
                <w:rFonts w:ascii="宋体" w:hAnsi="宋体"/>
                <w:sz w:val="18"/>
              </w:rPr>
              <w:t>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0</w:t>
            </w:r>
            <w:r>
              <w:rPr>
                <w:rFonts w:ascii="宋体"/>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101"/>
                <w:sz w:val="18"/>
              </w:rPr>
              <w:t>/</w:t>
            </w:r>
            <w:r>
              <w:rPr>
                <w:rFonts w:ascii="宋体"/>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before="26"/>
        <w:ind w:left="233" w:right="1346"/>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233" w:right="134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223" w:type="dxa"/>
        <w:tblLayout w:type="fixed"/>
        <w:tblCellMar>
          <w:top w:w="0" w:type="dxa"/>
          <w:left w:w="0" w:type="dxa"/>
          <w:bottom w:w="0" w:type="dxa"/>
          <w:right w:w="0" w:type="dxa"/>
        </w:tblCellMar>
        <w:tblLook w:val="01E0"/>
      </w:tblPr>
      <w:tblGrid>
        <w:gridCol w:w="1417"/>
        <w:gridCol w:w="1421"/>
        <w:gridCol w:w="3553"/>
        <w:gridCol w:w="3270"/>
      </w:tblGrid>
      <w:tr>
        <w:trPr>
          <w:trHeight w:val="410" w:hRule="exact"/>
        </w:trPr>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4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345"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3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主要内容</w:t>
            </w:r>
          </w:p>
        </w:tc>
        <w:tc>
          <w:tcPr>
            <w:tcW w:w="3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4"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756"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59" w:right="0"/>
              <w:jc w:val="left"/>
              <w:rPr>
                <w:rFonts w:ascii="Times New Roman" w:hAnsi="Times New Roman" w:cs="Times New Roman" w:eastAsia="Times New Roman" w:hint="default"/>
                <w:sz w:val="18"/>
                <w:szCs w:val="18"/>
              </w:rPr>
            </w:pPr>
            <w:r>
              <w:rPr>
                <w:rFonts w:ascii="Times New Roman"/>
                <w:sz w:val="18"/>
              </w:rPr>
              <w:t>2013-045</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782" w:right="51" w:hanging="72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关于向全资子公司青岛嘉颐泽印刷包装有限</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公司增加投资的公告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1</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0"/>
              <w:ind w:left="9" w:right="1"/>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r>
        <w:trPr>
          <w:trHeight w:val="739"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2019-016</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1411" w:right="51" w:hanging="135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关于控股股东之一致行动人进行大宗交易的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9"/>
              <w:jc w:val="left"/>
              <w:rPr>
                <w:rFonts w:ascii="宋体" w:hAnsi="宋体" w:cs="宋体" w:eastAsia="宋体" w:hint="default"/>
                <w:sz w:val="18"/>
                <w:szCs w:val="18"/>
              </w:rPr>
            </w:pPr>
            <w:r>
              <w:rPr>
                <w:rFonts w:ascii="宋体" w:hAnsi="宋体" w:cs="宋体" w:eastAsia="宋体" w:hint="default"/>
                <w:spacing w:val="-2"/>
                <w:sz w:val="18"/>
                <w:szCs w:val="18"/>
              </w:rPr>
              <w:t>《证券日报》、《证券时报》、《中国证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券报》、《上海证券报》及巨潮资讯网</w:t>
            </w:r>
          </w:p>
        </w:tc>
      </w:tr>
      <w:tr>
        <w:trPr>
          <w:trHeight w:val="739"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2019-017</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pacing w:val="-3"/>
                <w:sz w:val="18"/>
                <w:szCs w:val="18"/>
              </w:rPr>
              <w:t>关于公司获得高新技术企业认证的公告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9"/>
              <w:jc w:val="left"/>
              <w:rPr>
                <w:rFonts w:ascii="宋体" w:hAnsi="宋体" w:cs="宋体" w:eastAsia="宋体" w:hint="default"/>
                <w:sz w:val="18"/>
                <w:szCs w:val="18"/>
              </w:rPr>
            </w:pPr>
            <w:r>
              <w:rPr>
                <w:rFonts w:ascii="宋体" w:hAnsi="宋体" w:cs="宋体" w:eastAsia="宋体" w:hint="default"/>
                <w:spacing w:val="-2"/>
                <w:sz w:val="18"/>
                <w:szCs w:val="18"/>
              </w:rPr>
              <w:t>《证券日报》、《证券时报》、《中国证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券报》、《上海证券报》及巨潮资讯网</w:t>
            </w:r>
          </w:p>
        </w:tc>
      </w:tr>
      <w:tr>
        <w:trPr>
          <w:trHeight w:val="735"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2019-019</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1502" w:right="51" w:hanging="1441"/>
              <w:jc w:val="left"/>
              <w:rPr>
                <w:rFonts w:ascii="宋体" w:hAnsi="宋体" w:cs="宋体" w:eastAsia="宋体" w:hint="default"/>
                <w:sz w:val="18"/>
                <w:szCs w:val="18"/>
              </w:rPr>
            </w:pPr>
            <w:r>
              <w:rPr>
                <w:rFonts w:ascii="宋体" w:hAnsi="宋体" w:cs="宋体" w:eastAsia="宋体" w:hint="default"/>
                <w:spacing w:val="-3"/>
                <w:sz w:val="18"/>
                <w:szCs w:val="18"/>
              </w:rPr>
              <w:t>关于回购股份期限届满暨回购方案实施完毕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9" w:right="-9"/>
              <w:jc w:val="left"/>
              <w:rPr>
                <w:rFonts w:ascii="宋体" w:hAnsi="宋体" w:cs="宋体" w:eastAsia="宋体" w:hint="default"/>
                <w:sz w:val="18"/>
                <w:szCs w:val="18"/>
              </w:rPr>
            </w:pPr>
            <w:r>
              <w:rPr>
                <w:rFonts w:ascii="宋体" w:hAnsi="宋体" w:cs="宋体" w:eastAsia="宋体" w:hint="default"/>
                <w:spacing w:val="-2"/>
                <w:sz w:val="18"/>
                <w:szCs w:val="18"/>
              </w:rPr>
              <w:t>《证券日报》、《证券时报》、《中国证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券报》、《上海证券报》及巨潮资讯网</w:t>
            </w:r>
          </w:p>
        </w:tc>
      </w:tr>
      <w:tr>
        <w:trPr>
          <w:trHeight w:val="739"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sz w:val="18"/>
              </w:rPr>
              <w:t>2019-020</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关于回购股份注销完成暨股份变动公告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3</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9" w:right="-9"/>
              <w:jc w:val="left"/>
              <w:rPr>
                <w:rFonts w:ascii="宋体" w:hAnsi="宋体" w:cs="宋体" w:eastAsia="宋体" w:hint="default"/>
                <w:sz w:val="18"/>
                <w:szCs w:val="18"/>
              </w:rPr>
            </w:pPr>
            <w:r>
              <w:rPr>
                <w:rFonts w:ascii="宋体" w:hAnsi="宋体" w:cs="宋体" w:eastAsia="宋体" w:hint="default"/>
                <w:spacing w:val="-2"/>
                <w:sz w:val="18"/>
                <w:szCs w:val="18"/>
              </w:rPr>
              <w:t>《证券日报》、《证券时报》、《中国证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券报》、《上海证券报》及巨潮资讯网</w:t>
            </w:r>
          </w:p>
        </w:tc>
      </w:tr>
      <w:tr>
        <w:trPr>
          <w:trHeight w:val="740"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sz w:val="18"/>
              </w:rPr>
              <w:t>2019-027</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1229" w:right="51" w:hanging="116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关于对外投资设立宜宾嘉美智能包装有限公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9" w:right="-9"/>
              <w:jc w:val="left"/>
              <w:rPr>
                <w:rFonts w:ascii="宋体" w:hAnsi="宋体" w:cs="宋体" w:eastAsia="宋体" w:hint="default"/>
                <w:sz w:val="18"/>
                <w:szCs w:val="18"/>
              </w:rPr>
            </w:pPr>
            <w:r>
              <w:rPr>
                <w:rFonts w:ascii="宋体" w:hAnsi="宋体" w:cs="宋体" w:eastAsia="宋体" w:hint="default"/>
                <w:spacing w:val="-2"/>
                <w:sz w:val="18"/>
                <w:szCs w:val="18"/>
              </w:rPr>
              <w:t>《证券日报》、《证券时报》、《中国证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券报》、《上海证券报》及巨潮资讯网</w:t>
            </w:r>
          </w:p>
        </w:tc>
      </w:tr>
      <w:tr>
        <w:trPr>
          <w:trHeight w:val="739"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sz w:val="18"/>
              </w:rPr>
              <w:t>2019-052</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1411" w:right="51" w:hanging="1350"/>
              <w:jc w:val="left"/>
              <w:rPr>
                <w:rFonts w:ascii="宋体" w:hAnsi="宋体" w:cs="宋体" w:eastAsia="宋体" w:hint="default"/>
                <w:sz w:val="18"/>
                <w:szCs w:val="18"/>
              </w:rPr>
            </w:pPr>
            <w:r>
              <w:rPr>
                <w:rFonts w:ascii="宋体" w:hAnsi="宋体" w:cs="宋体" w:eastAsia="宋体" w:hint="default"/>
                <w:spacing w:val="-3"/>
                <w:sz w:val="18"/>
                <w:szCs w:val="18"/>
              </w:rPr>
              <w:t>关于对深圳证券交易所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年年报问询函回</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复的公告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9" w:right="-9"/>
              <w:jc w:val="left"/>
              <w:rPr>
                <w:rFonts w:ascii="宋体" w:hAnsi="宋体" w:cs="宋体" w:eastAsia="宋体" w:hint="default"/>
                <w:sz w:val="18"/>
                <w:szCs w:val="18"/>
              </w:rPr>
            </w:pPr>
            <w:r>
              <w:rPr>
                <w:rFonts w:ascii="宋体" w:hAnsi="宋体" w:cs="宋体" w:eastAsia="宋体" w:hint="default"/>
                <w:spacing w:val="-2"/>
                <w:sz w:val="18"/>
                <w:szCs w:val="18"/>
              </w:rPr>
              <w:t>《证券日报》、《证券时报》、《中国证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券报》、《上海证券报》及巨潮资讯网</w:t>
            </w:r>
          </w:p>
        </w:tc>
      </w:tr>
      <w:tr>
        <w:trPr>
          <w:trHeight w:val="740"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sz w:val="18"/>
              </w:rPr>
              <w:t>2019-059</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年年度权益分派实施公告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105" w:right="-4" w:hanging="92"/>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r>
        <w:trPr>
          <w:trHeight w:val="739"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2019-040</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1142" w:right="66" w:hanging="106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关于收购江西丰彩丽印刷包装有限公司</w:t>
            </w:r>
            <w:r>
              <w:rPr>
                <w:rFonts w:ascii="Times New Roman" w:hAnsi="Times New Roman" w:cs="Times New Roman" w:eastAsia="Times New Roman" w:hint="default"/>
                <w:spacing w:val="-3"/>
                <w:sz w:val="18"/>
                <w:szCs w:val="18"/>
              </w:rPr>
              <w:t>48%</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5"/>
                <w:sz w:val="18"/>
                <w:szCs w:val="18"/>
              </w:rPr>
            </w:r>
            <w:r>
              <w:rPr>
                <w:rFonts w:ascii="宋体" w:hAnsi="宋体" w:cs="宋体" w:eastAsia="宋体" w:hint="default"/>
                <w:sz w:val="18"/>
                <w:szCs w:val="18"/>
              </w:rPr>
              <w:t>股权的公告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105" w:right="-4" w:hanging="92"/>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bl>
    <w:p>
      <w:pPr>
        <w:spacing w:after="0" w:line="321" w:lineRule="auto"/>
        <w:jc w:val="left"/>
        <w:rPr>
          <w:rFonts w:ascii="宋体" w:hAnsi="宋体" w:cs="宋体" w:eastAsia="宋体" w:hint="default"/>
          <w:sz w:val="18"/>
          <w:szCs w:val="18"/>
        </w:rPr>
        <w:sectPr>
          <w:pgSz w:w="11910" w:h="16840"/>
          <w:pgMar w:header="741" w:footer="979" w:top="1060" w:bottom="1160" w:left="90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417"/>
        <w:gridCol w:w="1421"/>
        <w:gridCol w:w="3553"/>
        <w:gridCol w:w="3270"/>
      </w:tblGrid>
      <w:tr>
        <w:trPr>
          <w:trHeight w:val="739"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2019-072</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62" w:right="5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关于对全资子公司深圳劲嘉新型智能包装有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限公司增加投资暨增加注册资本的公告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6</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105" w:right="-4" w:hanging="92"/>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券报》、《上海证券报》及巨潮资讯网</w:t>
            </w:r>
          </w:p>
        </w:tc>
      </w:tr>
      <w:tr>
        <w:trPr>
          <w:trHeight w:val="740"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2019-085</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691" w:right="51" w:hanging="630"/>
              <w:jc w:val="left"/>
              <w:rPr>
                <w:rFonts w:ascii="宋体" w:hAnsi="宋体" w:cs="宋体" w:eastAsia="宋体" w:hint="default"/>
                <w:sz w:val="18"/>
                <w:szCs w:val="18"/>
              </w:rPr>
            </w:pPr>
            <w:r>
              <w:rPr>
                <w:rFonts w:ascii="宋体" w:hAnsi="宋体" w:cs="宋体" w:eastAsia="宋体" w:hint="default"/>
                <w:spacing w:val="-3"/>
                <w:sz w:val="18"/>
                <w:szCs w:val="18"/>
              </w:rPr>
              <w:t>关于长春吉星印务有限责任公司业绩承诺期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及业绩承诺金额调整的公告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105" w:right="-4" w:hanging="92"/>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r>
        <w:trPr>
          <w:trHeight w:val="739" w:hRule="exact"/>
        </w:trPr>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2019-086</w:t>
            </w:r>
          </w:p>
        </w:tc>
        <w:tc>
          <w:tcPr>
            <w:tcW w:w="3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869" w:right="-4" w:hanging="865"/>
              <w:jc w:val="left"/>
              <w:rPr>
                <w:rFonts w:ascii="宋体" w:hAnsi="宋体" w:cs="宋体" w:eastAsia="宋体" w:hint="default"/>
                <w:sz w:val="18"/>
                <w:szCs w:val="18"/>
              </w:rPr>
            </w:pPr>
            <w:r>
              <w:rPr>
                <w:rFonts w:ascii="宋体" w:hAnsi="宋体" w:cs="宋体" w:eastAsia="宋体" w:hint="default"/>
                <w:spacing w:val="-6"/>
                <w:sz w:val="18"/>
                <w:szCs w:val="18"/>
              </w:rPr>
              <w:t>关于与重庆宏声实业（集团）有限责任公司签</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署战略合作协议的公告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105" w:right="-4" w:hanging="92"/>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bl>
    <w:p>
      <w:pPr>
        <w:pStyle w:val="BodyText"/>
        <w:spacing w:line="240" w:lineRule="auto" w:before="53"/>
        <w:ind w:right="0"/>
        <w:jc w:val="left"/>
      </w:pPr>
      <w:r>
        <w:rPr/>
        <w:t>注：</w:t>
      </w:r>
    </w:p>
    <w:p>
      <w:pPr>
        <w:pStyle w:val="BodyText"/>
        <w:spacing w:line="240" w:lineRule="auto" w:before="115"/>
        <w:ind w:left="513" w:right="0"/>
        <w:jc w:val="left"/>
      </w:pPr>
      <w:r>
        <w:rPr>
          <w:rFonts w:ascii="Times New Roman" w:hAnsi="Times New Roman" w:cs="Times New Roman" w:eastAsia="Times New Roman" w:hint="default"/>
        </w:rPr>
        <w:t>1</w:t>
      </w:r>
      <w:r>
        <w:rPr/>
        <w:t>、经公司第三届董事会 </w:t>
      </w:r>
      <w:r>
        <w:rPr>
          <w:rFonts w:ascii="Times New Roman" w:hAnsi="Times New Roman" w:cs="Times New Roman" w:eastAsia="Times New Roman" w:hint="default"/>
        </w:rPr>
        <w:t>2013  </w:t>
      </w:r>
      <w:r>
        <w:rPr>
          <w:rFonts w:ascii="Times New Roman" w:hAnsi="Times New Roman" w:cs="Times New Roman" w:eastAsia="Times New Roman" w:hint="default"/>
          <w:spacing w:val="29"/>
        </w:rPr>
        <w:t> </w:t>
      </w:r>
      <w:r>
        <w:rPr>
          <w:spacing w:val="-3"/>
        </w:rPr>
        <w:t>年第七次会议审议通过《关于向全资子公司青岛嘉颐泽印刷包装有限公司增加投资的议</w:t>
      </w:r>
    </w:p>
    <w:p>
      <w:pPr>
        <w:pStyle w:val="BodyText"/>
        <w:spacing w:line="240" w:lineRule="auto" w:before="63"/>
        <w:ind w:right="0"/>
        <w:jc w:val="left"/>
        <w:rPr>
          <w:rFonts w:ascii="Times New Roman" w:hAnsi="Times New Roman" w:cs="Times New Roman" w:eastAsia="Times New Roman" w:hint="default"/>
        </w:rPr>
      </w:pPr>
      <w:r>
        <w:rPr>
          <w:spacing w:val="-3"/>
        </w:rPr>
        <w:t>案》，同意由全资子公司中华香港国际烟草集团有限公司向青岛嘉颐泽印刷包装有限公司增加投资</w:t>
      </w:r>
      <w:r>
        <w:rPr>
          <w:rFonts w:ascii="Times New Roman" w:hAnsi="Times New Roman" w:cs="Times New Roman" w:eastAsia="Times New Roman" w:hint="default"/>
          <w:spacing w:val="-3"/>
        </w:rPr>
        <w:t>4,000</w:t>
      </w:r>
      <w:r>
        <w:rPr>
          <w:spacing w:val="-3"/>
        </w:rPr>
        <w:t>万元，原计划 </w:t>
      </w:r>
      <w:r>
        <w:rPr>
          <w:spacing w:val="37"/>
        </w:rPr>
        <w:t> </w:t>
      </w:r>
      <w:r>
        <w:rPr>
          <w:rFonts w:ascii="Times New Roman" w:hAnsi="Times New Roman" w:cs="Times New Roman" w:eastAsia="Times New Roman" w:hint="default"/>
        </w:rPr>
        <w:t>2013</w:t>
      </w:r>
    </w:p>
    <w:p>
      <w:pPr>
        <w:pStyle w:val="BodyText"/>
        <w:spacing w:line="240" w:lineRule="auto" w:before="67"/>
        <w:ind w:right="0"/>
        <w:jc w:val="left"/>
      </w:pPr>
      <w:r>
        <w:rPr/>
        <w:t>年 </w:t>
      </w:r>
      <w:r>
        <w:rPr>
          <w:rFonts w:ascii="Times New Roman" w:hAnsi="Times New Roman" w:cs="Times New Roman" w:eastAsia="Times New Roman" w:hint="default"/>
        </w:rPr>
        <w:t>12  </w:t>
      </w:r>
      <w:r>
        <w:rPr>
          <w:rFonts w:ascii="Times New Roman" w:hAnsi="Times New Roman" w:cs="Times New Roman" w:eastAsia="Times New Roman" w:hint="default"/>
          <w:spacing w:val="34"/>
        </w:rPr>
        <w:t> </w:t>
      </w:r>
      <w:r>
        <w:rPr>
          <w:spacing w:val="-3"/>
        </w:rPr>
        <w:t>月前完成，因涉及中外合作企业性质变更问题，与当地相关主管部门审批沟通所致推迟。</w:t>
      </w:r>
    </w:p>
    <w:p>
      <w:pPr>
        <w:pStyle w:val="BodyText"/>
        <w:spacing w:line="302" w:lineRule="auto" w:before="96"/>
        <w:ind w:right="0" w:firstLine="360"/>
        <w:jc w:val="left"/>
      </w:pPr>
      <w:r>
        <w:rPr>
          <w:rFonts w:ascii="Times New Roman" w:hAnsi="Times New Roman" w:cs="Times New Roman" w:eastAsia="Times New Roman" w:hint="default"/>
          <w:spacing w:val="-3"/>
        </w:rPr>
        <w:t>2</w:t>
      </w:r>
      <w:r>
        <w:rPr>
          <w:spacing w:val="-3"/>
        </w:rPr>
        <w:t>、公司控股股东深圳市劲嘉创业投资有限公司之一致行动人新疆世纪运通股权投资合伙企业</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22</w:t>
      </w:r>
      <w:r>
        <w:rPr>
          <w:rFonts w:ascii="Times New Roman" w:hAnsi="Times New Roman" w:cs="Times New Roman" w:eastAsia="Times New Roman" w:hint="default"/>
          <w:w w:val="101"/>
        </w:rPr>
        <w:t> </w:t>
      </w:r>
      <w:r>
        <w:rPr>
          <w:spacing w:val="-3"/>
        </w:rPr>
        <w:t>日通过深圳证券交易所大宗交易系统出售所持有劲嘉股份无限售流通股合</w:t>
      </w:r>
      <w:r>
        <w:rPr>
          <w:rFonts w:ascii="Times New Roman" w:hAnsi="Times New Roman" w:cs="Times New Roman" w:eastAsia="Times New Roman" w:hint="default"/>
          <w:spacing w:val="-3"/>
        </w:rPr>
        <w:t>14,950,000</w:t>
      </w:r>
      <w:r>
        <w:rPr>
          <w:spacing w:val="-3"/>
        </w:rPr>
        <w:t>股，占当时公司总股本的</w:t>
      </w:r>
      <w:r>
        <w:rPr>
          <w:rFonts w:ascii="Times New Roman" w:hAnsi="Times New Roman" w:cs="Times New Roman" w:eastAsia="Times New Roman" w:hint="default"/>
          <w:spacing w:val="-3"/>
        </w:rPr>
        <w:t>1.0001%</w:t>
      </w:r>
      <w:r>
        <w:rPr>
          <w:spacing w:val="-3"/>
        </w:rPr>
        <w:t>，买</w:t>
      </w:r>
      <w:r>
        <w:rPr>
          <w:spacing w:val="4"/>
        </w:rPr>
        <w:t> </w:t>
      </w:r>
      <w:r>
        <w:rPr>
          <w:spacing w:val="-3"/>
        </w:rPr>
        <w:t>入方为深圳市远致瑞信混改股权投资基金合伙企业（有限合伙）。</w:t>
      </w:r>
    </w:p>
    <w:p>
      <w:pPr>
        <w:pStyle w:val="BodyText"/>
        <w:spacing w:line="302" w:lineRule="auto" w:before="64"/>
        <w:ind w:right="1031" w:firstLine="360"/>
        <w:jc w:val="left"/>
      </w:pPr>
      <w:r>
        <w:rPr>
          <w:rFonts w:ascii="Times New Roman" w:hAnsi="Times New Roman" w:cs="Times New Roman" w:eastAsia="Times New Roman" w:hint="default"/>
          <w:spacing w:val="-3"/>
        </w:rPr>
        <w:t>3</w:t>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日，本次回购股份实施期限届满，回购方案实施完毕，公司累计回购无限售流通股份</w:t>
      </w:r>
      <w:r>
        <w:rPr>
          <w:rFonts w:ascii="Times New Roman" w:hAnsi="Times New Roman" w:cs="Times New Roman" w:eastAsia="Times New Roman" w:hint="default"/>
          <w:spacing w:val="-3"/>
        </w:rPr>
        <w:t>29,963,932</w:t>
      </w:r>
      <w:r>
        <w:rPr>
          <w:spacing w:val="-3"/>
        </w:rPr>
        <w:t>股，</w:t>
      </w:r>
      <w:r>
        <w:rPr>
          <w:spacing w:val="-5"/>
          <w:w w:val="101"/>
        </w:rPr>
        <w:t> </w:t>
      </w:r>
      <w:r>
        <w:rPr>
          <w:spacing w:val="-7"/>
        </w:rPr>
        <w:t>占公司当时总股本的</w:t>
      </w:r>
      <w:r>
        <w:rPr>
          <w:rFonts w:ascii="Times New Roman" w:hAnsi="Times New Roman" w:cs="Times New Roman" w:eastAsia="Times New Roman" w:hint="default"/>
          <w:spacing w:val="-7"/>
        </w:rPr>
        <w:t>2.0045%</w:t>
      </w:r>
      <w:r>
        <w:rPr>
          <w:spacing w:val="-7"/>
        </w:rPr>
        <w:t>，最高成交价为</w:t>
      </w:r>
      <w:r>
        <w:rPr>
          <w:rFonts w:ascii="Times New Roman" w:hAnsi="Times New Roman" w:cs="Times New Roman" w:eastAsia="Times New Roman" w:hint="default"/>
          <w:spacing w:val="-7"/>
        </w:rPr>
        <w:t>8.74</w:t>
      </w:r>
      <w:r>
        <w:rPr>
          <w:spacing w:val="-7"/>
        </w:rPr>
        <w:t>元</w:t>
      </w:r>
      <w:r>
        <w:rPr>
          <w:rFonts w:ascii="Times New Roman" w:hAnsi="Times New Roman" w:cs="Times New Roman" w:eastAsia="Times New Roman" w:hint="default"/>
          <w:spacing w:val="-7"/>
        </w:rPr>
        <w:t>/</w:t>
      </w:r>
      <w:r>
        <w:rPr>
          <w:spacing w:val="-7"/>
        </w:rPr>
        <w:t>股，最低成交价为</w:t>
      </w:r>
      <w:r>
        <w:rPr>
          <w:rFonts w:ascii="Times New Roman" w:hAnsi="Times New Roman" w:cs="Times New Roman" w:eastAsia="Times New Roman" w:hint="default"/>
          <w:spacing w:val="-7"/>
        </w:rPr>
        <w:t>6.46</w:t>
      </w:r>
      <w:r>
        <w:rPr>
          <w:spacing w:val="-7"/>
        </w:rPr>
        <w:t>元</w:t>
      </w:r>
      <w:r>
        <w:rPr>
          <w:rFonts w:ascii="Times New Roman" w:hAnsi="Times New Roman" w:cs="Times New Roman" w:eastAsia="Times New Roman" w:hint="default"/>
          <w:spacing w:val="-7"/>
        </w:rPr>
        <w:t>/</w:t>
      </w:r>
      <w:r>
        <w:rPr>
          <w:spacing w:val="-7"/>
        </w:rPr>
        <w:t>股，成交金额为</w:t>
      </w:r>
      <w:r>
        <w:rPr>
          <w:rFonts w:ascii="Times New Roman" w:hAnsi="Times New Roman" w:cs="Times New Roman" w:eastAsia="Times New Roman" w:hint="default"/>
          <w:spacing w:val="-7"/>
        </w:rPr>
        <w:t>230,291,282.05</w:t>
      </w:r>
      <w:r>
        <w:rPr>
          <w:spacing w:val="-7"/>
        </w:rPr>
        <w:t>元（含交易费用）。</w:t>
      </w:r>
      <w:r>
        <w:rPr>
          <w:spacing w:val="-2"/>
        </w:rPr>
        <w:t> </w:t>
      </w:r>
      <w:r>
        <w:rPr>
          <w:spacing w:val="-2"/>
        </w:rPr>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3</w:t>
      </w:r>
      <w:r>
        <w:rPr>
          <w:spacing w:val="-4"/>
          <w:w w:val="101"/>
        </w:rPr>
        <w:t>月</w:t>
      </w:r>
      <w:r>
        <w:rPr>
          <w:rFonts w:ascii="Times New Roman" w:hAnsi="Times New Roman" w:cs="Times New Roman" w:eastAsia="Times New Roman" w:hint="default"/>
          <w:spacing w:val="-4"/>
          <w:w w:val="101"/>
        </w:rPr>
        <w:t>13</w:t>
      </w:r>
      <w:r>
        <w:rPr>
          <w:spacing w:val="-4"/>
          <w:w w:val="101"/>
        </w:rPr>
        <w:t>日，公司已在中国证券登记结算有限责任公司深圳分公司办理完毕上述无限售流通股份</w:t>
      </w:r>
      <w:r>
        <w:rPr>
          <w:rFonts w:ascii="Times New Roman" w:hAnsi="Times New Roman" w:cs="Times New Roman" w:eastAsia="Times New Roman" w:hint="default"/>
          <w:spacing w:val="-4"/>
          <w:w w:val="101"/>
        </w:rPr>
        <w:t>29,963,932</w:t>
      </w:r>
      <w:r>
        <w:rPr>
          <w:spacing w:val="-4"/>
          <w:w w:val="101"/>
        </w:rPr>
        <w:t>股回购股份注</w:t>
      </w:r>
      <w:r>
        <w:rPr>
          <w:spacing w:val="-52"/>
          <w:w w:val="101"/>
        </w:rPr>
        <w:t> </w:t>
      </w:r>
      <w:r>
        <w:rPr>
          <w:spacing w:val="-52"/>
          <w:w w:val="101"/>
        </w:rPr>
      </w:r>
      <w:r>
        <w:rPr/>
        <w:t>销手续。</w:t>
      </w:r>
    </w:p>
    <w:p>
      <w:pPr>
        <w:pStyle w:val="BodyText"/>
        <w:spacing w:line="302" w:lineRule="auto" w:before="68"/>
        <w:ind w:right="1122" w:firstLine="360"/>
        <w:jc w:val="both"/>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10</w:t>
      </w:r>
      <w:r>
        <w:rPr>
          <w:spacing w:val="-4"/>
        </w:rPr>
        <w:t>日，公司与四川省宜宾丽彩集团有限公司签署了《四川省宜宾丽彩集团有限公司与深圳劲嘉集团股份有</w:t>
      </w:r>
      <w:r>
        <w:rPr>
          <w:w w:val="101"/>
        </w:rPr>
        <w:t> </w:t>
      </w:r>
      <w:r>
        <w:rPr>
          <w:spacing w:val="-3"/>
        </w:rPr>
        <w:t>限公司之战略合作协议》，公司全资子公司劲嘉智能与四川宜宾五粮液精美印务有限责任公司共同以货币形式出资</w:t>
      </w:r>
      <w:r>
        <w:rPr>
          <w:rFonts w:ascii="Times New Roman" w:hAnsi="Times New Roman" w:cs="Times New Roman" w:eastAsia="Times New Roman" w:hint="default"/>
          <w:spacing w:val="-3"/>
        </w:rPr>
        <w:t>2,000</w:t>
      </w:r>
      <w:r>
        <w:rPr>
          <w:spacing w:val="-3"/>
        </w:rPr>
        <w:t>万</w:t>
      </w:r>
      <w:r>
        <w:rPr>
          <w:spacing w:val="73"/>
        </w:rPr>
        <w:t> </w:t>
      </w:r>
      <w:r>
        <w:rPr>
          <w:spacing w:val="-3"/>
        </w:rPr>
        <w:t>元人民币设立合资公司，名称为宜宾嘉美智能包装有限公司。</w:t>
      </w:r>
    </w:p>
    <w:p>
      <w:pPr>
        <w:pStyle w:val="BodyText"/>
        <w:spacing w:line="304" w:lineRule="auto" w:before="63"/>
        <w:ind w:right="0" w:firstLine="360"/>
        <w:jc w:val="left"/>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23</w:t>
      </w:r>
      <w:r>
        <w:rPr>
          <w:spacing w:val="-4"/>
        </w:rPr>
        <w:t>日，公司与江西汇众投资有限公司签署了《产权交易合同》，受让江西汇众投资有限公司持有的江西丰</w:t>
      </w:r>
      <w:r>
        <w:rPr>
          <w:w w:val="101"/>
        </w:rPr>
        <w:t> </w:t>
      </w:r>
      <w:r>
        <w:rPr>
          <w:spacing w:val="-3"/>
        </w:rPr>
        <w:t>彩丽</w:t>
      </w:r>
      <w:r>
        <w:rPr>
          <w:rFonts w:ascii="Times New Roman" w:hAnsi="Times New Roman" w:cs="Times New Roman" w:eastAsia="Times New Roman" w:hint="default"/>
          <w:spacing w:val="-3"/>
        </w:rPr>
        <w:t>48%</w:t>
      </w:r>
      <w:r>
        <w:rPr>
          <w:spacing w:val="-3"/>
        </w:rPr>
        <w:t>股权，产权交易价格为</w:t>
      </w:r>
      <w:r>
        <w:rPr>
          <w:rFonts w:ascii="Times New Roman" w:hAnsi="Times New Roman" w:cs="Times New Roman" w:eastAsia="Times New Roman" w:hint="default"/>
          <w:spacing w:val="-3"/>
        </w:rPr>
        <w:t>3,962</w:t>
      </w:r>
      <w:r>
        <w:rPr>
          <w:spacing w:val="-3"/>
        </w:rPr>
        <w:t>万元</w:t>
      </w:r>
      <w:r>
        <w:rPr>
          <w:rFonts w:ascii="Times New Roman" w:hAnsi="Times New Roman" w:cs="Times New Roman" w:eastAsia="Times New Roman" w:hint="default"/>
          <w:spacing w:val="-3"/>
        </w:rPr>
        <w:t>,</w:t>
      </w:r>
      <w:r>
        <w:rPr>
          <w:spacing w:val="-3"/>
        </w:rPr>
        <w:t>交易完成后，公司合计持有江西丰彩丽</w:t>
      </w:r>
      <w:r>
        <w:rPr>
          <w:rFonts w:ascii="Times New Roman" w:hAnsi="Times New Roman" w:cs="Times New Roman" w:eastAsia="Times New Roman" w:hint="default"/>
          <w:spacing w:val="-3"/>
        </w:rPr>
        <w:t>100%</w:t>
      </w:r>
      <w:r>
        <w:rPr>
          <w:spacing w:val="-3"/>
        </w:rPr>
        <w:t>股权。</w:t>
      </w:r>
    </w:p>
    <w:p>
      <w:pPr>
        <w:pStyle w:val="BodyText"/>
        <w:spacing w:line="240" w:lineRule="auto" w:before="42"/>
        <w:ind w:left="513" w:right="0"/>
        <w:jc w:val="left"/>
      </w:pPr>
      <w:r>
        <w:rPr>
          <w:rFonts w:ascii="Times New Roman" w:hAnsi="Times New Roman" w:cs="Times New Roman" w:eastAsia="Times New Roman" w:hint="default"/>
          <w:spacing w:val="-4"/>
        </w:rPr>
        <w:t>6</w:t>
      </w:r>
      <w:r>
        <w:rPr>
          <w:spacing w:val="-4"/>
        </w:rPr>
        <w:t>、公司以自有资金</w:t>
      </w:r>
      <w:r>
        <w:rPr>
          <w:rFonts w:ascii="Times New Roman" w:hAnsi="Times New Roman" w:cs="Times New Roman" w:eastAsia="Times New Roman" w:hint="default"/>
          <w:spacing w:val="-4"/>
        </w:rPr>
        <w:t>8,000</w:t>
      </w:r>
      <w:r>
        <w:rPr>
          <w:spacing w:val="-4"/>
        </w:rPr>
        <w:t>万人民币对劲嘉智能进行增资，本次增资完成后，劲嘉智能的注册资本由</w:t>
      </w:r>
      <w:r>
        <w:rPr>
          <w:rFonts w:ascii="Times New Roman" w:hAnsi="Times New Roman" w:cs="Times New Roman" w:eastAsia="Times New Roman" w:hint="default"/>
          <w:spacing w:val="-4"/>
        </w:rPr>
        <w:t>2,000</w:t>
      </w:r>
      <w:r>
        <w:rPr>
          <w:spacing w:val="-4"/>
        </w:rPr>
        <w:t>万人民币增加至</w:t>
      </w:r>
    </w:p>
    <w:p>
      <w:pPr>
        <w:pStyle w:val="BodyText"/>
        <w:spacing w:line="240" w:lineRule="auto" w:before="68"/>
        <w:ind w:right="0"/>
        <w:jc w:val="left"/>
      </w:pPr>
      <w:r>
        <w:rPr>
          <w:rFonts w:ascii="Times New Roman" w:hAnsi="Times New Roman" w:cs="Times New Roman" w:eastAsia="Times New Roman" w:hint="default"/>
        </w:rPr>
        <w:t>10,000</w:t>
      </w:r>
      <w:r>
        <w:rPr/>
        <w:t>万人民币。</w:t>
      </w:r>
    </w:p>
    <w:p>
      <w:pPr>
        <w:pStyle w:val="BodyText"/>
        <w:spacing w:line="302" w:lineRule="auto" w:before="101"/>
        <w:ind w:right="0" w:firstLine="360"/>
        <w:jc w:val="left"/>
      </w:pP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日，公司召开的第五届董事会</w:t>
      </w:r>
      <w:r>
        <w:rPr>
          <w:rFonts w:ascii="Times New Roman" w:hAnsi="Times New Roman" w:cs="Times New Roman" w:eastAsia="Times New Roman" w:hint="default"/>
          <w:spacing w:val="-3"/>
        </w:rPr>
        <w:t>2019</w:t>
      </w:r>
      <w:r>
        <w:rPr>
          <w:spacing w:val="-3"/>
        </w:rPr>
        <w:t>年第十次会议审议通过了《关于签署</w:t>
      </w:r>
      <w:r>
        <w:rPr>
          <w:rFonts w:ascii="Times New Roman" w:hAnsi="Times New Roman" w:cs="Times New Roman" w:eastAsia="Times New Roman" w:hint="default"/>
          <w:spacing w:val="-3"/>
        </w:rPr>
        <w:t>&lt;</w:t>
      </w:r>
      <w:r>
        <w:rPr>
          <w:spacing w:val="-3"/>
        </w:rPr>
        <w:t>长春吉星印务有限责任公司</w:t>
      </w:r>
      <w:r>
        <w:rPr>
          <w:w w:val="101"/>
        </w:rPr>
        <w:t> </w:t>
      </w:r>
      <w:r>
        <w:rPr>
          <w:spacing w:val="-6"/>
        </w:rPr>
        <w:t>股权转让补充协议</w:t>
      </w:r>
      <w:r>
        <w:rPr>
          <w:rFonts w:ascii="Times New Roman" w:hAnsi="Times New Roman" w:cs="Times New Roman" w:eastAsia="Times New Roman" w:hint="default"/>
          <w:spacing w:val="-6"/>
        </w:rPr>
        <w:t>&gt;</w:t>
      </w:r>
      <w:r>
        <w:rPr>
          <w:spacing w:val="-6"/>
        </w:rPr>
        <w:t>（二）的议案》，同意长春吉星延长了吉星印务的业绩承诺期并变更了业绩承诺金额，业绩承诺期由</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4"/>
        </w:rPr>
        <w:t> </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年变更为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2021</w:t>
      </w:r>
      <w:r>
        <w:rPr>
          <w:spacing w:val="-2"/>
        </w:rPr>
        <w:t>年，即</w:t>
      </w:r>
      <w:r>
        <w:rPr>
          <w:rFonts w:ascii="Times New Roman" w:hAnsi="Times New Roman" w:cs="Times New Roman" w:eastAsia="Times New Roman" w:hint="default"/>
          <w:spacing w:val="-2"/>
        </w:rPr>
        <w:t>2016</w:t>
      </w:r>
      <w:r>
        <w:rPr>
          <w:spacing w:val="-2"/>
        </w:rPr>
        <w:t>年净利润额目标业绩为</w:t>
      </w:r>
      <w:r>
        <w:rPr>
          <w:rFonts w:ascii="Times New Roman" w:hAnsi="Times New Roman" w:cs="Times New Roman" w:eastAsia="Times New Roman" w:hint="default"/>
          <w:spacing w:val="-2"/>
        </w:rPr>
        <w:t>4,000</w:t>
      </w:r>
      <w:r>
        <w:rPr>
          <w:spacing w:val="-2"/>
        </w:rPr>
        <w:t>万元；</w:t>
      </w:r>
      <w:r>
        <w:rPr>
          <w:rFonts w:ascii="Times New Roman" w:hAnsi="Times New Roman" w:cs="Times New Roman" w:eastAsia="Times New Roman" w:hint="default"/>
          <w:spacing w:val="-2"/>
        </w:rPr>
        <w:t>2018</w:t>
      </w:r>
      <w:r>
        <w:rPr>
          <w:spacing w:val="-2"/>
        </w:rPr>
        <w:t>年</w:t>
      </w:r>
      <w:r>
        <w:rPr>
          <w:spacing w:val="51"/>
        </w:rPr>
        <w:t> </w:t>
      </w:r>
      <w:r>
        <w:rPr>
          <w:spacing w:val="-3"/>
        </w:rPr>
        <w:t>净利润额目标业绩为</w:t>
      </w:r>
      <w:r>
        <w:rPr>
          <w:rFonts w:ascii="Times New Roman" w:hAnsi="Times New Roman" w:cs="Times New Roman" w:eastAsia="Times New Roman" w:hint="default"/>
          <w:spacing w:val="-3"/>
        </w:rPr>
        <w:t>4,600</w:t>
      </w:r>
      <w:r>
        <w:rPr>
          <w:spacing w:val="-3"/>
        </w:rPr>
        <w:t>万元；</w:t>
      </w:r>
      <w:r>
        <w:rPr>
          <w:rFonts w:ascii="Times New Roman" w:hAnsi="Times New Roman" w:cs="Times New Roman" w:eastAsia="Times New Roman" w:hint="default"/>
          <w:spacing w:val="-3"/>
        </w:rPr>
        <w:t>2019</w:t>
      </w:r>
      <w:r>
        <w:rPr>
          <w:spacing w:val="-3"/>
        </w:rPr>
        <w:t>净利润净利润额目标业绩为不低于</w:t>
      </w:r>
      <w:r>
        <w:rPr>
          <w:rFonts w:ascii="Times New Roman" w:hAnsi="Times New Roman" w:cs="Times New Roman" w:eastAsia="Times New Roman" w:hint="default"/>
          <w:spacing w:val="-3"/>
        </w:rPr>
        <w:t>4,000</w:t>
      </w:r>
      <w:r>
        <w:rPr>
          <w:spacing w:val="-3"/>
        </w:rPr>
        <w:t>万元；</w:t>
      </w:r>
      <w:r>
        <w:rPr>
          <w:rFonts w:ascii="Times New Roman" w:hAnsi="Times New Roman" w:cs="Times New Roman" w:eastAsia="Times New Roman" w:hint="default"/>
          <w:spacing w:val="-3"/>
        </w:rPr>
        <w:t>2020</w:t>
      </w:r>
      <w:r>
        <w:rPr>
          <w:spacing w:val="-3"/>
        </w:rPr>
        <w:t>净利润净利润额目标业绩为不低于</w:t>
      </w:r>
      <w:r>
        <w:rPr>
          <w:spacing w:val="6"/>
        </w:rPr>
        <w:t> </w:t>
      </w:r>
      <w:r>
        <w:rPr>
          <w:spacing w:val="6"/>
        </w:rPr>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2021</w:t>
      </w:r>
      <w:r>
        <w:rPr/>
        <w:t>净利润净利润额目标业绩为不低于</w:t>
      </w:r>
      <w:r>
        <w:rPr>
          <w:rFonts w:ascii="Times New Roman" w:hAnsi="Times New Roman" w:cs="Times New Roman" w:eastAsia="Times New Roman" w:hint="default"/>
        </w:rPr>
        <w:t>4,000</w:t>
      </w:r>
      <w:r>
        <w:rPr/>
        <w:t>万元。</w:t>
      </w:r>
    </w:p>
    <w:p>
      <w:pPr>
        <w:pStyle w:val="BodyText"/>
        <w:spacing w:line="302" w:lineRule="auto" w:before="44"/>
        <w:ind w:right="1127" w:firstLine="360"/>
        <w:jc w:val="both"/>
      </w:pP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日，公司</w:t>
      </w:r>
      <w:r>
        <w:rPr>
          <w:rFonts w:ascii="Times New Roman" w:hAnsi="Times New Roman" w:cs="Times New Roman" w:eastAsia="Times New Roman" w:hint="default"/>
          <w:spacing w:val="-3"/>
        </w:rPr>
        <w:t>2019</w:t>
      </w:r>
      <w:r>
        <w:rPr>
          <w:spacing w:val="-3"/>
        </w:rPr>
        <w:t>年第二次临时股东大会通过了《关于与重庆宏声实业（集团）有限责任公司签署战略合</w:t>
      </w:r>
      <w:r>
        <w:rPr>
          <w:w w:val="101"/>
        </w:rPr>
        <w:t> </w:t>
      </w:r>
      <w:r>
        <w:rPr>
          <w:spacing w:val="-4"/>
        </w:rPr>
        <w:t>作协议的议案》，本公司对重庆宏声的经营业务、生产管理做出安排，并就公司将所持重庆宏声</w:t>
      </w:r>
      <w:r>
        <w:rPr>
          <w:rFonts w:ascii="Times New Roman" w:hAnsi="Times New Roman" w:cs="Times New Roman" w:eastAsia="Times New Roman" w:hint="default"/>
          <w:spacing w:val="-4"/>
        </w:rPr>
        <w:t>20%</w:t>
      </w:r>
      <w:r>
        <w:rPr>
          <w:spacing w:val="-4"/>
        </w:rPr>
        <w:t>表决权委托于重庆宏声</w:t>
      </w:r>
      <w:r>
        <w:rPr>
          <w:spacing w:val="72"/>
        </w:rPr>
        <w:t> </w:t>
      </w:r>
      <w:r>
        <w:rPr>
          <w:spacing w:val="72"/>
        </w:rPr>
      </w:r>
      <w:r>
        <w:rPr>
          <w:spacing w:val="-3"/>
        </w:rPr>
        <w:t>实业（集团）有限责任公司行使达成一致意见。</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1753"/>
        <w:gridCol w:w="1268"/>
        <w:gridCol w:w="3371"/>
        <w:gridCol w:w="3270"/>
      </w:tblGrid>
      <w:tr>
        <w:trPr>
          <w:trHeight w:val="420" w:hRule="exact"/>
        </w:trPr>
        <w:tc>
          <w:tcPr>
            <w:tcW w:w="17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264"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33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主要内容</w:t>
            </w:r>
          </w:p>
        </w:tc>
        <w:tc>
          <w:tcPr>
            <w:tcW w:w="3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14"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742" w:hRule="exact"/>
        </w:trPr>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278" w:right="0"/>
              <w:jc w:val="left"/>
              <w:rPr>
                <w:rFonts w:ascii="Times New Roman" w:hAnsi="Times New Roman" w:cs="Times New Roman" w:eastAsia="Times New Roman" w:hint="default"/>
                <w:sz w:val="18"/>
                <w:szCs w:val="18"/>
              </w:rPr>
            </w:pPr>
            <w:r>
              <w:rPr>
                <w:rFonts w:ascii="Times New Roman"/>
                <w:sz w:val="18"/>
              </w:rPr>
              <w:t>2019-046</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70"/>
              <w:ind w:left="600" w:right="46" w:hanging="539"/>
              <w:jc w:val="left"/>
              <w:rPr>
                <w:rFonts w:ascii="宋体" w:hAnsi="宋体" w:cs="宋体" w:eastAsia="宋体" w:hint="default"/>
                <w:sz w:val="18"/>
                <w:szCs w:val="18"/>
              </w:rPr>
            </w:pPr>
            <w:r>
              <w:rPr>
                <w:rFonts w:ascii="宋体" w:hAnsi="宋体" w:cs="宋体" w:eastAsia="宋体" w:hint="default"/>
                <w:spacing w:val="-3"/>
                <w:sz w:val="18"/>
                <w:szCs w:val="18"/>
              </w:rPr>
              <w:t>关于控股子公司宜宾嘉美智能包装有限公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司完成工商注册登记的公告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70"/>
              <w:ind w:left="9" w:right="1"/>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r>
        <w:trPr>
          <w:trHeight w:val="744" w:hRule="exact"/>
        </w:trPr>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78" w:right="0"/>
              <w:jc w:val="left"/>
              <w:rPr>
                <w:rFonts w:ascii="Times New Roman" w:hAnsi="Times New Roman" w:cs="Times New Roman" w:eastAsia="Times New Roman" w:hint="default"/>
                <w:sz w:val="18"/>
                <w:szCs w:val="18"/>
              </w:rPr>
            </w:pPr>
            <w:r>
              <w:rPr>
                <w:rFonts w:ascii="Times New Roman"/>
                <w:sz w:val="18"/>
              </w:rPr>
              <w:t>2019-051</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239" w:right="-4" w:hanging="236"/>
              <w:jc w:val="left"/>
              <w:rPr>
                <w:rFonts w:ascii="宋体" w:hAnsi="宋体" w:cs="宋体" w:eastAsia="宋体" w:hint="default"/>
                <w:sz w:val="18"/>
                <w:szCs w:val="18"/>
              </w:rPr>
            </w:pPr>
            <w:r>
              <w:rPr>
                <w:rFonts w:ascii="宋体" w:hAnsi="宋体" w:cs="宋体" w:eastAsia="宋体" w:hint="default"/>
                <w:spacing w:val="-6"/>
                <w:sz w:val="18"/>
                <w:szCs w:val="18"/>
              </w:rPr>
              <w:t>关于全资子公司中丰田光电科技（珠海）有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限公司获得高新技术企业认证的公告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9" w:right="-9"/>
              <w:jc w:val="left"/>
              <w:rPr>
                <w:rFonts w:ascii="宋体" w:hAnsi="宋体" w:cs="宋体" w:eastAsia="宋体" w:hint="default"/>
                <w:sz w:val="18"/>
                <w:szCs w:val="18"/>
              </w:rPr>
            </w:pPr>
            <w:r>
              <w:rPr>
                <w:rFonts w:ascii="宋体" w:hAnsi="宋体" w:cs="宋体" w:eastAsia="宋体" w:hint="default"/>
                <w:spacing w:val="-2"/>
                <w:sz w:val="18"/>
                <w:szCs w:val="18"/>
              </w:rPr>
              <w:t>《证券日报》、《证券时报》、《中国证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券报》、《上海证券报》及巨潮资讯网</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753"/>
        <w:gridCol w:w="1268"/>
        <w:gridCol w:w="3371"/>
        <w:gridCol w:w="3270"/>
      </w:tblGrid>
      <w:tr>
        <w:trPr>
          <w:trHeight w:val="739" w:hRule="exact"/>
        </w:trPr>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64" w:right="0"/>
              <w:jc w:val="left"/>
              <w:rPr>
                <w:rFonts w:ascii="宋体" w:hAnsi="宋体" w:cs="宋体" w:eastAsia="宋体" w:hint="default"/>
                <w:sz w:val="18"/>
                <w:szCs w:val="18"/>
              </w:rPr>
            </w:pPr>
            <w:r>
              <w:rPr>
                <w:rFonts w:ascii="宋体"/>
                <w:sz w:val="18"/>
              </w:rPr>
              <w:t>2019-070</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691" w:right="46" w:hanging="630"/>
              <w:jc w:val="left"/>
              <w:rPr>
                <w:rFonts w:ascii="宋体" w:hAnsi="宋体" w:cs="宋体" w:eastAsia="宋体" w:hint="default"/>
                <w:sz w:val="18"/>
                <w:szCs w:val="18"/>
              </w:rPr>
            </w:pPr>
            <w:r>
              <w:rPr>
                <w:rFonts w:ascii="宋体" w:hAnsi="宋体" w:cs="宋体" w:eastAsia="宋体" w:hint="default"/>
                <w:spacing w:val="-3"/>
                <w:sz w:val="18"/>
                <w:szCs w:val="18"/>
              </w:rPr>
              <w:t>关于子公司江西丰彩丽印刷包装有限公司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完成工商变更登记的公告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9" w:right="1"/>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r>
        <w:trPr>
          <w:trHeight w:val="740" w:hRule="exact"/>
        </w:trPr>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64" w:right="0"/>
              <w:jc w:val="left"/>
              <w:rPr>
                <w:rFonts w:ascii="宋体" w:hAnsi="宋体" w:cs="宋体" w:eastAsia="宋体" w:hint="default"/>
                <w:sz w:val="18"/>
                <w:szCs w:val="18"/>
              </w:rPr>
            </w:pPr>
            <w:r>
              <w:rPr>
                <w:rFonts w:ascii="宋体"/>
                <w:sz w:val="18"/>
              </w:rPr>
              <w:t>2019-077</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22" w:right="46" w:hanging="361"/>
              <w:jc w:val="left"/>
              <w:rPr>
                <w:rFonts w:ascii="宋体" w:hAnsi="宋体" w:cs="宋体" w:eastAsia="宋体" w:hint="default"/>
                <w:sz w:val="18"/>
                <w:szCs w:val="18"/>
              </w:rPr>
            </w:pPr>
            <w:r>
              <w:rPr>
                <w:rFonts w:ascii="宋体" w:hAnsi="宋体" w:cs="宋体" w:eastAsia="宋体" w:hint="default"/>
                <w:spacing w:val="-3"/>
                <w:sz w:val="18"/>
                <w:szCs w:val="18"/>
              </w:rPr>
              <w:t>关于全资子公司深圳劲嘉新型智能包装有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限公司完成工商变更登记的公告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9" w:right="1"/>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r>
        <w:trPr>
          <w:trHeight w:val="739" w:hRule="exact"/>
        </w:trPr>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4" w:right="0"/>
              <w:jc w:val="left"/>
              <w:rPr>
                <w:rFonts w:ascii="宋体" w:hAnsi="宋体" w:cs="宋体" w:eastAsia="宋体" w:hint="default"/>
                <w:sz w:val="18"/>
                <w:szCs w:val="18"/>
              </w:rPr>
            </w:pPr>
            <w:r>
              <w:rPr>
                <w:rFonts w:ascii="宋体"/>
                <w:sz w:val="18"/>
              </w:rPr>
              <w:t>2019-092</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331" w:right="46" w:hanging="270"/>
              <w:jc w:val="left"/>
              <w:rPr>
                <w:rFonts w:ascii="宋体" w:hAnsi="宋体" w:cs="宋体" w:eastAsia="宋体" w:hint="default"/>
                <w:sz w:val="18"/>
                <w:szCs w:val="18"/>
              </w:rPr>
            </w:pPr>
            <w:r>
              <w:rPr>
                <w:rFonts w:ascii="宋体" w:hAnsi="宋体" w:cs="宋体" w:eastAsia="宋体" w:hint="default"/>
                <w:spacing w:val="-3"/>
                <w:sz w:val="18"/>
                <w:szCs w:val="18"/>
              </w:rPr>
              <w:t>关于全资子公司江西丰彩丽印刷包装有限</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公司获得高新技术企业认证的公告</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1"/>
              <w:jc w:val="left"/>
              <w:rPr>
                <w:rFonts w:ascii="宋体" w:hAnsi="宋体" w:cs="宋体" w:eastAsia="宋体" w:hint="default"/>
                <w:sz w:val="18"/>
                <w:szCs w:val="18"/>
              </w:rPr>
            </w:pPr>
            <w:r>
              <w:rPr>
                <w:rFonts w:ascii="宋体" w:hAnsi="宋体" w:cs="宋体" w:eastAsia="宋体" w:hint="default"/>
                <w:spacing w:val="-3"/>
                <w:sz w:val="18"/>
                <w:szCs w:val="18"/>
              </w:rPr>
              <w:t>《证券日报》、《证券时报》、《中国证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券报》、《上海证券报》及巨潮资讯网</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8"/>
        <w:ind w:left="3043" w:right="0"/>
        <w:jc w:val="left"/>
        <w:rPr>
          <w:b w:val="0"/>
          <w:bCs w:val="0"/>
        </w:rPr>
      </w:pPr>
      <w:bookmarkStart w:name="第六节股份变动及股东情况" w:id="104"/>
      <w:bookmarkEnd w:id="104"/>
      <w:r>
        <w:rPr>
          <w:b w:val="0"/>
          <w:bCs w:val="0"/>
        </w:rPr>
      </w:r>
      <w:bookmarkStart w:name="_bookmark4" w:id="105"/>
      <w:bookmarkEnd w:id="10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4"/>
        <w:gridCol w:w="1102"/>
        <w:gridCol w:w="701"/>
        <w:gridCol w:w="778"/>
        <w:gridCol w:w="413"/>
        <w:gridCol w:w="960"/>
        <w:gridCol w:w="922"/>
        <w:gridCol w:w="927"/>
        <w:gridCol w:w="1095"/>
        <w:gridCol w:w="701"/>
      </w:tblGrid>
      <w:tr>
        <w:trPr>
          <w:trHeight w:val="206" w:hRule="exact"/>
        </w:trPr>
        <w:tc>
          <w:tcPr>
            <w:tcW w:w="18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0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34" w:type="dxa"/>
            <w:vMerge w:val="restart"/>
            <w:tcBorders>
              <w:top w:val="nil" w:sz="6" w:space="0" w:color="auto"/>
              <w:left w:val="single" w:sz="4" w:space="0" w:color="000000"/>
              <w:right w:val="single" w:sz="4" w:space="0" w:color="000000"/>
            </w:tcBorders>
            <w:shd w:val="clear" w:color="auto" w:fill="D2D2D2"/>
          </w:tcPr>
          <w:p>
            <w:pPr/>
          </w:p>
        </w:tc>
        <w:tc>
          <w:tcPr>
            <w:tcW w:w="1803" w:type="dxa"/>
            <w:gridSpan w:val="2"/>
            <w:vMerge/>
            <w:tcBorders>
              <w:left w:val="single" w:sz="4" w:space="0" w:color="000000"/>
              <w:bottom w:val="single" w:sz="4" w:space="0" w:color="000000"/>
              <w:right w:val="single" w:sz="4" w:space="0" w:color="000000"/>
            </w:tcBorders>
            <w:shd w:val="clear" w:color="auto" w:fill="D2D2D2"/>
          </w:tcPr>
          <w:p>
            <w:pPr/>
          </w:p>
        </w:tc>
        <w:tc>
          <w:tcPr>
            <w:tcW w:w="4000" w:type="dxa"/>
            <w:gridSpan w:val="5"/>
            <w:vMerge/>
            <w:tcBorders>
              <w:left w:val="single" w:sz="4" w:space="0" w:color="000000"/>
              <w:bottom w:val="single" w:sz="4" w:space="0" w:color="000000"/>
              <w:right w:val="single" w:sz="4" w:space="0" w:color="000000"/>
            </w:tcBorders>
            <w:shd w:val="clear" w:color="auto" w:fill="D2D2D2"/>
          </w:tcPr>
          <w:p>
            <w:pPr/>
          </w:p>
        </w:tc>
        <w:tc>
          <w:tcPr>
            <w:tcW w:w="179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34" w:type="dxa"/>
            <w:vMerge/>
            <w:tcBorders>
              <w:left w:val="single" w:sz="4" w:space="0" w:color="000000"/>
              <w:bottom w:val="nil" w:sz="6" w:space="0" w:color="auto"/>
              <w:right w:val="single" w:sz="4" w:space="0" w:color="000000"/>
            </w:tcBorders>
            <w:shd w:val="clear" w:color="auto" w:fill="D2D2D2"/>
          </w:tcPr>
          <w:p>
            <w:pP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413"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192,584,569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12.88%</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3,825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3,825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192,588,394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13.15%</w:t>
            </w:r>
          </w:p>
        </w:tc>
      </w:tr>
      <w:tr>
        <w:trPr>
          <w:trHeight w:val="40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192,584,569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12.88%</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3,825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192,588,394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13.15%</w:t>
            </w:r>
          </w:p>
        </w:tc>
      </w:tr>
      <w:tr>
        <w:trPr>
          <w:trHeight w:val="40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160,183,066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10.72%</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160,183,066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10.93%</w:t>
            </w:r>
          </w:p>
        </w:tc>
      </w:tr>
      <w:tr>
        <w:trPr>
          <w:trHeight w:val="40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32,401,503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3,825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32,405,328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w:t>
            </w:r>
          </w:p>
        </w:tc>
      </w:tr>
      <w:tr>
        <w:trPr>
          <w:trHeight w:val="40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1,302,249,813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87.12%</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-29,967,757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-29,967,757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1,272,282,056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86.85%</w:t>
            </w:r>
          </w:p>
        </w:tc>
      </w:tr>
      <w:tr>
        <w:trPr>
          <w:trHeight w:val="40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1,302,249,813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87.12%</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-29,967,757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-29,967,757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1,272,282,056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86.85%</w:t>
            </w:r>
          </w:p>
        </w:tc>
      </w:tr>
      <w:tr>
        <w:trPr>
          <w:trHeight w:val="39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1,494,834,382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-29,963,932</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-29,963,932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1,464,870,450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0"/>
        <w:jc w:val="left"/>
      </w:pPr>
      <w:r>
        <w:rPr>
          <w:spacing w:val="-3"/>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12" w:lineRule="auto" w:before="101"/>
        <w:ind w:right="1122" w:firstLine="360"/>
        <w:jc w:val="both"/>
      </w:pPr>
      <w:r>
        <w:rPr>
          <w:rFonts w:ascii="Times New Roman" w:hAnsi="Times New Roman" w:cs="Times New Roman" w:eastAsia="Times New Roman" w:hint="default"/>
          <w:spacing w:val="-2"/>
        </w:rPr>
        <w:t>1</w:t>
      </w:r>
      <w:r>
        <w:rPr>
          <w:spacing w:val="-2"/>
        </w:rPr>
        <w:t>、公司已离任副总经理姜华先生报告期末持有公司股份</w:t>
      </w:r>
      <w:r>
        <w:rPr>
          <w:rFonts w:ascii="Times New Roman" w:hAnsi="Times New Roman" w:cs="Times New Roman" w:eastAsia="Times New Roman" w:hint="default"/>
          <w:spacing w:val="-2"/>
        </w:rPr>
        <w:t>3,825</w:t>
      </w:r>
      <w:r>
        <w:rPr>
          <w:spacing w:val="-2"/>
        </w:rPr>
        <w:t>股，其原任期届满日期为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日，根据《深圳证</w:t>
      </w:r>
      <w:r>
        <w:rPr>
          <w:w w:val="101"/>
        </w:rPr>
        <w:t> </w:t>
      </w:r>
      <w:r>
        <w:rPr>
          <w:spacing w:val="-4"/>
        </w:rPr>
        <w:t>券交易所上市公司股东及董事、监事、高级管理人员减持股份实施细则》等相关规定，董监高在任期届满前离职的，应当在</w:t>
      </w:r>
      <w:r>
        <w:rPr>
          <w:spacing w:val="40"/>
        </w:rPr>
        <w:t> </w:t>
      </w:r>
      <w:r>
        <w:rPr>
          <w:spacing w:val="40"/>
        </w:rPr>
      </w:r>
      <w:r>
        <w:rPr>
          <w:spacing w:val="-4"/>
        </w:rPr>
        <w:t>其就任时确定的任期内和任期届满后六个月内，每年转让的股份不得超过其所持有本公司股份总数的百分之二十五，截止报</w:t>
      </w:r>
      <w:r>
        <w:rPr>
          <w:spacing w:val="43"/>
        </w:rPr>
        <w:t> </w:t>
      </w:r>
      <w:r>
        <w:rPr>
          <w:spacing w:val="43"/>
        </w:rPr>
      </w:r>
      <w:r>
        <w:rPr>
          <w:spacing w:val="-3"/>
        </w:rPr>
        <w:t>告期末，姜华先生减持了其持有的全部无限售条件股份，即姜华报告期末持有的</w:t>
      </w:r>
      <w:r>
        <w:rPr>
          <w:rFonts w:ascii="Times New Roman" w:hAnsi="Times New Roman" w:cs="Times New Roman" w:eastAsia="Times New Roman" w:hint="default"/>
          <w:spacing w:val="-3"/>
        </w:rPr>
        <w:t>3,825</w:t>
      </w:r>
      <w:r>
        <w:rPr>
          <w:spacing w:val="-3"/>
        </w:rPr>
        <w:t>股作为高管锁定股锁定限售。</w:t>
      </w:r>
    </w:p>
    <w:p>
      <w:pPr>
        <w:pStyle w:val="BodyText"/>
        <w:spacing w:line="300" w:lineRule="auto" w:before="3"/>
        <w:ind w:right="1122" w:firstLine="360"/>
        <w:jc w:val="both"/>
      </w:pPr>
      <w:r>
        <w:rPr>
          <w:rFonts w:ascii="Times New Roman" w:hAnsi="Times New Roman" w:cs="Times New Roman" w:eastAsia="Times New Roman" w:hint="default"/>
          <w:spacing w:val="-4"/>
        </w:rPr>
        <w:t>2</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11</w:t>
      </w:r>
      <w:r>
        <w:rPr>
          <w:spacing w:val="-4"/>
        </w:rPr>
        <w:t>日召开的第五届董事会</w:t>
      </w:r>
      <w:r>
        <w:rPr>
          <w:rFonts w:ascii="Times New Roman" w:hAnsi="Times New Roman" w:cs="Times New Roman" w:eastAsia="Times New Roman" w:hint="default"/>
          <w:spacing w:val="-4"/>
        </w:rPr>
        <w:t>2018</w:t>
      </w:r>
      <w:r>
        <w:rPr>
          <w:spacing w:val="-4"/>
        </w:rPr>
        <w:t>年第二次会议、于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5</w:t>
      </w:r>
      <w:r>
        <w:rPr>
          <w:spacing w:val="-4"/>
        </w:rPr>
        <w:t>日召开的</w:t>
      </w:r>
      <w:r>
        <w:rPr>
          <w:rFonts w:ascii="Times New Roman" w:hAnsi="Times New Roman" w:cs="Times New Roman" w:eastAsia="Times New Roman" w:hint="default"/>
          <w:spacing w:val="-4"/>
        </w:rPr>
        <w:t>2018</w:t>
      </w:r>
      <w:r>
        <w:rPr>
          <w:spacing w:val="-4"/>
        </w:rPr>
        <w:t>年第二次临时股东大会审</w:t>
      </w:r>
      <w:r>
        <w:rPr>
          <w:w w:val="101"/>
        </w:rPr>
        <w:t> </w:t>
      </w:r>
      <w:r>
        <w:rPr>
          <w:spacing w:val="-8"/>
          <w:w w:val="101"/>
        </w:rPr>
        <w:t>议通过了《关于回购部分社会公众股份的预案》，</w:t>
      </w:r>
      <w:r>
        <w:rPr>
          <w:rFonts w:ascii="Times New Roman" w:hAnsi="Times New Roman" w:cs="Times New Roman" w:eastAsia="Times New Roman" w:hint="default"/>
          <w:spacing w:val="-8"/>
          <w:w w:val="101"/>
        </w:rPr>
        <w:t>2019</w:t>
      </w:r>
      <w:r>
        <w:rPr>
          <w:spacing w:val="-8"/>
          <w:w w:val="101"/>
        </w:rPr>
        <w:t>年</w:t>
      </w:r>
      <w:r>
        <w:rPr>
          <w:rFonts w:ascii="Times New Roman" w:hAnsi="Times New Roman" w:cs="Times New Roman" w:eastAsia="Times New Roman" w:hint="default"/>
          <w:spacing w:val="-8"/>
          <w:w w:val="101"/>
        </w:rPr>
        <w:t>3</w:t>
      </w:r>
      <w:r>
        <w:rPr>
          <w:spacing w:val="-8"/>
          <w:w w:val="101"/>
        </w:rPr>
        <w:t>月</w:t>
      </w:r>
      <w:r>
        <w:rPr>
          <w:rFonts w:ascii="Times New Roman" w:hAnsi="Times New Roman" w:cs="Times New Roman" w:eastAsia="Times New Roman" w:hint="default"/>
          <w:spacing w:val="-8"/>
          <w:w w:val="101"/>
        </w:rPr>
        <w:t>5</w:t>
      </w:r>
      <w:r>
        <w:rPr>
          <w:spacing w:val="-8"/>
          <w:w w:val="101"/>
        </w:rPr>
        <w:t>日为本次回购股份方案实施完毕日，公司累计回购股份</w:t>
      </w:r>
      <w:r>
        <w:rPr>
          <w:rFonts w:ascii="Times New Roman" w:hAnsi="Times New Roman" w:cs="Times New Roman" w:eastAsia="Times New Roman" w:hint="default"/>
          <w:spacing w:val="-8"/>
          <w:w w:val="101"/>
        </w:rPr>
        <w:t>29,963,932</w:t>
      </w:r>
      <w:r>
        <w:rPr>
          <w:rFonts w:ascii="Times New Roman" w:hAnsi="Times New Roman" w:cs="Times New Roman" w:eastAsia="Times New Roman" w:hint="default"/>
          <w:spacing w:val="-22"/>
          <w:w w:val="101"/>
        </w:rPr>
        <w:t> </w:t>
      </w:r>
      <w:r>
        <w:rPr>
          <w:rFonts w:ascii="Times New Roman" w:hAnsi="Times New Roman" w:cs="Times New Roman" w:eastAsia="Times New Roman" w:hint="default"/>
          <w:spacing w:val="-22"/>
          <w:w w:val="101"/>
        </w:rPr>
      </w:r>
      <w:r>
        <w:rPr>
          <w:spacing w:val="-3"/>
        </w:rPr>
        <w:t>股，公司于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13</w:t>
      </w:r>
      <w:r>
        <w:rPr>
          <w:spacing w:val="-3"/>
        </w:rPr>
        <w:t>日在中国证券登记结算有限责任公司深圳分公司办理完毕股份回购注销手续。</w:t>
      </w:r>
    </w:p>
    <w:p>
      <w:pPr>
        <w:spacing w:line="240" w:lineRule="auto" w:before="0"/>
        <w:rPr>
          <w:rFonts w:ascii="宋体" w:hAnsi="宋体" w:cs="宋体" w:eastAsia="宋体" w:hint="default"/>
          <w:sz w:val="18"/>
          <w:szCs w:val="18"/>
        </w:rPr>
      </w:pPr>
    </w:p>
    <w:p>
      <w:pPr>
        <w:pStyle w:val="BodyText"/>
        <w:spacing w:line="240" w:lineRule="auto" w:before="133"/>
        <w:ind w:right="0"/>
        <w:jc w:val="left"/>
      </w:pPr>
      <w:r>
        <w:rPr>
          <w:spacing w:val="-3"/>
        </w:rPr>
        <w:t>股份变动的批准情况</w:t>
      </w:r>
    </w:p>
    <w:p>
      <w:pPr>
        <w:pStyle w:val="BodyText"/>
        <w:spacing w:line="240" w:lineRule="auto" w:before="114"/>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22" w:firstLine="360"/>
        <w:jc w:val="both"/>
      </w:pP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11</w:t>
      </w:r>
      <w:r>
        <w:rPr>
          <w:spacing w:val="-3"/>
        </w:rPr>
        <w:t>日召开的第五届董事会</w:t>
      </w:r>
      <w:r>
        <w:rPr>
          <w:rFonts w:ascii="Times New Roman" w:hAnsi="Times New Roman" w:cs="Times New Roman" w:eastAsia="Times New Roman" w:hint="default"/>
          <w:spacing w:val="-3"/>
        </w:rPr>
        <w:t>2018</w:t>
      </w:r>
      <w:r>
        <w:rPr>
          <w:spacing w:val="-3"/>
        </w:rPr>
        <w:t>年第二次会议、于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日召开的</w:t>
      </w:r>
      <w:r>
        <w:rPr>
          <w:rFonts w:ascii="Times New Roman" w:hAnsi="Times New Roman" w:cs="Times New Roman" w:eastAsia="Times New Roman" w:hint="default"/>
          <w:spacing w:val="-3"/>
        </w:rPr>
        <w:t>2018</w:t>
      </w:r>
      <w:r>
        <w:rPr>
          <w:spacing w:val="-3"/>
        </w:rPr>
        <w:t>年第二次临时股东大会审议</w:t>
      </w:r>
      <w:r>
        <w:rPr>
          <w:w w:val="101"/>
        </w:rPr>
        <w:t> </w:t>
      </w:r>
      <w:r>
        <w:rPr>
          <w:spacing w:val="-5"/>
        </w:rPr>
        <w:t>通过了《关于回购部分社会公众股份的预案》，</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5</w:t>
      </w:r>
      <w:r>
        <w:rPr>
          <w:spacing w:val="-5"/>
        </w:rPr>
        <w:t>日为本次回购股份方案实施完毕日，公司累计回购股份</w:t>
      </w:r>
      <w:r>
        <w:rPr>
          <w:rFonts w:ascii="Times New Roman" w:hAnsi="Times New Roman" w:cs="Times New Roman" w:eastAsia="Times New Roman" w:hint="default"/>
          <w:spacing w:val="-5"/>
        </w:rPr>
        <w:t>29,963,932</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股，公司于</w:t>
      </w:r>
      <w:r>
        <w:rPr>
          <w:rFonts w:ascii="Times New Roman" w:hAnsi="Times New Roman" w:cs="Times New Roman" w:eastAsia="Times New Roman" w:hint="default"/>
        </w:rPr>
        <w:t>2019   </w:t>
      </w:r>
      <w:r>
        <w:rPr>
          <w:rFonts w:ascii="Times New Roman" w:hAnsi="Times New Roman" w:cs="Times New Roman" w:eastAsia="Times New Roman" w:hint="default"/>
          <w:spacing w:val="9"/>
        </w:rPr>
        <w:t> </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13</w:t>
      </w:r>
      <w:r>
        <w:rPr>
          <w:spacing w:val="-3"/>
        </w:rPr>
        <w:t>日在中国证券登记结算有限责任公司深圳分公司办理完毕股份回购注销手续。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BodyText"/>
        <w:spacing w:line="240" w:lineRule="auto"/>
        <w:ind w:right="0"/>
        <w:jc w:val="left"/>
      </w:pPr>
      <w:r>
        <w:rPr>
          <w:spacing w:val="-3"/>
        </w:rPr>
        <w:t>股份变动的过户情况</w:t>
      </w:r>
    </w:p>
    <w:p>
      <w:pPr>
        <w:pStyle w:val="BodyText"/>
        <w:spacing w:line="338" w:lineRule="auto" w:before="119"/>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101"/>
        <w:ind w:right="1122" w:firstLine="360"/>
        <w:jc w:val="both"/>
      </w:pPr>
      <w:r>
        <w:rPr>
          <w:rFonts w:ascii="Times New Roman" w:hAnsi="Times New Roman" w:cs="Times New Roman" w:eastAsia="Times New Roman" w:hint="default"/>
          <w:spacing w:val="-4"/>
        </w:rPr>
        <w:t>1</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11</w:t>
      </w:r>
      <w:r>
        <w:rPr>
          <w:spacing w:val="-4"/>
        </w:rPr>
        <w:t>日召开的第五届董事会</w:t>
      </w:r>
      <w:r>
        <w:rPr>
          <w:rFonts w:ascii="Times New Roman" w:hAnsi="Times New Roman" w:cs="Times New Roman" w:eastAsia="Times New Roman" w:hint="default"/>
          <w:spacing w:val="-4"/>
        </w:rPr>
        <w:t>2018</w:t>
      </w:r>
      <w:r>
        <w:rPr>
          <w:spacing w:val="-4"/>
        </w:rPr>
        <w:t>年第二次会议、于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5</w:t>
      </w:r>
      <w:r>
        <w:rPr>
          <w:spacing w:val="-4"/>
        </w:rPr>
        <w:t>日召开的</w:t>
      </w:r>
      <w:r>
        <w:rPr>
          <w:rFonts w:ascii="Times New Roman" w:hAnsi="Times New Roman" w:cs="Times New Roman" w:eastAsia="Times New Roman" w:hint="default"/>
          <w:spacing w:val="-4"/>
        </w:rPr>
        <w:t>2018</w:t>
      </w:r>
      <w:r>
        <w:rPr>
          <w:spacing w:val="-4"/>
        </w:rPr>
        <w:t>年第二次临时股东大会审</w:t>
      </w:r>
      <w:r>
        <w:rPr>
          <w:w w:val="101"/>
        </w:rPr>
        <w:t> </w:t>
      </w:r>
      <w:r>
        <w:rPr>
          <w:spacing w:val="-4"/>
        </w:rPr>
        <w:t>议通过了《关于回购部分社会公众股份的预案》， </w:t>
      </w:r>
      <w:r>
        <w:rPr>
          <w:spacing w:val="-3"/>
        </w:rPr>
        <w:t>《关于回购部分社会公众股份的预案》的具体内容于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日刊登</w:t>
      </w:r>
      <w:r>
        <w:rPr>
          <w:spacing w:val="-62"/>
        </w:rPr>
        <w:t> </w:t>
      </w:r>
      <w:r>
        <w:rPr>
          <w:spacing w:val="-62"/>
        </w:rPr>
      </w:r>
      <w:r>
        <w:rPr>
          <w:spacing w:val="-1"/>
        </w:rPr>
        <w:t>于《证券时报》、《中国证券报》、《上海证券报》、《证券日报》以及巨潮资讯网（</w:t>
      </w:r>
      <w:hyperlink r:id="rId11">
        <w:r>
          <w:rPr>
            <w:rFonts w:ascii="Times New Roman" w:hAnsi="Times New Roman" w:cs="Times New Roman" w:eastAsia="Times New Roman" w:hint="default"/>
            <w:spacing w:val="-1"/>
          </w:rPr>
          <w:t>www.cninfo.com.cn</w:t>
        </w:r>
      </w:hyperlink>
      <w:r>
        <w:rPr>
          <w:spacing w:val="-1"/>
        </w:rPr>
        <w:t>）。公司按照相</w:t>
      </w:r>
      <w:r>
        <w:rPr>
          <w:spacing w:val="46"/>
        </w:rPr>
        <w:t> </w:t>
      </w:r>
      <w:r>
        <w:rPr>
          <w:spacing w:val="-3"/>
        </w:rPr>
        <w:t>关规则编制了《回购股份报告书》，具体内容于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12</w:t>
      </w:r>
      <w:r>
        <w:rPr>
          <w:spacing w:val="-3"/>
        </w:rPr>
        <w:t>日刊登于《证券时报》、《中国证券报》、《上海证券报》、</w:t>
      </w:r>
    </w:p>
    <w:p>
      <w:pPr>
        <w:pStyle w:val="BodyText"/>
        <w:spacing w:line="240" w:lineRule="auto" w:before="13"/>
        <w:ind w:right="0"/>
        <w:jc w:val="left"/>
      </w:pPr>
      <w:r>
        <w:rPr>
          <w:spacing w:val="-3"/>
        </w:rPr>
        <w:t>《证券日报》以及巨潮资讯网（</w:t>
      </w:r>
      <w:hyperlink r:id="rId11">
        <w:r>
          <w:rPr>
            <w:rFonts w:ascii="Times New Roman" w:hAnsi="Times New Roman" w:cs="Times New Roman" w:eastAsia="Times New Roman" w:hint="default"/>
            <w:spacing w:val="-3"/>
          </w:rPr>
          <w:t>www.cninfo.com.cn</w:t>
        </w:r>
      </w:hyperlink>
      <w:r>
        <w:rPr>
          <w:spacing w:val="-3"/>
        </w:rPr>
        <w:t>）。</w:t>
      </w:r>
    </w:p>
    <w:p>
      <w:pPr>
        <w:pStyle w:val="BodyText"/>
        <w:spacing w:line="300" w:lineRule="auto" w:before="63"/>
        <w:ind w:right="0" w:firstLine="360"/>
        <w:jc w:val="left"/>
      </w:pPr>
      <w:r>
        <w:rPr>
          <w:rFonts w:ascii="Times New Roman" w:hAnsi="Times New Roman" w:cs="Times New Roman" w:eastAsia="Times New Roman" w:hint="default"/>
          <w:spacing w:val="-4"/>
        </w:rPr>
        <w:t>2</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7</w:t>
      </w:r>
      <w:r>
        <w:rPr>
          <w:spacing w:val="-4"/>
        </w:rPr>
        <w:t>日召开</w:t>
      </w:r>
      <w:r>
        <w:rPr>
          <w:rFonts w:ascii="Times New Roman" w:hAnsi="Times New Roman" w:cs="Times New Roman" w:eastAsia="Times New Roman" w:hint="default"/>
          <w:spacing w:val="-4"/>
        </w:rPr>
        <w:t>2017</w:t>
      </w:r>
      <w:r>
        <w:rPr>
          <w:spacing w:val="-4"/>
        </w:rPr>
        <w:t>年年度股东大会审议通过了《关于</w:t>
      </w:r>
      <w:r>
        <w:rPr>
          <w:rFonts w:ascii="Times New Roman" w:hAnsi="Times New Roman" w:cs="Times New Roman" w:eastAsia="Times New Roman" w:hint="default"/>
          <w:spacing w:val="-4"/>
        </w:rPr>
        <w:t>2017</w:t>
      </w:r>
      <w:r>
        <w:rPr>
          <w:spacing w:val="-4"/>
        </w:rPr>
        <w:t>年年度利润分配方案的议案》，公司于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rFonts w:ascii="Times New Roman" w:hAnsi="Times New Roman" w:cs="Times New Roman" w:eastAsia="Times New Roman" w:hint="default"/>
          <w:w w:val="101"/>
        </w:rPr>
        <w:t> </w:t>
      </w:r>
      <w:r>
        <w:rPr>
          <w:spacing w:val="-6"/>
        </w:rPr>
        <w:t>月</w:t>
      </w:r>
      <w:r>
        <w:rPr>
          <w:rFonts w:ascii="Times New Roman" w:hAnsi="Times New Roman" w:cs="Times New Roman" w:eastAsia="Times New Roman" w:hint="default"/>
          <w:spacing w:val="-6"/>
        </w:rPr>
        <w:t>29</w:t>
      </w:r>
      <w:r>
        <w:rPr>
          <w:spacing w:val="-6"/>
        </w:rPr>
        <w:t>日披露了《</w:t>
      </w:r>
      <w:r>
        <w:rPr>
          <w:rFonts w:ascii="Times New Roman" w:hAnsi="Times New Roman" w:cs="Times New Roman" w:eastAsia="Times New Roman" w:hint="default"/>
          <w:spacing w:val="-6"/>
        </w:rPr>
        <w:t>2017</w:t>
      </w:r>
      <w:r>
        <w:rPr>
          <w:spacing w:val="-6"/>
        </w:rPr>
        <w:t>年年度权益分派实施公告》，鉴于公司</w:t>
      </w:r>
      <w:r>
        <w:rPr>
          <w:rFonts w:ascii="Times New Roman" w:hAnsi="Times New Roman" w:cs="Times New Roman" w:eastAsia="Times New Roman" w:hint="default"/>
          <w:spacing w:val="-6"/>
        </w:rPr>
        <w:t>2017</w:t>
      </w:r>
      <w:r>
        <w:rPr>
          <w:spacing w:val="-6"/>
        </w:rPr>
        <w:t>年度权益分派已实施，公司对回购股份的价格进行相应调整，</w:t>
      </w:r>
      <w:r>
        <w:rPr>
          <w:spacing w:val="14"/>
        </w:rPr>
        <w:t> </w:t>
      </w:r>
      <w:r>
        <w:rPr>
          <w:spacing w:val="14"/>
        </w:rPr>
      </w:r>
      <w:r>
        <w:rPr>
          <w:spacing w:val="-4"/>
          <w:w w:val="101"/>
        </w:rPr>
        <w:t>回购价格上限由</w:t>
      </w:r>
      <w:r>
        <w:rPr>
          <w:rFonts w:ascii="Times New Roman" w:hAnsi="Times New Roman" w:cs="Times New Roman" w:eastAsia="Times New Roman" w:hint="default"/>
          <w:spacing w:val="-4"/>
          <w:w w:val="101"/>
        </w:rPr>
        <w:t>9.6</w:t>
      </w:r>
      <w:r>
        <w:rPr>
          <w:spacing w:val="-4"/>
          <w:w w:val="101"/>
        </w:rPr>
        <w:t>元</w:t>
      </w:r>
      <w:r>
        <w:rPr>
          <w:rFonts w:ascii="Times New Roman" w:hAnsi="Times New Roman" w:cs="Times New Roman" w:eastAsia="Times New Roman" w:hint="default"/>
          <w:spacing w:val="-4"/>
          <w:w w:val="101"/>
        </w:rPr>
        <w:t>/</w:t>
      </w:r>
      <w:r>
        <w:rPr>
          <w:spacing w:val="-4"/>
          <w:w w:val="101"/>
        </w:rPr>
        <w:t>股调整为</w:t>
      </w:r>
      <w:r>
        <w:rPr>
          <w:rFonts w:ascii="Times New Roman" w:hAnsi="Times New Roman" w:cs="Times New Roman" w:eastAsia="Times New Roman" w:hint="default"/>
          <w:spacing w:val="-4"/>
          <w:w w:val="101"/>
        </w:rPr>
        <w:t>9.30</w:t>
      </w:r>
      <w:r>
        <w:rPr>
          <w:spacing w:val="-4"/>
          <w:w w:val="101"/>
        </w:rPr>
        <w:t>元</w:t>
      </w:r>
      <w:r>
        <w:rPr>
          <w:rFonts w:ascii="Times New Roman" w:hAnsi="Times New Roman" w:cs="Times New Roman" w:eastAsia="Times New Roman" w:hint="default"/>
          <w:spacing w:val="-4"/>
          <w:w w:val="101"/>
        </w:rPr>
        <w:t>/</w:t>
      </w:r>
      <w:r>
        <w:rPr>
          <w:spacing w:val="-4"/>
          <w:w w:val="101"/>
        </w:rPr>
        <w:t>股。《关于实施</w:t>
      </w:r>
      <w:r>
        <w:rPr>
          <w:rFonts w:ascii="Times New Roman" w:hAnsi="Times New Roman" w:cs="Times New Roman" w:eastAsia="Times New Roman" w:hint="default"/>
          <w:spacing w:val="-4"/>
          <w:w w:val="101"/>
        </w:rPr>
        <w:t>2017</w:t>
      </w:r>
      <w:r>
        <w:rPr>
          <w:spacing w:val="-4"/>
          <w:w w:val="101"/>
        </w:rPr>
        <w:t>年度利润分配方案后调整回购部分社会公众股份价格上限的公告》</w:t>
      </w:r>
      <w:r>
        <w:rPr>
          <w:spacing w:val="-69"/>
          <w:w w:val="101"/>
        </w:rPr>
        <w:t> </w:t>
      </w:r>
      <w:r>
        <w:rPr>
          <w:spacing w:val="-69"/>
          <w:w w:val="101"/>
        </w:rPr>
      </w:r>
      <w:r>
        <w:rPr>
          <w:spacing w:val="4"/>
        </w:rPr>
        <w:t>的具体内容于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6</w:t>
      </w:r>
      <w:r>
        <w:rPr>
          <w:spacing w:val="4"/>
        </w:rPr>
        <w:t>日刊登于《证券时报》、《中国证券报》、《上海证券报》、《证券日报》以及巨潮资讯网</w:t>
      </w:r>
    </w:p>
    <w:p>
      <w:pPr>
        <w:pStyle w:val="BodyText"/>
        <w:spacing w:line="240" w:lineRule="auto" w:before="13"/>
        <w:ind w:right="0"/>
        <w:jc w:val="left"/>
      </w:pPr>
      <w:r>
        <w:rPr/>
        <w:t>（</w:t>
      </w:r>
      <w:hyperlink r:id="rId11">
        <w:r>
          <w:rPr>
            <w:rFonts w:ascii="Times New Roman" w:hAnsi="Times New Roman" w:cs="Times New Roman" w:eastAsia="Times New Roman" w:hint="default"/>
          </w:rPr>
          <w:t>www.cninfo.com.cn</w:t>
        </w:r>
      </w:hyperlink>
      <w:r>
        <w:rPr/>
        <w:t>）。</w:t>
      </w:r>
    </w:p>
    <w:p>
      <w:pPr>
        <w:pStyle w:val="BodyText"/>
        <w:spacing w:line="307" w:lineRule="auto" w:before="63"/>
        <w:ind w:right="1122" w:firstLine="360"/>
        <w:jc w:val="both"/>
      </w:pPr>
      <w:r>
        <w:rPr>
          <w:rFonts w:ascii="Times New Roman" w:hAnsi="Times New Roman" w:cs="Times New Roman" w:eastAsia="Times New Roman" w:hint="default"/>
          <w:spacing w:val="-4"/>
        </w:rPr>
        <w:t>3</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17</w:t>
      </w:r>
      <w:r>
        <w:rPr>
          <w:spacing w:val="-4"/>
        </w:rPr>
        <w:t>日召开的第五届董事会</w:t>
      </w:r>
      <w:r>
        <w:rPr>
          <w:rFonts w:ascii="Times New Roman" w:hAnsi="Times New Roman" w:cs="Times New Roman" w:eastAsia="Times New Roman" w:hint="default"/>
          <w:spacing w:val="-4"/>
        </w:rPr>
        <w:t>2018</w:t>
      </w:r>
      <w:r>
        <w:rPr>
          <w:spacing w:val="-4"/>
        </w:rPr>
        <w:t>年第八次会议、于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3</w:t>
      </w:r>
      <w:r>
        <w:rPr>
          <w:spacing w:val="-4"/>
        </w:rPr>
        <w:t>日召开的</w:t>
      </w:r>
      <w:r>
        <w:rPr>
          <w:rFonts w:ascii="Times New Roman" w:hAnsi="Times New Roman" w:cs="Times New Roman" w:eastAsia="Times New Roman" w:hint="default"/>
          <w:spacing w:val="-4"/>
        </w:rPr>
        <w:t>2018</w:t>
      </w:r>
      <w:r>
        <w:rPr>
          <w:spacing w:val="-4"/>
        </w:rPr>
        <w:t>年第三次临时股东大会审</w:t>
      </w:r>
      <w:r>
        <w:rPr>
          <w:w w:val="101"/>
        </w:rPr>
        <w:t> </w:t>
      </w:r>
      <w:r>
        <w:rPr>
          <w:spacing w:val="-5"/>
        </w:rPr>
        <w:t>议通过了《关于回购部分社会公众股份的预案》（调整后），对回购股份的金额及回购股份的实施期限进行了调整，《关于</w:t>
      </w:r>
      <w:r>
        <w:rPr>
          <w:spacing w:val="4"/>
        </w:rPr>
        <w:t> </w:t>
      </w:r>
      <w:r>
        <w:rPr>
          <w:spacing w:val="4"/>
        </w:rPr>
      </w:r>
      <w:r>
        <w:rPr>
          <w:spacing w:val="-3"/>
        </w:rPr>
        <w:t>调整回购部分社会公众股份事项的公告》的具体内容于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18</w:t>
      </w:r>
      <w:r>
        <w:rPr>
          <w:spacing w:val="-3"/>
        </w:rPr>
        <w:t>日刊登于《证券时报》、《中国证券报》、《上海证券</w:t>
      </w:r>
      <w:r>
        <w:rPr>
          <w:spacing w:val="-2"/>
        </w:rPr>
        <w:t> </w:t>
      </w:r>
      <w:r>
        <w:rPr>
          <w:spacing w:val="-2"/>
        </w:rPr>
      </w:r>
      <w:r>
        <w:rPr>
          <w:spacing w:val="-3"/>
        </w:rPr>
        <w:t>报》、《证券日报》以及巨潮资讯网（</w:t>
      </w:r>
      <w:hyperlink r:id="rId11">
        <w:r>
          <w:rPr>
            <w:rFonts w:ascii="Times New Roman" w:hAnsi="Times New Roman" w:cs="Times New Roman" w:eastAsia="Times New Roman" w:hint="default"/>
            <w:spacing w:val="-3"/>
          </w:rPr>
          <w:t>www.cninfo.com.cn</w:t>
        </w:r>
      </w:hyperlink>
      <w:r>
        <w:rPr>
          <w:spacing w:val="-3"/>
        </w:rPr>
        <w:t>）。</w:t>
      </w:r>
    </w:p>
    <w:p>
      <w:pPr>
        <w:pStyle w:val="BodyText"/>
        <w:spacing w:line="240" w:lineRule="auto" w:before="7"/>
        <w:ind w:left="513" w:right="0"/>
        <w:jc w:val="left"/>
      </w:pPr>
      <w:r>
        <w:rPr>
          <w:rFonts w:ascii="Times New Roman" w:hAnsi="Times New Roman" w:cs="Times New Roman" w:eastAsia="Times New Roman" w:hint="default"/>
          <w:spacing w:val="4"/>
        </w:rPr>
        <w:t>4</w:t>
      </w:r>
      <w:r>
        <w:rPr>
          <w:spacing w:val="4"/>
        </w:rPr>
        <w:t>、截止本次回购股份方案实施完毕日，公司累计回购股份</w:t>
      </w:r>
      <w:r>
        <w:rPr>
          <w:rFonts w:ascii="Times New Roman" w:hAnsi="Times New Roman" w:cs="Times New Roman" w:eastAsia="Times New Roman" w:hint="default"/>
          <w:spacing w:val="4"/>
        </w:rPr>
        <w:t>29,963,932</w:t>
      </w:r>
      <w:r>
        <w:rPr>
          <w:spacing w:val="4"/>
        </w:rPr>
        <w:t>股，占公司截止至回购完毕之日的总股本的</w:t>
      </w:r>
    </w:p>
    <w:p>
      <w:pPr>
        <w:pStyle w:val="BodyText"/>
        <w:spacing w:line="240" w:lineRule="auto" w:before="63"/>
        <w:ind w:right="0"/>
        <w:jc w:val="left"/>
      </w:pPr>
      <w:r>
        <w:rPr>
          <w:rFonts w:ascii="Times New Roman" w:hAnsi="Times New Roman" w:cs="Times New Roman" w:eastAsia="Times New Roman" w:hint="default"/>
        </w:rPr>
        <w:t>2.0045%</w:t>
      </w:r>
      <w:r>
        <w:rPr/>
        <w:t>，最高成交价为</w:t>
      </w:r>
      <w:r>
        <w:rPr>
          <w:rFonts w:ascii="Times New Roman" w:hAnsi="Times New Roman" w:cs="Times New Roman" w:eastAsia="Times New Roman" w:hint="default"/>
        </w:rPr>
        <w:t>8.74</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6.46</w:t>
      </w:r>
      <w:r>
        <w:rPr/>
        <w:t>元</w:t>
      </w:r>
      <w:r>
        <w:rPr>
          <w:rFonts w:ascii="Times New Roman" w:hAnsi="Times New Roman" w:cs="Times New Roman" w:eastAsia="Times New Roman" w:hint="default"/>
        </w:rPr>
        <w:t>/</w:t>
      </w:r>
      <w:r>
        <w:rPr/>
        <w:t>股，成交金额为</w:t>
      </w:r>
      <w:r>
        <w:rPr>
          <w:rFonts w:ascii="Times New Roman" w:hAnsi="Times New Roman" w:cs="Times New Roman" w:eastAsia="Times New Roman" w:hint="default"/>
        </w:rPr>
        <w:t>230,291,282.05</w:t>
      </w:r>
      <w:r>
        <w:rPr/>
        <w:t>元（含交易费用）。</w:t>
      </w:r>
    </w:p>
    <w:p>
      <w:pPr>
        <w:pStyle w:val="BodyText"/>
        <w:spacing w:line="300" w:lineRule="auto" w:before="63"/>
        <w:ind w:right="1122" w:firstLine="360"/>
        <w:jc w:val="both"/>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5</w:t>
      </w:r>
      <w:r>
        <w:rPr>
          <w:spacing w:val="-4"/>
        </w:rPr>
        <w:t>日为本次回购股份方案实施完毕日，公司于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13</w:t>
      </w:r>
      <w:r>
        <w:rPr>
          <w:spacing w:val="-3"/>
        </w:rPr>
        <w:t>日在中国证券登记结算有限责任公司深圳分公</w:t>
      </w:r>
      <w:r>
        <w:rPr>
          <w:w w:val="101"/>
        </w:rPr>
        <w:t> </w:t>
      </w:r>
      <w:r>
        <w:rPr>
          <w:spacing w:val="-3"/>
        </w:rPr>
        <w:t>司办理完毕股份回购注销手续，报告期末，公司总股本为</w:t>
      </w:r>
      <w:r>
        <w:rPr>
          <w:rFonts w:ascii="Times New Roman" w:hAnsi="Times New Roman" w:cs="Times New Roman" w:eastAsia="Times New Roman" w:hint="default"/>
          <w:spacing w:val="-3"/>
        </w:rPr>
        <w:t>1,464,870,450</w:t>
      </w:r>
      <w:r>
        <w:rPr>
          <w:spacing w:val="-3"/>
        </w:rPr>
        <w:t>股。</w:t>
      </w:r>
      <w:r>
        <w:rPr/>
      </w:r>
    </w:p>
    <w:p>
      <w:pPr>
        <w:spacing w:line="240" w:lineRule="auto" w:before="0"/>
        <w:rPr>
          <w:rFonts w:ascii="宋体" w:hAnsi="宋体" w:cs="宋体" w:eastAsia="宋体" w:hint="default"/>
          <w:sz w:val="18"/>
          <w:szCs w:val="18"/>
        </w:rPr>
      </w:pPr>
    </w:p>
    <w:p>
      <w:pPr>
        <w:pStyle w:val="BodyText"/>
        <w:spacing w:line="240" w:lineRule="auto" w:before="132"/>
        <w:ind w:right="0"/>
        <w:jc w:val="left"/>
      </w:pPr>
      <w:r>
        <w:rPr>
          <w:spacing w:val="-3"/>
        </w:rPr>
        <w:t>采用集中竞价方式减持回购股份的实施进展情况</w:t>
      </w:r>
    </w:p>
    <w:p>
      <w:pPr>
        <w:pStyle w:val="BodyText"/>
        <w:spacing w:line="343" w:lineRule="auto" w:before="115"/>
        <w:ind w:right="103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240" w:lineRule="auto" w:before="3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510"/>
        <w:gridCol w:w="1700"/>
        <w:gridCol w:w="1704"/>
        <w:gridCol w:w="1561"/>
        <w:gridCol w:w="1383"/>
      </w:tblGrid>
      <w:tr>
        <w:trPr>
          <w:trHeight w:val="346" w:hRule="exact"/>
        </w:trPr>
        <w:tc>
          <w:tcPr>
            <w:tcW w:w="35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上年度</w:t>
            </w:r>
          </w:p>
        </w:tc>
        <w:tc>
          <w:tcPr>
            <w:tcW w:w="294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41" w:hRule="exact"/>
        </w:trPr>
        <w:tc>
          <w:tcPr>
            <w:tcW w:w="3510" w:type="dxa"/>
            <w:vMerge/>
            <w:tcBorders>
              <w:left w:val="single" w:sz="4" w:space="0" w:color="000000"/>
              <w:bottom w:val="single" w:sz="4" w:space="0" w:color="000000"/>
              <w:right w:val="single" w:sz="4" w:space="0" w:color="000000"/>
            </w:tcBorders>
            <w:shd w:val="clear" w:color="auto" w:fill="D9D9D9"/>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变动后</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04" w:right="0"/>
              <w:jc w:val="left"/>
              <w:rPr>
                <w:rFonts w:ascii="宋体" w:hAnsi="宋体" w:cs="宋体" w:eastAsia="宋体" w:hint="default"/>
                <w:sz w:val="18"/>
                <w:szCs w:val="18"/>
              </w:rPr>
            </w:pPr>
            <w:r>
              <w:rPr>
                <w:rFonts w:ascii="宋体" w:hAnsi="宋体" w:cs="宋体" w:eastAsia="宋体" w:hint="default"/>
                <w:sz w:val="18"/>
                <w:szCs w:val="18"/>
              </w:rPr>
              <w:t>变动前</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sz w:val="18"/>
                <w:szCs w:val="18"/>
              </w:rPr>
              <w:t>变动后</w:t>
            </w: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1,494,834,382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1,464,870,450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1,494,834,382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1,464,870,450</w:t>
            </w: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r>
              <w:rPr>
                <w:rFonts w:ascii="Times New Roman" w:hAnsi="Times New Roman" w:cs="Times New Roman" w:eastAsia="Times New Roman"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0.59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0.60</w:t>
            </w:r>
          </w:p>
        </w:tc>
      </w:tr>
      <w:tr>
        <w:trPr>
          <w:trHeight w:val="346"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r>
              <w:rPr>
                <w:rFonts w:ascii="Times New Roman" w:hAnsi="Times New Roman" w:cs="Times New Roman" w:eastAsia="Times New Roman"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0.59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0.60</w:t>
            </w: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归属于公司普通股股东的每股净资产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4.31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4.49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4.58</w:t>
            </w:r>
          </w:p>
        </w:tc>
      </w:tr>
    </w:tbl>
    <w:p>
      <w:pPr>
        <w:spacing w:line="240" w:lineRule="auto" w:before="6"/>
        <w:rPr>
          <w:rFonts w:ascii="宋体" w:hAnsi="宋体" w:cs="宋体" w:eastAsia="宋体" w:hint="default"/>
          <w:sz w:val="24"/>
          <w:szCs w:val="24"/>
        </w:rPr>
      </w:pPr>
    </w:p>
    <w:p>
      <w:pPr>
        <w:pStyle w:val="BodyText"/>
        <w:spacing w:line="240" w:lineRule="auto" w:before="46"/>
        <w:ind w:right="0"/>
        <w:jc w:val="left"/>
      </w:pPr>
      <w:r>
        <w:rPr>
          <w:spacing w:val="-3"/>
        </w:rPr>
        <w:t>公司认为必要或证券监管机构要求披露的其他内容</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单位：股</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13"/>
        <w:gridCol w:w="538"/>
        <w:gridCol w:w="806"/>
        <w:gridCol w:w="653"/>
        <w:gridCol w:w="686"/>
        <w:gridCol w:w="4005"/>
        <w:gridCol w:w="2569"/>
      </w:tblGrid>
      <w:tr>
        <w:trPr>
          <w:trHeight w:val="1337" w:hRule="exact"/>
        </w:trPr>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5" w:right="103"/>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东</w:t>
            </w:r>
            <w:r>
              <w:rPr>
                <w:rFonts w:ascii="宋体" w:hAnsi="宋体" w:cs="宋体" w:eastAsia="宋体" w:hint="default"/>
                <w:spacing w:val="-88"/>
                <w:sz w:val="18"/>
                <w:szCs w:val="18"/>
              </w:rPr>
              <w:t> </w:t>
            </w:r>
            <w:r>
              <w:rPr>
                <w:rFonts w:ascii="宋体" w:hAnsi="宋体" w:cs="宋体" w:eastAsia="宋体" w:hint="default"/>
                <w:sz w:val="18"/>
                <w:szCs w:val="18"/>
              </w:rPr>
              <w:t>名</w:t>
            </w:r>
            <w:r>
              <w:rPr>
                <w:rFonts w:ascii="宋体" w:hAnsi="宋体" w:cs="宋体" w:eastAsia="宋体" w:hint="default"/>
                <w:spacing w:val="-88"/>
                <w:sz w:val="18"/>
                <w:szCs w:val="18"/>
              </w:rPr>
              <w:t> </w:t>
            </w:r>
            <w:r>
              <w:rPr>
                <w:rFonts w:ascii="宋体" w:hAnsi="宋体" w:cs="宋体" w:eastAsia="宋体" w:hint="default"/>
                <w:sz w:val="18"/>
                <w:szCs w:val="18"/>
              </w:rPr>
              <w:t>称</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86" w:right="75"/>
              <w:jc w:val="both"/>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86"/>
                <w:sz w:val="18"/>
                <w:szCs w:val="18"/>
              </w:rPr>
              <w:t> </w:t>
            </w:r>
            <w:r>
              <w:rPr>
                <w:rFonts w:ascii="宋体" w:hAnsi="宋体" w:cs="宋体" w:eastAsia="宋体" w:hint="default"/>
                <w:sz w:val="18"/>
                <w:szCs w:val="18"/>
              </w:rPr>
              <w:t>限售</w:t>
            </w:r>
            <w:r>
              <w:rPr>
                <w:rFonts w:ascii="宋体" w:hAnsi="宋体" w:cs="宋体" w:eastAsia="宋体" w:hint="default"/>
                <w:spacing w:val="-86"/>
                <w:sz w:val="18"/>
                <w:szCs w:val="18"/>
              </w:rPr>
              <w:t> </w:t>
            </w:r>
            <w:r>
              <w:rPr>
                <w:rFonts w:ascii="宋体" w:hAnsi="宋体" w:cs="宋体" w:eastAsia="宋体" w:hint="default"/>
                <w:sz w:val="18"/>
                <w:szCs w:val="18"/>
              </w:rPr>
              <w:t>股数</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38" w:right="31"/>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52" w:right="46"/>
              <w:jc w:val="both"/>
              <w:rPr>
                <w:rFonts w:ascii="宋体" w:hAnsi="宋体" w:cs="宋体" w:eastAsia="宋体" w:hint="default"/>
                <w:sz w:val="18"/>
                <w:szCs w:val="18"/>
              </w:rPr>
            </w:pPr>
            <w:r>
              <w:rPr>
                <w:rFonts w:ascii="宋体" w:hAnsi="宋体" w:cs="宋体" w:eastAsia="宋体" w:hint="default"/>
                <w:sz w:val="18"/>
                <w:szCs w:val="18"/>
              </w:rPr>
              <w:t>本期解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67" w:right="65"/>
              <w:jc w:val="left"/>
              <w:rPr>
                <w:rFonts w:ascii="宋体" w:hAnsi="宋体" w:cs="宋体" w:eastAsia="宋体" w:hint="default"/>
                <w:sz w:val="18"/>
                <w:szCs w:val="18"/>
              </w:rPr>
            </w:pPr>
            <w:r>
              <w:rPr>
                <w:rFonts w:ascii="宋体" w:hAnsi="宋体" w:cs="宋体" w:eastAsia="宋体" w:hint="default"/>
                <w:sz w:val="18"/>
                <w:szCs w:val="18"/>
              </w:rPr>
              <w:t>期末限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售股数</w:t>
            </w:r>
          </w:p>
        </w:tc>
        <w:tc>
          <w:tcPr>
            <w:tcW w:w="4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8" w:hRule="exact"/>
        </w:trPr>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姜</w:t>
            </w:r>
            <w:r>
              <w:rPr>
                <w:rFonts w:ascii="宋体" w:hAnsi="宋体" w:cs="宋体" w:eastAsia="宋体" w:hint="default"/>
                <w:spacing w:val="-88"/>
                <w:sz w:val="18"/>
                <w:szCs w:val="18"/>
              </w:rPr>
              <w:t> </w:t>
            </w:r>
            <w:r>
              <w:rPr>
                <w:rFonts w:ascii="宋体" w:hAnsi="宋体" w:cs="宋体" w:eastAsia="宋体" w:hint="default"/>
                <w:sz w:val="18"/>
                <w:szCs w:val="18"/>
              </w:rPr>
              <w:t>华</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3,825</w:t>
            </w:r>
          </w:p>
        </w:tc>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3"/>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董监高在任期届满前离职的，应当在其就任时确定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的任期内和任期届满后六个月内，每年转让的股份</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不得超过其所持有本公司股份总数的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7"/>
              <w:jc w:val="both"/>
              <w:rPr>
                <w:rFonts w:ascii="宋体" w:hAnsi="宋体" w:cs="宋体" w:eastAsia="宋体" w:hint="default"/>
                <w:sz w:val="18"/>
                <w:szCs w:val="18"/>
              </w:rPr>
            </w:pPr>
            <w:r>
              <w:rPr>
                <w:rFonts w:ascii="宋体" w:hAnsi="宋体" w:cs="宋体" w:eastAsia="宋体" w:hint="default"/>
                <w:spacing w:val="-15"/>
                <w:w w:val="101"/>
                <w:sz w:val="18"/>
                <w:szCs w:val="18"/>
              </w:rPr>
              <w:t>高管锁定股按照《公司法》、《证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券法》等法律法规计算其本年度</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可转让股份法定额度</w:t>
            </w:r>
          </w:p>
        </w:tc>
      </w:tr>
      <w:tr>
        <w:trPr>
          <w:trHeight w:val="715" w:hRule="exact"/>
        </w:trPr>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4"/>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计</w:t>
            </w:r>
          </w:p>
        </w:tc>
        <w:tc>
          <w:tcPr>
            <w:tcW w:w="5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3,825</w:t>
            </w:r>
          </w:p>
        </w:tc>
        <w:tc>
          <w:tcPr>
            <w:tcW w:w="4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333" w:lineRule="auto"/>
        <w:ind w:left="513" w:right="1031"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11</w:t>
      </w:r>
      <w:r>
        <w:rPr>
          <w:spacing w:val="-3"/>
        </w:rPr>
        <w:t>日召开的第五届董事会</w:t>
      </w:r>
      <w:r>
        <w:rPr>
          <w:rFonts w:ascii="Times New Roman" w:hAnsi="Times New Roman" w:cs="Times New Roman" w:eastAsia="Times New Roman" w:hint="default"/>
          <w:spacing w:val="-3"/>
        </w:rPr>
        <w:t>2018</w:t>
      </w:r>
      <w:r>
        <w:rPr>
          <w:spacing w:val="-3"/>
        </w:rPr>
        <w:t>年第二次会议、于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日召开的</w:t>
      </w:r>
      <w:r>
        <w:rPr>
          <w:rFonts w:ascii="Times New Roman" w:hAnsi="Times New Roman" w:cs="Times New Roman" w:eastAsia="Times New Roman" w:hint="default"/>
          <w:spacing w:val="-3"/>
        </w:rPr>
        <w:t>2018</w:t>
      </w:r>
      <w:r>
        <w:rPr>
          <w:spacing w:val="-3"/>
        </w:rPr>
        <w:t>年第二次临时股东大会审议</w:t>
      </w:r>
    </w:p>
    <w:p>
      <w:pPr>
        <w:pStyle w:val="BodyText"/>
        <w:spacing w:line="235" w:lineRule="exact"/>
        <w:ind w:right="0"/>
        <w:jc w:val="both"/>
        <w:rPr>
          <w:rFonts w:ascii="Times New Roman" w:hAnsi="Times New Roman" w:cs="Times New Roman" w:eastAsia="Times New Roman" w:hint="default"/>
        </w:rPr>
      </w:pPr>
      <w:r>
        <w:rPr>
          <w:spacing w:val="-5"/>
        </w:rPr>
        <w:t>通过了《关于回购部分社会公众股份的预案》，</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5</w:t>
      </w:r>
      <w:r>
        <w:rPr>
          <w:spacing w:val="-5"/>
        </w:rPr>
        <w:t>日为本次回购股份方案实施完毕日，公司累计回购股份</w:t>
      </w:r>
      <w:r>
        <w:rPr>
          <w:rFonts w:ascii="Times New Roman" w:hAnsi="Times New Roman" w:cs="Times New Roman" w:eastAsia="Times New Roman" w:hint="default"/>
          <w:spacing w:val="-5"/>
        </w:rPr>
        <w:t>29,963,932</w:t>
      </w:r>
    </w:p>
    <w:p>
      <w:pPr>
        <w:pStyle w:val="BodyText"/>
        <w:spacing w:line="300" w:lineRule="auto" w:before="63"/>
        <w:ind w:right="1122"/>
        <w:jc w:val="both"/>
      </w:pPr>
      <w:r>
        <w:rPr>
          <w:spacing w:val="-3"/>
        </w:rPr>
        <w:t>股，公司于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13</w:t>
      </w:r>
      <w:r>
        <w:rPr>
          <w:spacing w:val="-3"/>
        </w:rPr>
        <w:t>日在中国证券登记结算有限责任公司深圳分公司办理完毕股份回购注销手续。本次回购股份注销完</w:t>
      </w:r>
      <w:r>
        <w:rPr>
          <w:spacing w:val="78"/>
        </w:rPr>
        <w:t> </w:t>
      </w:r>
      <w:r>
        <w:rPr>
          <w:spacing w:val="78"/>
        </w:rPr>
      </w:r>
      <w:r>
        <w:rPr>
          <w:spacing w:val="-3"/>
        </w:rPr>
        <w:t>毕后，公司总股本由</w:t>
      </w:r>
      <w:r>
        <w:rPr>
          <w:rFonts w:ascii="Times New Roman" w:hAnsi="Times New Roman" w:cs="Times New Roman" w:eastAsia="Times New Roman" w:hint="default"/>
          <w:spacing w:val="-3"/>
        </w:rPr>
        <w:t>1,494,834,382</w:t>
      </w:r>
      <w:r>
        <w:rPr>
          <w:spacing w:val="-3"/>
        </w:rPr>
        <w:t>股变动为</w:t>
      </w:r>
      <w:r>
        <w:rPr>
          <w:rFonts w:ascii="Times New Roman" w:hAnsi="Times New Roman" w:cs="Times New Roman" w:eastAsia="Times New Roman" w:hint="default"/>
          <w:spacing w:val="-3"/>
        </w:rPr>
        <w:t>1,464,870,450</w:t>
      </w:r>
      <w:r>
        <w:rPr>
          <w:spacing w:val="-3"/>
        </w:rPr>
        <w:t>股，限售流通股的比例变动为</w:t>
      </w:r>
      <w:r>
        <w:rPr>
          <w:rFonts w:ascii="Times New Roman" w:hAnsi="Times New Roman" w:cs="Times New Roman" w:eastAsia="Times New Roman" w:hint="default"/>
          <w:spacing w:val="-3"/>
        </w:rPr>
        <w:t>13.15%</w:t>
      </w:r>
      <w:r>
        <w:rPr>
          <w:spacing w:val="-3"/>
        </w:rPr>
        <w:t>，无限售流通股的比例变动为</w:t>
      </w:r>
      <w:r>
        <w:rPr>
          <w:spacing w:val="25"/>
        </w:rPr>
        <w:t> </w:t>
      </w:r>
      <w:r>
        <w:rPr>
          <w:spacing w:val="25"/>
        </w:rPr>
      </w:r>
      <w:r>
        <w:rPr>
          <w:rFonts w:ascii="Times New Roman" w:hAnsi="Times New Roman" w:cs="Times New Roman" w:eastAsia="Times New Roman" w:hint="default"/>
        </w:rPr>
        <w:t>86.85%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0"/>
        <w:jc w:val="both"/>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both"/>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单位：股</w:t>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25pt;height:687.8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274"/>
                    <w:gridCol w:w="934"/>
                    <w:gridCol w:w="478"/>
                    <w:gridCol w:w="743"/>
                    <w:gridCol w:w="832"/>
                    <w:gridCol w:w="341"/>
                    <w:gridCol w:w="451"/>
                    <w:gridCol w:w="753"/>
                    <w:gridCol w:w="870"/>
                    <w:gridCol w:w="320"/>
                    <w:gridCol w:w="1034"/>
                    <w:gridCol w:w="140"/>
                    <w:gridCol w:w="1205"/>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67,592</w:t>
                        </w:r>
                      </w:p>
                    </w:tc>
                    <w:tc>
                      <w:tcPr>
                        <w:tcW w:w="1221" w:type="dxa"/>
                        <w:gridSpan w:val="2"/>
                        <w:vMerge w:val="restart"/>
                        <w:tcBorders>
                          <w:top w:val="single" w:sz="4" w:space="0" w:color="000000"/>
                          <w:left w:val="single" w:sz="4" w:space="0" w:color="000000"/>
                          <w:right w:val="single" w:sz="4" w:space="0" w:color="000000"/>
                        </w:tcBorders>
                        <w:shd w:val="clear" w:color="auto" w:fill="D2D2D2"/>
                      </w:tcPr>
                      <w:p>
                        <w:pPr/>
                      </w:p>
                    </w:tc>
                    <w:tc>
                      <w:tcPr>
                        <w:tcW w:w="1173"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75,269</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9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2" w:right="7"/>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数（如有）（参</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5"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10" w:space="0" w:color="D2D2D2"/>
                        </w:tcBorders>
                      </w:tcPr>
                      <w:p>
                        <w:pPr/>
                      </w:p>
                    </w:tc>
                    <w:tc>
                      <w:tcPr>
                        <w:tcW w:w="1221" w:type="dxa"/>
                        <w:gridSpan w:val="2"/>
                        <w:vMerge/>
                        <w:tcBorders>
                          <w:left w:val="single" w:sz="4" w:space="0" w:color="000000"/>
                          <w:bottom w:val="nil" w:sz="6" w:space="0" w:color="auto"/>
                          <w:right w:val="single" w:sz="4" w:space="0" w:color="000000"/>
                        </w:tcBorders>
                        <w:shd w:val="clear" w:color="auto" w:fill="D2D2D2"/>
                      </w:tcPr>
                      <w:p>
                        <w:pPr/>
                      </w:p>
                    </w:tc>
                    <w:tc>
                      <w:tcPr>
                        <w:tcW w:w="1173" w:type="dxa"/>
                        <w:gridSpan w:val="2"/>
                        <w:vMerge/>
                        <w:tcBorders>
                          <w:left w:val="single" w:sz="10" w:space="0" w:color="D2D2D2"/>
                          <w:right w:val="single" w:sz="10" w:space="0" w:color="D2D2D2"/>
                        </w:tcBorders>
                      </w:tcPr>
                      <w:p>
                        <w:pPr/>
                      </w:p>
                    </w:tc>
                    <w:tc>
                      <w:tcPr>
                        <w:tcW w:w="12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14" w:right="93"/>
                          <w:jc w:val="both"/>
                          <w:rPr>
                            <w:rFonts w:ascii="宋体" w:hAnsi="宋体" w:cs="宋体" w:eastAsia="宋体" w:hint="default"/>
                            <w:sz w:val="18"/>
                            <w:szCs w:val="18"/>
                          </w:rPr>
                        </w:pPr>
                        <w:r>
                          <w:rPr>
                            <w:rFonts w:ascii="宋体" w:hAnsi="宋体" w:cs="宋体" w:eastAsia="宋体" w:hint="default"/>
                            <w:spacing w:val="-2"/>
                            <w:sz w:val="18"/>
                            <w:szCs w:val="18"/>
                          </w:rPr>
                          <w:t>报告期末表决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权恢复的优先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p>
                        <w:pPr>
                          <w:pStyle w:val="TableParagraph"/>
                          <w:spacing w:line="321" w:lineRule="auto" w:before="21"/>
                          <w:ind w:left="14" w:right="35"/>
                          <w:jc w:val="both"/>
                          <w:rPr>
                            <w:rFonts w:ascii="宋体" w:hAnsi="宋体" w:cs="宋体" w:eastAsia="宋体" w:hint="default"/>
                            <w:sz w:val="18"/>
                            <w:szCs w:val="18"/>
                          </w:rPr>
                        </w:pPr>
                        <w:r>
                          <w:rPr>
                            <w:rFonts w:ascii="宋体" w:hAnsi="宋体" w:cs="宋体" w:eastAsia="宋体" w:hint="default"/>
                            <w:spacing w:val="-20"/>
                            <w:w w:val="101"/>
                            <w:sz w:val="18"/>
                            <w:szCs w:val="18"/>
                          </w:rPr>
                          <w:t>（如有）（参见</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10" w:space="0" w:color="D2D2D2"/>
                        </w:tcBorders>
                      </w:tcPr>
                      <w:p>
                        <w:pPr/>
                      </w:p>
                    </w:tc>
                    <w:tc>
                      <w:tcPr>
                        <w:tcW w:w="12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1" w:right="112"/>
                          <w:jc w:val="both"/>
                          <w:rPr>
                            <w:rFonts w:ascii="宋体" w:hAnsi="宋体" w:cs="宋体" w:eastAsia="宋体" w:hint="default"/>
                            <w:sz w:val="18"/>
                            <w:szCs w:val="18"/>
                          </w:rPr>
                        </w:pPr>
                        <w:r>
                          <w:rPr>
                            <w:rFonts w:ascii="宋体" w:hAnsi="宋体" w:cs="宋体" w:eastAsia="宋体" w:hint="default"/>
                            <w:spacing w:val="-2"/>
                            <w:sz w:val="18"/>
                            <w:szCs w:val="18"/>
                          </w:rPr>
                          <w:t>年度报告披露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日前上一月末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73"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70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8" w:type="dxa"/>
                        <w:gridSpan w:val="2"/>
                        <w:vMerge/>
                        <w:tcBorders>
                          <w:left w:val="single" w:sz="10" w:space="0" w:color="D2D2D2"/>
                          <w:right w:val="single" w:sz="10" w:space="0" w:color="D2D2D2"/>
                        </w:tcBorders>
                      </w:tcPr>
                      <w:p>
                        <w:pPr/>
                      </w:p>
                    </w:tc>
                    <w:tc>
                      <w:tcPr>
                        <w:tcW w:w="1221" w:type="dxa"/>
                        <w:gridSpan w:val="2"/>
                        <w:vMerge/>
                        <w:tcBorders>
                          <w:left w:val="single" w:sz="4" w:space="0" w:color="000000"/>
                          <w:right w:val="single" w:sz="4" w:space="0" w:color="000000"/>
                        </w:tcBorders>
                        <w:shd w:val="clear" w:color="auto" w:fill="D2D2D2"/>
                      </w:tcPr>
                      <w:p>
                        <w:pPr/>
                      </w:p>
                    </w:tc>
                    <w:tc>
                      <w:tcPr>
                        <w:tcW w:w="1173"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10" w:space="0" w:color="D2D2D2"/>
                        </w:tcBorders>
                      </w:tcPr>
                      <w:p>
                        <w:pPr/>
                      </w:p>
                    </w:tc>
                    <w:tc>
                      <w:tcPr>
                        <w:tcW w:w="1221" w:type="dxa"/>
                        <w:gridSpan w:val="2"/>
                        <w:vMerge/>
                        <w:tcBorders>
                          <w:left w:val="single" w:sz="4" w:space="0" w:color="000000"/>
                          <w:bottom w:val="nil" w:sz="6" w:space="0" w:color="auto"/>
                          <w:right w:val="single" w:sz="4" w:space="0" w:color="000000"/>
                        </w:tcBorders>
                        <w:shd w:val="clear" w:color="auto" w:fill="D2D2D2"/>
                      </w:tcPr>
                      <w:p>
                        <w:pPr/>
                      </w:p>
                    </w:tc>
                    <w:tc>
                      <w:tcPr>
                        <w:tcW w:w="1173"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10" w:space="0" w:color="D2D2D2"/>
                        </w:tcBorders>
                      </w:tcPr>
                      <w:p>
                        <w:pPr/>
                      </w:p>
                    </w:tc>
                    <w:tc>
                      <w:tcPr>
                        <w:tcW w:w="1221" w:type="dxa"/>
                        <w:gridSpan w:val="2"/>
                        <w:vMerge w:val="restart"/>
                        <w:tcBorders>
                          <w:top w:val="nil" w:sz="6" w:space="0" w:color="auto"/>
                          <w:left w:val="single" w:sz="4" w:space="0" w:color="000000"/>
                          <w:right w:val="single" w:sz="4" w:space="0" w:color="000000"/>
                        </w:tcBorders>
                        <w:shd w:val="clear" w:color="auto" w:fill="D2D2D2"/>
                      </w:tcPr>
                      <w:p>
                        <w:pPr/>
                      </w:p>
                    </w:tc>
                    <w:tc>
                      <w:tcPr>
                        <w:tcW w:w="1173" w:type="dxa"/>
                        <w:gridSpan w:val="2"/>
                        <w:vMerge/>
                        <w:tcBorders>
                          <w:left w:val="single" w:sz="10" w:space="0" w:color="D2D2D2"/>
                          <w:right w:val="single" w:sz="10" w:space="0" w:color="D2D2D2"/>
                        </w:tcBorders>
                      </w:tcPr>
                      <w:p>
                        <w:pPr/>
                      </w:p>
                    </w:tc>
                    <w:tc>
                      <w:tcPr>
                        <w:tcW w:w="1204" w:type="dxa"/>
                        <w:gridSpan w:val="2"/>
                        <w:vMerge/>
                        <w:tcBorders>
                          <w:left w:val="single" w:sz="4" w:space="0" w:color="000000"/>
                          <w:bottom w:val="nil" w:sz="6" w:space="0" w:color="auto"/>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16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10" w:space="0" w:color="D2D2D2"/>
                        </w:tcBorders>
                      </w:tcPr>
                      <w:p>
                        <w:pPr/>
                      </w:p>
                    </w:tc>
                    <w:tc>
                      <w:tcPr>
                        <w:tcW w:w="1221" w:type="dxa"/>
                        <w:gridSpan w:val="2"/>
                        <w:vMerge/>
                        <w:tcBorders>
                          <w:left w:val="single" w:sz="4" w:space="0" w:color="000000"/>
                          <w:bottom w:val="single" w:sz="4" w:space="0" w:color="000000"/>
                          <w:right w:val="single" w:sz="4" w:space="0" w:color="000000"/>
                        </w:tcBorders>
                        <w:shd w:val="clear" w:color="auto" w:fill="D2D2D2"/>
                      </w:tcPr>
                      <w:p>
                        <w:pPr/>
                      </w:p>
                    </w:tc>
                    <w:tc>
                      <w:tcPr>
                        <w:tcW w:w="1173" w:type="dxa"/>
                        <w:gridSpan w:val="2"/>
                        <w:vMerge/>
                        <w:tcBorders>
                          <w:left w:val="single" w:sz="10" w:space="0" w:color="D2D2D2"/>
                          <w:bottom w:val="single" w:sz="4" w:space="0" w:color="000000"/>
                          <w:right w:val="single" w:sz="10" w:space="0" w:color="D2D2D2"/>
                        </w:tcBorders>
                      </w:tcPr>
                      <w:p>
                        <w:pPr/>
                      </w:p>
                    </w:tc>
                    <w:tc>
                      <w:tcPr>
                        <w:tcW w:w="12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90" w:type="dxa"/>
                        <w:gridSpan w:val="2"/>
                        <w:vMerge/>
                        <w:tcBorders>
                          <w:left w:val="single" w:sz="10" w:space="0" w:color="D2D2D2"/>
                          <w:bottom w:val="single" w:sz="4" w:space="0" w:color="000000"/>
                          <w:right w:val="single" w:sz="13"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12" w:space="0" w:color="D2D2D2"/>
                          <w:bottom w:val="single" w:sz="4" w:space="0" w:color="000000"/>
                          <w:right w:val="single" w:sz="4" w:space="0" w:color="000000"/>
                        </w:tcBorders>
                      </w:tcPr>
                      <w:p>
                        <w:pPr/>
                      </w:p>
                    </w:tc>
                  </w:tr>
                  <w:tr>
                    <w:trPr>
                      <w:trHeight w:val="389"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3" w:type="dxa"/>
                        <w:vMerge w:val="restart"/>
                        <w:tcBorders>
                          <w:top w:val="single" w:sz="4" w:space="0" w:color="000000"/>
                          <w:left w:val="single" w:sz="4" w:space="0" w:color="000000"/>
                          <w:right w:val="single" w:sz="4" w:space="0" w:color="000000"/>
                        </w:tcBorders>
                        <w:shd w:val="clear" w:color="auto" w:fill="D2D2D2"/>
                      </w:tcPr>
                      <w:p>
                        <w:pPr/>
                      </w:p>
                    </w:tc>
                    <w:tc>
                      <w:tcPr>
                        <w:tcW w:w="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3"/>
                          <w:ind w:left="28" w:right="27"/>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7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3"/>
                          <w:ind w:left="28" w:right="-11"/>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3"/>
                          <w:ind w:left="87" w:right="45"/>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6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720"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8"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3" w:type="dxa"/>
                        <w:vMerge/>
                        <w:tcBorders>
                          <w:left w:val="single" w:sz="4" w:space="0" w:color="000000"/>
                          <w:bottom w:val="nil" w:sz="6" w:space="0" w:color="auto"/>
                          <w:right w:val="single" w:sz="4" w:space="0" w:color="000000"/>
                        </w:tcBorders>
                        <w:shd w:val="clear" w:color="auto" w:fill="D2D2D2"/>
                      </w:tcPr>
                      <w:p>
                        <w:pPr/>
                      </w:p>
                    </w:tc>
                    <w:tc>
                      <w:tcPr>
                        <w:tcW w:w="8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73" w:right="21"/>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792" w:type="dxa"/>
                        <w:gridSpan w:val="2"/>
                        <w:vMerge/>
                        <w:tcBorders>
                          <w:left w:val="single" w:sz="4" w:space="0" w:color="000000"/>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right w:val="single" w:sz="4" w:space="0" w:color="000000"/>
                        </w:tcBorders>
                        <w:shd w:val="clear" w:color="auto" w:fill="D2D2D2"/>
                      </w:tcPr>
                      <w:p>
                        <w:pPr/>
                      </w:p>
                    </w:tc>
                  </w:tr>
                  <w:tr>
                    <w:trPr>
                      <w:trHeight w:val="137"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8" w:right="-2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2" w:type="dxa"/>
                        <w:vMerge/>
                        <w:tcBorders>
                          <w:left w:val="single" w:sz="4" w:space="0" w:color="000000"/>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2699"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3" w:type="dxa"/>
                        <w:vMerge/>
                        <w:tcBorders>
                          <w:left w:val="single" w:sz="4" w:space="0" w:color="000000"/>
                          <w:bottom w:val="nil" w:sz="6" w:space="0" w:color="auto"/>
                          <w:right w:val="single" w:sz="4" w:space="0" w:color="000000"/>
                        </w:tcBorders>
                        <w:shd w:val="clear" w:color="auto" w:fill="D2D2D2"/>
                      </w:tcPr>
                      <w:p>
                        <w:pPr/>
                      </w:p>
                    </w:tc>
                    <w:tc>
                      <w:tcPr>
                        <w:tcW w:w="832" w:type="dxa"/>
                        <w:vMerge/>
                        <w:tcBorders>
                          <w:left w:val="single" w:sz="4" w:space="0" w:color="000000"/>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3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1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3" w:type="dxa"/>
                        <w:vMerge w:val="restart"/>
                        <w:tcBorders>
                          <w:top w:val="nil" w:sz="6" w:space="0" w:color="auto"/>
                          <w:left w:val="single" w:sz="4" w:space="0" w:color="000000"/>
                          <w:right w:val="single" w:sz="4" w:space="0" w:color="000000"/>
                        </w:tcBorders>
                        <w:shd w:val="clear" w:color="auto" w:fill="D2D2D2"/>
                      </w:tcPr>
                      <w:p>
                        <w:pPr/>
                      </w:p>
                    </w:tc>
                    <w:tc>
                      <w:tcPr>
                        <w:tcW w:w="832" w:type="dxa"/>
                        <w:vMerge/>
                        <w:tcBorders>
                          <w:left w:val="single" w:sz="4" w:space="0" w:color="000000"/>
                          <w:bottom w:val="nil" w:sz="6" w:space="0" w:color="auto"/>
                          <w:right w:val="single" w:sz="4" w:space="0" w:color="000000"/>
                        </w:tcBorders>
                        <w:shd w:val="clear" w:color="auto" w:fill="D2D2D2"/>
                      </w:tcPr>
                      <w:p>
                        <w:pPr/>
                      </w:p>
                    </w:tc>
                    <w:tc>
                      <w:tcPr>
                        <w:tcW w:w="792" w:type="dxa"/>
                        <w:gridSpan w:val="2"/>
                        <w:vMerge/>
                        <w:tcBorders>
                          <w:left w:val="single" w:sz="4" w:space="0" w:color="000000"/>
                          <w:right w:val="single" w:sz="4" w:space="0" w:color="000000"/>
                        </w:tcBorders>
                        <w:shd w:val="clear" w:color="auto" w:fill="D2D2D2"/>
                      </w:tcPr>
                      <w:p>
                        <w:pPr/>
                      </w:p>
                    </w:tc>
                    <w:tc>
                      <w:tcPr>
                        <w:tcW w:w="75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354" w:type="dxa"/>
                        <w:gridSpan w:val="2"/>
                        <w:vMerge/>
                        <w:tcBorders>
                          <w:left w:val="single" w:sz="4" w:space="0" w:color="000000"/>
                          <w:right w:val="single" w:sz="4" w:space="0" w:color="000000"/>
                        </w:tcBorders>
                        <w:shd w:val="clear" w:color="auto" w:fill="D2D2D2"/>
                      </w:tcPr>
                      <w:p>
                        <w:pPr/>
                      </w:p>
                    </w:tc>
                    <w:tc>
                      <w:tcPr>
                        <w:tcW w:w="1344" w:type="dxa"/>
                        <w:gridSpan w:val="2"/>
                        <w:vMerge/>
                        <w:tcBorders>
                          <w:left w:val="single" w:sz="4" w:space="0" w:color="000000"/>
                          <w:right w:val="single" w:sz="4" w:space="0" w:color="000000"/>
                        </w:tcBorders>
                        <w:shd w:val="clear" w:color="auto" w:fill="D2D2D2"/>
                      </w:tcPr>
                      <w:p>
                        <w:pPr/>
                      </w:p>
                    </w:tc>
                  </w:tr>
                  <w:tr>
                    <w:trPr>
                      <w:trHeight w:val="158"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gridSpan w:val="2"/>
                        <w:vMerge/>
                        <w:tcBorders>
                          <w:left w:val="single" w:sz="4" w:space="0" w:color="000000"/>
                          <w:bottom w:val="single" w:sz="4" w:space="0" w:color="000000"/>
                          <w:right w:val="single" w:sz="4" w:space="0" w:color="000000"/>
                        </w:tcBorders>
                        <w:shd w:val="clear" w:color="auto" w:fill="D2D2D2"/>
                      </w:tcPr>
                      <w:p>
                        <w:pPr/>
                      </w:p>
                    </w:tc>
                    <w:tc>
                      <w:tcPr>
                        <w:tcW w:w="753"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1354" w:type="dxa"/>
                        <w:gridSpan w:val="2"/>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4"/>
                            <w:sz w:val="18"/>
                            <w:szCs w:val="18"/>
                          </w:rPr>
                          <w:t> </w:t>
                        </w:r>
                        <w:r>
                          <w:rPr>
                            <w:rFonts w:ascii="宋体" w:hAnsi="宋体" w:cs="宋体" w:eastAsia="宋体" w:hint="default"/>
                            <w:sz w:val="18"/>
                            <w:szCs w:val="18"/>
                          </w:rPr>
                          <w:t>圳</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劲</w:t>
                        </w:r>
                        <w:r>
                          <w:rPr>
                            <w:rFonts w:ascii="宋体" w:hAnsi="宋体" w:cs="宋体" w:eastAsia="宋体" w:hint="default"/>
                            <w:spacing w:val="-64"/>
                            <w:sz w:val="18"/>
                            <w:szCs w:val="18"/>
                          </w:rPr>
                          <w:t> </w:t>
                        </w:r>
                        <w:r>
                          <w:rPr>
                            <w:rFonts w:ascii="宋体" w:hAnsi="宋体" w:cs="宋体" w:eastAsia="宋体" w:hint="default"/>
                            <w:sz w:val="18"/>
                            <w:szCs w:val="18"/>
                          </w:rPr>
                          <w:t>嘉</w:t>
                        </w:r>
                        <w:r>
                          <w:rPr>
                            <w:rFonts w:ascii="宋体" w:hAnsi="宋体" w:cs="宋体" w:eastAsia="宋体" w:hint="default"/>
                            <w:spacing w:val="-64"/>
                            <w:sz w:val="18"/>
                            <w:szCs w:val="18"/>
                          </w:rPr>
                          <w:t> </w:t>
                        </w:r>
                        <w:r>
                          <w:rPr>
                            <w:rFonts w:ascii="宋体" w:hAnsi="宋体" w:cs="宋体" w:eastAsia="宋体" w:hint="default"/>
                            <w:spacing w:val="8"/>
                            <w:sz w:val="18"/>
                            <w:szCs w:val="18"/>
                          </w:rPr>
                          <w:t>创业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31.61%</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463,089,7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09</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22,883,29</w:t>
                        </w:r>
                      </w:p>
                      <w:p>
                        <w:pPr>
                          <w:pStyle w:val="TableParagraph"/>
                          <w:spacing w:line="240" w:lineRule="auto" w:before="110"/>
                          <w:ind w:right="-11"/>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440,206,4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14</w:t>
                        </w:r>
                      </w:p>
                    </w:tc>
                    <w:tc>
                      <w:tcPr>
                        <w:tcW w:w="1354"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7"/>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353,530,449</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
                          <w:jc w:val="left"/>
                          <w:rPr>
                            <w:rFonts w:ascii="宋体" w:hAnsi="宋体" w:cs="宋体" w:eastAsia="宋体" w:hint="default"/>
                            <w:sz w:val="18"/>
                            <w:szCs w:val="18"/>
                          </w:rPr>
                        </w:pPr>
                        <w:r>
                          <w:rPr>
                            <w:rFonts w:ascii="宋体" w:hAnsi="宋体" w:cs="宋体" w:eastAsia="宋体" w:hint="default"/>
                            <w:sz w:val="18"/>
                            <w:szCs w:val="18"/>
                          </w:rPr>
                          <w:t>亚</w:t>
                        </w:r>
                        <w:r>
                          <w:rPr>
                            <w:rFonts w:ascii="宋体" w:hAnsi="宋体" w:cs="宋体" w:eastAsia="宋体" w:hint="default"/>
                            <w:spacing w:val="-64"/>
                            <w:sz w:val="18"/>
                            <w:szCs w:val="18"/>
                          </w:rPr>
                          <w:t> </w:t>
                        </w:r>
                        <w:r>
                          <w:rPr>
                            <w:rFonts w:ascii="宋体" w:hAnsi="宋体" w:cs="宋体" w:eastAsia="宋体" w:hint="default"/>
                            <w:sz w:val="18"/>
                            <w:szCs w:val="18"/>
                          </w:rPr>
                          <w:t>东</w:t>
                        </w:r>
                        <w:r>
                          <w:rPr>
                            <w:rFonts w:ascii="宋体" w:hAnsi="宋体" w:cs="宋体" w:eastAsia="宋体" w:hint="default"/>
                            <w:spacing w:val="-64"/>
                            <w:sz w:val="18"/>
                            <w:szCs w:val="18"/>
                          </w:rPr>
                          <w:t> </w:t>
                        </w:r>
                        <w:r>
                          <w:rPr>
                            <w:rFonts w:ascii="宋体" w:hAnsi="宋体" w:cs="宋体" w:eastAsia="宋体" w:hint="default"/>
                            <w:sz w:val="18"/>
                            <w:szCs w:val="18"/>
                          </w:rPr>
                          <w:t>复</w:t>
                        </w:r>
                        <w:r>
                          <w:rPr>
                            <w:rFonts w:ascii="宋体" w:hAnsi="宋体" w:cs="宋体" w:eastAsia="宋体" w:hint="default"/>
                            <w:spacing w:val="-64"/>
                            <w:sz w:val="18"/>
                            <w:szCs w:val="18"/>
                          </w:rPr>
                          <w:t> </w:t>
                        </w:r>
                        <w:r>
                          <w:rPr>
                            <w:rFonts w:ascii="宋体" w:hAnsi="宋体" w:cs="宋体" w:eastAsia="宋体" w:hint="default"/>
                            <w:sz w:val="18"/>
                            <w:szCs w:val="18"/>
                          </w:rPr>
                          <w:t>星</w:t>
                        </w:r>
                        <w:r>
                          <w:rPr>
                            <w:rFonts w:ascii="宋体" w:hAnsi="宋体" w:cs="宋体" w:eastAsia="宋体" w:hint="default"/>
                            <w:spacing w:val="-64"/>
                            <w:sz w:val="18"/>
                            <w:szCs w:val="18"/>
                          </w:rPr>
                          <w:t> </w:t>
                        </w:r>
                        <w:r>
                          <w:rPr>
                            <w:rFonts w:ascii="宋体" w:hAnsi="宋体" w:cs="宋体" w:eastAsia="宋体" w:hint="default"/>
                            <w:sz w:val="18"/>
                            <w:szCs w:val="18"/>
                          </w:rPr>
                          <w:t>瑞</w:t>
                        </w:r>
                        <w:r>
                          <w:rPr>
                            <w:rFonts w:ascii="宋体" w:hAnsi="宋体" w:cs="宋体" w:eastAsia="宋体" w:hint="default"/>
                            <w:spacing w:val="-64"/>
                            <w:sz w:val="18"/>
                            <w:szCs w:val="18"/>
                          </w:rPr>
                          <w:t> </w:t>
                        </w:r>
                        <w:r>
                          <w:rPr>
                            <w:rFonts w:ascii="宋体" w:hAnsi="宋体" w:cs="宋体" w:eastAsia="宋体" w:hint="default"/>
                            <w:spacing w:val="8"/>
                            <w:sz w:val="18"/>
                            <w:szCs w:val="18"/>
                          </w:rPr>
                          <w:t>哲安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泰发展有限公司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9.37%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137,299,7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137,299,7</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137,299,700</w:t>
                        </w:r>
                      </w:p>
                    </w:tc>
                  </w:tr>
                  <w:tr>
                    <w:trPr>
                      <w:trHeight w:val="102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8"/>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疆</w:t>
                        </w:r>
                        <w:r>
                          <w:rPr>
                            <w:rFonts w:ascii="宋体" w:hAnsi="宋体" w:cs="宋体" w:eastAsia="宋体" w:hint="default"/>
                            <w:spacing w:val="-64"/>
                            <w:sz w:val="18"/>
                            <w:szCs w:val="18"/>
                          </w:rPr>
                          <w:t> </w:t>
                        </w:r>
                        <w:r>
                          <w:rPr>
                            <w:rFonts w:ascii="宋体" w:hAnsi="宋体" w:cs="宋体" w:eastAsia="宋体" w:hint="default"/>
                            <w:sz w:val="18"/>
                            <w:szCs w:val="18"/>
                          </w:rPr>
                          <w:t>世</w:t>
                        </w:r>
                        <w:r>
                          <w:rPr>
                            <w:rFonts w:ascii="宋体" w:hAnsi="宋体" w:cs="宋体" w:eastAsia="宋体" w:hint="default"/>
                            <w:spacing w:val="-64"/>
                            <w:sz w:val="18"/>
                            <w:szCs w:val="18"/>
                          </w:rPr>
                          <w:t> </w:t>
                        </w:r>
                        <w:r>
                          <w:rPr>
                            <w:rFonts w:ascii="宋体" w:hAnsi="宋体" w:cs="宋体" w:eastAsia="宋体" w:hint="default"/>
                            <w:sz w:val="18"/>
                            <w:szCs w:val="18"/>
                          </w:rPr>
                          <w:t>纪</w:t>
                        </w:r>
                        <w:r>
                          <w:rPr>
                            <w:rFonts w:ascii="宋体" w:hAnsi="宋体" w:cs="宋体" w:eastAsia="宋体" w:hint="default"/>
                            <w:spacing w:val="-64"/>
                            <w:sz w:val="18"/>
                            <w:szCs w:val="18"/>
                          </w:rPr>
                          <w:t> </w:t>
                        </w:r>
                        <w:r>
                          <w:rPr>
                            <w:rFonts w:ascii="宋体" w:hAnsi="宋体" w:cs="宋体" w:eastAsia="宋体" w:hint="default"/>
                            <w:sz w:val="18"/>
                            <w:szCs w:val="18"/>
                          </w:rPr>
                          <w:t>运</w:t>
                        </w:r>
                        <w:r>
                          <w:rPr>
                            <w:rFonts w:ascii="宋体" w:hAnsi="宋体" w:cs="宋体" w:eastAsia="宋体" w:hint="default"/>
                            <w:spacing w:val="-64"/>
                            <w:sz w:val="18"/>
                            <w:szCs w:val="18"/>
                          </w:rPr>
                          <w:t> </w:t>
                        </w:r>
                        <w:r>
                          <w:rPr>
                            <w:rFonts w:ascii="宋体" w:hAnsi="宋体" w:cs="宋体" w:eastAsia="宋体" w:hint="default"/>
                            <w:spacing w:val="8"/>
                            <w:sz w:val="18"/>
                            <w:szCs w:val="18"/>
                          </w:rPr>
                          <w:t>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w:t>
                        </w:r>
                        <w:r>
                          <w:rPr>
                            <w:rFonts w:ascii="宋体" w:hAnsi="宋体" w:cs="宋体" w:eastAsia="宋体" w:hint="default"/>
                            <w:spacing w:val="-64"/>
                            <w:sz w:val="18"/>
                            <w:szCs w:val="18"/>
                          </w:rPr>
                          <w:t> </w:t>
                        </w:r>
                        <w:r>
                          <w:rPr>
                            <w:rFonts w:ascii="宋体" w:hAnsi="宋体" w:cs="宋体" w:eastAsia="宋体" w:hint="default"/>
                            <w:sz w:val="18"/>
                            <w:szCs w:val="18"/>
                          </w:rPr>
                          <w:t>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4"/>
                            <w:sz w:val="18"/>
                            <w:szCs w:val="18"/>
                          </w:rPr>
                          <w:t> </w:t>
                        </w:r>
                        <w:r>
                          <w:rPr>
                            <w:rFonts w:ascii="宋体" w:hAnsi="宋体" w:cs="宋体" w:eastAsia="宋体" w:hint="default"/>
                            <w:sz w:val="18"/>
                            <w:szCs w:val="18"/>
                          </w:rPr>
                          <w:t>伙</w:t>
                        </w:r>
                        <w:r>
                          <w:rPr>
                            <w:rFonts w:ascii="宋体" w:hAnsi="宋体" w:cs="宋体" w:eastAsia="宋体" w:hint="default"/>
                            <w:spacing w:val="-64"/>
                            <w:sz w:val="18"/>
                            <w:szCs w:val="18"/>
                          </w:rPr>
                          <w:t> </w:t>
                        </w:r>
                        <w:r>
                          <w:rPr>
                            <w:rFonts w:ascii="宋体" w:hAnsi="宋体" w:cs="宋体" w:eastAsia="宋体" w:hint="default"/>
                            <w:spacing w:val="8"/>
                            <w:sz w:val="18"/>
                            <w:szCs w:val="18"/>
                          </w:rPr>
                          <w:t>企业</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2.69%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39,450,00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-14,950,0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00</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39,450,00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38,000,000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8"/>
                          <w:jc w:val="left"/>
                          <w:rPr>
                            <w:rFonts w:ascii="宋体" w:hAnsi="宋体" w:cs="宋体" w:eastAsia="宋体" w:hint="default"/>
                            <w:sz w:val="18"/>
                            <w:szCs w:val="18"/>
                          </w:rPr>
                        </w:pPr>
                        <w:r>
                          <w:rPr>
                            <w:rFonts w:ascii="宋体" w:hAnsi="宋体" w:cs="宋体" w:eastAsia="宋体" w:hint="default"/>
                            <w:sz w:val="18"/>
                            <w:szCs w:val="18"/>
                          </w:rPr>
                          <w:t>香</w:t>
                        </w:r>
                        <w:r>
                          <w:rPr>
                            <w:rFonts w:ascii="宋体" w:hAnsi="宋体" w:cs="宋体" w:eastAsia="宋体" w:hint="default"/>
                            <w:spacing w:val="-64"/>
                            <w:sz w:val="18"/>
                            <w:szCs w:val="18"/>
                          </w:rPr>
                          <w:t> </w:t>
                        </w:r>
                        <w:r>
                          <w:rPr>
                            <w:rFonts w:ascii="宋体" w:hAnsi="宋体" w:cs="宋体" w:eastAsia="宋体" w:hint="default"/>
                            <w:sz w:val="18"/>
                            <w:szCs w:val="18"/>
                          </w:rPr>
                          <w:t>港</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4"/>
                            <w:sz w:val="18"/>
                            <w:szCs w:val="18"/>
                          </w:rPr>
                          <w:t> </w:t>
                        </w:r>
                        <w:r>
                          <w:rPr>
                            <w:rFonts w:ascii="宋体" w:hAnsi="宋体" w:cs="宋体" w:eastAsia="宋体" w:hint="default"/>
                            <w:sz w:val="18"/>
                            <w:szCs w:val="18"/>
                          </w:rPr>
                          <w:t>央</w:t>
                        </w:r>
                        <w:r>
                          <w:rPr>
                            <w:rFonts w:ascii="宋体" w:hAnsi="宋体" w:cs="宋体" w:eastAsia="宋体" w:hint="default"/>
                            <w:spacing w:val="-64"/>
                            <w:sz w:val="18"/>
                            <w:szCs w:val="18"/>
                          </w:rPr>
                          <w:t> </w:t>
                        </w:r>
                        <w:r>
                          <w:rPr>
                            <w:rFonts w:ascii="宋体" w:hAnsi="宋体" w:cs="宋体" w:eastAsia="宋体" w:hint="default"/>
                            <w:sz w:val="18"/>
                            <w:szCs w:val="18"/>
                          </w:rPr>
                          <w:t>结</w:t>
                        </w:r>
                        <w:r>
                          <w:rPr>
                            <w:rFonts w:ascii="宋体" w:hAnsi="宋体" w:cs="宋体" w:eastAsia="宋体" w:hint="default"/>
                            <w:spacing w:val="-64"/>
                            <w:sz w:val="18"/>
                            <w:szCs w:val="18"/>
                          </w:rPr>
                          <w:t> </w:t>
                        </w:r>
                        <w:r>
                          <w:rPr>
                            <w:rFonts w:ascii="宋体" w:hAnsi="宋体" w:cs="宋体" w:eastAsia="宋体" w:hint="default"/>
                            <w:spacing w:val="8"/>
                            <w:sz w:val="18"/>
                            <w:szCs w:val="18"/>
                          </w:rPr>
                          <w:t>算有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2.48%</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36,341,60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27,824,11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36,341,60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4"/>
                            <w:sz w:val="18"/>
                            <w:szCs w:val="18"/>
                          </w:rPr>
                          <w:t> </w:t>
                        </w:r>
                        <w:r>
                          <w:rPr>
                            <w:rFonts w:ascii="宋体" w:hAnsi="宋体" w:cs="宋体" w:eastAsia="宋体" w:hint="default"/>
                            <w:sz w:val="18"/>
                            <w:szCs w:val="18"/>
                          </w:rPr>
                          <w:t>圳</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福</w:t>
                        </w:r>
                        <w:r>
                          <w:rPr>
                            <w:rFonts w:ascii="宋体" w:hAnsi="宋体" w:cs="宋体" w:eastAsia="宋体" w:hint="default"/>
                            <w:spacing w:val="-64"/>
                            <w:sz w:val="18"/>
                            <w:szCs w:val="18"/>
                          </w:rPr>
                          <w:t> </w:t>
                        </w:r>
                        <w:r>
                          <w:rPr>
                            <w:rFonts w:ascii="宋体" w:hAnsi="宋体" w:cs="宋体" w:eastAsia="宋体" w:hint="default"/>
                            <w:sz w:val="18"/>
                            <w:szCs w:val="18"/>
                          </w:rPr>
                          <w:t>田</w:t>
                        </w:r>
                        <w:r>
                          <w:rPr>
                            <w:rFonts w:ascii="宋体" w:hAnsi="宋体" w:cs="宋体" w:eastAsia="宋体" w:hint="default"/>
                            <w:spacing w:val="-64"/>
                            <w:sz w:val="18"/>
                            <w:szCs w:val="18"/>
                          </w:rPr>
                          <w:t> </w:t>
                        </w:r>
                        <w:r>
                          <w:rPr>
                            <w:rFonts w:ascii="宋体" w:hAnsi="宋体" w:cs="宋体" w:eastAsia="宋体" w:hint="default"/>
                            <w:spacing w:val="8"/>
                            <w:sz w:val="18"/>
                            <w:szCs w:val="18"/>
                          </w:rPr>
                          <w:t>实业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19,059,04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19,059,04</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19,059,04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5"/>
                            <w:sz w:val="18"/>
                            <w:szCs w:val="18"/>
                          </w:rPr>
                          <w:t> </w:t>
                        </w:r>
                        <w:r>
                          <w:rPr>
                            <w:rFonts w:ascii="宋体" w:hAnsi="宋体" w:cs="宋体" w:eastAsia="宋体" w:hint="default"/>
                            <w:sz w:val="18"/>
                            <w:szCs w:val="18"/>
                          </w:rPr>
                          <w:t>圳</w:t>
                        </w:r>
                        <w:r>
                          <w:rPr>
                            <w:rFonts w:ascii="宋体" w:hAnsi="宋体" w:cs="宋体" w:eastAsia="宋体" w:hint="default"/>
                            <w:spacing w:val="-65"/>
                            <w:sz w:val="18"/>
                            <w:szCs w:val="18"/>
                          </w:rPr>
                          <w:t> </w:t>
                        </w:r>
                        <w:r>
                          <w:rPr>
                            <w:rFonts w:ascii="宋体" w:hAnsi="宋体" w:cs="宋体" w:eastAsia="宋体" w:hint="default"/>
                            <w:sz w:val="18"/>
                            <w:szCs w:val="18"/>
                          </w:rPr>
                          <w:t>市</w:t>
                        </w:r>
                        <w:r>
                          <w:rPr>
                            <w:rFonts w:ascii="宋体" w:hAnsi="宋体" w:cs="宋体" w:eastAsia="宋体" w:hint="default"/>
                            <w:spacing w:val="-65"/>
                            <w:sz w:val="18"/>
                            <w:szCs w:val="18"/>
                          </w:rPr>
                          <w:t> </w:t>
                        </w:r>
                        <w:r>
                          <w:rPr>
                            <w:rFonts w:ascii="宋体" w:hAnsi="宋体" w:cs="宋体" w:eastAsia="宋体" w:hint="default"/>
                            <w:sz w:val="18"/>
                            <w:szCs w:val="18"/>
                          </w:rPr>
                          <w:t>远</w:t>
                        </w:r>
                        <w:r>
                          <w:rPr>
                            <w:rFonts w:ascii="宋体" w:hAnsi="宋体" w:cs="宋体" w:eastAsia="宋体" w:hint="default"/>
                            <w:spacing w:val="-65"/>
                            <w:sz w:val="18"/>
                            <w:szCs w:val="18"/>
                          </w:rPr>
                          <w:t> </w:t>
                        </w:r>
                        <w:r>
                          <w:rPr>
                            <w:rFonts w:ascii="宋体" w:hAnsi="宋体" w:cs="宋体" w:eastAsia="宋体" w:hint="default"/>
                            <w:sz w:val="18"/>
                            <w:szCs w:val="18"/>
                          </w:rPr>
                          <w:t>致</w:t>
                        </w:r>
                        <w:r>
                          <w:rPr>
                            <w:rFonts w:ascii="宋体" w:hAnsi="宋体" w:cs="宋体" w:eastAsia="宋体" w:hint="default"/>
                            <w:spacing w:val="-65"/>
                            <w:sz w:val="18"/>
                            <w:szCs w:val="18"/>
                          </w:rPr>
                          <w:t> </w:t>
                        </w:r>
                        <w:r>
                          <w:rPr>
                            <w:rFonts w:ascii="宋体" w:hAnsi="宋体" w:cs="宋体" w:eastAsia="宋体" w:hint="default"/>
                            <w:spacing w:val="8"/>
                            <w:sz w:val="18"/>
                            <w:szCs w:val="18"/>
                          </w:rPr>
                          <w:t>瑞信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权</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管</w:t>
                        </w:r>
                        <w:r>
                          <w:rPr>
                            <w:rFonts w:ascii="宋体" w:hAnsi="宋体" w:cs="宋体" w:eastAsia="宋体" w:hint="default"/>
                            <w:spacing w:val="-65"/>
                            <w:sz w:val="18"/>
                            <w:szCs w:val="18"/>
                          </w:rPr>
                          <w:t> </w:t>
                        </w:r>
                        <w:r>
                          <w:rPr>
                            <w:rFonts w:ascii="宋体" w:hAnsi="宋体" w:cs="宋体" w:eastAsia="宋体" w:hint="default"/>
                            <w:spacing w:val="8"/>
                            <w:sz w:val="18"/>
                            <w:szCs w:val="18"/>
                          </w:rPr>
                          <w:t>理有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深</w:t>
                        </w:r>
                        <w:r>
                          <w:rPr>
                            <w:rFonts w:ascii="宋体" w:hAnsi="宋体" w:cs="宋体" w:eastAsia="宋体" w:hint="default"/>
                            <w:spacing w:val="-65"/>
                            <w:sz w:val="18"/>
                            <w:szCs w:val="18"/>
                          </w:rPr>
                          <w:t> </w:t>
                        </w:r>
                        <w:r>
                          <w:rPr>
                            <w:rFonts w:ascii="宋体" w:hAnsi="宋体" w:cs="宋体" w:eastAsia="宋体" w:hint="default"/>
                            <w:spacing w:val="8"/>
                            <w:sz w:val="18"/>
                            <w:szCs w:val="18"/>
                          </w:rPr>
                          <w:t>圳市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远</w:t>
                        </w:r>
                        <w:r>
                          <w:rPr>
                            <w:rFonts w:ascii="宋体" w:hAnsi="宋体" w:cs="宋体" w:eastAsia="宋体" w:hint="default"/>
                            <w:spacing w:val="-65"/>
                            <w:sz w:val="18"/>
                            <w:szCs w:val="18"/>
                          </w:rPr>
                          <w:t> </w:t>
                        </w:r>
                        <w:r>
                          <w:rPr>
                            <w:rFonts w:ascii="宋体" w:hAnsi="宋体" w:cs="宋体" w:eastAsia="宋体" w:hint="default"/>
                            <w:sz w:val="18"/>
                            <w:szCs w:val="18"/>
                          </w:rPr>
                          <w:t>致</w:t>
                        </w:r>
                        <w:r>
                          <w:rPr>
                            <w:rFonts w:ascii="宋体" w:hAnsi="宋体" w:cs="宋体" w:eastAsia="宋体" w:hint="default"/>
                            <w:spacing w:val="-65"/>
                            <w:sz w:val="18"/>
                            <w:szCs w:val="18"/>
                          </w:rPr>
                          <w:t> </w:t>
                        </w:r>
                        <w:r>
                          <w:rPr>
                            <w:rFonts w:ascii="宋体" w:hAnsi="宋体" w:cs="宋体" w:eastAsia="宋体" w:hint="default"/>
                            <w:sz w:val="18"/>
                            <w:szCs w:val="18"/>
                          </w:rPr>
                          <w:t>瑞</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5"/>
                            <w:sz w:val="18"/>
                            <w:szCs w:val="18"/>
                          </w:rPr>
                          <w:t> </w:t>
                        </w:r>
                        <w:r>
                          <w:rPr>
                            <w:rFonts w:ascii="宋体" w:hAnsi="宋体" w:cs="宋体" w:eastAsia="宋体" w:hint="default"/>
                            <w:sz w:val="18"/>
                            <w:szCs w:val="18"/>
                          </w:rPr>
                          <w:t>混</w:t>
                        </w:r>
                        <w:r>
                          <w:rPr>
                            <w:rFonts w:ascii="宋体" w:hAnsi="宋体" w:cs="宋体" w:eastAsia="宋体" w:hint="default"/>
                            <w:spacing w:val="-65"/>
                            <w:sz w:val="18"/>
                            <w:szCs w:val="18"/>
                          </w:rPr>
                          <w:t> </w:t>
                        </w:r>
                        <w:r>
                          <w:rPr>
                            <w:rFonts w:ascii="宋体" w:hAnsi="宋体" w:cs="宋体" w:eastAsia="宋体" w:hint="default"/>
                            <w:spacing w:val="8"/>
                            <w:sz w:val="18"/>
                            <w:szCs w:val="18"/>
                          </w:rPr>
                          <w:t>改股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基</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pacing w:val="8"/>
                            <w:sz w:val="18"/>
                            <w:szCs w:val="18"/>
                          </w:rPr>
                          <w:t>合伙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1.02%</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14,950,00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1.02%</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14,934,14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14,919,14</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14,000,000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8"/>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4"/>
                            <w:sz w:val="18"/>
                            <w:szCs w:val="18"/>
                          </w:rPr>
                          <w:t> </w:t>
                        </w:r>
                        <w:r>
                          <w:rPr>
                            <w:rFonts w:ascii="宋体" w:hAnsi="宋体" w:cs="宋体" w:eastAsia="宋体" w:hint="default"/>
                            <w:sz w:val="18"/>
                            <w:szCs w:val="18"/>
                          </w:rPr>
                          <w:t>圳</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荣</w:t>
                        </w:r>
                        <w:r>
                          <w:rPr>
                            <w:rFonts w:ascii="宋体" w:hAnsi="宋体" w:cs="宋体" w:eastAsia="宋体" w:hint="default"/>
                            <w:spacing w:val="-64"/>
                            <w:sz w:val="18"/>
                            <w:szCs w:val="18"/>
                          </w:rPr>
                          <w:t> </w:t>
                        </w:r>
                        <w:r>
                          <w:rPr>
                            <w:rFonts w:ascii="宋体" w:hAnsi="宋体" w:cs="宋体" w:eastAsia="宋体" w:hint="default"/>
                            <w:sz w:val="18"/>
                            <w:szCs w:val="18"/>
                          </w:rPr>
                          <w:t>超</w:t>
                        </w:r>
                        <w:r>
                          <w:rPr>
                            <w:rFonts w:ascii="宋体" w:hAnsi="宋体" w:cs="宋体" w:eastAsia="宋体" w:hint="default"/>
                            <w:spacing w:val="-64"/>
                            <w:sz w:val="18"/>
                            <w:szCs w:val="18"/>
                          </w:rPr>
                          <w:t> </w:t>
                        </w:r>
                        <w:r>
                          <w:rPr>
                            <w:rFonts w:ascii="宋体" w:hAnsi="宋体" w:cs="宋体" w:eastAsia="宋体" w:hint="default"/>
                            <w:spacing w:val="8"/>
                            <w:sz w:val="18"/>
                            <w:szCs w:val="18"/>
                          </w:rPr>
                          <w:t>前海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0.69%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10,094,58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10,094,58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10,094,58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陶秀珍</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0.63%</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9,218,676</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-691,324</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9,218,676</w:t>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7"/>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农</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银</w:t>
                        </w:r>
                        <w:r>
                          <w:rPr>
                            <w:rFonts w:ascii="宋体" w:hAnsi="宋体" w:cs="宋体" w:eastAsia="宋体" w:hint="default"/>
                            <w:spacing w:val="-64"/>
                            <w:sz w:val="18"/>
                            <w:szCs w:val="18"/>
                          </w:rPr>
                          <w:t> </w:t>
                        </w:r>
                        <w:r>
                          <w:rPr>
                            <w:rFonts w:ascii="宋体" w:hAnsi="宋体" w:cs="宋体" w:eastAsia="宋体" w:hint="default"/>
                            <w:spacing w:val="8"/>
                            <w:sz w:val="18"/>
                            <w:szCs w:val="18"/>
                          </w:rPr>
                          <w:t>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pacing w:val="-65"/>
                            <w:sz w:val="18"/>
                            <w:szCs w:val="18"/>
                          </w:rPr>
                          <w:t> </w:t>
                        </w:r>
                        <w:r>
                          <w:rPr>
                            <w:rFonts w:ascii="宋体" w:hAnsi="宋体" w:cs="宋体" w:eastAsia="宋体" w:hint="default"/>
                            <w:sz w:val="18"/>
                            <w:szCs w:val="18"/>
                          </w:rPr>
                          <w:t>司</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交易型开放</w:t>
                        </w:r>
                        <w:r>
                          <w:rPr>
                            <w:rFonts w:ascii="宋体" w:hAnsi="宋体" w:cs="宋体" w:eastAsia="宋体" w:hint="default"/>
                            <w:w w:val="101"/>
                            <w:sz w:val="18"/>
                            <w:szCs w:val="18"/>
                          </w:rPr>
                          <w:t> </w:t>
                        </w:r>
                        <w:r>
                          <w:rPr>
                            <w:rFonts w:ascii="宋体" w:hAnsi="宋体" w:cs="宋体" w:eastAsia="宋体" w:hint="default"/>
                            <w:sz w:val="18"/>
                            <w:szCs w:val="18"/>
                          </w:rPr>
                          <w:t>式</w:t>
                        </w:r>
                        <w:r>
                          <w:rPr>
                            <w:rFonts w:ascii="宋体" w:hAnsi="宋体" w:cs="宋体" w:eastAsia="宋体" w:hint="default"/>
                            <w:spacing w:val="-64"/>
                            <w:sz w:val="18"/>
                            <w:szCs w:val="18"/>
                          </w:rPr>
                          <w:t> </w:t>
                        </w:r>
                        <w:r>
                          <w:rPr>
                            <w:rFonts w:ascii="宋体" w:hAnsi="宋体" w:cs="宋体" w:eastAsia="宋体" w:hint="default"/>
                            <w:sz w:val="18"/>
                            <w:szCs w:val="18"/>
                          </w:rPr>
                          <w:t>指</w:t>
                        </w:r>
                        <w:r>
                          <w:rPr>
                            <w:rFonts w:ascii="宋体" w:hAnsi="宋体" w:cs="宋体" w:eastAsia="宋体" w:hint="default"/>
                            <w:spacing w:val="-64"/>
                            <w:sz w:val="18"/>
                            <w:szCs w:val="18"/>
                          </w:rPr>
                          <w:t> </w:t>
                        </w:r>
                        <w:r>
                          <w:rPr>
                            <w:rFonts w:ascii="宋体" w:hAnsi="宋体" w:cs="宋体" w:eastAsia="宋体" w:hint="default"/>
                            <w:sz w:val="18"/>
                            <w:szCs w:val="18"/>
                          </w:rPr>
                          <w:t>数</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64"/>
                            <w:sz w:val="18"/>
                            <w:szCs w:val="18"/>
                          </w:rPr>
                          <w:t> </w:t>
                        </w:r>
                        <w:r>
                          <w:rPr>
                            <w:rFonts w:ascii="宋体" w:hAnsi="宋体" w:cs="宋体" w:eastAsia="宋体" w:hint="default"/>
                            <w:sz w:val="18"/>
                            <w:szCs w:val="18"/>
                          </w:rPr>
                          <w:t>券</w:t>
                        </w:r>
                        <w:r>
                          <w:rPr>
                            <w:rFonts w:ascii="宋体" w:hAnsi="宋体" w:cs="宋体" w:eastAsia="宋体" w:hint="default"/>
                            <w:spacing w:val="-64"/>
                            <w:sz w:val="18"/>
                            <w:szCs w:val="18"/>
                          </w:rPr>
                          <w:t> </w:t>
                        </w:r>
                        <w:r>
                          <w:rPr>
                            <w:rFonts w:ascii="宋体" w:hAnsi="宋体" w:cs="宋体" w:eastAsia="宋体" w:hint="default"/>
                            <w:spacing w:val="8"/>
                            <w:sz w:val="18"/>
                            <w:szCs w:val="18"/>
                          </w:rPr>
                          <w:t>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0.59%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8,640,559</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-869,500</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8,640,559</w:t>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w w:val="101"/>
                            <w:sz w:val="18"/>
                            <w:szCs w:val="18"/>
                          </w:rPr>
                          <w:t>成为前</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15"/>
                            <w:w w:val="101"/>
                            <w:sz w:val="18"/>
                            <w:szCs w:val="18"/>
                          </w:rPr>
                          <w:t>名股东的情况（如有）（参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亚东复星瑞哲安泰发展有限公司为公司战略投资者，通过认购公司非公开发行股票</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137</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29</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771</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成</w:t>
                        </w:r>
                        <w:r>
                          <w:rPr>
                            <w:rFonts w:ascii="宋体" w:hAnsi="宋体" w:cs="宋体" w:eastAsia="宋体" w:hint="default"/>
                            <w:w w:val="101"/>
                            <w:sz w:val="18"/>
                            <w:szCs w:val="18"/>
                          </w:rPr>
                          <w:t>为</w:t>
                        </w:r>
                        <w:r>
                          <w:rPr>
                            <w:rFonts w:ascii="宋体" w:hAnsi="宋体" w:cs="宋体" w:eastAsia="宋体" w:hint="default"/>
                            <w:spacing w:val="-5"/>
                            <w:w w:val="101"/>
                            <w:sz w:val="18"/>
                            <w:szCs w:val="18"/>
                          </w:rPr>
                          <w:t>公</w:t>
                        </w:r>
                        <w:r>
                          <w:rPr>
                            <w:rFonts w:ascii="宋体" w:hAnsi="宋体" w:cs="宋体" w:eastAsia="宋体" w:hint="default"/>
                            <w:w w:val="101"/>
                            <w:sz w:val="18"/>
                            <w:szCs w:val="18"/>
                          </w:rPr>
                          <w:t>司前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spacing w:val="-73"/>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的</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日为</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限售期为自上市之日起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6"/>
        <w:ind w:left="0" w:right="1136"/>
        <w:jc w:val="right"/>
      </w:pPr>
      <w:r>
        <w:rPr>
          <w:spacing w:val="-5"/>
          <w:w w:val="101"/>
        </w:rPr>
        <w:t>，</w:t>
      </w:r>
      <w:r>
        <w:rPr/>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3990"/>
        <w:gridCol w:w="1354"/>
        <w:gridCol w:w="1344"/>
      </w:tblGrid>
      <w:tr>
        <w:trPr>
          <w:trHeight w:val="475"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9" w:type="dxa"/>
            <w:gridSpan w:val="3"/>
            <w:vMerge w:val="restart"/>
            <w:tcBorders>
              <w:top w:val="single" w:sz="4" w:space="0" w:color="000000"/>
              <w:left w:val="single" w:sz="8" w:space="0" w:color="D2D2D2"/>
              <w:right w:val="single" w:sz="4" w:space="0" w:color="000000"/>
            </w:tcBorders>
          </w:tcPr>
          <w:p>
            <w:pPr>
              <w:pStyle w:val="TableParagraph"/>
              <w:spacing w:line="309" w:lineRule="auto" w:before="53"/>
              <w:ind w:left="19" w:right="13"/>
              <w:jc w:val="both"/>
              <w:rPr>
                <w:rFonts w:ascii="宋体" w:hAnsi="宋体" w:cs="宋体" w:eastAsia="宋体" w:hint="default"/>
                <w:sz w:val="18"/>
                <w:szCs w:val="18"/>
              </w:rPr>
            </w:pPr>
            <w:r>
              <w:rPr>
                <w:rFonts w:ascii="宋体" w:hAnsi="宋体" w:cs="宋体" w:eastAsia="宋体" w:hint="default"/>
                <w:spacing w:val="-4"/>
                <w:sz w:val="18"/>
                <w:szCs w:val="18"/>
              </w:rPr>
              <w:t>深圳市劲嘉创业投资有限公司与新疆世纪运通股权投资合伙企业（有限合伙）存在如</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4"/>
                <w:sz w:val="18"/>
                <w:szCs w:val="18"/>
              </w:rPr>
              <w:t>下关联关系：乔鲁予持有深圳市劲嘉创业投资有限公司 </w:t>
            </w:r>
            <w:r>
              <w:rPr>
                <w:rFonts w:ascii="Times New Roman" w:hAnsi="Times New Roman" w:cs="Times New Roman" w:eastAsia="Times New Roman" w:hint="default"/>
                <w:spacing w:val="-4"/>
                <w:sz w:val="18"/>
                <w:szCs w:val="18"/>
              </w:rPr>
              <w:t>90%</w:t>
            </w:r>
            <w:r>
              <w:rPr>
                <w:rFonts w:ascii="宋体" w:hAnsi="宋体" w:cs="宋体" w:eastAsia="宋体" w:hint="default"/>
                <w:spacing w:val="-4"/>
                <w:sz w:val="18"/>
                <w:szCs w:val="18"/>
              </w:rPr>
              <w:t>的股份，持有新疆世纪运</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4"/>
                <w:sz w:val="18"/>
                <w:szCs w:val="18"/>
              </w:rPr>
              <w:t>通股权投资合伙企业（有限合伙）</w:t>
            </w:r>
            <w:r>
              <w:rPr>
                <w:rFonts w:ascii="Times New Roman" w:hAnsi="Times New Roman" w:cs="Times New Roman" w:eastAsia="Times New Roman" w:hint="default"/>
                <w:spacing w:val="-4"/>
                <w:sz w:val="18"/>
                <w:szCs w:val="18"/>
              </w:rPr>
              <w:t>71.44%</w:t>
            </w:r>
            <w:r>
              <w:rPr>
                <w:rFonts w:ascii="宋体" w:hAnsi="宋体" w:cs="宋体" w:eastAsia="宋体" w:hint="default"/>
                <w:spacing w:val="-4"/>
                <w:sz w:val="18"/>
                <w:szCs w:val="18"/>
              </w:rPr>
              <w:t>的股份，其余前十名无限售股股东之间，未</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4"/>
                <w:sz w:val="18"/>
                <w:szCs w:val="18"/>
              </w:rPr>
              <w:t>知是否存在关联关系，也未知该无限售条件股股东之间是否属于《上市公司持股变动</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信息披露管理方法》规定的一致行动人。</w:t>
            </w:r>
          </w:p>
        </w:tc>
      </w:tr>
      <w:tr>
        <w:trPr>
          <w:trHeight w:val="701" w:hRule="exact"/>
        </w:trPr>
        <w:tc>
          <w:tcPr>
            <w:tcW w:w="2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4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明</w:t>
            </w:r>
          </w:p>
        </w:tc>
        <w:tc>
          <w:tcPr>
            <w:tcW w:w="6689" w:type="dxa"/>
            <w:gridSpan w:val="3"/>
            <w:vMerge/>
            <w:tcBorders>
              <w:left w:val="single" w:sz="8" w:space="0" w:color="D2D2D2"/>
              <w:right w:val="single" w:sz="4" w:space="0" w:color="000000"/>
            </w:tcBorders>
          </w:tcPr>
          <w:p>
            <w:pPr/>
          </w:p>
        </w:tc>
      </w:tr>
      <w:tr>
        <w:trPr>
          <w:trHeight w:val="475"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9" w:type="dxa"/>
            <w:gridSpan w:val="3"/>
            <w:vMerge/>
            <w:tcBorders>
              <w:left w:val="single" w:sz="8" w:space="0" w:color="D2D2D2"/>
              <w:bottom w:val="single" w:sz="4" w:space="0" w:color="000000"/>
              <w:right w:val="single" w:sz="4" w:space="0" w:color="000000"/>
            </w:tcBorders>
          </w:tcPr>
          <w:p>
            <w:pP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4"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vMerge/>
            <w:tcBorders>
              <w:left w:val="single" w:sz="4" w:space="0" w:color="000000"/>
              <w:bottom w:val="nil" w:sz="6" w:space="0" w:color="auto"/>
              <w:right w:val="single" w:sz="4" w:space="0" w:color="000000"/>
            </w:tcBorders>
            <w:shd w:val="clear" w:color="auto" w:fill="D2D2D2"/>
          </w:tcPr>
          <w:p>
            <w:pPr/>
          </w:p>
        </w:tc>
        <w:tc>
          <w:tcPr>
            <w:tcW w:w="3990" w:type="dxa"/>
            <w:vMerge/>
            <w:tcBorders>
              <w:left w:val="single" w:sz="4" w:space="0" w:color="000000"/>
              <w:bottom w:val="nil" w:sz="6" w:space="0" w:color="auto"/>
              <w:right w:val="single" w:sz="4" w:space="0" w:color="000000"/>
            </w:tcBorders>
            <w:shd w:val="clear" w:color="auto" w:fill="D2D2D2"/>
          </w:tcPr>
          <w:p>
            <w:pPr/>
          </w:p>
        </w:tc>
        <w:tc>
          <w:tcPr>
            <w:tcW w:w="13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vMerge/>
            <w:tcBorders>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440,206,414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440,206,414</w:t>
            </w:r>
          </w:p>
        </w:tc>
      </w:tr>
      <w:tr>
        <w:trPr>
          <w:trHeight w:val="71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6"/>
                <w:sz w:val="18"/>
                <w:szCs w:val="18"/>
              </w:rPr>
              <w:t>新疆世纪运通股权投资合伙企业（有</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39,450,000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39,450,000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36,341,604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36,341,604</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深圳市福田实业发展有限公司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19,059,043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19,059,043</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2"/>
              <w:jc w:val="both"/>
              <w:rPr>
                <w:rFonts w:ascii="宋体" w:hAnsi="宋体" w:cs="宋体" w:eastAsia="宋体" w:hint="default"/>
                <w:sz w:val="18"/>
                <w:szCs w:val="18"/>
              </w:rPr>
            </w:pPr>
            <w:r>
              <w:rPr>
                <w:rFonts w:ascii="宋体" w:hAnsi="宋体" w:cs="宋体" w:eastAsia="宋体" w:hint="default"/>
                <w:spacing w:val="-3"/>
                <w:sz w:val="18"/>
                <w:szCs w:val="18"/>
              </w:rPr>
              <w:t>深圳市远致瑞信股权投资管理有限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公司－深圳市远致瑞信混改股权投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资基金合伙企业（有限合伙）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14,950,000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14,950,000</w:t>
            </w:r>
          </w:p>
        </w:tc>
      </w:tr>
      <w:tr>
        <w:trPr>
          <w:trHeight w:val="399"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深圳市荣超前海发展有限公司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10,094,581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10,094,581</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陶秀珍</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9,218,676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9,218,676</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中国农业银行股份有限公司－中证</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交易型开放式指数证券投资基金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8,640,559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8,640,559</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太平人寿保险有限公司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7,961,388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7,961,388</w:t>
            </w:r>
          </w:p>
        </w:tc>
      </w:tr>
      <w:tr>
        <w:trPr>
          <w:trHeight w:val="399"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杨家琪</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6,390,000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6,390,000</w:t>
            </w:r>
          </w:p>
        </w:tc>
      </w:tr>
      <w:tr>
        <w:trPr>
          <w:trHeight w:val="1652"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58"/>
              <w:ind w:left="24"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4" w:right="13"/>
              <w:jc w:val="both"/>
              <w:rPr>
                <w:rFonts w:ascii="宋体" w:hAnsi="宋体" w:cs="宋体" w:eastAsia="宋体" w:hint="default"/>
                <w:sz w:val="18"/>
                <w:szCs w:val="18"/>
              </w:rPr>
            </w:pPr>
            <w:r>
              <w:rPr>
                <w:rFonts w:ascii="宋体" w:hAnsi="宋体" w:cs="宋体" w:eastAsia="宋体" w:hint="default"/>
                <w:spacing w:val="-4"/>
                <w:sz w:val="18"/>
                <w:szCs w:val="18"/>
              </w:rPr>
              <w:t>深圳市劲嘉创业投资有限公司与新疆世纪运通股权投资合伙企业（有限合伙）存在如</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4"/>
                <w:sz w:val="18"/>
                <w:szCs w:val="18"/>
              </w:rPr>
              <w:t>下关联关系：乔鲁予持有深圳市劲嘉创业投资有限公司 </w:t>
            </w:r>
            <w:r>
              <w:rPr>
                <w:rFonts w:ascii="Times New Roman" w:hAnsi="Times New Roman" w:cs="Times New Roman" w:eastAsia="Times New Roman" w:hint="default"/>
                <w:spacing w:val="-4"/>
                <w:sz w:val="18"/>
                <w:szCs w:val="18"/>
              </w:rPr>
              <w:t>90%</w:t>
            </w:r>
            <w:r>
              <w:rPr>
                <w:rFonts w:ascii="宋体" w:hAnsi="宋体" w:cs="宋体" w:eastAsia="宋体" w:hint="default"/>
                <w:spacing w:val="-4"/>
                <w:sz w:val="18"/>
                <w:szCs w:val="18"/>
              </w:rPr>
              <w:t>的股份，持有新疆世纪运</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4"/>
                <w:sz w:val="18"/>
                <w:szCs w:val="18"/>
              </w:rPr>
              <w:t>通股权投资合伙企业（有限合伙）</w:t>
            </w:r>
            <w:r>
              <w:rPr>
                <w:rFonts w:ascii="Times New Roman" w:hAnsi="Times New Roman" w:cs="Times New Roman" w:eastAsia="Times New Roman" w:hint="default"/>
                <w:spacing w:val="-4"/>
                <w:sz w:val="18"/>
                <w:szCs w:val="18"/>
              </w:rPr>
              <w:t>71.44%</w:t>
            </w:r>
            <w:r>
              <w:rPr>
                <w:rFonts w:ascii="宋体" w:hAnsi="宋体" w:cs="宋体" w:eastAsia="宋体" w:hint="default"/>
                <w:spacing w:val="-4"/>
                <w:sz w:val="18"/>
                <w:szCs w:val="18"/>
              </w:rPr>
              <w:t>的股份，其余前十名无限售股股东之间，未</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4"/>
                <w:sz w:val="18"/>
                <w:szCs w:val="18"/>
              </w:rPr>
              <w:t>知是否存在关联关系，也未知该无限售条件股股东之间是否属于《上市公司持股变动</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信息披露管理方法》规定的一致行动人。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名普通股股东参与融资融券业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w w:val="101"/>
                <w:sz w:val="18"/>
                <w:szCs w:val="18"/>
              </w:rPr>
              <w:t>务情况说明（如有）（参见注</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4</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前十名无限售条件股东中，陶秀珍通过信用证券账户持有公司股份 </w:t>
            </w:r>
            <w:r>
              <w:rPr>
                <w:rFonts w:ascii="Times New Roman" w:hAnsi="Times New Roman" w:cs="Times New Roman" w:eastAsia="Times New Roman" w:hint="default"/>
                <w:sz w:val="18"/>
                <w:szCs w:val="18"/>
              </w:rPr>
              <w:t>9,218,676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股，杨</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家琪通过信用证券账户持有公司股份 </w:t>
            </w:r>
            <w:r>
              <w:rPr>
                <w:rFonts w:ascii="Times New Roman" w:hAnsi="Times New Roman" w:cs="Times New Roman" w:eastAsia="Times New Roman" w:hint="default"/>
                <w:sz w:val="18"/>
                <w:szCs w:val="18"/>
              </w:rPr>
              <w:t>6,390,000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bl>
    <w:p>
      <w:pPr>
        <w:pStyle w:val="BodyText"/>
        <w:spacing w:line="240" w:lineRule="auto" w:before="53"/>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956"/>
        <w:jc w:val="left"/>
      </w:pPr>
      <w:r>
        <w:rPr>
          <w:spacing w:val="-3"/>
        </w:rPr>
        <w:t>控股股东性质：自然人控股</w:t>
      </w:r>
      <w:r>
        <w:rPr>
          <w:spacing w:val="-51"/>
        </w:rPr>
        <w:t> </w:t>
      </w:r>
      <w:r>
        <w:rPr>
          <w:spacing w:val="-51"/>
        </w:rPr>
      </w:r>
      <w:r>
        <w:rPr>
          <w:spacing w:val="-3"/>
        </w:rPr>
        <w:t>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30"/>
        <w:gridCol w:w="1892"/>
        <w:gridCol w:w="1940"/>
        <w:gridCol w:w="1911"/>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21" w:right="70" w:hanging="749"/>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7"/>
        <w:gridCol w:w="1830"/>
        <w:gridCol w:w="1892"/>
        <w:gridCol w:w="1940"/>
        <w:gridCol w:w="1911"/>
      </w:tblGrid>
      <w:tr>
        <w:trPr>
          <w:trHeight w:val="165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pacing w:val="-2"/>
                <w:sz w:val="18"/>
                <w:szCs w:val="18"/>
              </w:rPr>
              <w:t>深圳市劲嘉创业投资有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91440300750482408E</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直接投资高新技术产业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和其他技术创新产业；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受托管理和经营其他创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业投资公司的创业资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本。</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控股股东报告期内控股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和参股的其他境内外上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市公司的股权情况</w:t>
            </w:r>
          </w:p>
        </w:tc>
        <w:tc>
          <w:tcPr>
            <w:tcW w:w="7572"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4"/>
        <w:ind w:right="0"/>
        <w:jc w:val="left"/>
      </w:pPr>
      <w:r>
        <w:rPr/>
        <w:t>控股股东报告期内变更</w:t>
      </w:r>
    </w:p>
    <w:p>
      <w:pPr>
        <w:pStyle w:val="BodyText"/>
        <w:spacing w:line="343" w:lineRule="auto" w:before="115"/>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956"/>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年，任本公司董事长；</w:t>
            </w:r>
            <w:r>
              <w:rPr>
                <w:rFonts w:ascii="Times New Roman" w:hAnsi="Times New Roman" w:cs="Times New Roman" w:eastAsia="Times New Roman" w:hint="default"/>
                <w:spacing w:val="-3"/>
                <w:sz w:val="18"/>
                <w:szCs w:val="18"/>
              </w:rPr>
              <w:t>2006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年任本公司董事长、总经理；现任本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公司董事长。</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70"/>
        <w:ind w:right="0"/>
        <w:jc w:val="left"/>
      </w:pPr>
      <w:r>
        <w:rPr>
          <w:spacing w:val="-3"/>
        </w:rPr>
        <w:t>实际控制人报告期内变更</w:t>
      </w:r>
    </w:p>
    <w:p>
      <w:pPr>
        <w:pStyle w:val="BodyText"/>
        <w:spacing w:line="350" w:lineRule="auto" w:before="115"/>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7"/>
        <w:rPr>
          <w:rFonts w:ascii="宋体" w:hAnsi="宋体" w:cs="宋体" w:eastAsia="宋体" w:hint="default"/>
          <w:sz w:val="24"/>
          <w:szCs w:val="24"/>
        </w:rPr>
      </w:pPr>
    </w:p>
    <w:p>
      <w:pPr>
        <w:spacing w:line="3457" w:lineRule="exact"/>
        <w:ind w:left="2562"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074216" cy="219532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074216" cy="2195322"/>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12"/>
        <w:rPr>
          <w:rFonts w:ascii="宋体" w:hAnsi="宋体" w:cs="宋体" w:eastAsia="宋体" w:hint="default"/>
          <w:sz w:val="23"/>
          <w:szCs w:val="23"/>
        </w:rPr>
      </w:pPr>
    </w:p>
    <w:p>
      <w:pPr>
        <w:pStyle w:val="BodyText"/>
        <w:spacing w:line="240" w:lineRule="auto" w:before="46"/>
        <w:ind w:right="0"/>
        <w:jc w:val="left"/>
      </w:pPr>
      <w:r>
        <w:rPr>
          <w:spacing w:val="-3"/>
        </w:rPr>
        <w:t>实际控制人通过信托或其他资产管理方式控制公司</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19"/>
      <w:bookmarkEnd w:id="119"/>
      <w:r>
        <w:rPr>
          <w:b w:val="0"/>
          <w:bCs w:val="0"/>
        </w:rPr>
      </w:r>
      <w:bookmarkStart w:name="_bookmark5" w:id="120"/>
      <w:bookmarkEnd w:id="120"/>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八节可转换公司债券相关情况" w:id="121"/>
      <w:bookmarkEnd w:id="121"/>
      <w:r>
        <w:rPr>
          <w:b w:val="0"/>
          <w:bCs w:val="0"/>
        </w:rPr>
      </w:r>
      <w:bookmarkStart w:name="_bookmark6" w:id="122"/>
      <w:bookmarkEnd w:id="122"/>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right="71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0"/>
        <w:jc w:val="left"/>
        <w:rPr>
          <w:b w:val="0"/>
          <w:bCs w:val="0"/>
        </w:rPr>
      </w:pPr>
      <w:bookmarkStart w:name="第九节董事、监事、高级管理人员和员工情况" w:id="123"/>
      <w:bookmarkEnd w:id="123"/>
      <w:r>
        <w:rPr>
          <w:b w:val="0"/>
          <w:bCs w:val="0"/>
        </w:rPr>
      </w:r>
      <w:bookmarkStart w:name="_bookmark7" w:id="124"/>
      <w:bookmarkEnd w:id="124"/>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6,224,324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6,224,324</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董事、常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6,154,324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6,154,324</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1,040,083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1,040,083</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监事、人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力资源总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马晓惠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陈顺芹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4" w:right="36"/>
              <w:jc w:val="left"/>
              <w:rPr>
                <w:rFonts w:ascii="宋体" w:hAnsi="宋体" w:cs="宋体" w:eastAsia="宋体" w:hint="default"/>
                <w:sz w:val="18"/>
                <w:szCs w:val="18"/>
              </w:rPr>
            </w:pPr>
            <w:r>
              <w:rPr>
                <w:rFonts w:ascii="宋体" w:hAnsi="宋体" w:cs="宋体" w:eastAsia="宋体" w:hint="default"/>
                <w:sz w:val="18"/>
                <w:szCs w:val="18"/>
              </w:rPr>
              <w:t>财务负责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672,000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14,934,14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14,934,14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29,025,97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29,025,97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pStyle w:val="BodyText"/>
        <w:spacing w:line="309" w:lineRule="auto" w:before="53"/>
        <w:ind w:right="0"/>
        <w:jc w:val="left"/>
      </w:pPr>
      <w:r>
        <w:rPr>
          <w:spacing w:val="-5"/>
        </w:rPr>
        <w:t>注：第五届董事会、监事会原届满日期为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10 </w:t>
      </w:r>
      <w:r>
        <w:rPr>
          <w:spacing w:val="-5"/>
        </w:rPr>
        <w:t>日，截至本报告披露之日，第五届董事会、监事会尚未完成换届工</w:t>
      </w:r>
      <w:r>
        <w:rPr>
          <w:spacing w:val="-70"/>
        </w:rPr>
        <w:t> </w:t>
      </w:r>
      <w:r>
        <w:rPr>
          <w:spacing w:val="-70"/>
        </w:rPr>
      </w:r>
      <w:r>
        <w:rPr>
          <w:spacing w:val="-3"/>
        </w:rPr>
        <w:t>作，在换届选举工作完成之前，公司第五届董事会、监事会全体成员及高级管理人员将根据法律、行政法规和《公司章程》</w:t>
      </w:r>
      <w:r>
        <w:rPr>
          <w:spacing w:val="66"/>
        </w:rPr>
        <w:t> </w:t>
      </w:r>
      <w:r>
        <w:rPr>
          <w:spacing w:val="66"/>
        </w:rPr>
      </w:r>
      <w:r>
        <w:rPr>
          <w:spacing w:val="-3"/>
        </w:rPr>
        <w:t>的有关规定继续履行董事、监事及高级管理人员的义务和职责。</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任职情况" w:id="127"/>
      <w:bookmarkEnd w:id="127"/>
      <w:r>
        <w:rPr>
          <w:b w:val="0"/>
          <w:bCs w:val="0"/>
        </w:rPr>
      </w:r>
      <w:r>
        <w:rPr/>
        <w:t>三、任职情况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公司现任董事、监事、高级管理人员专业背景、主要工作经历以及目前在公司的主要职责</w:t>
      </w:r>
    </w:p>
    <w:p>
      <w:pPr>
        <w:pStyle w:val="BodyText"/>
        <w:spacing w:line="319" w:lineRule="auto" w:before="115"/>
        <w:ind w:right="0"/>
        <w:jc w:val="left"/>
      </w:pPr>
      <w:r>
        <w:rPr>
          <w:rFonts w:ascii="Times New Roman" w:hAnsi="Times New Roman" w:cs="Times New Roman" w:eastAsia="Times New Roman" w:hint="default"/>
        </w:rPr>
        <w:t>1</w:t>
      </w:r>
      <w:r>
        <w:rPr/>
        <w:t>、董事主要工作经历</w:t>
      </w:r>
      <w:r>
        <w:rPr>
          <w:spacing w:val="-88"/>
        </w:rPr>
        <w:t> </w:t>
      </w:r>
      <w:r>
        <w:rPr>
          <w:spacing w:val="-88"/>
        </w:rPr>
      </w:r>
      <w:r>
        <w:rPr>
          <w:spacing w:val="-3"/>
        </w:rPr>
        <w:t>乔鲁予，男，</w:t>
      </w:r>
      <w:r>
        <w:rPr>
          <w:rFonts w:ascii="Times New Roman" w:hAnsi="Times New Roman" w:cs="Times New Roman" w:eastAsia="Times New Roman" w:hint="default"/>
          <w:spacing w:val="-3"/>
        </w:rPr>
        <w:t>1956</w:t>
      </w:r>
      <w:r>
        <w:rPr>
          <w:spacing w:val="-3"/>
        </w:rPr>
        <w:t>年出生，中国籍，澳大利亚长期居住权，高中学历。</w:t>
      </w:r>
      <w:r>
        <w:rPr>
          <w:rFonts w:ascii="Times New Roman" w:hAnsi="Times New Roman" w:cs="Times New Roman" w:eastAsia="Times New Roman" w:hint="default"/>
          <w:spacing w:val="-3"/>
        </w:rPr>
        <w:t>2003</w:t>
      </w:r>
      <w:r>
        <w:rPr>
          <w:spacing w:val="-3"/>
        </w:rPr>
        <w:t>年至</w:t>
      </w:r>
      <w:r>
        <w:rPr>
          <w:rFonts w:ascii="Times New Roman" w:hAnsi="Times New Roman" w:cs="Times New Roman" w:eastAsia="Times New Roman" w:hint="default"/>
          <w:spacing w:val="-3"/>
        </w:rPr>
        <w:t>2006</w:t>
      </w:r>
      <w:r>
        <w:rPr>
          <w:spacing w:val="-3"/>
        </w:rPr>
        <w:t>年，任本公司董事长；</w:t>
      </w:r>
      <w:r>
        <w:rPr>
          <w:rFonts w:ascii="Times New Roman" w:hAnsi="Times New Roman" w:cs="Times New Roman" w:eastAsia="Times New Roman" w:hint="default"/>
          <w:spacing w:val="-3"/>
        </w:rPr>
        <w:t>2006</w:t>
      </w:r>
      <w:r>
        <w:rPr>
          <w:spacing w:val="-3"/>
        </w:rPr>
        <w:t>年至</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3"/>
        </w:rPr>
        <w:t>年任本公司董事长、总经理；现任本公司董事长。</w:t>
      </w:r>
    </w:p>
    <w:p>
      <w:pPr>
        <w:pStyle w:val="BodyText"/>
        <w:spacing w:line="302" w:lineRule="auto" w:before="56"/>
        <w:ind w:right="0"/>
        <w:jc w:val="left"/>
      </w:pPr>
      <w:r>
        <w:rPr>
          <w:spacing w:val="-4"/>
        </w:rPr>
        <w:t>杨伟强，男，</w:t>
      </w:r>
      <w:r>
        <w:rPr>
          <w:rFonts w:ascii="Times New Roman" w:hAnsi="Times New Roman" w:cs="Times New Roman" w:eastAsia="Times New Roman" w:hint="default"/>
          <w:spacing w:val="-4"/>
        </w:rPr>
        <w:t>1967</w:t>
      </w:r>
      <w:r>
        <w:rPr>
          <w:spacing w:val="-4"/>
        </w:rPr>
        <w:t>年出生，中国籍，无永久境外居留权，毕业于郑州大学计算机系，并获得了北大光华管理学院</w:t>
      </w:r>
      <w:r>
        <w:rPr>
          <w:rFonts w:ascii="Times New Roman" w:hAnsi="Times New Roman" w:cs="Times New Roman" w:eastAsia="Times New Roman" w:hint="default"/>
          <w:spacing w:val="-4"/>
        </w:rPr>
        <w:t>EMBA</w:t>
      </w:r>
      <w:r>
        <w:rPr>
          <w:spacing w:val="-4"/>
        </w:rPr>
        <w:t>学位</w:t>
      </w:r>
      <w:r>
        <w:rPr>
          <w:spacing w:val="74"/>
        </w:rPr>
        <w:t> </w:t>
      </w:r>
      <w:r>
        <w:rPr>
          <w:spacing w:val="-5"/>
          <w:w w:val="101"/>
        </w:rPr>
        <w:t>及长江商学院</w:t>
      </w:r>
      <w:r>
        <w:rPr>
          <w:rFonts w:ascii="Times New Roman" w:hAnsi="Times New Roman" w:cs="Times New Roman" w:eastAsia="Times New Roman" w:hint="default"/>
          <w:spacing w:val="-5"/>
          <w:w w:val="101"/>
        </w:rPr>
        <w:t>EMBA</w:t>
      </w:r>
      <w:r>
        <w:rPr>
          <w:spacing w:val="-5"/>
          <w:w w:val="101"/>
        </w:rPr>
        <w:t>学位。</w:t>
      </w:r>
      <w:r>
        <w:rPr>
          <w:rFonts w:ascii="Times New Roman" w:hAnsi="Times New Roman" w:cs="Times New Roman" w:eastAsia="Times New Roman" w:hint="default"/>
          <w:spacing w:val="-5"/>
          <w:w w:val="101"/>
        </w:rPr>
        <w:t>2008</w:t>
      </w:r>
      <w:r>
        <w:rPr>
          <w:spacing w:val="-5"/>
          <w:w w:val="101"/>
        </w:rPr>
        <w:t>年至</w:t>
      </w:r>
      <w:r>
        <w:rPr>
          <w:rFonts w:ascii="Times New Roman" w:hAnsi="Times New Roman" w:cs="Times New Roman" w:eastAsia="Times New Roman" w:hint="default"/>
          <w:spacing w:val="-5"/>
          <w:w w:val="101"/>
        </w:rPr>
        <w:t>2013</w:t>
      </w:r>
      <w:r>
        <w:rPr>
          <w:spacing w:val="-5"/>
          <w:w w:val="101"/>
        </w:rPr>
        <w:t>年间担任硅谷天堂资产管理集团股份有限公司执行总裁。现任复星集团全球合伙人，</w:t>
      </w:r>
      <w:r>
        <w:rPr>
          <w:spacing w:val="-81"/>
          <w:w w:val="101"/>
        </w:rPr>
        <w:t> </w:t>
      </w:r>
      <w:r>
        <w:rPr>
          <w:spacing w:val="-81"/>
          <w:w w:val="101"/>
        </w:rPr>
      </w:r>
      <w:r>
        <w:rPr>
          <w:spacing w:val="-3"/>
        </w:rPr>
        <w:t>深圳前海复星瑞哲资产管理有限公司董事长、总裁，亚东复星瑞哲安泰发展有限公司执行董事等职务。</w:t>
      </w:r>
    </w:p>
    <w:p>
      <w:pPr>
        <w:pStyle w:val="BodyText"/>
        <w:spacing w:line="302" w:lineRule="auto" w:before="63"/>
        <w:ind w:right="1123"/>
        <w:jc w:val="both"/>
      </w:pPr>
      <w:r>
        <w:rPr>
          <w:spacing w:val="-3"/>
        </w:rPr>
        <w:t>侯旭东，男，</w:t>
      </w:r>
      <w:r>
        <w:rPr>
          <w:rFonts w:ascii="Times New Roman" w:hAnsi="Times New Roman" w:cs="Times New Roman" w:eastAsia="Times New Roman" w:hint="default"/>
          <w:spacing w:val="-3"/>
        </w:rPr>
        <w:t>1961</w:t>
      </w:r>
      <w:r>
        <w:rPr>
          <w:spacing w:val="-3"/>
        </w:rPr>
        <w:t>年出生，中国籍，无永久境外居留权，中专学历，高级经济师。</w:t>
      </w:r>
      <w:r>
        <w:rPr>
          <w:rFonts w:ascii="Times New Roman" w:hAnsi="Times New Roman" w:cs="Times New Roman" w:eastAsia="Times New Roman" w:hint="default"/>
          <w:spacing w:val="-3"/>
        </w:rPr>
        <w:t>2003</w:t>
      </w:r>
      <w:r>
        <w:rPr>
          <w:spacing w:val="-3"/>
        </w:rPr>
        <w:t>年至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5</w:t>
      </w:r>
      <w:r>
        <w:rPr>
          <w:spacing w:val="-3"/>
        </w:rPr>
        <w:t>月，任本公司董事、副</w:t>
      </w:r>
      <w:r>
        <w:rPr>
          <w:spacing w:val="-1"/>
        </w:rPr>
        <w:t> </w:t>
      </w:r>
      <w:r>
        <w:rPr>
          <w:spacing w:val="-1"/>
        </w:rPr>
      </w:r>
      <w:r>
        <w:rPr>
          <w:spacing w:val="-3"/>
        </w:rPr>
        <w:t>总经理；</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月，任本公司董事、安徽安泰新型包装材料有限公司总经理；</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spacing w:val="-3"/>
        </w:rPr>
        <w:t>月任本公</w:t>
      </w:r>
      <w:r>
        <w:rPr>
          <w:spacing w:val="13"/>
        </w:rPr>
        <w:t> </w:t>
      </w:r>
      <w:r>
        <w:rPr>
          <w:spacing w:val="13"/>
        </w:rPr>
      </w:r>
      <w:r>
        <w:rPr>
          <w:spacing w:val="-3"/>
        </w:rPr>
        <w:t>司董事、副总经理；现任本公司董事、总经理。</w:t>
      </w:r>
    </w:p>
    <w:p>
      <w:pPr>
        <w:pStyle w:val="BodyText"/>
        <w:spacing w:line="304" w:lineRule="auto" w:before="63"/>
        <w:ind w:right="0"/>
        <w:jc w:val="left"/>
      </w:pPr>
      <w:r>
        <w:rPr>
          <w:spacing w:val="-4"/>
        </w:rPr>
        <w:t>李德华，男，</w:t>
      </w:r>
      <w:r>
        <w:rPr>
          <w:rFonts w:ascii="Times New Roman" w:hAnsi="Times New Roman" w:cs="Times New Roman" w:eastAsia="Times New Roman" w:hint="default"/>
          <w:spacing w:val="-4"/>
        </w:rPr>
        <w:t>1968</w:t>
      </w:r>
      <w:r>
        <w:rPr>
          <w:spacing w:val="-4"/>
        </w:rPr>
        <w:t>年出生，中国籍，无永久境外居留权，高中文化。</w:t>
      </w:r>
      <w:r>
        <w:rPr>
          <w:rFonts w:ascii="Times New Roman" w:hAnsi="Times New Roman" w:cs="Times New Roman" w:eastAsia="Times New Roman" w:hint="default"/>
          <w:spacing w:val="-4"/>
        </w:rPr>
        <w:t>1996</w:t>
      </w:r>
      <w:r>
        <w:rPr>
          <w:spacing w:val="-4"/>
        </w:rPr>
        <w:t>年至今任职于本公司，现任公司董事、常务副总经</w:t>
      </w:r>
      <w:r>
        <w:rPr>
          <w:spacing w:val="57"/>
        </w:rPr>
        <w:t> </w:t>
      </w:r>
      <w:r>
        <w:rPr>
          <w:spacing w:val="57"/>
        </w:rPr>
      </w:r>
      <w:r>
        <w:rPr>
          <w:spacing w:val="-3"/>
        </w:rPr>
        <w:t>理、生产营销分公司总经理等职务。</w:t>
      </w:r>
    </w:p>
    <w:p>
      <w:pPr>
        <w:pStyle w:val="BodyText"/>
        <w:spacing w:line="302" w:lineRule="auto" w:before="66"/>
        <w:ind w:right="1123"/>
        <w:jc w:val="both"/>
      </w:pPr>
      <w:r>
        <w:rPr>
          <w:spacing w:val="-4"/>
        </w:rPr>
        <w:t>李晓华，女，</w:t>
      </w:r>
      <w:r>
        <w:rPr>
          <w:rFonts w:ascii="Times New Roman" w:hAnsi="Times New Roman" w:cs="Times New Roman" w:eastAsia="Times New Roman" w:hint="default"/>
          <w:spacing w:val="-4"/>
        </w:rPr>
        <w:t>1978</w:t>
      </w:r>
      <w:r>
        <w:rPr>
          <w:spacing w:val="-4"/>
        </w:rPr>
        <w:t>年出生，中国籍，无永久境外居留权，武汉大学经济学学士。曾任深圳和而泰智能控制股份有限公司（股</w:t>
      </w:r>
      <w:r>
        <w:rPr>
          <w:spacing w:val="42"/>
        </w:rPr>
        <w:t> </w:t>
      </w:r>
      <w:r>
        <w:rPr>
          <w:spacing w:val="42"/>
        </w:rPr>
      </w:r>
      <w:r>
        <w:rPr>
          <w:spacing w:val="-4"/>
        </w:rPr>
        <w:t>票代码：</w:t>
      </w:r>
      <w:r>
        <w:rPr>
          <w:rFonts w:ascii="Times New Roman" w:hAnsi="Times New Roman" w:cs="Times New Roman" w:eastAsia="Times New Roman" w:hint="default"/>
          <w:spacing w:val="-4"/>
        </w:rPr>
        <w:t>002402</w:t>
      </w:r>
      <w:r>
        <w:rPr>
          <w:spacing w:val="-4"/>
        </w:rPr>
        <w:t>）副总经理、董事会秘书等职务；</w:t>
      </w:r>
      <w:r>
        <w:rPr>
          <w:rFonts w:ascii="Times New Roman" w:hAnsi="Times New Roman" w:cs="Times New Roman" w:eastAsia="Times New Roman" w:hint="default"/>
          <w:spacing w:val="-4"/>
        </w:rPr>
        <w:t>2012</w:t>
      </w:r>
      <w:r>
        <w:rPr>
          <w:spacing w:val="-4"/>
        </w:rPr>
        <w:t>年至今任职于本公司，现任本公司董事、副总经理、董事会秘书，劲</w:t>
      </w:r>
      <w:r>
        <w:rPr>
          <w:spacing w:val="59"/>
        </w:rPr>
        <w:t> </w:t>
      </w:r>
      <w:r>
        <w:rPr>
          <w:spacing w:val="59"/>
        </w:rPr>
      </w:r>
      <w:r>
        <w:rPr>
          <w:spacing w:val="-3"/>
        </w:rPr>
        <w:t>嘉科技执行董事兼总经理，嘉玉科技总经理等职务。</w:t>
      </w:r>
    </w:p>
    <w:p>
      <w:pPr>
        <w:pStyle w:val="BodyText"/>
        <w:spacing w:line="312" w:lineRule="auto" w:before="64"/>
        <w:ind w:right="1123"/>
        <w:jc w:val="both"/>
      </w:pPr>
      <w:r>
        <w:rPr>
          <w:spacing w:val="-4"/>
        </w:rPr>
        <w:t>龙隆，男，</w:t>
      </w:r>
      <w:r>
        <w:rPr>
          <w:rFonts w:ascii="Times New Roman" w:hAnsi="Times New Roman" w:cs="Times New Roman" w:eastAsia="Times New Roman" w:hint="default"/>
          <w:spacing w:val="-4"/>
        </w:rPr>
        <w:t>1955</w:t>
      </w:r>
      <w:r>
        <w:rPr>
          <w:spacing w:val="-4"/>
        </w:rPr>
        <w:t>年出生，中国籍，无永久境外居留权，本科学历。</w:t>
      </w:r>
      <w:r>
        <w:rPr>
          <w:rFonts w:ascii="Times New Roman" w:hAnsi="Times New Roman" w:cs="Times New Roman" w:eastAsia="Times New Roman" w:hint="default"/>
          <w:spacing w:val="-4"/>
        </w:rPr>
        <w:t>1990</w:t>
      </w:r>
      <w:r>
        <w:rPr>
          <w:spacing w:val="-4"/>
        </w:rPr>
        <w:t>年至今，历任综合开发研究院（中国深圳）周边地区</w:t>
      </w:r>
      <w:r>
        <w:rPr>
          <w:spacing w:val="57"/>
        </w:rPr>
        <w:t> </w:t>
      </w:r>
      <w:r>
        <w:rPr>
          <w:spacing w:val="57"/>
        </w:rPr>
      </w:r>
      <w:r>
        <w:rPr>
          <w:spacing w:val="-4"/>
        </w:rPr>
        <w:t>研究中心副主任、开放政策研究所所长等职，本公司第二届、第三届独立董事；现任综合开发研究院（中国深圳）理事、产</w:t>
      </w:r>
      <w:r>
        <w:rPr>
          <w:spacing w:val="40"/>
        </w:rPr>
        <w:t> </w:t>
      </w:r>
      <w:r>
        <w:rPr>
          <w:spacing w:val="40"/>
        </w:rPr>
      </w:r>
      <w:r>
        <w:rPr>
          <w:spacing w:val="-3"/>
        </w:rPr>
        <w:t>业经济研究中心主任、广东世荣兆业股份有限公司董事、本公司董事。</w:t>
      </w:r>
    </w:p>
    <w:p>
      <w:pPr>
        <w:spacing w:after="0" w:line="312"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2" w:lineRule="auto" w:before="46"/>
        <w:ind w:right="1123"/>
        <w:jc w:val="both"/>
      </w:pPr>
      <w:r>
        <w:rPr>
          <w:spacing w:val="-4"/>
        </w:rPr>
        <w:t>于秀峰，男，</w:t>
      </w:r>
      <w:r>
        <w:rPr>
          <w:rFonts w:ascii="Times New Roman" w:hAnsi="Times New Roman" w:cs="Times New Roman" w:eastAsia="Times New Roman" w:hint="default"/>
          <w:spacing w:val="-4"/>
        </w:rPr>
        <w:t>1964</w:t>
      </w:r>
      <w:r>
        <w:rPr>
          <w:spacing w:val="-4"/>
        </w:rPr>
        <w:t>年出生，中国籍，无永久境外居留权，博士学历。</w:t>
      </w:r>
      <w:r>
        <w:rPr>
          <w:rFonts w:ascii="Times New Roman" w:hAnsi="Times New Roman" w:cs="Times New Roman" w:eastAsia="Times New Roman" w:hint="default"/>
          <w:spacing w:val="-4"/>
        </w:rPr>
        <w:t>1988</w:t>
      </w:r>
      <w:r>
        <w:rPr>
          <w:spacing w:val="-4"/>
        </w:rPr>
        <w:t>年起，历任吉林省桦甸市司法局团委书记，吉林省</w:t>
      </w:r>
      <w:r>
        <w:rPr>
          <w:spacing w:val="57"/>
        </w:rPr>
        <w:t> </w:t>
      </w:r>
      <w:r>
        <w:rPr>
          <w:spacing w:val="57"/>
        </w:rPr>
      </w:r>
      <w:r>
        <w:rPr>
          <w:spacing w:val="-4"/>
        </w:rPr>
        <w:t>国际信托投资公司总经理助理，深圳市人大法制委员会委员，深圳市律师协会副会长。现任北京德恒（深圳）律师事务所主</w:t>
      </w:r>
      <w:r>
        <w:rPr>
          <w:spacing w:val="40"/>
        </w:rPr>
        <w:t> </w:t>
      </w:r>
      <w:r>
        <w:rPr>
          <w:spacing w:val="40"/>
        </w:rPr>
      </w:r>
      <w:r>
        <w:rPr>
          <w:spacing w:val="-3"/>
        </w:rPr>
        <w:t>任、高级合伙人、深水海纳水务集团股份有限公司董事、深圳以诺生物制药有限公司董事、本公司独立董事。</w:t>
      </w:r>
    </w:p>
    <w:p>
      <w:pPr>
        <w:pStyle w:val="BodyText"/>
        <w:spacing w:line="307" w:lineRule="auto" w:before="56"/>
        <w:ind w:right="0"/>
        <w:jc w:val="left"/>
      </w:pPr>
      <w:r>
        <w:rPr/>
        <w:t>王艳梅，女，</w:t>
      </w:r>
      <w:r>
        <w:rPr>
          <w:rFonts w:ascii="Times New Roman" w:hAnsi="Times New Roman" w:cs="Times New Roman" w:eastAsia="Times New Roman" w:hint="default"/>
        </w:rPr>
        <w:t>1965 </w:t>
      </w:r>
      <w:r>
        <w:rPr>
          <w:spacing w:val="-3"/>
        </w:rPr>
        <w:t>年出生，中国国籍，无永久境外居留权，博士研究生学历。曾任职辽宁鞍山钢铁集团公司研究所、深圳</w:t>
      </w:r>
      <w:r>
        <w:rPr>
          <w:spacing w:val="24"/>
        </w:rPr>
        <w:t> </w:t>
      </w:r>
      <w:r>
        <w:rPr>
          <w:spacing w:val="24"/>
        </w:rPr>
      </w:r>
      <w:r>
        <w:rPr>
          <w:spacing w:val="-4"/>
        </w:rPr>
        <w:t>市科学技术学会、深圳清华大学研究院、深圳清华国际技术转移中心、深圳力合孵化器发展有限公司；曾任浩宁达股份有限</w:t>
      </w:r>
      <w:r>
        <w:rPr>
          <w:spacing w:val="40"/>
        </w:rPr>
        <w:t> </w:t>
      </w:r>
      <w:r>
        <w:rPr>
          <w:spacing w:val="40"/>
        </w:rPr>
      </w:r>
      <w:r>
        <w:rPr/>
        <w:t>公司独立董事；</w:t>
      </w:r>
      <w:r>
        <w:rPr>
          <w:rFonts w:ascii="Times New Roman" w:hAnsi="Times New Roman" w:cs="Times New Roman" w:eastAsia="Times New Roman" w:hint="default"/>
        </w:rPr>
        <w:t>2007 </w:t>
      </w:r>
      <w:r>
        <w:rPr/>
        <w:t>年 </w:t>
      </w:r>
      <w:r>
        <w:rPr>
          <w:rFonts w:ascii="Times New Roman" w:hAnsi="Times New Roman" w:cs="Times New Roman" w:eastAsia="Times New Roman" w:hint="default"/>
          <w:spacing w:val="-3"/>
        </w:rPr>
        <w:t>11 </w:t>
      </w:r>
      <w:r>
        <w:rPr>
          <w:spacing w:val="-3"/>
        </w:rPr>
        <w:t>月开始组建深圳市南山科技事务所并出任所长，现任深圳市生命科学与生物技术协会秘书长、</w:t>
      </w:r>
      <w:r>
        <w:rPr>
          <w:spacing w:val="-11"/>
        </w:rPr>
        <w:t> </w:t>
      </w:r>
      <w:r>
        <w:rPr>
          <w:spacing w:val="-11"/>
        </w:rPr>
      </w:r>
      <w:r>
        <w:rPr/>
        <w:t>本公司独立董事。</w:t>
      </w:r>
    </w:p>
    <w:p>
      <w:pPr>
        <w:pStyle w:val="BodyText"/>
        <w:spacing w:line="314" w:lineRule="auto" w:before="64"/>
        <w:ind w:right="0"/>
        <w:jc w:val="left"/>
      </w:pPr>
      <w:r>
        <w:rPr>
          <w:spacing w:val="-6"/>
        </w:rPr>
        <w:t>孙进山，男，</w:t>
      </w:r>
      <w:r>
        <w:rPr>
          <w:rFonts w:ascii="Times New Roman" w:hAnsi="Times New Roman" w:cs="Times New Roman" w:eastAsia="Times New Roman" w:hint="default"/>
          <w:spacing w:val="-6"/>
        </w:rPr>
        <w:t>1964</w:t>
      </w:r>
      <w:r>
        <w:rPr>
          <w:spacing w:val="-6"/>
        </w:rPr>
        <w:t>年出生，中国国籍，无永久境外居留权，本科学历。中国注册会计师非执业会员，现任职于深圳技师学院。</w:t>
      </w:r>
      <w:r>
        <w:rPr>
          <w:spacing w:val="-5"/>
        </w:rPr>
        <w:t> </w:t>
      </w:r>
      <w:r>
        <w:rPr>
          <w:spacing w:val="-5"/>
        </w:rPr>
      </w:r>
      <w:r>
        <w:rPr>
          <w:spacing w:val="-4"/>
        </w:rPr>
        <w:t>历任深圳达实智能股份有限公司独立董事、深圳和而泰智能控制股份有限公司独立董事、上海亚泽金属屋面系统股份有限公</w:t>
      </w:r>
      <w:r>
        <w:rPr>
          <w:spacing w:val="43"/>
        </w:rPr>
        <w:t> </w:t>
      </w:r>
      <w:r>
        <w:rPr>
          <w:spacing w:val="43"/>
        </w:rPr>
      </w:r>
      <w:r>
        <w:rPr>
          <w:spacing w:val="-4"/>
        </w:rPr>
        <w:t>司独立董事等职务，现任惠州硕贝德无线科技股份有限公司董事、深圳瑞和建筑装饰股份有限公司独立董事、深圳市捷佳伟</w:t>
      </w:r>
      <w:r>
        <w:rPr>
          <w:spacing w:val="43"/>
        </w:rPr>
        <w:t> </w:t>
      </w:r>
      <w:r>
        <w:rPr>
          <w:spacing w:val="43"/>
        </w:rPr>
      </w:r>
      <w:r>
        <w:rPr>
          <w:spacing w:val="-3"/>
        </w:rPr>
        <w:t>创新能源装备股份有限公司独立董事、深圳市菲菱科思通信技术股份有限公司独立董事、本公司独立董事等职务。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21" w:lineRule="auto"/>
        <w:ind w:right="0"/>
        <w:jc w:val="left"/>
      </w:pPr>
      <w:r>
        <w:rPr>
          <w:rFonts w:ascii="Times New Roman" w:hAnsi="Times New Roman" w:cs="Times New Roman" w:eastAsia="Times New Roman" w:hint="default"/>
        </w:rPr>
        <w:t>2</w:t>
      </w:r>
      <w:r>
        <w:rPr/>
        <w:t>、监事主要工作经历</w:t>
      </w:r>
      <w:r>
        <w:rPr>
          <w:spacing w:val="-88"/>
        </w:rPr>
        <w:t> </w:t>
      </w:r>
      <w:r>
        <w:rPr>
          <w:spacing w:val="-88"/>
        </w:rPr>
      </w:r>
      <w:r>
        <w:rPr>
          <w:spacing w:val="-4"/>
        </w:rPr>
        <w:t>李青山，男，</w:t>
      </w:r>
      <w:r>
        <w:rPr>
          <w:rFonts w:ascii="Times New Roman" w:hAnsi="Times New Roman" w:cs="Times New Roman" w:eastAsia="Times New Roman" w:hint="default"/>
          <w:spacing w:val="-4"/>
        </w:rPr>
        <w:t>1973</w:t>
      </w:r>
      <w:r>
        <w:rPr>
          <w:spacing w:val="-4"/>
        </w:rPr>
        <w:t>年出生，中国籍，无永久境外居留权，研究生学历。</w:t>
      </w:r>
      <w:r>
        <w:rPr>
          <w:rFonts w:ascii="Times New Roman" w:hAnsi="Times New Roman" w:cs="Times New Roman" w:eastAsia="Times New Roman" w:hint="default"/>
          <w:spacing w:val="-4"/>
        </w:rPr>
        <w:t>2007</w:t>
      </w:r>
      <w:r>
        <w:rPr>
          <w:spacing w:val="-4"/>
        </w:rPr>
        <w:t>年至今，任职于本公司人力资源部，现任本公司</w:t>
      </w:r>
      <w:r>
        <w:rPr>
          <w:spacing w:val="58"/>
        </w:rPr>
        <w:t> </w:t>
      </w:r>
      <w:r>
        <w:rPr>
          <w:spacing w:val="58"/>
        </w:rPr>
      </w:r>
      <w:r>
        <w:rPr>
          <w:spacing w:val="-3"/>
        </w:rPr>
        <w:t>人力资源部总监、监事会主席。</w:t>
      </w:r>
    </w:p>
    <w:p>
      <w:pPr>
        <w:pStyle w:val="BodyText"/>
        <w:spacing w:line="304" w:lineRule="auto" w:before="49"/>
        <w:ind w:right="0"/>
        <w:jc w:val="left"/>
      </w:pPr>
      <w:r>
        <w:rPr>
          <w:spacing w:val="-4"/>
        </w:rPr>
        <w:t>马晓惠，女，</w:t>
      </w:r>
      <w:r>
        <w:rPr>
          <w:rFonts w:ascii="Times New Roman" w:hAnsi="Times New Roman" w:cs="Times New Roman" w:eastAsia="Times New Roman" w:hint="default"/>
          <w:spacing w:val="-4"/>
        </w:rPr>
        <w:t>1989</w:t>
      </w:r>
      <w:r>
        <w:rPr>
          <w:spacing w:val="-4"/>
        </w:rPr>
        <w:t>年出生，中国籍，无永久境外居留权，本科学历。</w:t>
      </w:r>
      <w:r>
        <w:rPr>
          <w:rFonts w:ascii="Times New Roman" w:hAnsi="Times New Roman" w:cs="Times New Roman" w:eastAsia="Times New Roman" w:hint="default"/>
          <w:spacing w:val="-4"/>
        </w:rPr>
        <w:t>2011</w:t>
      </w:r>
      <w:r>
        <w:rPr>
          <w:spacing w:val="-4"/>
        </w:rPr>
        <w:t>年至今，任职于公司集团办公室，现任本公司公共</w:t>
      </w:r>
      <w:r>
        <w:rPr>
          <w:spacing w:val="57"/>
        </w:rPr>
        <w:t> </w:t>
      </w:r>
      <w:r>
        <w:rPr>
          <w:spacing w:val="57"/>
        </w:rPr>
      </w:r>
      <w:r>
        <w:rPr/>
        <w:t>事务关系主管、监事。</w:t>
      </w:r>
    </w:p>
    <w:p>
      <w:pPr>
        <w:pStyle w:val="BodyText"/>
        <w:spacing w:line="304" w:lineRule="auto" w:before="61"/>
        <w:ind w:right="0"/>
        <w:jc w:val="left"/>
      </w:pPr>
      <w:r>
        <w:rPr>
          <w:spacing w:val="-3"/>
        </w:rPr>
        <w:t>陈顺芹，女，</w:t>
      </w:r>
      <w:r>
        <w:rPr>
          <w:rFonts w:ascii="Times New Roman" w:hAnsi="Times New Roman" w:cs="Times New Roman" w:eastAsia="Times New Roman" w:hint="default"/>
          <w:spacing w:val="-3"/>
        </w:rPr>
        <w:t>1980</w:t>
      </w:r>
      <w:r>
        <w:rPr>
          <w:spacing w:val="-3"/>
        </w:rPr>
        <w:t>年出生，中国籍，无永久境外居留权，大专学历。</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4</w:t>
      </w:r>
      <w:r>
        <w:rPr>
          <w:spacing w:val="-3"/>
        </w:rPr>
        <w:t>月至今在公司生产事业部任职，现任本公司生</w:t>
      </w:r>
      <w:r>
        <w:rPr>
          <w:spacing w:val="81"/>
        </w:rPr>
        <w:t> </w:t>
      </w:r>
      <w:r>
        <w:rPr>
          <w:spacing w:val="81"/>
        </w:rPr>
      </w:r>
      <w:r>
        <w:rPr>
          <w:spacing w:val="-3"/>
        </w:rPr>
        <w:t>产营销分公司信息部主管、职工代表监事。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52" w:lineRule="auto"/>
        <w:ind w:right="5124"/>
        <w:jc w:val="left"/>
      </w:pPr>
      <w:r>
        <w:rPr>
          <w:rFonts w:ascii="Times New Roman" w:hAnsi="Times New Roman" w:cs="Times New Roman" w:eastAsia="Times New Roman" w:hint="default"/>
          <w:spacing w:val="-3"/>
        </w:rPr>
        <w:t>3</w:t>
      </w:r>
      <w:r>
        <w:rPr>
          <w:spacing w:val="-3"/>
        </w:rPr>
        <w:t>、高级管理人员主要工作经历</w:t>
      </w:r>
      <w:r>
        <w:rPr>
          <w:spacing w:val="-46"/>
        </w:rPr>
        <w:t> </w:t>
      </w:r>
      <w:r>
        <w:rPr>
          <w:spacing w:val="-46"/>
        </w:rPr>
      </w:r>
      <w:r>
        <w:rPr>
          <w:spacing w:val="-3"/>
        </w:rPr>
        <w:t>侯旭东，公司总经理，简介见前述董事介绍。</w:t>
      </w:r>
      <w:r>
        <w:rPr>
          <w:spacing w:val="-27"/>
        </w:rPr>
        <w:t> </w:t>
      </w:r>
      <w:r>
        <w:rPr>
          <w:spacing w:val="-27"/>
        </w:rPr>
      </w:r>
      <w:r>
        <w:rPr>
          <w:spacing w:val="-3"/>
        </w:rPr>
        <w:t>李德华，公司常务副总经理，简介见前述董事介绍。</w:t>
      </w:r>
      <w:r>
        <w:rPr>
          <w:spacing w:val="-21"/>
        </w:rPr>
        <w:t> </w:t>
      </w:r>
      <w:r>
        <w:rPr>
          <w:spacing w:val="-21"/>
        </w:rPr>
      </w:r>
      <w:r>
        <w:rPr>
          <w:spacing w:val="-3"/>
        </w:rPr>
        <w:t>李晓华，公司副总经理、董事会秘书，简介见前述董事介绍。</w:t>
      </w:r>
    </w:p>
    <w:p>
      <w:pPr>
        <w:pStyle w:val="BodyText"/>
        <w:spacing w:line="319" w:lineRule="auto" w:before="25"/>
        <w:ind w:right="1127"/>
        <w:jc w:val="both"/>
      </w:pPr>
      <w:r>
        <w:rPr>
          <w:spacing w:val="-4"/>
        </w:rPr>
        <w:t>黄华，男，</w:t>
      </w:r>
      <w:r>
        <w:rPr>
          <w:rFonts w:ascii="宋体" w:hAnsi="宋体" w:cs="宋体" w:eastAsia="宋体" w:hint="default"/>
          <w:spacing w:val="-4"/>
        </w:rPr>
        <w:t>1963</w:t>
      </w:r>
      <w:r>
        <w:rPr>
          <w:spacing w:val="-4"/>
        </w:rPr>
        <w:t>年出生，中国籍，无永久境外居留权，本科学历，</w:t>
      </w:r>
      <w:r>
        <w:rPr>
          <w:rFonts w:ascii="宋体" w:hAnsi="宋体" w:cs="宋体" w:eastAsia="宋体" w:hint="default"/>
          <w:spacing w:val="-4"/>
        </w:rPr>
        <w:t>2011</w:t>
      </w:r>
      <w:r>
        <w:rPr>
          <w:spacing w:val="-4"/>
        </w:rPr>
        <w:t>年至</w:t>
      </w:r>
      <w:r>
        <w:rPr>
          <w:rFonts w:ascii="宋体" w:hAnsi="宋体" w:cs="宋体" w:eastAsia="宋体" w:hint="default"/>
          <w:spacing w:val="-4"/>
        </w:rPr>
        <w:t>2016</w:t>
      </w:r>
      <w:r>
        <w:rPr>
          <w:spacing w:val="-4"/>
        </w:rPr>
        <w:t>年任深圳市劲嘉创业投资有限公司常务副总</w:t>
      </w:r>
      <w:r>
        <w:rPr>
          <w:spacing w:val="59"/>
        </w:rPr>
        <w:t> </w:t>
      </w:r>
      <w:r>
        <w:rPr>
          <w:spacing w:val="59"/>
        </w:rPr>
      </w:r>
      <w:r>
        <w:rPr>
          <w:spacing w:val="-3"/>
        </w:rPr>
        <w:t>裁，</w:t>
      </w:r>
      <w:r>
        <w:rPr>
          <w:rFonts w:ascii="宋体" w:hAnsi="宋体" w:cs="宋体" w:eastAsia="宋体" w:hint="default"/>
          <w:spacing w:val="-3"/>
        </w:rPr>
        <w:t>2016</w:t>
      </w:r>
      <w:r>
        <w:rPr>
          <w:spacing w:val="-3"/>
        </w:rPr>
        <w:t>年至</w:t>
      </w:r>
      <w:r>
        <w:rPr>
          <w:rFonts w:ascii="宋体" w:hAnsi="宋体" w:cs="宋体" w:eastAsia="宋体" w:hint="default"/>
          <w:spacing w:val="-3"/>
        </w:rPr>
        <w:t>2017</w:t>
      </w:r>
      <w:r>
        <w:rPr>
          <w:spacing w:val="-3"/>
        </w:rPr>
        <w:t>年</w:t>
      </w:r>
      <w:r>
        <w:rPr>
          <w:rFonts w:ascii="宋体" w:hAnsi="宋体" w:cs="宋体" w:eastAsia="宋体" w:hint="default"/>
          <w:spacing w:val="-3"/>
        </w:rPr>
        <w:t>7</w:t>
      </w:r>
      <w:r>
        <w:rPr>
          <w:spacing w:val="-3"/>
        </w:rPr>
        <w:t>月任公司董事长助理、战略投资发展中心副主任，现任公司副总经理、劲嘉智能包装执行董事兼总经</w:t>
      </w:r>
      <w:r>
        <w:rPr>
          <w:spacing w:val="82"/>
        </w:rPr>
        <w:t> </w:t>
      </w:r>
      <w:r>
        <w:rPr>
          <w:spacing w:val="82"/>
        </w:rPr>
      </w:r>
      <w:r>
        <w:rPr/>
        <w:t>理等职务。</w:t>
      </w:r>
    </w:p>
    <w:p>
      <w:pPr>
        <w:pStyle w:val="BodyText"/>
        <w:spacing w:line="240" w:lineRule="auto" w:before="55"/>
        <w:ind w:right="0"/>
        <w:jc w:val="left"/>
      </w:pPr>
      <w:r>
        <w:rPr>
          <w:spacing w:val="-3"/>
        </w:rPr>
        <w:t>富培军，男，</w:t>
      </w:r>
      <w:r>
        <w:rPr>
          <w:rFonts w:ascii="Times New Roman" w:hAnsi="Times New Roman" w:cs="Times New Roman" w:eastAsia="Times New Roman" w:hint="default"/>
          <w:spacing w:val="-3"/>
        </w:rPr>
        <w:t>1968</w:t>
      </w:r>
      <w:r>
        <w:rPr>
          <w:spacing w:val="-3"/>
        </w:rPr>
        <w:t>年出生，中国籍，无永久境外居留权，大学本科学历，会计师、注册会计师、注册税务师。</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7</w:t>
      </w:r>
      <w:r>
        <w:rPr>
          <w:spacing w:val="-3"/>
        </w:rPr>
        <w:t>月至</w:t>
      </w:r>
    </w:p>
    <w:p>
      <w:pPr>
        <w:pStyle w:val="BodyText"/>
        <w:spacing w:line="240" w:lineRule="auto" w:before="68"/>
        <w:ind w:right="0"/>
        <w:jc w:val="left"/>
      </w:pP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9</w:t>
      </w:r>
      <w:r>
        <w:rPr>
          <w:spacing w:val="-3"/>
        </w:rPr>
        <w:t>月任广东新会美达锦纶股份有限公司财务总监；</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10</w:t>
      </w:r>
      <w:r>
        <w:rPr>
          <w:spacing w:val="-3"/>
        </w:rPr>
        <w:t>月至今任本公司财务总监。</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right="0"/>
        <w:jc w:val="left"/>
      </w:pPr>
      <w:r>
        <w:rPr>
          <w:spacing w:val="-3"/>
        </w:rPr>
        <w:t>在股东单位任职情况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210"/>
        <w:gridCol w:w="1349"/>
        <w:gridCol w:w="1484"/>
      </w:tblGrid>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0"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
              <w:jc w:val="left"/>
              <w:rPr>
                <w:rFonts w:ascii="宋体" w:hAnsi="宋体" w:cs="宋体" w:eastAsia="宋体" w:hint="default"/>
                <w:sz w:val="18"/>
                <w:szCs w:val="18"/>
              </w:rPr>
            </w:pPr>
            <w:r>
              <w:rPr>
                <w:rFonts w:ascii="宋体" w:hAnsi="宋体" w:cs="宋体" w:eastAsia="宋体" w:hint="default"/>
                <w:spacing w:val="-6"/>
                <w:sz w:val="18"/>
                <w:szCs w:val="18"/>
              </w:rPr>
              <w:t>新疆世纪运通股权投资合伙企业（有限合</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8" w:right="137"/>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亚东复星瑞哲安泰发展有限公司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9"/>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208"/>
        <w:gridCol w:w="8362"/>
      </w:tblGrid>
      <w:tr>
        <w:trPr>
          <w:trHeight w:val="334" w:hRule="exact"/>
        </w:trPr>
        <w:tc>
          <w:tcPr>
            <w:tcW w:w="1208" w:type="dxa"/>
            <w:tcBorders>
              <w:top w:val="nil" w:sz="6" w:space="0" w:color="auto"/>
              <w:left w:val="nil" w:sz="6" w:space="0" w:color="auto"/>
              <w:bottom w:val="single" w:sz="4" w:space="0" w:color="000000"/>
              <w:right w:val="nil" w:sz="6" w:space="0" w:color="auto"/>
            </w:tcBorders>
          </w:tcPr>
          <w:p>
            <w:pPr/>
          </w:p>
        </w:tc>
        <w:tc>
          <w:tcPr>
            <w:tcW w:w="8362" w:type="dxa"/>
            <w:tcBorders>
              <w:top w:val="nil" w:sz="6" w:space="0" w:color="auto"/>
              <w:left w:val="nil" w:sz="6" w:space="0" w:color="auto"/>
              <w:bottom w:val="single" w:sz="4" w:space="0" w:color="000000"/>
              <w:right w:val="nil" w:sz="6" w:space="0" w:color="auto"/>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7"/>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除以上任职外，公司董事、监事、高级管理人员未在股东单位担任职务。</w:t>
            </w:r>
          </w:p>
        </w:tc>
      </w:tr>
    </w:tbl>
    <w:p>
      <w:pPr>
        <w:pStyle w:val="BodyText"/>
        <w:spacing w:line="240" w:lineRule="auto" w:before="53"/>
        <w:ind w:right="0"/>
        <w:jc w:val="left"/>
      </w:pPr>
      <w:r>
        <w:rPr/>
        <w:pict>
          <v:group style="position:absolute;margin-left:55.223999pt;margin-top:-52.718258pt;width:485pt;height:.1pt;mso-position-horizontal-relative:page;mso-position-vertical-relative:paragraph;z-index:-1299688" coordorigin="1104,-1054" coordsize="9700,2">
            <v:shape style="position:absolute;left:1104;top:-1054;width:9700;height:2" coordorigin="1104,-1054" coordsize="9700,0" path="m1104,-1054l10804,-1054e" filled="false" stroked="true" strokeweight=".72pt" strokecolor="#000000">
              <v:path arrowok="t"/>
            </v:shape>
            <w10:wrap type="none"/>
          </v:group>
        </w:pict>
      </w:r>
      <w:r>
        <w:rPr>
          <w:spacing w:val="-3"/>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93"/>
        <w:gridCol w:w="2684"/>
        <w:gridCol w:w="1618"/>
        <w:gridCol w:w="1580"/>
        <w:gridCol w:w="994"/>
        <w:gridCol w:w="1301"/>
      </w:tblGrid>
      <w:tr>
        <w:trPr>
          <w:trHeight w:val="1027" w:hRule="exact"/>
        </w:trPr>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1"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0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624" w:right="79" w:hanging="543"/>
              <w:jc w:val="left"/>
              <w:rPr>
                <w:rFonts w:ascii="宋体" w:hAnsi="宋体" w:cs="宋体" w:eastAsia="宋体" w:hint="default"/>
                <w:sz w:val="18"/>
                <w:szCs w:val="18"/>
              </w:rPr>
            </w:pPr>
            <w:r>
              <w:rPr>
                <w:rFonts w:ascii="宋体" w:hAnsi="宋体" w:cs="宋体" w:eastAsia="宋体" w:hint="default"/>
                <w:spacing w:val="-2"/>
                <w:sz w:val="18"/>
                <w:szCs w:val="18"/>
              </w:rPr>
              <w:t>在其他单位担任的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职务</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03" w:right="36" w:hanging="360"/>
              <w:jc w:val="left"/>
              <w:rPr>
                <w:rFonts w:ascii="宋体" w:hAnsi="宋体" w:cs="宋体" w:eastAsia="宋体" w:hint="default"/>
                <w:sz w:val="18"/>
                <w:szCs w:val="18"/>
              </w:rPr>
            </w:pPr>
            <w:r>
              <w:rPr>
                <w:rFonts w:ascii="宋体" w:hAnsi="宋体" w:cs="宋体" w:eastAsia="宋体" w:hint="default"/>
                <w:spacing w:val="-2"/>
                <w:sz w:val="18"/>
                <w:szCs w:val="18"/>
              </w:rPr>
              <w:t>任期终止日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center"/>
              <w:rPr>
                <w:rFonts w:ascii="宋体" w:hAnsi="宋体" w:cs="宋体" w:eastAsia="宋体" w:hint="default"/>
                <w:sz w:val="18"/>
                <w:szCs w:val="18"/>
              </w:rPr>
            </w:pPr>
            <w:r>
              <w:rPr>
                <w:rFonts w:ascii="宋体" w:hAnsi="宋体" w:cs="宋体" w:eastAsia="宋体" w:hint="default"/>
                <w:spacing w:val="-2"/>
                <w:sz w:val="18"/>
                <w:szCs w:val="18"/>
              </w:rPr>
              <w:t>在其他单位是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否领取报酬津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贴</w:t>
            </w:r>
          </w:p>
        </w:tc>
      </w:tr>
      <w:tr>
        <w:trPr>
          <w:trHeight w:val="3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重庆宏劲印务有限责任公司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重庆宏声印务有限责任公司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深圳前海劲嘉供应链有限公司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深圳合元劲嘉电子科技有限公司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董事长</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中华香港国际烟草集团有限公司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东方英莎特有限公司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深圳劲嘉投资控股有限公司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深圳市劲嘉房地产开发有限公司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深圳永丰田科技有限公司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长春吉星印务有限责任公司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深圳市华旭科技开发有限公司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深圳市华旭信息技术有限公司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青岛嘉颐泽印刷包装有限公司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安徽安泰新型包装材料有限公司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深圳劲嘉健康产业管理有限公司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贵州省仁怀市申仁包装印务有限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深圳嘉星健康科技有限公司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深圳劲嘉盒知科技有限公司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深圳嘉玉科技有限公司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贵州劲嘉投资有限公司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贵州劲嘉商业管理有限公司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深圳劲嘉福海投资有限公司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赣州市劲嘉房地产开发有限公司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8" w:right="118"/>
              <w:jc w:val="left"/>
              <w:rPr>
                <w:rFonts w:ascii="宋体" w:hAnsi="宋体" w:cs="宋体" w:eastAsia="宋体" w:hint="default"/>
                <w:sz w:val="18"/>
                <w:szCs w:val="18"/>
              </w:rPr>
            </w:pPr>
            <w:r>
              <w:rPr>
                <w:rFonts w:ascii="宋体" w:hAnsi="宋体" w:cs="宋体" w:eastAsia="宋体" w:hint="default"/>
                <w:spacing w:val="-3"/>
                <w:sz w:val="18"/>
                <w:szCs w:val="18"/>
              </w:rPr>
              <w:t>佛山市南海劲嘉德信房地产开发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7"/>
        <w:rPr>
          <w:rFonts w:ascii="Times New Roman" w:hAnsi="Times New Roman" w:cs="Times New Roman" w:eastAsia="Times New Roman" w:hint="default"/>
          <w:sz w:val="3"/>
          <w:szCs w:val="3"/>
        </w:rPr>
      </w:pP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93"/>
        <w:gridCol w:w="2684"/>
        <w:gridCol w:w="1618"/>
        <w:gridCol w:w="1580"/>
        <w:gridCol w:w="994"/>
        <w:gridCol w:w="1301"/>
      </w:tblGrid>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贵州劲嘉房地产开发有限公司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深圳市万商产业发展有限公司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深圳市劲嘉福城投资有限公司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深圳市劲嘉福凤投资有限公司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深圳市劲嘉产业投资有限公司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深圳市劲嘉宝湾投资有限公司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湖州劲嘉房地产开发有限公司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贵州省梵天菌业有限公司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深圳东方瑞哲资产管理有限责任</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深圳瑞哲安泰发展有限公司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8" w:right="119"/>
              <w:jc w:val="left"/>
              <w:rPr>
                <w:rFonts w:ascii="宋体" w:hAnsi="宋体" w:cs="宋体" w:eastAsia="宋体" w:hint="default"/>
                <w:sz w:val="18"/>
                <w:szCs w:val="18"/>
              </w:rPr>
            </w:pPr>
            <w:r>
              <w:rPr>
                <w:rFonts w:ascii="宋体" w:hAnsi="宋体" w:cs="宋体" w:eastAsia="宋体" w:hint="default"/>
                <w:spacing w:val="-3"/>
                <w:sz w:val="18"/>
                <w:szCs w:val="18"/>
              </w:rPr>
              <w:t>深圳瑞哲四季旅游文化发展有限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深圳名家诚品科技有限公司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深圳汇智硅谷投资咨询有限责任</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深圳瑞哲诚品科技有限公司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深圳众里飞扬科技有限公司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深圳快帮行科技有限公司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深圳瑞安泰富资产管理有限公司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8" w:right="118"/>
              <w:jc w:val="left"/>
              <w:rPr>
                <w:rFonts w:ascii="宋体" w:hAnsi="宋体" w:cs="宋体" w:eastAsia="宋体" w:hint="default"/>
                <w:sz w:val="18"/>
                <w:szCs w:val="18"/>
              </w:rPr>
            </w:pPr>
            <w:r>
              <w:rPr>
                <w:rFonts w:ascii="宋体" w:hAnsi="宋体" w:cs="宋体" w:eastAsia="宋体" w:hint="default"/>
                <w:spacing w:val="-3"/>
                <w:sz w:val="18"/>
                <w:szCs w:val="18"/>
              </w:rPr>
              <w:t>亚东复星瑞哲恒润投资管理有限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经理、执行董事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8" w:right="118"/>
              <w:jc w:val="left"/>
              <w:rPr>
                <w:rFonts w:ascii="宋体" w:hAnsi="宋体" w:cs="宋体" w:eastAsia="宋体" w:hint="default"/>
                <w:sz w:val="18"/>
                <w:szCs w:val="18"/>
              </w:rPr>
            </w:pPr>
            <w:r>
              <w:rPr>
                <w:rFonts w:ascii="宋体" w:hAnsi="宋体" w:cs="宋体" w:eastAsia="宋体" w:hint="default"/>
                <w:spacing w:val="-3"/>
                <w:sz w:val="18"/>
                <w:szCs w:val="18"/>
              </w:rPr>
              <w:t>深圳前海复星瑞哲资产管理有限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深圳中瑞瑞哲创业投资有限公司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深圳广田集团股份有限公司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深圳市三诺声智联股份有限公司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深圳广田家科技有限公司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杨伟强</w:t>
            </w:r>
            <w:r>
              <w:rPr>
                <w:rFonts w:ascii="宋体" w:hAnsi="宋体" w:cs="宋体" w:eastAsia="宋体" w:hint="default"/>
                <w:sz w:val="18"/>
                <w:szCs w:val="18"/>
              </w:rPr>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猴王股份有限公司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深圳市神尔科技股份有限公司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青岛酷特智能股份有限公司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深圳市酷友互联网科技有限公司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深圳嘉星健康科技有限公司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3"/>
        <w:gridCol w:w="2684"/>
        <w:gridCol w:w="1618"/>
        <w:gridCol w:w="1580"/>
        <w:gridCol w:w="994"/>
        <w:gridCol w:w="1301"/>
      </w:tblGrid>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安徽安泰新型包装材料有限公司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重庆宏声印务有限责任公司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青岛嘉颐泽印刷包装有限公司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贵州劲嘉新型包装材料有限公司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长春吉星印务有限责任公司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江西丰彩丽印刷包装有限公司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重庆宏声印务有限责任公司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深圳市劲嘉科技有限公司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执行（常务）董事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深圳前海蓝莓文化传播有限公司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深圳劲嘉健康产业管理有限公司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深圳市劲嘉物业管理有限公司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深圳前海蓝莓文化传播有限公司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广州劲嘉健康产业投资管理有限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深圳劲嘉盒知科技有限公司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江苏劲嘉新型包装材料有限公司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安徽安泰新型包装材料有限公司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重庆宏声印务有限责任公司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pacing w:val="-3"/>
                <w:sz w:val="18"/>
                <w:szCs w:val="18"/>
              </w:rPr>
              <w:t>江苏顺泰印刷包裝科技有限公司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8"/>
                <w:sz w:val="18"/>
                <w:szCs w:val="18"/>
              </w:rPr>
              <w:t>中丰田光电科技（珠海）有限公司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劲嘉集团（香港森洋）有限公司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深圳劲嘉健康产业管理有限公司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8" w:right="118"/>
              <w:jc w:val="left"/>
              <w:rPr>
                <w:rFonts w:ascii="宋体" w:hAnsi="宋体" w:cs="宋体" w:eastAsia="宋体" w:hint="default"/>
                <w:sz w:val="18"/>
                <w:szCs w:val="18"/>
              </w:rPr>
            </w:pPr>
            <w:r>
              <w:rPr>
                <w:rFonts w:ascii="宋体" w:hAnsi="宋体" w:cs="宋体" w:eastAsia="宋体" w:hint="default"/>
                <w:spacing w:val="-3"/>
                <w:sz w:val="18"/>
                <w:szCs w:val="18"/>
              </w:rPr>
              <w:t>广州劲嘉健康产业投资管理有限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深圳嘉星健康科技有限公司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深圳嘉玉科技有限公司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深圳市劲嘉科技有限公司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深圳劲嘉新型智能包装有限公司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3"/>
        <w:gridCol w:w="2684"/>
        <w:gridCol w:w="1618"/>
        <w:gridCol w:w="1580"/>
        <w:gridCol w:w="994"/>
        <w:gridCol w:w="1301"/>
      </w:tblGrid>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中华香港国际烟草集团有限公司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业务负责人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深圳市恒兴翔贸易有限公司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贵州劲嘉投资有限公司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深圳信元恒丰投资有限公司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深圳昱荣和资产管理有限公司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贵州吉力经贸有限公司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pacing w:val="-3"/>
                <w:sz w:val="18"/>
                <w:szCs w:val="18"/>
              </w:rPr>
              <w:t>贵阳万科劲嘉置业有限公司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贵阳美越房地产开发有限公司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信元（香港）投资有限公司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贵州劲嘉商业管理有限公司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百时企业有限公司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贵州山桥金石农资经营管理有限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深圳华大北斗科技有限公司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深圳劲嘉新型智能包装有限公司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执行（常务）董事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8" w:right="118"/>
              <w:jc w:val="left"/>
              <w:rPr>
                <w:rFonts w:ascii="宋体" w:hAnsi="宋体" w:cs="宋体" w:eastAsia="宋体" w:hint="default"/>
                <w:sz w:val="18"/>
                <w:szCs w:val="18"/>
              </w:rPr>
            </w:pPr>
            <w:r>
              <w:rPr>
                <w:rFonts w:ascii="宋体" w:hAnsi="宋体" w:cs="宋体" w:eastAsia="宋体" w:hint="default"/>
                <w:spacing w:val="-3"/>
                <w:sz w:val="18"/>
                <w:szCs w:val="18"/>
              </w:rPr>
              <w:t>贵州省仁怀市申仁包装印务有限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上海丽兴绿色包装有限公司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总经理</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宜宾嘉美智能包装有限公司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8" w:right="27"/>
              <w:jc w:val="left"/>
              <w:rPr>
                <w:rFonts w:ascii="宋体" w:hAnsi="宋体" w:cs="宋体" w:eastAsia="宋体" w:hint="default"/>
                <w:sz w:val="18"/>
                <w:szCs w:val="18"/>
              </w:rPr>
            </w:pPr>
            <w:r>
              <w:rPr>
                <w:rFonts w:ascii="宋体" w:hAnsi="宋体" w:cs="宋体" w:eastAsia="宋体" w:hint="default"/>
                <w:spacing w:val="-8"/>
                <w:w w:val="101"/>
                <w:sz w:val="18"/>
                <w:szCs w:val="18"/>
              </w:rPr>
              <w:t>综合开发研究院（中国深圳）、产</w:t>
            </w:r>
            <w:r>
              <w:rPr>
                <w:rFonts w:ascii="宋体" w:hAnsi="宋体" w:cs="宋体" w:eastAsia="宋体" w:hint="default"/>
                <w:w w:val="101"/>
                <w:sz w:val="18"/>
                <w:szCs w:val="18"/>
              </w:rPr>
              <w:t> </w:t>
            </w:r>
            <w:r>
              <w:rPr>
                <w:rFonts w:ascii="宋体" w:hAnsi="宋体" w:cs="宋体" w:eastAsia="宋体" w:hint="default"/>
                <w:spacing w:val="-3"/>
                <w:sz w:val="18"/>
                <w:szCs w:val="18"/>
              </w:rPr>
              <w:t>业经济研究中心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37"/>
              <w:jc w:val="left"/>
              <w:rPr>
                <w:rFonts w:ascii="宋体" w:hAnsi="宋体" w:cs="宋体" w:eastAsia="宋体" w:hint="default"/>
                <w:sz w:val="18"/>
                <w:szCs w:val="18"/>
              </w:rPr>
            </w:pPr>
            <w:r>
              <w:rPr>
                <w:rFonts w:ascii="宋体" w:hAnsi="宋体" w:cs="宋体" w:eastAsia="宋体" w:hint="default"/>
                <w:spacing w:val="-2"/>
                <w:sz w:val="18"/>
                <w:szCs w:val="18"/>
              </w:rPr>
              <w:t>理事、资深研究员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中心主任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广东世荣兆业股份有限公司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惠州硕贝德无线科技股份有限公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w:t>
            </w:r>
            <w:r>
              <w:rPr>
                <w:rFonts w:ascii="宋体" w:hAnsi="宋体" w:cs="宋体" w:eastAsia="宋体" w:hint="default"/>
                <w:spacing w:val="5"/>
                <w:sz w:val="18"/>
                <w:szCs w:val="18"/>
              </w:rPr>
              <w:t> </w:t>
            </w:r>
            <w:r>
              <w:rPr>
                <w:rFonts w:ascii="宋体" w:hAnsi="宋体" w:cs="宋体" w:eastAsia="宋体" w:hint="default"/>
                <w:sz w:val="18"/>
                <w:szCs w:val="18"/>
              </w:rPr>
              <w:t>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18"/>
              <w:jc w:val="left"/>
              <w:rPr>
                <w:rFonts w:ascii="宋体" w:hAnsi="宋体" w:cs="宋体" w:eastAsia="宋体" w:hint="default"/>
                <w:sz w:val="18"/>
                <w:szCs w:val="18"/>
              </w:rPr>
            </w:pPr>
            <w:r>
              <w:rPr>
                <w:rFonts w:ascii="宋体" w:hAnsi="宋体" w:cs="宋体" w:eastAsia="宋体" w:hint="default"/>
                <w:spacing w:val="-3"/>
                <w:sz w:val="18"/>
                <w:szCs w:val="18"/>
              </w:rPr>
              <w:t>深圳市菲菱科思通信技术股份有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8" w:right="118"/>
              <w:jc w:val="left"/>
              <w:rPr>
                <w:rFonts w:ascii="宋体" w:hAnsi="宋体" w:cs="宋体" w:eastAsia="宋体" w:hint="default"/>
                <w:sz w:val="18"/>
                <w:szCs w:val="18"/>
              </w:rPr>
            </w:pPr>
            <w:r>
              <w:rPr>
                <w:rFonts w:ascii="宋体" w:hAnsi="宋体" w:cs="宋体" w:eastAsia="宋体" w:hint="default"/>
                <w:spacing w:val="-3"/>
                <w:sz w:val="18"/>
                <w:szCs w:val="18"/>
              </w:rPr>
              <w:t>深圳市捷佳伟创新能源装备股份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深圳瑞和建筑装饰股份有限公司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深圳技师学院</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深圳市卓翼科技股份有限公司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3"/>
        <w:gridCol w:w="2684"/>
        <w:gridCol w:w="1618"/>
        <w:gridCol w:w="1580"/>
        <w:gridCol w:w="994"/>
        <w:gridCol w:w="1301"/>
      </w:tblGrid>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深圳市南山科技事务所</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深圳市生命科学与生物技术协会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深圳市铭心科技服务有限公司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中国政法大学亚洲法研究中心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深圳市六届人民代表大会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人大代表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深圳国际仲裁院</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8" w:right="118"/>
              <w:jc w:val="left"/>
              <w:rPr>
                <w:rFonts w:ascii="宋体" w:hAnsi="宋体" w:cs="宋体" w:eastAsia="宋体" w:hint="default"/>
                <w:sz w:val="18"/>
                <w:szCs w:val="18"/>
              </w:rPr>
            </w:pPr>
            <w:r>
              <w:rPr>
                <w:rFonts w:ascii="宋体" w:hAnsi="宋体" w:cs="宋体" w:eastAsia="宋体" w:hint="default"/>
                <w:spacing w:val="-3"/>
                <w:sz w:val="18"/>
                <w:szCs w:val="18"/>
              </w:rPr>
              <w:t>深圳市第六届人民代表大会法制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委员会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深圳赤湾石油基地股份有限公司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北京德恒（深圳）律师事务所</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主任、合伙人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深圳以诺生物制药有限公司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深水海纳水务集团股份有限公司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5"/>
              <w:jc w:val="left"/>
              <w:rPr>
                <w:rFonts w:ascii="宋体" w:hAnsi="宋体" w:cs="宋体" w:eastAsia="宋体" w:hint="default"/>
                <w:sz w:val="18"/>
                <w:szCs w:val="18"/>
              </w:rPr>
            </w:pPr>
            <w:r>
              <w:rPr>
                <w:rFonts w:ascii="宋体" w:hAnsi="宋体" w:cs="宋体" w:eastAsia="宋体" w:hint="default"/>
                <w:spacing w:val="-3"/>
                <w:sz w:val="18"/>
                <w:szCs w:val="18"/>
              </w:rPr>
              <w:t>在其他单位任职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情况的说明</w:t>
            </w:r>
          </w:p>
        </w:tc>
        <w:tc>
          <w:tcPr>
            <w:tcW w:w="817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4"/>
        <w:ind w:right="0"/>
        <w:jc w:val="left"/>
      </w:pPr>
      <w:r>
        <w:rPr>
          <w:spacing w:val="-3"/>
        </w:rPr>
        <w:t>公司现任及报告期内离任董事、监事和高级管理人员近三年证券监管机构处罚的情况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pStyle w:val="BodyText"/>
        <w:spacing w:line="352" w:lineRule="auto"/>
        <w:ind w:left="513" w:right="0" w:hanging="360"/>
        <w:jc w:val="left"/>
      </w:pPr>
      <w:r>
        <w:rPr>
          <w:spacing w:val="-3"/>
        </w:rPr>
        <w:t>董事、监事、高级管理人员报酬的决策程序、确定依据、实际支付情况</w:t>
      </w:r>
      <w:r>
        <w:rPr>
          <w:spacing w:val="2"/>
        </w:rPr>
        <w:t> </w:t>
      </w:r>
      <w:r>
        <w:rPr>
          <w:spacing w:val="2"/>
        </w:rPr>
      </w:r>
      <w:r>
        <w:rPr>
          <w:spacing w:val="-4"/>
        </w:rPr>
        <w:t>董事、监事、高级管理人员报酬的决策程序：公司董事、监事的报酬由董事会薪酬与考核委员会初审后提交董事会、监</w:t>
      </w:r>
    </w:p>
    <w:p>
      <w:pPr>
        <w:pStyle w:val="BodyText"/>
        <w:spacing w:line="357" w:lineRule="auto"/>
        <w:ind w:left="513" w:right="0" w:hanging="360"/>
        <w:jc w:val="left"/>
      </w:pPr>
      <w:r>
        <w:rPr>
          <w:spacing w:val="-3"/>
        </w:rPr>
        <w:t>事会审议并经股东大会批准，公司高级管理人员的薪酬由董事会薪酬与考核委员会初审后提交公司董事会审议批准。</w:t>
      </w:r>
      <w:r>
        <w:rPr>
          <w:spacing w:val="60"/>
        </w:rPr>
        <w:t> </w:t>
      </w:r>
      <w:r>
        <w:rPr>
          <w:spacing w:val="60"/>
        </w:rPr>
      </w:r>
      <w:r>
        <w:rPr>
          <w:spacing w:val="-3"/>
        </w:rPr>
        <w:t>董事、监事、高级管理人员报酬的确定依据：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10</w:t>
      </w:r>
      <w:r>
        <w:rPr>
          <w:spacing w:val="-3"/>
        </w:rPr>
        <w:t>日，公司</w:t>
      </w:r>
      <w:r>
        <w:rPr>
          <w:rFonts w:ascii="Times New Roman" w:hAnsi="Times New Roman" w:cs="Times New Roman" w:eastAsia="Times New Roman" w:hint="default"/>
          <w:spacing w:val="-3"/>
        </w:rPr>
        <w:t>2017</w:t>
      </w:r>
      <w:r>
        <w:rPr>
          <w:spacing w:val="-3"/>
        </w:rPr>
        <w:t>年第二次临时股东大会审议通过公司第五届董</w:t>
      </w:r>
    </w:p>
    <w:p>
      <w:pPr>
        <w:pStyle w:val="BodyText"/>
        <w:spacing w:line="214" w:lineRule="exact"/>
        <w:ind w:right="0"/>
        <w:jc w:val="left"/>
      </w:pPr>
      <w:r>
        <w:rPr>
          <w:spacing w:val="-3"/>
        </w:rPr>
        <w:t>事会独立董事津贴标准为  </w:t>
      </w:r>
      <w:r>
        <w:rPr>
          <w:rFonts w:ascii="Times New Roman" w:hAnsi="Times New Roman" w:cs="Times New Roman" w:eastAsia="Times New Roman" w:hint="default"/>
        </w:rPr>
        <w:t>10 </w:t>
      </w:r>
      <w:r>
        <w:rPr>
          <w:rFonts w:ascii="Times New Roman" w:hAnsi="Times New Roman" w:cs="Times New Roman" w:eastAsia="Times New Roman" w:hint="default"/>
          <w:spacing w:val="33"/>
        </w:rPr>
        <w:t> </w:t>
      </w:r>
      <w:r>
        <w:rPr>
          <w:spacing w:val="-3"/>
        </w:rPr>
        <w:t>万元</w:t>
      </w:r>
      <w:r>
        <w:rPr>
          <w:rFonts w:ascii="Times New Roman" w:hAnsi="Times New Roman" w:cs="Times New Roman" w:eastAsia="Times New Roman" w:hint="default"/>
          <w:spacing w:val="-3"/>
        </w:rPr>
        <w:t>/</w:t>
      </w:r>
      <w:r>
        <w:rPr>
          <w:spacing w:val="-3"/>
        </w:rPr>
        <w:t>年（含税），对未在公司任职的非独立董事，参照公司独立董事薪酬标准发放；对在公</w:t>
      </w:r>
    </w:p>
    <w:p>
      <w:pPr>
        <w:pStyle w:val="BodyText"/>
        <w:spacing w:line="357" w:lineRule="auto" w:before="68"/>
        <w:ind w:left="513" w:right="0" w:hanging="360"/>
        <w:jc w:val="left"/>
      </w:pPr>
      <w:r>
        <w:rPr>
          <w:spacing w:val="-3"/>
        </w:rPr>
        <w:t>司任职的非独立董事、监事及高级管理人员，同意按照其任职岗位标准给付薪酬，不再单独支付薪酬。</w:t>
      </w:r>
      <w:r>
        <w:rPr>
          <w:spacing w:val="42"/>
        </w:rPr>
        <w:t> </w:t>
      </w:r>
      <w:r>
        <w:rPr>
          <w:spacing w:val="42"/>
        </w:rPr>
      </w:r>
      <w:r>
        <w:rPr>
          <w:spacing w:val="-3"/>
        </w:rPr>
        <w:t>董事、监事、高级管理人员报酬的实际支付情况：根据公司的薪酬管理制度与绩效考评体系按期支付。</w:t>
      </w:r>
    </w:p>
    <w:p>
      <w:pPr>
        <w:spacing w:line="240" w:lineRule="auto" w:before="3"/>
        <w:rPr>
          <w:rFonts w:ascii="宋体" w:hAnsi="宋体" w:cs="宋体" w:eastAsia="宋体" w:hint="default"/>
          <w:sz w:val="25"/>
          <w:szCs w:val="25"/>
        </w:rPr>
      </w:pPr>
    </w:p>
    <w:p>
      <w:pPr>
        <w:pStyle w:val="BodyText"/>
        <w:spacing w:line="240" w:lineRule="auto" w:before="46"/>
        <w:ind w:right="0"/>
        <w:jc w:val="left"/>
      </w:pPr>
      <w:r>
        <w:rPr>
          <w:spacing w:val="-3"/>
        </w:rPr>
        <w:t>公司报告期内董事、监事和高级管理人员报酬情况</w:t>
      </w:r>
    </w:p>
    <w:p>
      <w:pPr>
        <w:pStyle w:val="BodyText"/>
        <w:spacing w:line="240" w:lineRule="auto" w:before="119"/>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638"/>
        <w:gridCol w:w="2574"/>
        <w:gridCol w:w="447"/>
        <w:gridCol w:w="446"/>
        <w:gridCol w:w="836"/>
        <w:gridCol w:w="2377"/>
        <w:gridCol w:w="2382"/>
      </w:tblGrid>
      <w:tr>
        <w:trPr>
          <w:trHeight w:val="404"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1"/>
              <w:jc w:val="right"/>
              <w:rPr>
                <w:rFonts w:ascii="宋体" w:hAnsi="宋体" w:cs="宋体" w:eastAsia="宋体" w:hint="default"/>
                <w:sz w:val="18"/>
                <w:szCs w:val="18"/>
              </w:rPr>
            </w:pPr>
            <w:r>
              <w:rPr>
                <w:rFonts w:ascii="宋体" w:hAnsi="宋体" w:cs="宋体" w:eastAsia="宋体" w:hint="default"/>
                <w:sz w:val="18"/>
                <w:szCs w:val="18"/>
              </w:rPr>
              <w:t>年龄</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从公司获得的税前报酬总额</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是否在公司关联方获取报酬</w:t>
            </w:r>
          </w:p>
        </w:tc>
      </w:tr>
      <w:tr>
        <w:trPr>
          <w:trHeight w:val="40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192</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151.02</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董事、常务副总经理</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139.31</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董事、副总经理、董事会秘书</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69.07</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71.22</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638"/>
        <w:gridCol w:w="2574"/>
        <w:gridCol w:w="447"/>
        <w:gridCol w:w="446"/>
        <w:gridCol w:w="836"/>
        <w:gridCol w:w="2377"/>
        <w:gridCol w:w="2382"/>
      </w:tblGrid>
      <w:tr>
        <w:trPr>
          <w:trHeight w:val="40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0"/>
              <w:jc w:val="righ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0"/>
              <w:jc w:val="righ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0"/>
              <w:jc w:val="righ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10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0"/>
              <w:jc w:val="righ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监事、人力资源总监</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0"/>
              <w:jc w:val="righ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45.81</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马晓惠</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监事、公共事务主管</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0"/>
              <w:jc w:val="righ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19.15</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陈顺芹</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监事、秘书</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0"/>
              <w:jc w:val="righ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17.93</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0"/>
              <w:jc w:val="righ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54.11</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6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809.62</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720</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4,289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5,255</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379</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3,388</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184</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705</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642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5,009</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23</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488</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821</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3,677</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b/>
          <w:bCs/>
          <w:sz w:val="25"/>
          <w:szCs w:val="25"/>
        </w:rPr>
      </w:pPr>
    </w:p>
    <w:p>
      <w:pPr>
        <w:pStyle w:val="Heading3"/>
        <w:spacing w:line="240" w:lineRule="auto" w:before="36"/>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4" w:firstLine="360"/>
        <w:jc w:val="both"/>
      </w:pPr>
      <w:r>
        <w:rPr>
          <w:spacing w:val="-5"/>
        </w:rPr>
        <w:t>报告期内，公司严格遵守《劳动合同法》等有关法律法规，依法建立了企业职工社会保险、公积金缴纳管理等体系，并</w:t>
      </w:r>
      <w:r>
        <w:rPr>
          <w:w w:val="101"/>
        </w:rPr>
        <w:t> </w:t>
      </w:r>
      <w:r>
        <w:rPr>
          <w:spacing w:val="-4"/>
        </w:rPr>
        <w:t>结合行业特点，以市场为导向，以岗位价值和业绩为衡量标准，设立具有外部竞争力和内部公平性的薪酬福利体系和激励机</w:t>
      </w:r>
      <w:r>
        <w:rPr>
          <w:spacing w:val="43"/>
        </w:rPr>
        <w:t> </w:t>
      </w:r>
      <w:r>
        <w:rPr>
          <w:spacing w:val="43"/>
        </w:rPr>
      </w:r>
      <w:r>
        <w:rPr>
          <w:spacing w:val="-4"/>
        </w:rPr>
        <w:t>制，确保公司整体薪酬水平合理、公正、公平。报告期内，公司薪酬与考核委员会根据相关规定，对公司董事、监事、高级</w:t>
      </w:r>
      <w:r>
        <w:rPr>
          <w:spacing w:val="40"/>
        </w:rPr>
        <w:t> </w:t>
      </w:r>
      <w:r>
        <w:rPr>
          <w:spacing w:val="40"/>
        </w:rPr>
      </w:r>
      <w:r>
        <w:rPr>
          <w:spacing w:val="-3"/>
        </w:rPr>
        <w:t>管理人员的绩效考核进行了核查，进一步完善和健全对相关人员的考评及长期激励与约束机制。</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3" w:firstLine="360"/>
        <w:jc w:val="both"/>
      </w:pPr>
      <w:r>
        <w:rPr>
          <w:spacing w:val="-5"/>
        </w:rPr>
        <w:t>年初公司依据公司战略、岗位需求、员工培训需求制定培训计划，并依据年度实际情况实施调整培训计划。公司针对不</w:t>
      </w:r>
      <w:r>
        <w:rPr>
          <w:w w:val="101"/>
        </w:rPr>
        <w:t> </w:t>
      </w:r>
      <w:r>
        <w:rPr>
          <w:spacing w:val="-4"/>
        </w:rPr>
        <w:t>同职级、不同工种及岗位的员工设置有不同的培训计划，已形成有公司特色的培训体系。公司有多个可供培训的场所，配置</w:t>
      </w:r>
      <w:r>
        <w:rPr>
          <w:spacing w:val="40"/>
        </w:rPr>
        <w:t> </w:t>
      </w:r>
      <w:r>
        <w:rPr>
          <w:spacing w:val="40"/>
        </w:rPr>
      </w:r>
      <w:r>
        <w:rPr>
          <w:spacing w:val="-4"/>
        </w:rPr>
        <w:t>了网络视频设备，可同时进行视讯培训，可有效进行互动交流，大幅提高培训效果。具体培训包括新员工岗前培训、业务技</w:t>
      </w:r>
      <w:r>
        <w:rPr>
          <w:spacing w:val="40"/>
        </w:rPr>
        <w:t> </w:t>
      </w:r>
      <w:r>
        <w:rPr>
          <w:spacing w:val="40"/>
        </w:rPr>
      </w:r>
      <w:r>
        <w:rPr>
          <w:spacing w:val="-4"/>
        </w:rPr>
        <w:t>能培训、管理培训、企业文化培训、管理能力培训、团队建设培训等。公司将继续坚持以人为本的管理理念，高度重视人才</w:t>
      </w:r>
      <w:r>
        <w:rPr>
          <w:spacing w:val="40"/>
        </w:rPr>
        <w:t> </w:t>
      </w:r>
      <w:r>
        <w:rPr>
          <w:spacing w:val="40"/>
        </w:rPr>
      </w:r>
      <w:r>
        <w:rPr>
          <w:spacing w:val="-3"/>
        </w:rPr>
        <w:t>的培养，持续开展岗位能力提升培训，精心培训和储备核心人才。</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752"/>
        <w:jc w:val="center"/>
        <w:rPr>
          <w:b w:val="0"/>
          <w:bCs w:val="0"/>
        </w:rPr>
      </w:pPr>
      <w:bookmarkStart w:name="第十节公司治理" w:id="134"/>
      <w:bookmarkEnd w:id="134"/>
      <w:r>
        <w:rPr>
          <w:b w:val="0"/>
          <w:bCs w:val="0"/>
        </w:rPr>
      </w:r>
      <w:bookmarkStart w:name="_bookmark8" w:id="135"/>
      <w:bookmarkEnd w:id="135"/>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1124" w:firstLine="360"/>
        <w:jc w:val="both"/>
      </w:pPr>
      <w:r>
        <w:rPr>
          <w:spacing w:val="-5"/>
        </w:rPr>
        <w:t>报告期内，公司严格按照《公司法》、《证券法》、《上市公司治理准则》等相关法律、法规、规章和规范性文件的要</w:t>
      </w:r>
      <w:r>
        <w:rPr>
          <w:w w:val="101"/>
        </w:rPr>
        <w:t> </w:t>
      </w:r>
      <w:r>
        <w:rPr>
          <w:spacing w:val="-4"/>
        </w:rPr>
        <w:t>求，积极开展公司治理工作，不断修订和完善公司内部各项治理制度，不断提高公司规范运作水平，便捷公司股东参与公司</w:t>
      </w:r>
      <w:r>
        <w:rPr>
          <w:spacing w:val="40"/>
        </w:rPr>
        <w:t> </w:t>
      </w:r>
      <w:r>
        <w:rPr>
          <w:spacing w:val="40"/>
        </w:rPr>
      </w:r>
      <w:r>
        <w:rPr>
          <w:spacing w:val="-3"/>
        </w:rPr>
        <w:t>治理和决策，不断完善公司法人治理结构。</w:t>
      </w:r>
    </w:p>
    <w:p>
      <w:pPr>
        <w:pStyle w:val="BodyText"/>
        <w:spacing w:line="316" w:lineRule="auto" w:before="60"/>
        <w:ind w:right="1117" w:firstLine="292"/>
        <w:jc w:val="both"/>
      </w:pPr>
      <w:r>
        <w:rPr>
          <w:spacing w:val="-3"/>
        </w:rPr>
        <w:t>目前，公司已经形成了权责明确、制衡有效、决策科学、运作协调的法人治理结构，公司治理实际状况符合相关法律、</w:t>
      </w:r>
      <w:r>
        <w:rPr>
          <w:w w:val="101"/>
        </w:rPr>
        <w:t> </w:t>
      </w:r>
      <w:r>
        <w:rPr>
          <w:spacing w:val="-5"/>
        </w:rPr>
        <w:t>法规规定和监管层要求，不存在监管部门要求限期整改的问题。公司股东大会、董事会、监事会、管理层各尽其责、恪尽职</w:t>
      </w:r>
      <w:r>
        <w:rPr>
          <w:spacing w:val="4"/>
        </w:rPr>
        <w:t> </w:t>
      </w:r>
      <w:r>
        <w:rPr>
          <w:spacing w:val="4"/>
        </w:rPr>
      </w:r>
      <w:r>
        <w:rPr>
          <w:spacing w:val="-3"/>
        </w:rPr>
        <w:t>守、高效规范运作，切实维护了广大投资者和公司的利益。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spacing w:val="-3"/>
        </w:rPr>
        <w:t>公司治理的实际状况与中国证监会发布的有关上市公司治理的规范性文件是否存在重大差异</w:t>
      </w:r>
    </w:p>
    <w:p>
      <w:pPr>
        <w:pStyle w:val="BodyText"/>
        <w:spacing w:line="338" w:lineRule="auto" w:before="119"/>
        <w:ind w:right="317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941"/>
        <w:gridCol w:w="557"/>
        <w:gridCol w:w="860"/>
        <w:gridCol w:w="816"/>
        <w:gridCol w:w="817"/>
        <w:gridCol w:w="5710"/>
      </w:tblGrid>
      <w:tr>
        <w:trPr>
          <w:trHeight w:val="715"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9"/>
              <w:jc w:val="left"/>
              <w:rPr>
                <w:rFonts w:ascii="宋体" w:hAnsi="宋体" w:cs="宋体" w:eastAsia="宋体" w:hint="default"/>
                <w:sz w:val="18"/>
                <w:szCs w:val="18"/>
              </w:rPr>
            </w:pPr>
            <w:r>
              <w:rPr>
                <w:rFonts w:ascii="宋体" w:hAnsi="宋体" w:cs="宋体" w:eastAsia="宋体" w:hint="default"/>
                <w:sz w:val="18"/>
                <w:szCs w:val="18"/>
              </w:rPr>
              <w:t>会议</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8" w:right="55" w:hanging="92"/>
              <w:jc w:val="left"/>
              <w:rPr>
                <w:rFonts w:ascii="宋体" w:hAnsi="宋体" w:cs="宋体" w:eastAsia="宋体" w:hint="default"/>
                <w:sz w:val="18"/>
                <w:szCs w:val="18"/>
              </w:rPr>
            </w:pPr>
            <w:r>
              <w:rPr>
                <w:rFonts w:ascii="宋体" w:hAnsi="宋体" w:cs="宋体" w:eastAsia="宋体" w:hint="default"/>
                <w:sz w:val="18"/>
                <w:szCs w:val="18"/>
              </w:rPr>
              <w:t>投资者参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5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8"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4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一次临时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临时</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大会</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42.25%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年第一次临时股东大会决议公告》刊载于信息披露网站巨潮资讯</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w w:val="101"/>
                <w:sz w:val="18"/>
                <w:szCs w:val="18"/>
              </w:rPr>
              <w:t>网</w:t>
            </w:r>
            <w:r>
              <w:rPr>
                <w:rFonts w:ascii="宋体" w:hAnsi="宋体" w:cs="宋体" w:eastAsia="宋体" w:hint="default"/>
                <w:spacing w:val="-41"/>
                <w:w w:val="101"/>
                <w:sz w:val="18"/>
                <w:szCs w:val="18"/>
              </w:rPr>
              <w:t> </w:t>
            </w:r>
            <w:hyperlink r:id="rId11">
              <w:r>
                <w:rPr>
                  <w:rFonts w:ascii="Times New Roman" w:hAnsi="Times New Roman" w:cs="Times New Roman" w:eastAsia="Times New Roman" w:hint="default"/>
                  <w:spacing w:val="-3"/>
                  <w:w w:val="101"/>
                  <w:sz w:val="18"/>
                  <w:szCs w:val="18"/>
                </w:rPr>
                <w:t>www.cninfo.com.cn</w:t>
              </w:r>
            </w:hyperlink>
            <w:r>
              <w:rPr>
                <w:rFonts w:ascii="Times New Roman" w:hAnsi="Times New Roman" w:cs="Times New Roman" w:eastAsia="Times New Roman" w:hint="default"/>
                <w:spacing w:val="6"/>
                <w:w w:val="101"/>
                <w:sz w:val="18"/>
                <w:szCs w:val="18"/>
              </w:rPr>
              <w:t> </w:t>
            </w:r>
            <w:r>
              <w:rPr>
                <w:rFonts w:ascii="宋体" w:hAnsi="宋体" w:cs="宋体" w:eastAsia="宋体" w:hint="default"/>
                <w:spacing w:val="-19"/>
                <w:w w:val="101"/>
                <w:sz w:val="18"/>
                <w:szCs w:val="18"/>
              </w:rPr>
              <w:t>和信息披露媒体《证券日报》、《证券时报》、《中国</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18"/>
                <w:w w:val="101"/>
                <w:sz w:val="18"/>
                <w:szCs w:val="18"/>
              </w:rPr>
              <w:t>证券报》、《上海证券报》</w:t>
            </w:r>
            <w:r>
              <w:rPr>
                <w:rFonts w:ascii="宋体" w:hAnsi="宋体" w:cs="宋体" w:eastAsia="宋体" w:hint="default"/>
                <w:spacing w:val="-18"/>
                <w:sz w:val="18"/>
                <w:szCs w:val="18"/>
              </w:rPr>
            </w:r>
          </w:p>
        </w:tc>
      </w:tr>
      <w:tr>
        <w:trPr>
          <w:trHeight w:val="1022"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42"/>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年年</w:t>
            </w:r>
            <w:r>
              <w:rPr>
                <w:rFonts w:ascii="宋体" w:hAnsi="宋体" w:cs="宋体" w:eastAsia="宋体" w:hint="default"/>
                <w:spacing w:val="-88"/>
                <w:sz w:val="18"/>
                <w:szCs w:val="18"/>
              </w:rPr>
              <w:t> </w:t>
            </w:r>
            <w:r>
              <w:rPr>
                <w:rFonts w:ascii="宋体" w:hAnsi="宋体" w:cs="宋体" w:eastAsia="宋体" w:hint="default"/>
                <w:sz w:val="18"/>
                <w:szCs w:val="18"/>
              </w:rPr>
              <w:t>度股东大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大会</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46.26%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年年度股东大会决议公告》刊载于信息披露网站巨潮资讯网</w:t>
            </w:r>
            <w:r>
              <w:rPr>
                <w:rFonts w:ascii="宋体" w:hAnsi="宋体" w:cs="宋体" w:eastAsia="宋体" w:hint="default"/>
                <w:spacing w:val="-10"/>
                <w:sz w:val="18"/>
                <w:szCs w:val="18"/>
              </w:rPr>
              <w:t> </w:t>
            </w:r>
            <w:r>
              <w:rPr>
                <w:rFonts w:ascii="宋体" w:hAnsi="宋体" w:cs="宋体" w:eastAsia="宋体" w:hint="default"/>
                <w:spacing w:val="-10"/>
                <w:sz w:val="18"/>
                <w:szCs w:val="18"/>
              </w:rPr>
            </w:r>
            <w:hyperlink r:id="rId11">
              <w:r>
                <w:rPr>
                  <w:rFonts w:ascii="Times New Roman" w:hAnsi="Times New Roman" w:cs="Times New Roman" w:eastAsia="Times New Roman" w:hint="default"/>
                  <w:spacing w:val="-3"/>
                  <w:w w:val="101"/>
                  <w:sz w:val="18"/>
                  <w:szCs w:val="18"/>
                </w:rPr>
                <w:t>www.cninfo.com.cn</w:t>
              </w:r>
            </w:hyperlink>
            <w:r>
              <w:rPr>
                <w:rFonts w:ascii="Times New Roman" w:hAnsi="Times New Roman" w:cs="Times New Roman" w:eastAsia="Times New Roman" w:hint="default"/>
                <w:w w:val="101"/>
                <w:sz w:val="18"/>
                <w:szCs w:val="18"/>
              </w:rPr>
              <w:t> </w:t>
            </w:r>
            <w:r>
              <w:rPr>
                <w:rFonts w:ascii="宋体" w:hAnsi="宋体" w:cs="宋体" w:eastAsia="宋体" w:hint="default"/>
                <w:spacing w:val="-17"/>
                <w:w w:val="101"/>
                <w:sz w:val="18"/>
                <w:szCs w:val="18"/>
              </w:rPr>
              <w:t>和信息披露媒体《证券日报》、《证券时报》、《中国证</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19"/>
                <w:w w:val="101"/>
                <w:sz w:val="18"/>
                <w:szCs w:val="18"/>
              </w:rPr>
              <w:t>券报》、《上海证券报》</w:t>
            </w:r>
            <w:r>
              <w:rPr>
                <w:rFonts w:ascii="宋体" w:hAnsi="宋体" w:cs="宋体" w:eastAsia="宋体" w:hint="default"/>
                <w:spacing w:val="-19"/>
                <w:sz w:val="18"/>
                <w:szCs w:val="18"/>
              </w:rPr>
            </w:r>
          </w:p>
        </w:tc>
      </w:tr>
      <w:tr>
        <w:trPr>
          <w:trHeight w:val="1028"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4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二次临时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临时</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大会</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45.18%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年第二次临时股东大会决议公告》刊载于信息披露网站巨潮资讯</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w w:val="101"/>
                <w:sz w:val="18"/>
                <w:szCs w:val="18"/>
              </w:rPr>
              <w:t>网</w:t>
            </w:r>
            <w:r>
              <w:rPr>
                <w:rFonts w:ascii="宋体" w:hAnsi="宋体" w:cs="宋体" w:eastAsia="宋体" w:hint="default"/>
                <w:spacing w:val="-41"/>
                <w:w w:val="101"/>
                <w:sz w:val="18"/>
                <w:szCs w:val="18"/>
              </w:rPr>
              <w:t> </w:t>
            </w:r>
            <w:hyperlink r:id="rId11">
              <w:r>
                <w:rPr>
                  <w:rFonts w:ascii="Times New Roman" w:hAnsi="Times New Roman" w:cs="Times New Roman" w:eastAsia="Times New Roman" w:hint="default"/>
                  <w:spacing w:val="-3"/>
                  <w:w w:val="101"/>
                  <w:sz w:val="18"/>
                  <w:szCs w:val="18"/>
                </w:rPr>
                <w:t>www.cninfo.com.cn</w:t>
              </w:r>
            </w:hyperlink>
            <w:r>
              <w:rPr>
                <w:rFonts w:ascii="Times New Roman" w:hAnsi="Times New Roman" w:cs="Times New Roman" w:eastAsia="Times New Roman" w:hint="default"/>
                <w:spacing w:val="6"/>
                <w:w w:val="101"/>
                <w:sz w:val="18"/>
                <w:szCs w:val="18"/>
              </w:rPr>
              <w:t> </w:t>
            </w:r>
            <w:r>
              <w:rPr>
                <w:rFonts w:ascii="宋体" w:hAnsi="宋体" w:cs="宋体" w:eastAsia="宋体" w:hint="default"/>
                <w:spacing w:val="-19"/>
                <w:w w:val="101"/>
                <w:sz w:val="18"/>
                <w:szCs w:val="18"/>
              </w:rPr>
              <w:t>和信息披露媒体《证券日报》、《证券时报》、《中国</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18"/>
                <w:w w:val="101"/>
                <w:sz w:val="18"/>
                <w:szCs w:val="18"/>
              </w:rPr>
              <w:t>证券报》、《上海证券报》</w:t>
            </w:r>
            <w:r>
              <w:rPr>
                <w:rFonts w:ascii="宋体" w:hAnsi="宋体" w:cs="宋体" w:eastAsia="宋体" w:hint="default"/>
                <w:spacing w:val="-18"/>
                <w:sz w:val="18"/>
                <w:szCs w:val="18"/>
              </w:rPr>
            </w:r>
          </w:p>
        </w:tc>
      </w:tr>
    </w:tbl>
    <w:p>
      <w:pPr>
        <w:pStyle w:val="BodyText"/>
        <w:spacing w:line="316" w:lineRule="auto" w:before="10"/>
        <w:ind w:right="1129" w:firstLine="355"/>
        <w:jc w:val="both"/>
      </w:pPr>
      <w:r>
        <w:rPr>
          <w:spacing w:val="-5"/>
        </w:rPr>
        <w:t>公司自设立以来，严格按照《公司法》、《证券法》等有关法律、法规和公司章程的要求规范运作，公司与控股股东在</w:t>
      </w:r>
      <w:r>
        <w:rPr>
          <w:w w:val="101"/>
        </w:rPr>
        <w:t> </w:t>
      </w:r>
      <w:r>
        <w:rPr>
          <w:spacing w:val="-3"/>
        </w:rPr>
        <w:t>业务、人员、资产、机构、财务等方面完全分开，具有独立完整的业务及自主经营能力。</w:t>
      </w:r>
    </w:p>
    <w:p>
      <w:pPr>
        <w:pStyle w:val="BodyText"/>
        <w:spacing w:line="300" w:lineRule="auto" w:before="19"/>
        <w:ind w:right="1138" w:firstLine="355"/>
        <w:jc w:val="both"/>
      </w:pPr>
      <w:r>
        <w:rPr>
          <w:rFonts w:ascii="Times New Roman" w:hAnsi="Times New Roman" w:cs="Times New Roman" w:eastAsia="Times New Roman" w:hint="default"/>
          <w:spacing w:val="-3"/>
        </w:rPr>
        <w:t>1</w:t>
      </w:r>
      <w:r>
        <w:rPr>
          <w:spacing w:val="-3"/>
        </w:rPr>
        <w:t>、业务：公司业务独立于控股股东及其下属企业，拥有独立完整的供应、生产和销售系统，独立开展业务，不依赖于</w:t>
      </w:r>
      <w:r>
        <w:rPr>
          <w:w w:val="101"/>
        </w:rPr>
        <w:t> </w:t>
      </w:r>
      <w:r>
        <w:rPr>
          <w:spacing w:val="-3"/>
        </w:rPr>
        <w:t>股东或其它任何关联方。</w:t>
      </w:r>
    </w:p>
    <w:p>
      <w:pPr>
        <w:pStyle w:val="BodyText"/>
        <w:spacing w:line="300" w:lineRule="auto" w:before="31"/>
        <w:ind w:right="1138" w:firstLine="355"/>
        <w:jc w:val="both"/>
      </w:pPr>
      <w:r>
        <w:rPr>
          <w:rFonts w:ascii="Times New Roman" w:hAnsi="Times New Roman" w:cs="Times New Roman" w:eastAsia="Times New Roman" w:hint="default"/>
          <w:spacing w:val="-3"/>
        </w:rPr>
        <w:t>2</w:t>
      </w:r>
      <w:r>
        <w:rPr>
          <w:spacing w:val="-3"/>
        </w:rPr>
        <w:t>、人员：公司人员、劳动、人事及工资完全独立。公司总经理、副总经理、董事会秘书、财务负责人等高级管理人员</w:t>
      </w:r>
      <w:r>
        <w:rPr>
          <w:w w:val="101"/>
        </w:rPr>
        <w:t> </w:t>
      </w:r>
      <w:r>
        <w:rPr>
          <w:spacing w:val="-3"/>
        </w:rPr>
        <w:t>均在公司工作并领取薪酬，未在控股股东及其下属企业担任除董事、监事以外的任何职务和领取报酬。</w:t>
      </w:r>
    </w:p>
    <w:p>
      <w:pPr>
        <w:pStyle w:val="BodyText"/>
        <w:spacing w:line="300" w:lineRule="auto" w:before="31"/>
        <w:ind w:right="1138" w:firstLine="355"/>
        <w:jc w:val="both"/>
      </w:pPr>
      <w:r>
        <w:rPr>
          <w:rFonts w:ascii="Times New Roman" w:hAnsi="Times New Roman" w:cs="Times New Roman" w:eastAsia="Times New Roman" w:hint="default"/>
          <w:spacing w:val="-3"/>
        </w:rPr>
        <w:t>3</w:t>
      </w:r>
      <w:r>
        <w:rPr>
          <w:spacing w:val="-3"/>
        </w:rPr>
        <w:t>、资产：公司拥有独立于控股股东的生产经营场所，拥有独立完整的资产结构，拥有独立的生产系统、辅助生产系统</w:t>
      </w:r>
      <w:r>
        <w:rPr>
          <w:w w:val="101"/>
        </w:rPr>
        <w:t> </w:t>
      </w:r>
      <w:r>
        <w:rPr>
          <w:spacing w:val="-3"/>
        </w:rPr>
        <w:t>和配套设施、土地使用权、房屋所有权等资产，拥有独立的采购和销售系统。</w:t>
      </w:r>
    </w:p>
    <w:p>
      <w:pPr>
        <w:pStyle w:val="BodyText"/>
        <w:spacing w:line="240" w:lineRule="auto" w:before="31"/>
        <w:ind w:left="508" w:right="0"/>
        <w:jc w:val="left"/>
      </w:pPr>
      <w:r>
        <w:rPr>
          <w:rFonts w:ascii="Times New Roman" w:hAnsi="Times New Roman" w:cs="Times New Roman" w:eastAsia="Times New Roman" w:hint="default"/>
          <w:spacing w:val="-3"/>
        </w:rPr>
        <w:t>4</w:t>
      </w:r>
      <w:r>
        <w:rPr>
          <w:spacing w:val="-3"/>
        </w:rPr>
        <w:t>、机构：公司设立了健全的组织机构体系，独立运作，不存在与控股股东或其职能部门之间的从属关系。</w:t>
      </w:r>
    </w:p>
    <w:p>
      <w:pPr>
        <w:pStyle w:val="BodyText"/>
        <w:spacing w:line="300" w:lineRule="auto" w:before="63"/>
        <w:ind w:right="1138" w:firstLine="355"/>
        <w:jc w:val="both"/>
      </w:pPr>
      <w:r>
        <w:rPr>
          <w:rFonts w:ascii="Times New Roman" w:hAnsi="Times New Roman" w:cs="Times New Roman" w:eastAsia="Times New Roman" w:hint="default"/>
          <w:spacing w:val="-3"/>
        </w:rPr>
        <w:t>5</w:t>
      </w:r>
      <w:r>
        <w:rPr>
          <w:spacing w:val="-3"/>
        </w:rPr>
        <w:t>、财务：公司有独立的财务会计部门，建立了独立的会计核算体系和财务管理制度，独立进行财务决策。公司独立开</w:t>
      </w:r>
      <w:r>
        <w:rPr>
          <w:w w:val="101"/>
        </w:rPr>
        <w:t> </w:t>
      </w:r>
      <w:r>
        <w:rPr>
          <w:spacing w:val="-3"/>
        </w:rPr>
        <w:t>设银行账户，独立纳税。</w:t>
      </w:r>
    </w:p>
    <w:p>
      <w:pPr>
        <w:spacing w:after="0" w:line="30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pStyle w:val="BodyText"/>
        <w:spacing w:line="362" w:lineRule="auto" w:before="53"/>
        <w:ind w:right="7956"/>
        <w:jc w:val="left"/>
      </w:pPr>
      <w:r>
        <w:rPr>
          <w:spacing w:val="-3"/>
        </w:rPr>
        <w:t>连续两次未亲自出席董事会的说明</w:t>
      </w:r>
      <w:r>
        <w:rPr>
          <w:spacing w:val="-44"/>
        </w:rPr>
        <w:t> </w:t>
      </w:r>
      <w:r>
        <w:rPr>
          <w:spacing w:val="-44"/>
        </w:rPr>
      </w:r>
      <w:r>
        <w:rPr/>
        <w:t>无</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独立董事对公司有关事项是否提出异议</w:t>
      </w:r>
    </w:p>
    <w:p>
      <w:pPr>
        <w:pStyle w:val="BodyText"/>
        <w:spacing w:line="338" w:lineRule="auto" w:before="120"/>
        <w:ind w:right="632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独立董事对公司有关建议是否被采纳</w:t>
      </w:r>
    </w:p>
    <w:p>
      <w:pPr>
        <w:pStyle w:val="BodyText"/>
        <w:spacing w:line="338" w:lineRule="auto" w:before="119"/>
        <w:ind w:right="632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9" w:lineRule="auto" w:before="36"/>
        <w:ind w:right="1124" w:firstLine="360"/>
        <w:jc w:val="both"/>
      </w:pPr>
      <w:r>
        <w:rPr>
          <w:spacing w:val="-5"/>
        </w:rPr>
        <w:t>报告期内，独立董事按照《公司章程》、《独立董事工作条例》以及相关法律法规，勤勉尽责地开展工作。独立董事以</w:t>
      </w:r>
      <w:r>
        <w:rPr>
          <w:w w:val="101"/>
        </w:rPr>
        <w:t> </w:t>
      </w:r>
      <w:r>
        <w:rPr>
          <w:spacing w:val="-4"/>
        </w:rPr>
        <w:t>认真负责的态度参加历次董事会并审议各项议案。深入公司现场调查，对公司的长远发展战略、内控制度建设、生产经营事</w:t>
      </w:r>
      <w:r>
        <w:rPr>
          <w:spacing w:val="40"/>
        </w:rPr>
        <w:t> </w:t>
      </w:r>
      <w:r>
        <w:rPr>
          <w:spacing w:val="40"/>
        </w:rPr>
      </w:r>
      <w:r>
        <w:rPr>
          <w:spacing w:val="-4"/>
        </w:rPr>
        <w:t>项提出了宝贵建议，对公司的重大事项发表独立意见，为公司的正常运作、公司管理层的科学决策以及维护公司与全体股东</w:t>
      </w:r>
      <w:r>
        <w:rPr>
          <w:spacing w:val="43"/>
        </w:rPr>
        <w:t> </w:t>
      </w:r>
      <w:r>
        <w:rPr>
          <w:spacing w:val="43"/>
        </w:rPr>
      </w:r>
      <w:r>
        <w:rPr>
          <w:spacing w:val="-3"/>
        </w:rPr>
        <w:t>的合法权益发挥了积极的作用。</w:t>
      </w:r>
    </w:p>
    <w:p>
      <w:pPr>
        <w:spacing w:after="0" w:line="319"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spacing w:val="-3"/>
        </w:rPr>
        <w:t>1</w:t>
      </w:r>
      <w:r>
        <w:rPr>
          <w:spacing w:val="-3"/>
        </w:rPr>
        <w:t>、董事会审计委员会履职情况</w:t>
      </w:r>
      <w:r>
        <w:rPr>
          <w:spacing w:val="-46"/>
        </w:rPr>
        <w:t> </w:t>
      </w:r>
      <w:r>
        <w:rPr>
          <w:spacing w:val="-46"/>
        </w:rPr>
      </w:r>
      <w:r>
        <w:rPr>
          <w:spacing w:val="-3"/>
        </w:rPr>
        <w:t>报告期内，董事会审计委员会共召开了</w:t>
      </w:r>
      <w:r>
        <w:rPr>
          <w:rFonts w:ascii="Times New Roman" w:hAnsi="Times New Roman" w:cs="Times New Roman" w:eastAsia="Times New Roman" w:hint="default"/>
          <w:spacing w:val="-3"/>
        </w:rPr>
        <w:t>9</w:t>
      </w:r>
      <w:r>
        <w:rPr>
          <w:spacing w:val="-3"/>
        </w:rPr>
        <w:t>次会议，督促公司内部控制制度的建立健全及有效执行；认真审阅公司各期定</w:t>
      </w:r>
    </w:p>
    <w:p>
      <w:pPr>
        <w:pStyle w:val="BodyText"/>
        <w:spacing w:line="316" w:lineRule="auto" w:before="13"/>
        <w:ind w:right="1123"/>
        <w:jc w:val="both"/>
      </w:pPr>
      <w:r>
        <w:rPr>
          <w:spacing w:val="-4"/>
        </w:rPr>
        <w:t>期报告，重点审核公司财务信息，确保财务信息披露的真实、准确和完整；加强公司内部审计和外部审计之间的沟通；在公</w:t>
      </w:r>
      <w:r>
        <w:rPr>
          <w:spacing w:val="40"/>
        </w:rPr>
        <w:t> </w:t>
      </w:r>
      <w:r>
        <w:rPr>
          <w:spacing w:val="40"/>
        </w:rPr>
      </w:r>
      <w:r>
        <w:rPr>
          <w:spacing w:val="-4"/>
        </w:rPr>
        <w:t>司年度财务报告的审计和年报的编制过程中，与中审众环会计师事务所（特殊普通合伙）就审计安排与进度等进行沟通、协</w:t>
      </w:r>
      <w:r>
        <w:rPr>
          <w:spacing w:val="40"/>
        </w:rPr>
        <w:t> </w:t>
      </w:r>
      <w:r>
        <w:rPr>
          <w:spacing w:val="40"/>
        </w:rPr>
      </w:r>
      <w:r>
        <w:rPr>
          <w:spacing w:val="-3"/>
        </w:rPr>
        <w:t>商，并积极予以解决发现的问题。</w:t>
      </w:r>
    </w:p>
    <w:p>
      <w:pPr>
        <w:pStyle w:val="BodyText"/>
        <w:spacing w:line="300" w:lineRule="auto" w:before="19"/>
        <w:ind w:left="513" w:right="0"/>
        <w:jc w:val="left"/>
      </w:pPr>
      <w:r>
        <w:rPr>
          <w:rFonts w:ascii="Times New Roman" w:hAnsi="Times New Roman" w:cs="Times New Roman" w:eastAsia="Times New Roman" w:hint="default"/>
          <w:spacing w:val="-3"/>
        </w:rPr>
        <w:t>2</w:t>
      </w:r>
      <w:r>
        <w:rPr>
          <w:spacing w:val="-3"/>
        </w:rPr>
        <w:t>、董事会战略委员会履职情况</w:t>
      </w:r>
      <w:r>
        <w:rPr>
          <w:spacing w:val="-46"/>
        </w:rPr>
        <w:t> </w:t>
      </w:r>
      <w:r>
        <w:rPr>
          <w:spacing w:val="-46"/>
        </w:rPr>
      </w:r>
      <w:r>
        <w:rPr>
          <w:spacing w:val="-3"/>
        </w:rPr>
        <w:t>报告期内，董事会战略委员会共召开了</w:t>
      </w:r>
      <w:r>
        <w:rPr>
          <w:rFonts w:ascii="Times New Roman" w:hAnsi="Times New Roman" w:cs="Times New Roman" w:eastAsia="Times New Roman" w:hint="default"/>
          <w:spacing w:val="-3"/>
        </w:rPr>
        <w:t>7</w:t>
      </w:r>
      <w:r>
        <w:rPr>
          <w:spacing w:val="-3"/>
        </w:rPr>
        <w:t>次会议，结合国内外经济形势及行业动态，对公司长期发展战略和重大投资决</w:t>
      </w:r>
    </w:p>
    <w:p>
      <w:pPr>
        <w:pStyle w:val="BodyText"/>
        <w:spacing w:line="316" w:lineRule="auto" w:before="13"/>
        <w:ind w:right="0"/>
        <w:jc w:val="left"/>
      </w:pPr>
      <w:r>
        <w:rPr>
          <w:spacing w:val="-4"/>
        </w:rPr>
        <w:t>策进行深入探讨，对重大投资融资方案、重大资本运作、资产经营项目等进行研究并提出建议，保证公司发展规划和战略决</w:t>
      </w:r>
      <w:r>
        <w:rPr>
          <w:spacing w:val="40"/>
        </w:rPr>
        <w:t> </w:t>
      </w:r>
      <w:r>
        <w:rPr>
          <w:spacing w:val="40"/>
        </w:rPr>
      </w:r>
      <w:r>
        <w:rPr>
          <w:spacing w:val="-3"/>
        </w:rPr>
        <w:t>策的科学性，为公司持续、稳健发展提供了战略层面的支持。</w:t>
      </w:r>
    </w:p>
    <w:p>
      <w:pPr>
        <w:pStyle w:val="BodyText"/>
        <w:spacing w:line="300" w:lineRule="auto" w:before="19"/>
        <w:ind w:left="513" w:right="0"/>
        <w:jc w:val="left"/>
      </w:pPr>
      <w:r>
        <w:rPr>
          <w:rFonts w:ascii="Times New Roman" w:hAnsi="Times New Roman" w:cs="Times New Roman" w:eastAsia="Times New Roman" w:hint="default"/>
          <w:spacing w:val="-3"/>
        </w:rPr>
        <w:t>3</w:t>
      </w:r>
      <w:r>
        <w:rPr>
          <w:spacing w:val="-3"/>
        </w:rPr>
        <w:t>、董事会薪酬与考核委员会履职情况</w:t>
      </w:r>
      <w:r>
        <w:rPr>
          <w:spacing w:val="-35"/>
        </w:rPr>
        <w:t> </w:t>
      </w:r>
      <w:r>
        <w:rPr>
          <w:spacing w:val="-35"/>
        </w:rPr>
      </w:r>
      <w:r>
        <w:rPr>
          <w:spacing w:val="-3"/>
        </w:rPr>
        <w:t>报告期内，董事会薪酬与考核委员会共召开了</w:t>
      </w:r>
      <w:r>
        <w:rPr>
          <w:rFonts w:ascii="Times New Roman" w:hAnsi="Times New Roman" w:cs="Times New Roman" w:eastAsia="Times New Roman" w:hint="default"/>
          <w:spacing w:val="-3"/>
        </w:rPr>
        <w:t>1</w:t>
      </w:r>
      <w:r>
        <w:rPr>
          <w:spacing w:val="-3"/>
        </w:rPr>
        <w:t>次会议，根据对公司管理层的绩效考核，确定了公司管理层年度的绩效</w:t>
      </w:r>
    </w:p>
    <w:p>
      <w:pPr>
        <w:pStyle w:val="BodyText"/>
        <w:spacing w:line="240" w:lineRule="auto" w:before="13"/>
        <w:ind w:right="0"/>
        <w:jc w:val="both"/>
      </w:pPr>
      <w:r>
        <w:rPr/>
        <w:t>薪酬总额。</w:t>
      </w:r>
    </w:p>
    <w:p>
      <w:pPr>
        <w:pStyle w:val="BodyText"/>
        <w:spacing w:line="309" w:lineRule="auto" w:before="77"/>
        <w:ind w:left="513" w:right="6326"/>
        <w:jc w:val="left"/>
      </w:pPr>
      <w:r>
        <w:rPr>
          <w:rFonts w:ascii="Times New Roman" w:hAnsi="Times New Roman" w:cs="Times New Roman" w:eastAsia="Times New Roman" w:hint="default"/>
          <w:spacing w:val="-3"/>
        </w:rPr>
        <w:t>4</w:t>
      </w:r>
      <w:r>
        <w:rPr>
          <w:spacing w:val="-3"/>
        </w:rPr>
        <w:t>、董事会提名委员会履职情况</w:t>
      </w:r>
      <w:r>
        <w:rPr>
          <w:spacing w:val="-46"/>
        </w:rPr>
        <w:t> </w:t>
      </w:r>
      <w:r>
        <w:rPr>
          <w:spacing w:val="-46"/>
        </w:rPr>
      </w:r>
      <w:r>
        <w:rPr>
          <w:spacing w:val="-3"/>
        </w:rPr>
        <w:t>报告期内，董事会提名委员会未召开会议。</w:t>
      </w:r>
      <w:r>
        <w:rPr>
          <w:spacing w:val="-33"/>
        </w:rPr>
        <w:t> </w:t>
      </w:r>
      <w:r>
        <w:rPr>
          <w:spacing w:val="-33"/>
        </w:rPr>
      </w:r>
      <w:r>
        <w:rPr>
          <w:rFonts w:ascii="Times New Roman" w:hAnsi="Times New Roman" w:cs="Times New Roman" w:eastAsia="Times New Roman" w:hint="default"/>
          <w:spacing w:val="-3"/>
        </w:rPr>
        <w:t>4</w:t>
      </w:r>
      <w:r>
        <w:rPr>
          <w:spacing w:val="-3"/>
        </w:rPr>
        <w:t>、董事会信息披露委员会履职情况</w:t>
      </w:r>
    </w:p>
    <w:p>
      <w:pPr>
        <w:pStyle w:val="BodyText"/>
        <w:spacing w:line="309" w:lineRule="auto" w:before="5"/>
        <w:ind w:right="1124" w:firstLine="360"/>
        <w:jc w:val="both"/>
      </w:pPr>
      <w:r>
        <w:rPr>
          <w:spacing w:val="-3"/>
        </w:rPr>
        <w:t>报告期内，董事会信息披露委员会共召开了</w:t>
      </w:r>
      <w:r>
        <w:rPr>
          <w:rFonts w:ascii="Times New Roman" w:hAnsi="Times New Roman" w:cs="Times New Roman" w:eastAsia="Times New Roman" w:hint="default"/>
          <w:spacing w:val="-3"/>
        </w:rPr>
        <w:t>2</w:t>
      </w:r>
      <w:r>
        <w:rPr>
          <w:spacing w:val="-3"/>
        </w:rPr>
        <w:t>次会议，就公司信息披露工作总结和相关计划的事项进行了审议，董事会</w:t>
      </w:r>
      <w:r>
        <w:rPr>
          <w:w w:val="101"/>
        </w:rPr>
        <w:t> </w:t>
      </w:r>
      <w:r>
        <w:rPr>
          <w:spacing w:val="-4"/>
        </w:rPr>
        <w:t>信息披露委员会对公司信息披露工作进行阶段性总结，并周密部署下阶段的工作安排，推动建立、完善信息披露内部控制机</w:t>
      </w:r>
      <w:r>
        <w:rPr>
          <w:spacing w:val="43"/>
        </w:rPr>
        <w:t> </w:t>
      </w:r>
      <w:r>
        <w:rPr>
          <w:spacing w:val="43"/>
        </w:rPr>
      </w:r>
      <w:r>
        <w:rPr>
          <w:spacing w:val="-3"/>
        </w:rPr>
        <w:t>制，确保了公司的信息披露合法合规。</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spacing w:val="-3"/>
        </w:rPr>
        <w:t>监事会在报告期内的监督活动中发现公司是否存在风险</w:t>
      </w:r>
    </w:p>
    <w:p>
      <w:pPr>
        <w:pStyle w:val="BodyText"/>
        <w:spacing w:line="343" w:lineRule="auto" w:before="115"/>
        <w:ind w:right="717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1122" w:firstLine="360"/>
        <w:jc w:val="both"/>
      </w:pPr>
      <w:r>
        <w:rPr>
          <w:spacing w:val="-5"/>
          <w:w w:val="101"/>
        </w:rPr>
        <w:t>公司已经建立起符合现代企业管理制度的绩效考评机制，每年对包括高级管理人员在内的全体员工实施年度目标责任考</w:t>
      </w:r>
      <w:r>
        <w:rPr>
          <w:w w:val="101"/>
        </w:rPr>
        <w:t> </w:t>
      </w:r>
      <w:r>
        <w:rPr>
          <w:spacing w:val="-4"/>
        </w:rPr>
        <w:t>核，依照公司全年经营目标完成情况和年度个人考核评价结果，决定高级管理人员的薪酬发放和调整。董事会下设薪酬与考</w:t>
      </w:r>
      <w:r>
        <w:rPr>
          <w:spacing w:val="45"/>
        </w:rPr>
        <w:t> </w:t>
      </w:r>
      <w:r>
        <w:rPr>
          <w:spacing w:val="45"/>
        </w:rPr>
      </w:r>
      <w:r>
        <w:rPr>
          <w:spacing w:val="-4"/>
        </w:rPr>
        <w:t>核委员会，薪酬与考核委员会根据《董事会薪酬与考核委员会工作细则》，对公司经营层高管的业绩完成情况进行复核，强</w:t>
      </w:r>
      <w:r>
        <w:rPr>
          <w:spacing w:val="40"/>
        </w:rPr>
        <w:t> </w:t>
      </w:r>
      <w:r>
        <w:rPr>
          <w:spacing w:val="40"/>
        </w:rPr>
      </w:r>
      <w:r>
        <w:rPr>
          <w:spacing w:val="-3"/>
        </w:rPr>
        <w:t>化了对高级管理人员的绩效考评，有力地调动了高级管理人员的工作积极性和创造性。</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9"/>
      <w:bookmarkEnd w:id="149"/>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7.023998pt;margin-top:72.019981pt;width:478.65pt;height:674.15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6"/>
                    <w:gridCol w:w="3345"/>
                    <w:gridCol w:w="3037"/>
                  </w:tblGrid>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2"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宋体" w:hAnsi="宋体" w:cs="宋体" w:eastAsia="宋体" w:hint="default"/>
                            <w:sz w:val="18"/>
                            <w:szCs w:val="18"/>
                          </w:rPr>
                        </w:pPr>
                        <w:r>
                          <w:rPr>
                            <w:rFonts w:ascii="宋体" w:hAnsi="宋体" w:cs="宋体" w:eastAsia="宋体" w:hint="default"/>
                            <w:spacing w:val="-2"/>
                            <w:sz w:val="18"/>
                            <w:szCs w:val="18"/>
                          </w:rPr>
                          <w:t>巨潮资讯网</w:t>
                        </w:r>
                      </w:p>
                    </w:tc>
                  </w:tr>
                  <w:tr>
                    <w:trPr>
                      <w:trHeight w:val="389"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vMerge/>
                        <w:tcBorders>
                          <w:left w:val="single" w:sz="10" w:space="0" w:color="D2D2D2"/>
                          <w:right w:val="single" w:sz="4" w:space="0" w:color="000000"/>
                        </w:tcBorders>
                      </w:tcPr>
                      <w:p>
                        <w:pPr/>
                      </w:p>
                    </w:tc>
                  </w:tr>
                  <w:tr>
                    <w:trPr>
                      <w:trHeight w:val="163"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2" w:type="dxa"/>
                        <w:gridSpan w:val="2"/>
                        <w:vMerge/>
                        <w:tcBorders>
                          <w:left w:val="single" w:sz="10" w:space="0" w:color="D2D2D2"/>
                          <w:bottom w:val="single" w:sz="4" w:space="0" w:color="000000"/>
                          <w:right w:val="single" w:sz="4" w:space="0" w:color="000000"/>
                        </w:tcBorders>
                      </w:tcPr>
                      <w:p>
                        <w:pPr/>
                      </w:p>
                    </w:tc>
                  </w:tr>
                  <w:tr>
                    <w:trPr>
                      <w:trHeight w:val="71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5"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5"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5" w:type="dxa"/>
                        <w:vMerge w:val="restart"/>
                        <w:tcBorders>
                          <w:top w:val="single" w:sz="4" w:space="0" w:color="000000"/>
                          <w:left w:val="single" w:sz="10" w:space="0" w:color="D2D2D2"/>
                          <w:right w:val="single" w:sz="10"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3"/>
                            <w:sz w:val="18"/>
                            <w:szCs w:val="18"/>
                          </w:rPr>
                          <w:t>出现下列情形之一的，认定为重大缺陷：</w:t>
                        </w:r>
                      </w:p>
                      <w:p>
                        <w:pPr>
                          <w:pStyle w:val="TableParagraph"/>
                          <w:spacing w:line="319" w:lineRule="auto" w:before="76"/>
                          <w:ind w:left="21" w:right="22"/>
                          <w:jc w:val="both"/>
                          <w:rPr>
                            <w:rFonts w:ascii="宋体" w:hAnsi="宋体" w:cs="宋体" w:eastAsia="宋体" w:hint="default"/>
                            <w:sz w:val="18"/>
                            <w:szCs w:val="18"/>
                          </w:rPr>
                        </w:pPr>
                        <w:r>
                          <w:rPr>
                            <w:rFonts w:ascii="宋体" w:hAnsi="宋体" w:cs="宋体" w:eastAsia="宋体" w:hint="default"/>
                            <w:sz w:val="18"/>
                            <w:szCs w:val="18"/>
                          </w:rPr>
                          <w:t>①公司控制环境无效；</w:t>
                        </w:r>
                        <w:r>
                          <w:rPr>
                            <w:rFonts w:ascii="宋体" w:hAnsi="宋体" w:cs="宋体" w:eastAsia="宋体" w:hint="default"/>
                            <w:spacing w:val="-14"/>
                            <w:sz w:val="18"/>
                            <w:szCs w:val="18"/>
                          </w:rPr>
                          <w:t> </w:t>
                        </w:r>
                        <w:r>
                          <w:rPr>
                            <w:rFonts w:ascii="宋体" w:hAnsi="宋体" w:cs="宋体" w:eastAsia="宋体" w:hint="default"/>
                            <w:spacing w:val="-7"/>
                            <w:sz w:val="18"/>
                            <w:szCs w:val="18"/>
                          </w:rPr>
                          <w:t>②公司董事、监事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和高级管理人员舞弊；③对已经公告的财</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务报告出现的重大差错进行错报更正（由</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于政策变化或其他客观因素变化导致的对</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11"/>
                            <w:w w:val="101"/>
                            <w:sz w:val="18"/>
                            <w:szCs w:val="18"/>
                          </w:rPr>
                          <w:t>以前年度的追溯调整除外）；④注册会计师</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宋体" w:hAnsi="宋体" w:cs="宋体" w:eastAsia="宋体" w:hint="default"/>
                            <w:spacing w:val="-3"/>
                            <w:sz w:val="18"/>
                            <w:szCs w:val="18"/>
                          </w:rPr>
                          <w:t>发现当期财务报表存在重大错报，而公司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内部控制在运行过程中未能发现该错报；</w:t>
                        </w:r>
                      </w:p>
                      <w:p>
                        <w:pPr>
                          <w:pStyle w:val="TableParagraph"/>
                          <w:spacing w:line="319" w:lineRule="auto" w:before="17"/>
                          <w:ind w:left="21" w:right="23"/>
                          <w:jc w:val="left"/>
                          <w:rPr>
                            <w:rFonts w:ascii="宋体" w:hAnsi="宋体" w:cs="宋体" w:eastAsia="宋体" w:hint="default"/>
                            <w:sz w:val="18"/>
                            <w:szCs w:val="18"/>
                          </w:rPr>
                        </w:pPr>
                        <w:r>
                          <w:rPr>
                            <w:rFonts w:ascii="宋体" w:hAnsi="宋体" w:cs="宋体" w:eastAsia="宋体" w:hint="default"/>
                            <w:spacing w:val="-3"/>
                            <w:sz w:val="18"/>
                            <w:szCs w:val="18"/>
                          </w:rPr>
                          <w:t>⑤公司审计委员会和审计部门对内部控制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的监督无效。出现下列情形之一的，认定</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为重要缺陷：</w:t>
                        </w:r>
                        <w:r>
                          <w:rPr>
                            <w:rFonts w:ascii="宋体" w:hAnsi="宋体" w:cs="宋体" w:eastAsia="宋体" w:hint="default"/>
                            <w:spacing w:val="-46"/>
                            <w:sz w:val="18"/>
                            <w:szCs w:val="18"/>
                          </w:rPr>
                          <w:t> </w:t>
                        </w:r>
                        <w:r>
                          <w:rPr>
                            <w:rFonts w:ascii="宋体" w:hAnsi="宋体" w:cs="宋体" w:eastAsia="宋体" w:hint="default"/>
                            <w:spacing w:val="-3"/>
                            <w:sz w:val="18"/>
                            <w:szCs w:val="18"/>
                          </w:rPr>
                          <w:t>①未依照公认会计准则选择</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和应用会计政策；</w:t>
                        </w:r>
                        <w:r>
                          <w:rPr>
                            <w:rFonts w:ascii="宋体" w:hAnsi="宋体" w:cs="宋体" w:eastAsia="宋体" w:hint="default"/>
                            <w:spacing w:val="-46"/>
                            <w:sz w:val="18"/>
                            <w:szCs w:val="18"/>
                          </w:rPr>
                          <w:t> </w:t>
                        </w:r>
                        <w:r>
                          <w:rPr>
                            <w:rFonts w:ascii="宋体" w:hAnsi="宋体" w:cs="宋体" w:eastAsia="宋体" w:hint="default"/>
                            <w:spacing w:val="-2"/>
                            <w:sz w:val="18"/>
                            <w:szCs w:val="18"/>
                          </w:rPr>
                          <w:t>②未建立反舞弊程序和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控制措施；</w:t>
                        </w:r>
                        <w:r>
                          <w:rPr>
                            <w:rFonts w:ascii="宋体" w:hAnsi="宋体" w:cs="宋体" w:eastAsia="宋体" w:hint="default"/>
                            <w:spacing w:val="-40"/>
                            <w:sz w:val="18"/>
                            <w:szCs w:val="18"/>
                          </w:rPr>
                          <w:t> </w:t>
                        </w:r>
                        <w:r>
                          <w:rPr>
                            <w:rFonts w:ascii="宋体" w:hAnsi="宋体" w:cs="宋体" w:eastAsia="宋体" w:hint="default"/>
                            <w:spacing w:val="-3"/>
                            <w:sz w:val="18"/>
                            <w:szCs w:val="18"/>
                          </w:rPr>
                          <w:t>③财务报告过程中出现单独或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sz w:val="18"/>
                            <w:szCs w:val="18"/>
                          </w:rPr>
                          <w:t>多项缺陷，虽然未达到重大缺陷认定标准</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5"/>
                            <w:sz w:val="18"/>
                            <w:szCs w:val="18"/>
                          </w:rPr>
                          <w:t>但影响到财务报告的真实、准确目标。 </w:t>
                        </w:r>
                        <w:r>
                          <w:rPr>
                            <w:rFonts w:ascii="宋体" w:hAnsi="宋体" w:cs="宋体" w:eastAsia="宋体" w:hint="default"/>
                            <w:sz w:val="18"/>
                            <w:szCs w:val="18"/>
                          </w:rPr>
                          <w:t>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般缺陷：未构成重大缺陷、重要缺陷标准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的其他内部控制缺陷。</w:t>
                        </w:r>
                      </w:p>
                    </w:tc>
                    <w:tc>
                      <w:tcPr>
                        <w:tcW w:w="3037" w:type="dxa"/>
                        <w:vMerge w:val="restart"/>
                        <w:tcBorders>
                          <w:top w:val="single" w:sz="4" w:space="0" w:color="000000"/>
                          <w:left w:val="single" w:sz="10" w:space="0" w:color="FFFFFF"/>
                          <w:right w:val="single" w:sz="4" w:space="0" w:color="000000"/>
                        </w:tcBorders>
                      </w:tcPr>
                      <w:p>
                        <w:pPr>
                          <w:pStyle w:val="TableParagraph"/>
                          <w:spacing w:line="316" w:lineRule="auto" w:before="53"/>
                          <w:ind w:left="4" w:right="12"/>
                          <w:jc w:val="left"/>
                          <w:rPr>
                            <w:rFonts w:ascii="宋体" w:hAnsi="宋体" w:cs="宋体" w:eastAsia="宋体" w:hint="default"/>
                            <w:sz w:val="18"/>
                            <w:szCs w:val="18"/>
                          </w:rPr>
                        </w:pPr>
                        <w:r>
                          <w:rPr>
                            <w:rFonts w:ascii="宋体" w:hAnsi="宋体" w:cs="宋体" w:eastAsia="宋体" w:hint="default"/>
                            <w:spacing w:val="-7"/>
                            <w:sz w:val="18"/>
                            <w:szCs w:val="18"/>
                          </w:rPr>
                          <w:t>如果缺陷发生的可能性高，会严重降低</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工作效率或效果、或严重加大效果的不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确定性、或使之严重偏离预期目标为重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大缺陷；如果缺陷发生的可能性较高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w w:val="101"/>
                            <w:sz w:val="18"/>
                            <w:szCs w:val="18"/>
                          </w:rPr>
                          <w:t>会显著降低工作效率或效果、或显著加</w:t>
                        </w:r>
                        <w:r>
                          <w:rPr>
                            <w:rFonts w:ascii="宋体" w:hAnsi="宋体" w:cs="宋体" w:eastAsia="宋体" w:hint="default"/>
                            <w:w w:val="101"/>
                            <w:sz w:val="18"/>
                            <w:szCs w:val="18"/>
                          </w:rPr>
                          <w:t> </w:t>
                        </w:r>
                        <w:r>
                          <w:rPr>
                            <w:rFonts w:ascii="宋体" w:hAnsi="宋体" w:cs="宋体" w:eastAsia="宋体" w:hint="default"/>
                            <w:spacing w:val="-6"/>
                            <w:w w:val="101"/>
                            <w:sz w:val="18"/>
                            <w:szCs w:val="18"/>
                          </w:rPr>
                          <w:t>大效果的不确定性、或使之显著偏离预</w:t>
                        </w:r>
                        <w:r>
                          <w:rPr>
                            <w:rFonts w:ascii="宋体" w:hAnsi="宋体" w:cs="宋体" w:eastAsia="宋体" w:hint="default"/>
                            <w:w w:val="101"/>
                            <w:sz w:val="18"/>
                            <w:szCs w:val="18"/>
                          </w:rPr>
                          <w:t> </w:t>
                        </w:r>
                        <w:r>
                          <w:rPr>
                            <w:rFonts w:ascii="宋体" w:hAnsi="宋体" w:cs="宋体" w:eastAsia="宋体" w:hint="default"/>
                            <w:spacing w:val="-6"/>
                            <w:w w:val="101"/>
                            <w:sz w:val="18"/>
                            <w:szCs w:val="18"/>
                          </w:rPr>
                          <w:t>期目标为重要缺陷；如果缺陷发生的可</w:t>
                        </w:r>
                        <w:r>
                          <w:rPr>
                            <w:rFonts w:ascii="宋体" w:hAnsi="宋体" w:cs="宋体" w:eastAsia="宋体" w:hint="default"/>
                            <w:w w:val="101"/>
                            <w:sz w:val="18"/>
                            <w:szCs w:val="18"/>
                          </w:rPr>
                          <w:t> </w:t>
                        </w:r>
                        <w:r>
                          <w:rPr>
                            <w:rFonts w:ascii="宋体" w:hAnsi="宋体" w:cs="宋体" w:eastAsia="宋体" w:hint="default"/>
                            <w:spacing w:val="-7"/>
                            <w:sz w:val="18"/>
                            <w:szCs w:val="18"/>
                          </w:rPr>
                          <w:t>能性较小，会降低工作效率或效果、或</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加大效果的不确定性、或使之偏离预期</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目标为一般缺陷。出现以下情形的，认</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定为重大缺陷，其他情形按影响程度分</w:t>
                        </w:r>
                        <w:r>
                          <w:rPr>
                            <w:rFonts w:ascii="宋体" w:hAnsi="宋体" w:cs="宋体" w:eastAsia="宋体" w:hint="default"/>
                            <w:w w:val="101"/>
                            <w:sz w:val="18"/>
                            <w:szCs w:val="18"/>
                          </w:rPr>
                          <w:t> </w:t>
                        </w:r>
                        <w:r>
                          <w:rPr>
                            <w:rFonts w:ascii="宋体" w:hAnsi="宋体" w:cs="宋体" w:eastAsia="宋体" w:hint="default"/>
                            <w:spacing w:val="-7"/>
                            <w:sz w:val="18"/>
                            <w:szCs w:val="18"/>
                          </w:rPr>
                          <w:t>别确定为重要缺陷或一般缺陷：①违反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国家法律、法规或规范性文件；②决策</w:t>
                        </w:r>
                      </w:p>
                      <w:p>
                        <w:pPr>
                          <w:pStyle w:val="TableParagraph"/>
                          <w:spacing w:line="197" w:lineRule="exact" w:before="19"/>
                          <w:ind w:left="4" w:right="0"/>
                          <w:jc w:val="left"/>
                          <w:rPr>
                            <w:rFonts w:ascii="宋体" w:hAnsi="宋体" w:cs="宋体" w:eastAsia="宋体" w:hint="default"/>
                            <w:sz w:val="18"/>
                            <w:szCs w:val="18"/>
                          </w:rPr>
                        </w:pPr>
                        <w:r>
                          <w:rPr>
                            <w:rFonts w:ascii="宋体" w:hAnsi="宋体" w:cs="宋体" w:eastAsia="宋体" w:hint="default"/>
                            <w:spacing w:val="-6"/>
                            <w:sz w:val="18"/>
                            <w:szCs w:val="18"/>
                          </w:rPr>
                          <w:t>程序不科学导致重大决策失误；③重要</w:t>
                        </w:r>
                      </w:p>
                      <w:p>
                        <w:pPr>
                          <w:pStyle w:val="TableParagraph"/>
                          <w:spacing w:line="156" w:lineRule="exact"/>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4" w:right="0"/>
                          <w:jc w:val="left"/>
                          <w:rPr>
                            <w:rFonts w:ascii="宋体" w:hAnsi="宋体" w:cs="宋体" w:eastAsia="宋体" w:hint="default"/>
                            <w:sz w:val="18"/>
                            <w:szCs w:val="18"/>
                          </w:rPr>
                        </w:pPr>
                        <w:r>
                          <w:rPr>
                            <w:rFonts w:ascii="宋体" w:hAnsi="宋体" w:cs="宋体" w:eastAsia="宋体" w:hint="default"/>
                            <w:spacing w:val="-3"/>
                            <w:sz w:val="18"/>
                            <w:szCs w:val="18"/>
                          </w:rPr>
                          <w:t>业务缺乏制度控制或制度系统性失效</w:t>
                        </w:r>
                      </w:p>
                      <w:p>
                        <w:pPr>
                          <w:pStyle w:val="TableParagraph"/>
                          <w:spacing w:line="319" w:lineRule="auto" w:before="77"/>
                          <w:ind w:left="4" w:right="12"/>
                          <w:jc w:val="left"/>
                          <w:rPr>
                            <w:rFonts w:ascii="宋体" w:hAnsi="宋体" w:cs="宋体" w:eastAsia="宋体" w:hint="default"/>
                            <w:sz w:val="18"/>
                            <w:szCs w:val="18"/>
                          </w:rPr>
                        </w:pPr>
                        <w:r>
                          <w:rPr>
                            <w:rFonts w:ascii="宋体" w:hAnsi="宋体" w:cs="宋体" w:eastAsia="宋体" w:hint="default"/>
                            <w:spacing w:val="-3"/>
                            <w:sz w:val="18"/>
                            <w:szCs w:val="18"/>
                          </w:rPr>
                          <w:t>④内部控制评价的结果特别是重大或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重要缺陷未得到整改；⑤安全、环保事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故对公司造成重大负面影响的情形。</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5" w:type="dxa"/>
                        <w:vMerge/>
                        <w:tcBorders>
                          <w:left w:val="single" w:sz="10" w:space="0" w:color="D2D2D2"/>
                          <w:right w:val="single" w:sz="10" w:space="0" w:color="FFFFFF"/>
                        </w:tcBorders>
                      </w:tcPr>
                      <w:p>
                        <w:pPr/>
                      </w:p>
                    </w:tc>
                    <w:tc>
                      <w:tcPr>
                        <w:tcW w:w="3037" w:type="dxa"/>
                        <w:vMerge/>
                        <w:tcBorders>
                          <w:left w:val="single" w:sz="10" w:space="0" w:color="FFFFFF"/>
                          <w:right w:val="single" w:sz="4" w:space="0" w:color="000000"/>
                        </w:tcBorders>
                      </w:tcPr>
                      <w:p>
                        <w:pPr/>
                      </w:p>
                    </w:tc>
                  </w:tr>
                  <w:tr>
                    <w:trPr>
                      <w:trHeight w:val="2655"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5" w:type="dxa"/>
                        <w:vMerge/>
                        <w:tcBorders>
                          <w:left w:val="single" w:sz="10" w:space="0" w:color="D2D2D2"/>
                          <w:bottom w:val="single" w:sz="4" w:space="0" w:color="000000"/>
                          <w:right w:val="single" w:sz="10" w:space="0" w:color="FFFFFF"/>
                        </w:tcBorders>
                      </w:tcPr>
                      <w:p>
                        <w:pPr/>
                      </w:p>
                    </w:tc>
                    <w:tc>
                      <w:tcPr>
                        <w:tcW w:w="3037" w:type="dxa"/>
                        <w:vMerge/>
                        <w:tcBorders>
                          <w:left w:val="single" w:sz="10" w:space="0" w:color="FFFFFF"/>
                          <w:bottom w:val="single" w:sz="4" w:space="0" w:color="000000"/>
                          <w:right w:val="single" w:sz="4" w:space="0" w:color="000000"/>
                        </w:tcBorders>
                      </w:tcPr>
                      <w:p>
                        <w:pPr/>
                      </w:p>
                    </w:tc>
                  </w:tr>
                  <w:tr>
                    <w:trPr>
                      <w:trHeight w:val="1412"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5" w:type="dxa"/>
                        <w:vMerge w:val="restart"/>
                        <w:tcBorders>
                          <w:top w:val="single" w:sz="4" w:space="0" w:color="000000"/>
                          <w:left w:val="single" w:sz="10" w:space="0" w:color="D2D2D2"/>
                          <w:right w:val="single" w:sz="4" w:space="0" w:color="000000"/>
                        </w:tcBorders>
                      </w:tcPr>
                      <w:p>
                        <w:pPr>
                          <w:pStyle w:val="TableParagraph"/>
                          <w:spacing w:line="300" w:lineRule="auto" w:before="58"/>
                          <w:ind w:left="21" w:right="29"/>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资产总额潜在错报：重大缺陷：错报金额</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；重要缺陷：资产总额的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；一般缺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陷：错报金额＜资产总额的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营业收入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潜在错报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营业收入的</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收入的</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利润总额潜在错报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w:t>
                        </w:r>
                        <w:r>
                          <w:rPr>
                            <w:rFonts w:ascii="宋体" w:hAnsi="宋体" w:cs="宋体" w:eastAsia="宋体" w:hint="default"/>
                            <w:w w:val="101"/>
                            <w:sz w:val="18"/>
                            <w:szCs w:val="18"/>
                          </w:rPr>
                          <w:t> </w:t>
                        </w:r>
                        <w:r>
                          <w:rPr>
                            <w:rFonts w:ascii="宋体" w:hAnsi="宋体" w:cs="宋体" w:eastAsia="宋体" w:hint="default"/>
                            <w:sz w:val="18"/>
                            <w:szCs w:val="18"/>
                          </w:rPr>
                          <w:t>总额的</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错报金额＜利润总额的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w:t>
                        </w:r>
                        <w:r>
                          <w:rPr>
                            <w:rFonts w:ascii="宋体" w:hAnsi="宋体" w:cs="宋体" w:eastAsia="宋体" w:hint="default"/>
                            <w:spacing w:val="-71"/>
                            <w:sz w:val="18"/>
                            <w:szCs w:val="18"/>
                          </w:rPr>
                          <w:t> </w:t>
                        </w:r>
                        <w:r>
                          <w:rPr>
                            <w:rFonts w:ascii="宋体" w:hAnsi="宋体" w:cs="宋体" w:eastAsia="宋体" w:hint="default"/>
                            <w:sz w:val="18"/>
                            <w:szCs w:val="18"/>
                          </w:rPr>
                          <w:t>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错报金额＜利润总额的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3%</w:t>
                        </w:r>
                        <w:r>
                          <w:rPr>
                            <w:rFonts w:ascii="Times New Roman" w:hAnsi="Times New Roman" w:cs="Times New Roman" w:eastAsia="Times New Roman" w:hint="default"/>
                            <w:sz w:val="18"/>
                            <w:szCs w:val="18"/>
                          </w:rPr>
                        </w:r>
                      </w:p>
                    </w:tc>
                    <w:tc>
                      <w:tcPr>
                        <w:tcW w:w="30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 w:right="128"/>
                          <w:jc w:val="both"/>
                          <w:rPr>
                            <w:rFonts w:ascii="宋体" w:hAnsi="宋体" w:cs="宋体" w:eastAsia="宋体" w:hint="default"/>
                            <w:sz w:val="18"/>
                            <w:szCs w:val="18"/>
                          </w:rPr>
                        </w:pPr>
                        <w:r>
                          <w:rPr>
                            <w:rFonts w:ascii="宋体" w:hAnsi="宋体" w:cs="宋体" w:eastAsia="宋体" w:hint="default"/>
                            <w:spacing w:val="-3"/>
                            <w:sz w:val="18"/>
                            <w:szCs w:val="18"/>
                          </w:rPr>
                          <w:t>非财务报告内部控制缺陷评价的定量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标准参照财务报告内部控制缺陷评价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的定量标准执行。</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5" w:type="dxa"/>
                        <w:vMerge/>
                        <w:tcBorders>
                          <w:left w:val="single" w:sz="10" w:space="0" w:color="D2D2D2"/>
                          <w:right w:val="single" w:sz="4" w:space="0" w:color="000000"/>
                        </w:tcBorders>
                      </w:tcPr>
                      <w:p>
                        <w:pPr/>
                      </w:p>
                    </w:tc>
                    <w:tc>
                      <w:tcPr>
                        <w:tcW w:w="3037" w:type="dxa"/>
                        <w:vMerge/>
                        <w:tcBorders>
                          <w:left w:val="single" w:sz="4" w:space="0" w:color="000000"/>
                          <w:right w:val="single" w:sz="4" w:space="0" w:color="000000"/>
                        </w:tcBorders>
                      </w:tcPr>
                      <w:p>
                        <w:pPr/>
                      </w:p>
                    </w:tc>
                  </w:tr>
                  <w:tr>
                    <w:trPr>
                      <w:trHeight w:val="1407"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5" w:type="dxa"/>
                        <w:vMerge/>
                        <w:tcBorders>
                          <w:left w:val="single" w:sz="10" w:space="0" w:color="D2D2D2"/>
                          <w:bottom w:val="single" w:sz="4" w:space="0" w:color="000000"/>
                          <w:right w:val="single" w:sz="4" w:space="0" w:color="000000"/>
                        </w:tcBorders>
                      </w:tcPr>
                      <w:p>
                        <w:pPr/>
                      </w:p>
                    </w:tc>
                    <w:tc>
                      <w:tcPr>
                        <w:tcW w:w="3037" w:type="dxa"/>
                        <w:vMerge/>
                        <w:tcBorders>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pStyle w:val="BodyText"/>
        <w:spacing w:line="240" w:lineRule="auto" w:before="46"/>
        <w:ind w:left="0" w:right="1151"/>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624" w:lineRule="exact"/>
        <w:ind w:left="670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3.4pt;height:31.2pt;mso-position-horizontal-relative:char;mso-position-vertical-relative:line" coordorigin="0,0" coordsize="3068,624">
            <v:group style="position:absolute;left:0;top:0;width:2997;height:312" coordorigin="0,0" coordsize="2997,312">
              <v:shape style="position:absolute;left:0;top:0;width:2997;height:312" coordorigin="0,0" coordsize="2997,312" path="m0,312l2996,312,2996,0,0,0,0,312xe" filled="true" fillcolor="#ffffff" stroked="false">
                <v:path arrowok="t"/>
                <v:fill type="solid"/>
              </v:shape>
            </v:group>
            <v:group style="position:absolute;left:0;top:312;width:2997;height:312" coordorigin="0,312" coordsize="2997,312">
              <v:shape style="position:absolute;left:0;top:312;width:2997;height:312" coordorigin="0,312" coordsize="2997,312" path="m0,624l2996,624,2996,312,0,312,0,624xe" filled="true" fillcolor="#ffffff" stroked="false">
                <v:path arrowok="t"/>
                <v:fill type="solid"/>
              </v:shape>
              <v:shape style="position:absolute;left:2885;top:376;width:18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内部控制鉴证报告</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6593"/>
      </w:tblGrid>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我们认为，劲嘉股份公司于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日在所有重大方面保持与财务报表相关的有效的内部控制。</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内部控制鉴证报告全文披露日期</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内部控制鉴证报告全文披露索引</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4"/>
        <w:ind w:right="0"/>
        <w:jc w:val="left"/>
      </w:pPr>
      <w:r>
        <w:rPr>
          <w:spacing w:val="-3"/>
        </w:rPr>
        <w:t>会计师事务所是否出具非标准意见的内部控制鉴证报告</w:t>
      </w:r>
    </w:p>
    <w:p>
      <w:pPr>
        <w:pStyle w:val="BodyText"/>
        <w:spacing w:line="338" w:lineRule="auto" w:before="119"/>
        <w:ind w:right="3986"/>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会计师事务所出具的内部控制鉴证报告与董事会的自我评价报告意见是否一致</w:t>
      </w:r>
    </w:p>
    <w:p>
      <w:pPr>
        <w:pStyle w:val="BodyText"/>
        <w:spacing w:line="240" w:lineRule="auto" w:before="4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十一节公司债券相关情况" w:id="153"/>
      <w:bookmarkEnd w:id="153"/>
      <w:r>
        <w:rPr>
          <w:b w:val="0"/>
          <w:bCs w:val="0"/>
        </w:rPr>
      </w:r>
      <w:bookmarkStart w:name="_bookmark9" w:id="154"/>
      <w:bookmarkEnd w:id="154"/>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606" w:right="0"/>
        <w:jc w:val="left"/>
        <w:rPr>
          <w:b w:val="0"/>
          <w:bCs w:val="0"/>
        </w:rPr>
      </w:pPr>
      <w:bookmarkStart w:name="第十二节 财务报告" w:id="155"/>
      <w:bookmarkEnd w:id="155"/>
      <w:r>
        <w:rPr>
          <w:b w:val="0"/>
          <w:bCs w:val="0"/>
        </w:rPr>
      </w:r>
      <w:bookmarkStart w:name="_bookmark10" w:id="156"/>
      <w:bookmarkEnd w:id="156"/>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中审众环会计师事务所（特殊普通合伙）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[2020] 010843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李建树，陈柏彤</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3"/>
          <w:szCs w:val="13"/>
        </w:rPr>
      </w:pPr>
    </w:p>
    <w:p>
      <w:pPr>
        <w:spacing w:line="357" w:lineRule="auto" w:before="0"/>
        <w:ind w:left="513" w:right="0" w:hanging="360"/>
        <w:jc w:val="left"/>
        <w:rPr>
          <w:rFonts w:ascii="宋体" w:hAnsi="宋体" w:cs="宋体" w:eastAsia="宋体" w:hint="default"/>
          <w:sz w:val="18"/>
          <w:szCs w:val="18"/>
        </w:rPr>
      </w:pPr>
      <w:r>
        <w:rPr>
          <w:rFonts w:ascii="宋体" w:hAnsi="宋体" w:cs="宋体" w:eastAsia="宋体" w:hint="default"/>
          <w:spacing w:val="-3"/>
          <w:sz w:val="18"/>
          <w:szCs w:val="18"/>
        </w:rPr>
        <w:t>深圳劲嘉集团股份有限公司全体股东：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62" w:lineRule="auto" w:before="53"/>
        <w:ind w:right="-18" w:firstLine="86"/>
        <w:jc w:val="left"/>
      </w:pPr>
      <w:r>
        <w:rPr/>
        <w:br w:type="column"/>
      </w:r>
      <w:r>
        <w:rPr/>
        <w:t>审计报告正文</w:t>
      </w:r>
      <w:r>
        <w:rPr>
          <w:w w:val="101"/>
        </w:rPr>
        <w:t> </w:t>
      </w:r>
      <w:r>
        <w:rPr/>
        <w:t>审  计  报 </w:t>
      </w:r>
      <w:r>
        <w:rPr>
          <w:spacing w:val="1"/>
        </w:rPr>
        <w:t> </w:t>
      </w:r>
      <w:r>
        <w:rPr/>
        <w:t>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众环审字</w:t>
      </w:r>
      <w:r>
        <w:rPr>
          <w:rFonts w:ascii="Times New Roman" w:hAnsi="Times New Roman" w:cs="Times New Roman" w:eastAsia="Times New Roman" w:hint="default"/>
        </w:rPr>
        <w:t>[2020] 010843</w:t>
      </w:r>
      <w:r>
        <w:rPr>
          <w:rFonts w:ascii="Times New Roman" w:hAnsi="Times New Roman" w:cs="Times New Roman" w:eastAsia="Times New Roman" w:hint="default"/>
          <w:spacing w:val="3"/>
        </w:rPr>
        <w:t> </w:t>
      </w:r>
      <w:r>
        <w:rPr/>
        <w:t>号</w:t>
      </w:r>
    </w:p>
    <w:p>
      <w:pPr>
        <w:spacing w:after="0" w:line="240" w:lineRule="auto"/>
        <w:jc w:val="left"/>
        <w:sectPr>
          <w:type w:val="continuous"/>
          <w:pgSz w:w="11910" w:h="16840"/>
          <w:pgMar w:top="1060" w:bottom="1160" w:left="980" w:right="0"/>
          <w:cols w:num="3" w:equalWidth="0">
            <w:col w:w="3217" w:space="975"/>
            <w:col w:w="1417" w:space="2022"/>
            <w:col w:w="3299"/>
          </w:cols>
        </w:sectPr>
      </w:pPr>
    </w:p>
    <w:p>
      <w:pPr>
        <w:pStyle w:val="BodyText"/>
        <w:spacing w:line="304" w:lineRule="auto" w:before="22"/>
        <w:ind w:right="1032" w:firstLine="360"/>
        <w:jc w:val="both"/>
      </w:pPr>
      <w:r>
        <w:rPr>
          <w:spacing w:val="-3"/>
        </w:rPr>
        <w:t>我们审计了深圳劲嘉集团股份有限公司（以下简称</w:t>
      </w:r>
      <w:r>
        <w:rPr>
          <w:rFonts w:ascii="Times New Roman" w:hAnsi="Times New Roman" w:cs="Times New Roman" w:eastAsia="Times New Roman" w:hint="default"/>
          <w:spacing w:val="-3"/>
        </w:rPr>
        <w:t>“</w:t>
      </w:r>
      <w:r>
        <w:rPr>
          <w:spacing w:val="-3"/>
        </w:rPr>
        <w:t>劲嘉股份公司</w:t>
      </w:r>
      <w:r>
        <w:rPr>
          <w:rFonts w:ascii="Times New Roman" w:hAnsi="Times New Roman" w:cs="Times New Roman" w:eastAsia="Times New Roman" w:hint="default"/>
          <w:spacing w:val="-3"/>
        </w:rPr>
        <w:t>”</w:t>
      </w:r>
      <w:r>
        <w:rPr>
          <w:spacing w:val="-3"/>
        </w:rPr>
        <w:t>）财务报表，包括</w:t>
      </w:r>
      <w:r>
        <w:rPr>
          <w:spacing w:val="-3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32"/>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3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3"/>
        </w:rPr>
        <w:t>日的合并及公司</w:t>
      </w:r>
      <w:r>
        <w:rPr>
          <w:w w:val="101"/>
        </w:rPr>
        <w:t> </w:t>
      </w:r>
      <w:r>
        <w:rPr>
          <w:spacing w:val="-3"/>
        </w:rPr>
        <w:t>资产负债表，</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5"/>
        </w:rPr>
        <w:t> </w:t>
      </w:r>
      <w:r>
        <w:rPr>
          <w:spacing w:val="-3"/>
        </w:rPr>
        <w:t>年度的合并及公司利润表、合并及公司现金流量表、合并及公司股东权益变动表以及相关财务报表附注。</w:t>
      </w:r>
    </w:p>
    <w:p>
      <w:pPr>
        <w:pStyle w:val="BodyText"/>
        <w:spacing w:line="240" w:lineRule="auto" w:before="47"/>
        <w:ind w:left="513" w:right="0"/>
        <w:jc w:val="left"/>
        <w:rPr>
          <w:rFonts w:ascii="Times New Roman" w:hAnsi="Times New Roman" w:cs="Times New Roman" w:eastAsia="Times New Roman" w:hint="default"/>
        </w:rPr>
      </w:pPr>
      <w:r>
        <w:rPr>
          <w:spacing w:val="-3"/>
        </w:rPr>
        <w:t>我们认为，后附的财务报表在所有重大方面按照企业会计准则的规定编制，公允反映了劲嘉股份公司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w:t>
      </w:r>
      <w:r>
        <w:rPr>
          <w:spacing w:val="-3"/>
        </w:rPr>
        <w:t> </w:t>
      </w:r>
      <w:r>
        <w:rPr>
          <w:rFonts w:ascii="Times New Roman" w:hAnsi="Times New Roman" w:cs="Times New Roman" w:eastAsia="Times New Roman" w:hint="default"/>
        </w:rPr>
        <w:t>31</w:t>
      </w:r>
    </w:p>
    <w:p>
      <w:pPr>
        <w:spacing w:line="338" w:lineRule="auto" w:before="67"/>
        <w:ind w:left="513" w:right="4730" w:hanging="360"/>
        <w:jc w:val="left"/>
        <w:rPr>
          <w:rFonts w:ascii="宋体" w:hAnsi="宋体" w:cs="宋体" w:eastAsia="宋体" w:hint="default"/>
          <w:sz w:val="18"/>
          <w:szCs w:val="18"/>
        </w:rPr>
      </w:pPr>
      <w:r>
        <w:rPr>
          <w:rFonts w:ascii="宋体" w:hAnsi="宋体" w:cs="宋体" w:eastAsia="宋体" w:hint="default"/>
          <w:sz w:val="18"/>
          <w:szCs w:val="18"/>
        </w:rPr>
        <w:t>日合并及公司的财务状况以及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年度合并及公司的经营成果和现金流量。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12" w:lineRule="auto" w:before="36"/>
        <w:ind w:right="1124" w:firstLine="360"/>
        <w:jc w:val="both"/>
      </w:pPr>
      <w:r>
        <w:rPr>
          <w:spacing w:val="-4"/>
        </w:rPr>
        <w:t>我们按照中国注册会计师审计准则的规定执行了审计工作。审计报告的</w:t>
      </w:r>
      <w:r>
        <w:rPr>
          <w:rFonts w:ascii="Times New Roman" w:hAnsi="Times New Roman" w:cs="Times New Roman" w:eastAsia="Times New Roman" w:hint="default"/>
          <w:spacing w:val="-4"/>
        </w:rPr>
        <w:t>“</w:t>
      </w:r>
      <w:r>
        <w:rPr>
          <w:spacing w:val="-4"/>
        </w:rPr>
        <w:t>注册会计师对财务报表审计的责任</w:t>
      </w:r>
      <w:r>
        <w:rPr>
          <w:rFonts w:ascii="Times New Roman" w:hAnsi="Times New Roman" w:cs="Times New Roman" w:eastAsia="Times New Roman" w:hint="default"/>
          <w:spacing w:val="-4"/>
        </w:rPr>
        <w:t>”</w:t>
      </w:r>
      <w:r>
        <w:rPr>
          <w:spacing w:val="-4"/>
        </w:rPr>
        <w:t>部分进一步</w:t>
      </w:r>
      <w:r>
        <w:rPr>
          <w:w w:val="101"/>
        </w:rPr>
        <w:t> </w:t>
      </w:r>
      <w:r>
        <w:rPr>
          <w:spacing w:val="-4"/>
        </w:rPr>
        <w:t>阐述了我们在这些准则下的责任。按照中国注册会计师职业道德守则，我们独立于劲嘉股份公司，并履行了职业道德方面的</w:t>
      </w:r>
      <w:r>
        <w:rPr>
          <w:spacing w:val="43"/>
        </w:rPr>
        <w:t> </w:t>
      </w:r>
      <w:r>
        <w:rPr>
          <w:spacing w:val="43"/>
        </w:rPr>
      </w:r>
      <w:r>
        <w:rPr>
          <w:spacing w:val="-3"/>
        </w:rPr>
        <w:t>其他责任。我们相信，我们获取的审计证据是充分、适当的，为发表审计意见提供了基础。</w:t>
      </w:r>
    </w:p>
    <w:p>
      <w:pPr>
        <w:pStyle w:val="BodyText"/>
        <w:spacing w:line="352" w:lineRule="auto" w:before="65"/>
        <w:ind w:left="513" w:right="0"/>
        <w:jc w:val="left"/>
      </w:pPr>
      <w:r>
        <w:rPr>
          <w:rFonts w:ascii="宋体" w:hAnsi="宋体" w:cs="宋体" w:eastAsia="宋体" w:hint="default"/>
          <w:b/>
          <w:bCs/>
        </w:rPr>
        <w:t>三、关键审计事项</w:t>
      </w:r>
      <w:r>
        <w:rPr>
          <w:rFonts w:ascii="宋体" w:hAnsi="宋体" w:cs="宋体" w:eastAsia="宋体" w:hint="default"/>
          <w:b/>
          <w:bCs/>
          <w:spacing w:val="-88"/>
        </w:rPr>
        <w:t> </w:t>
      </w:r>
      <w:r>
        <w:rPr>
          <w:rFonts w:ascii="宋体" w:hAnsi="宋体" w:cs="宋体" w:eastAsia="宋体" w:hint="default"/>
          <w:b/>
          <w:bCs/>
          <w:spacing w:val="-88"/>
        </w:rPr>
      </w:r>
      <w:r>
        <w:rPr>
          <w:spacing w:val="-4"/>
        </w:rPr>
        <w:t>关键审计事项是我们根据职业判断，认为对本期财务报表审计最为重要的事项。这些事项的应对以对财务报表整体进行</w:t>
      </w:r>
    </w:p>
    <w:p>
      <w:pPr>
        <w:pStyle w:val="BodyText"/>
        <w:spacing w:line="232" w:lineRule="exact"/>
        <w:ind w:right="0"/>
        <w:jc w:val="left"/>
      </w:pPr>
      <w:r>
        <w:rPr>
          <w:w w:val="101"/>
        </w:rPr>
        <w:t>审</w:t>
      </w:r>
      <w:r>
        <w:rPr>
          <w:spacing w:val="-5"/>
          <w:w w:val="101"/>
        </w:rPr>
        <w:t>计</w:t>
      </w:r>
      <w:r>
        <w:rPr>
          <w:w w:val="101"/>
        </w:rPr>
        <w:t>并</w:t>
      </w:r>
      <w:r>
        <w:rPr>
          <w:spacing w:val="-5"/>
          <w:w w:val="101"/>
        </w:rPr>
        <w:t>形</w:t>
      </w:r>
      <w:r>
        <w:rPr>
          <w:w w:val="101"/>
        </w:rPr>
        <w:t>成</w:t>
      </w:r>
      <w:r>
        <w:rPr>
          <w:spacing w:val="-5"/>
          <w:w w:val="101"/>
        </w:rPr>
        <w:t>审</w:t>
      </w:r>
      <w:r>
        <w:rPr>
          <w:w w:val="101"/>
        </w:rPr>
        <w:t>计</w:t>
      </w:r>
      <w:r>
        <w:rPr>
          <w:spacing w:val="-5"/>
          <w:w w:val="101"/>
        </w:rPr>
        <w:t>意</w:t>
      </w:r>
      <w:r>
        <w:rPr>
          <w:w w:val="101"/>
        </w:rPr>
        <w:t>见</w:t>
      </w:r>
      <w:r>
        <w:rPr>
          <w:spacing w:val="-5"/>
          <w:w w:val="101"/>
        </w:rPr>
        <w:t>为</w:t>
      </w:r>
      <w:r>
        <w:rPr>
          <w:w w:val="101"/>
        </w:rPr>
        <w:t>背景</w:t>
      </w:r>
      <w:r>
        <w:rPr>
          <w:spacing w:val="-92"/>
          <w:w w:val="101"/>
        </w:rPr>
        <w:t>，</w:t>
      </w:r>
      <w:r>
        <w:rPr>
          <w:spacing w:val="-5"/>
          <w:w w:val="101"/>
        </w:rPr>
        <w:t>我</w:t>
      </w:r>
      <w:r>
        <w:rPr>
          <w:w w:val="101"/>
        </w:rPr>
        <w:t>们</w:t>
      </w:r>
      <w:r>
        <w:rPr>
          <w:spacing w:val="-5"/>
          <w:w w:val="101"/>
        </w:rPr>
        <w:t>不</w:t>
      </w:r>
      <w:r>
        <w:rPr>
          <w:w w:val="101"/>
        </w:rPr>
        <w:t>对</w:t>
      </w:r>
      <w:r>
        <w:rPr>
          <w:spacing w:val="-5"/>
          <w:w w:val="101"/>
        </w:rPr>
        <w:t>这</w:t>
      </w:r>
      <w:r>
        <w:rPr>
          <w:w w:val="101"/>
        </w:rPr>
        <w:t>些</w:t>
      </w:r>
      <w:r>
        <w:rPr>
          <w:spacing w:val="-5"/>
          <w:w w:val="101"/>
        </w:rPr>
        <w:t>事</w:t>
      </w:r>
      <w:r>
        <w:rPr>
          <w:w w:val="101"/>
        </w:rPr>
        <w:t>项</w:t>
      </w:r>
      <w:r>
        <w:rPr>
          <w:spacing w:val="-5"/>
          <w:w w:val="101"/>
        </w:rPr>
        <w:t>单</w:t>
      </w:r>
      <w:r>
        <w:rPr>
          <w:w w:val="101"/>
        </w:rPr>
        <w:t>独</w:t>
      </w:r>
      <w:r>
        <w:rPr>
          <w:spacing w:val="-5"/>
          <w:w w:val="101"/>
        </w:rPr>
        <w:t>发</w:t>
      </w:r>
      <w:r>
        <w:rPr>
          <w:w w:val="101"/>
        </w:rPr>
        <w:t>表</w:t>
      </w:r>
      <w:r>
        <w:rPr>
          <w:spacing w:val="-5"/>
          <w:w w:val="101"/>
        </w:rPr>
        <w:t>意</w:t>
      </w:r>
      <w:r>
        <w:rPr>
          <w:w w:val="101"/>
        </w:rPr>
        <w:t>见</w:t>
      </w:r>
      <w:r>
        <w:rPr>
          <w:spacing w:val="-92"/>
          <w:w w:val="101"/>
        </w:rPr>
        <w:t>。</w:t>
      </w:r>
      <w:r>
        <w:rPr>
          <w:w w:val="101"/>
        </w:rPr>
        <w:t>我</w:t>
      </w:r>
      <w:r>
        <w:rPr>
          <w:spacing w:val="-5"/>
          <w:w w:val="101"/>
        </w:rPr>
        <w:t>们</w:t>
      </w:r>
      <w:r>
        <w:rPr>
          <w:w w:val="101"/>
        </w:rPr>
        <w:t>确</w:t>
      </w:r>
      <w:r>
        <w:rPr>
          <w:spacing w:val="-5"/>
          <w:w w:val="101"/>
        </w:rPr>
        <w:t>定</w:t>
      </w:r>
      <w:r>
        <w:rPr>
          <w:w w:val="101"/>
        </w:rPr>
        <w:t>下</w:t>
      </w:r>
      <w:r>
        <w:rPr>
          <w:spacing w:val="-5"/>
          <w:w w:val="101"/>
        </w:rPr>
        <w:t>列</w:t>
      </w:r>
      <w:r>
        <w:rPr>
          <w:w w:val="101"/>
        </w:rPr>
        <w:t>事</w:t>
      </w:r>
      <w:r>
        <w:rPr>
          <w:spacing w:val="-5"/>
          <w:w w:val="101"/>
        </w:rPr>
        <w:t>项</w:t>
      </w:r>
      <w:r>
        <w:rPr>
          <w:w w:val="101"/>
        </w:rPr>
        <w:t>是</w:t>
      </w:r>
      <w:r>
        <w:rPr>
          <w:spacing w:val="-5"/>
          <w:w w:val="101"/>
        </w:rPr>
        <w:t>需</w:t>
      </w:r>
      <w:r>
        <w:rPr>
          <w:w w:val="101"/>
        </w:rPr>
        <w:t>要</w:t>
      </w:r>
      <w:r>
        <w:rPr>
          <w:spacing w:val="-5"/>
          <w:w w:val="101"/>
        </w:rPr>
        <w:t>在</w:t>
      </w:r>
      <w:r>
        <w:rPr>
          <w:w w:val="101"/>
        </w:rPr>
        <w:t>审</w:t>
      </w:r>
      <w:r>
        <w:rPr>
          <w:spacing w:val="-5"/>
          <w:w w:val="101"/>
        </w:rPr>
        <w:t>计</w:t>
      </w:r>
      <w:r>
        <w:rPr>
          <w:w w:val="101"/>
        </w:rPr>
        <w:t>报</w:t>
      </w:r>
      <w:r>
        <w:rPr>
          <w:spacing w:val="-5"/>
          <w:w w:val="101"/>
        </w:rPr>
        <w:t>告</w:t>
      </w:r>
      <w:r>
        <w:rPr>
          <w:w w:val="101"/>
        </w:rPr>
        <w:t>中</w:t>
      </w:r>
      <w:r>
        <w:rPr>
          <w:spacing w:val="-5"/>
          <w:w w:val="101"/>
        </w:rPr>
        <w:t>沟</w:t>
      </w:r>
      <w:r>
        <w:rPr>
          <w:w w:val="101"/>
        </w:rPr>
        <w:t>通</w:t>
      </w:r>
      <w:r>
        <w:rPr>
          <w:spacing w:val="-5"/>
          <w:w w:val="101"/>
        </w:rPr>
        <w:t>的</w:t>
      </w:r>
      <w:r>
        <w:rPr>
          <w:w w:val="101"/>
        </w:rPr>
        <w:t>关</w:t>
      </w:r>
      <w:r>
        <w:rPr>
          <w:spacing w:val="-5"/>
          <w:w w:val="101"/>
        </w:rPr>
        <w:t>键</w:t>
      </w:r>
      <w:r>
        <w:rPr>
          <w:w w:val="101"/>
        </w:rPr>
        <w:t>审</w:t>
      </w:r>
      <w:r>
        <w:rPr>
          <w:spacing w:val="-5"/>
          <w:w w:val="101"/>
        </w:rPr>
        <w:t>计</w:t>
      </w:r>
      <w:r>
        <w:rPr>
          <w:w w:val="101"/>
        </w:rPr>
        <w:t>事项。</w:t>
      </w:r>
      <w:r>
        <w:rPr/>
      </w:r>
    </w:p>
    <w:p>
      <w:pPr>
        <w:pStyle w:val="BodyText"/>
        <w:spacing w:line="240" w:lineRule="auto" w:before="115"/>
        <w:ind w:right="0"/>
        <w:jc w:val="left"/>
      </w:pPr>
      <w:r>
        <w:rPr>
          <w:spacing w:val="-3"/>
        </w:rPr>
        <w:t>（一）商誉减值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46"/>
        <w:ind w:left="0" w:right="1031"/>
        <w:jc w:val="right"/>
      </w:pPr>
      <w:r>
        <w:rPr/>
        <w:pict>
          <v:shape style="position:absolute;margin-left:55.944pt;margin-top:-75.528259pt;width:483.8pt;height:171.9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1"/>
                    <w:gridCol w:w="3880"/>
                  </w:tblGrid>
                  <w:tr>
                    <w:trPr>
                      <w:trHeight w:val="590"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3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45" w:right="0"/>
                          <w:jc w:val="left"/>
                          <w:rPr>
                            <w:rFonts w:ascii="宋体" w:hAnsi="宋体" w:cs="宋体" w:eastAsia="宋体" w:hint="default"/>
                            <w:sz w:val="18"/>
                            <w:szCs w:val="18"/>
                          </w:rPr>
                        </w:pPr>
                        <w:r>
                          <w:rPr>
                            <w:rFonts w:ascii="宋体" w:hAnsi="宋体" w:cs="宋体" w:eastAsia="宋体" w:hint="default"/>
                            <w:spacing w:val="-3"/>
                            <w:sz w:val="18"/>
                            <w:szCs w:val="18"/>
                          </w:rPr>
                          <w:t>在审计中如何应对该事项</w:t>
                        </w:r>
                      </w:p>
                    </w:tc>
                  </w:tr>
                  <w:tr>
                    <w:trPr>
                      <w:trHeight w:val="2838" w:hRule="exact"/>
                    </w:trPr>
                    <w:tc>
                      <w:tcPr>
                        <w:tcW w:w="57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
                          <w:jc w:val="both"/>
                          <w:rPr>
                            <w:rFonts w:ascii="宋体" w:hAnsi="宋体" w:cs="宋体" w:eastAsia="宋体" w:hint="default"/>
                            <w:sz w:val="18"/>
                            <w:szCs w:val="18"/>
                          </w:rPr>
                        </w:pPr>
                        <w:r>
                          <w:rPr>
                            <w:rFonts w:ascii="宋体" w:hAnsi="宋体" w:cs="宋体" w:eastAsia="宋体" w:hint="default"/>
                            <w:spacing w:val="-3"/>
                            <w:sz w:val="18"/>
                            <w:szCs w:val="18"/>
                          </w:rPr>
                          <w:t>如财务报表附注六、</w:t>
                        </w:r>
                        <w:r>
                          <w:rPr>
                            <w:rFonts w:ascii="宋体" w:hAnsi="宋体" w:cs="宋体" w:eastAsia="宋体" w:hint="default"/>
                            <w:spacing w:val="-3"/>
                            <w:sz w:val="18"/>
                            <w:szCs w:val="18"/>
                          </w:rPr>
                          <w:t>15</w:t>
                        </w:r>
                        <w:r>
                          <w:rPr>
                            <w:rFonts w:ascii="宋体" w:hAnsi="宋体" w:cs="宋体" w:eastAsia="宋体" w:hint="default"/>
                            <w:spacing w:val="-3"/>
                            <w:sz w:val="18"/>
                            <w:szCs w:val="18"/>
                          </w:rPr>
                          <w:t>商誉所述，截至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31</w:t>
                        </w:r>
                        <w:r>
                          <w:rPr>
                            <w:rFonts w:ascii="宋体" w:hAnsi="宋体" w:cs="宋体" w:eastAsia="宋体" w:hint="default"/>
                            <w:spacing w:val="-3"/>
                            <w:sz w:val="18"/>
                            <w:szCs w:val="18"/>
                          </w:rPr>
                          <w:t>日，公司合并报表商</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2"/>
                            <w:sz w:val="18"/>
                            <w:szCs w:val="18"/>
                          </w:rPr>
                          <w:t>誉账面余额为</w:t>
                        </w:r>
                        <w:r>
                          <w:rPr>
                            <w:rFonts w:ascii="宋体" w:hAnsi="宋体" w:cs="宋体" w:eastAsia="宋体" w:hint="default"/>
                            <w:spacing w:val="-2"/>
                            <w:sz w:val="18"/>
                            <w:szCs w:val="18"/>
                          </w:rPr>
                          <w:t>101,959.80</w:t>
                        </w:r>
                        <w:r>
                          <w:rPr>
                            <w:rFonts w:ascii="宋体" w:hAnsi="宋体" w:cs="宋体" w:eastAsia="宋体" w:hint="default"/>
                            <w:spacing w:val="-2"/>
                            <w:sz w:val="18"/>
                            <w:szCs w:val="18"/>
                          </w:rPr>
                          <w:t>万元，已计提减值准备为</w:t>
                        </w:r>
                        <w:r>
                          <w:rPr>
                            <w:rFonts w:ascii="宋体" w:hAnsi="宋体" w:cs="宋体" w:eastAsia="宋体" w:hint="default"/>
                            <w:spacing w:val="-2"/>
                            <w:sz w:val="18"/>
                            <w:szCs w:val="18"/>
                          </w:rPr>
                          <w:t>3,083.91</w:t>
                        </w:r>
                        <w:r>
                          <w:rPr>
                            <w:rFonts w:ascii="宋体" w:hAnsi="宋体" w:cs="宋体" w:eastAsia="宋体" w:hint="default"/>
                            <w:spacing w:val="-2"/>
                            <w:sz w:val="18"/>
                            <w:szCs w:val="18"/>
                          </w:rPr>
                          <w:t>万元，年末账</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面价值较大，主要系公司收购子公司所形成；如财务报表附注四、</w:t>
                        </w:r>
                        <w:r>
                          <w:rPr>
                            <w:rFonts w:ascii="宋体" w:hAnsi="宋体" w:cs="宋体" w:eastAsia="宋体" w:hint="default"/>
                            <w:sz w:val="18"/>
                            <w:szCs w:val="18"/>
                          </w:rPr>
                          <w:t>20 </w:t>
                        </w:r>
                        <w:r>
                          <w:rPr>
                            <w:rFonts w:ascii="宋体" w:hAnsi="宋体" w:cs="宋体" w:eastAsia="宋体" w:hint="default"/>
                            <w:sz w:val="18"/>
                            <w:szCs w:val="18"/>
                          </w:rPr>
                          <w:t>长</w:t>
                        </w:r>
                        <w:r>
                          <w:rPr>
                            <w:rFonts w:ascii="宋体" w:hAnsi="宋体" w:cs="宋体" w:eastAsia="宋体" w:hint="default"/>
                            <w:spacing w:val="-86"/>
                            <w:sz w:val="18"/>
                            <w:szCs w:val="18"/>
                          </w:rPr>
                          <w:t> </w:t>
                        </w:r>
                        <w:r>
                          <w:rPr>
                            <w:rFonts w:ascii="宋体" w:hAnsi="宋体" w:cs="宋体" w:eastAsia="宋体" w:hint="default"/>
                            <w:spacing w:val="-3"/>
                            <w:sz w:val="18"/>
                            <w:szCs w:val="18"/>
                          </w:rPr>
                          <w:t>期资产减值所述，劲嘉股份公司管理层（以下简称“管理层”）在每年年</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2"/>
                            <w:sz w:val="18"/>
                            <w:szCs w:val="18"/>
                          </w:rPr>
                          <w:t>度终了对商誉进行减值测试，并依据减值测试的结果调整商誉的账面价</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值。商誉减值测试的结果很大程度上依赖于管理层所做的估计和采用的假</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设，例如对资产组预计未来可产生现金流量和折现率的估计。该等估计受</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到管理层对未来市场以及对经济环境判断的影响，采用不同的估计和假设</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会对商誉减值测试结果产生较大的影响。</w:t>
                        </w:r>
                      </w:p>
                    </w:tc>
                    <w:tc>
                      <w:tcPr>
                        <w:tcW w:w="3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）我们了解并评价了与商誉减值相关内部控制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执行的有效性，与管理层讨论商誉减值测试的方</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法，包括与商誉相关的资产组或者资产组组合的</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划分，每个资产组或资产组组合的未来预测收益</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现金流量及折现率等假设的合理性；</w:t>
                        </w:r>
                      </w:p>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）我们检查了管理层对于未来现金流量的预测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及未来现金流量现值的计算；</w:t>
                        </w:r>
                      </w:p>
                      <w:p>
                        <w:pPr>
                          <w:pStyle w:val="TableParagraph"/>
                          <w:spacing w:line="319" w:lineRule="auto" w:before="19"/>
                          <w:ind w:left="4" w:right="-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）我们引入了估值专家协助复核了估值方法、</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模型和关键参数。</w:t>
                        </w:r>
                      </w:p>
                    </w:tc>
                  </w:tr>
                </w:tbl>
                <w:p>
                  <w:pPr/>
                </w:p>
              </w:txbxContent>
            </v:textbox>
            <w10:wrap type="none"/>
          </v:shape>
        </w:pict>
      </w:r>
      <w:r>
        <w:rPr>
          <w:w w:val="101"/>
        </w:rPr>
        <w:t>、</w:t>
      </w:r>
      <w:r>
        <w:rPr/>
      </w:r>
    </w:p>
    <w:p>
      <w:pPr>
        <w:spacing w:after="0" w:line="240" w:lineRule="auto"/>
        <w:jc w:val="right"/>
        <w:sectPr>
          <w:type w:val="continuous"/>
          <w:pgSz w:w="11910" w:h="16840"/>
          <w:pgMar w:top="1060" w:bottom="1160" w:left="980" w:right="0"/>
        </w:sectPr>
      </w:pPr>
    </w:p>
    <w:p>
      <w:pPr>
        <w:spacing w:line="240" w:lineRule="auto" w:before="1"/>
        <w:rPr>
          <w:rFonts w:ascii="宋体" w:hAnsi="宋体" w:cs="宋体" w:eastAsia="宋体" w:hint="default"/>
          <w:sz w:val="26"/>
          <w:szCs w:val="26"/>
        </w:rPr>
      </w:pPr>
    </w:p>
    <w:p>
      <w:pPr>
        <w:spacing w:before="46"/>
        <w:ind w:left="575" w:right="0"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sz w:val="18"/>
          <w:szCs w:val="18"/>
        </w:rPr>
        <w:t>收入确认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6"/>
        <w:ind w:left="0" w:right="1037"/>
        <w:jc w:val="right"/>
      </w:pPr>
      <w:r>
        <w:rPr/>
        <w:pict>
          <v:shape style="position:absolute;margin-left:55.944pt;margin-top:-137.958252pt;width:483.8pt;height:171.9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61"/>
                    <w:gridCol w:w="5201"/>
                  </w:tblGrid>
                  <w:tr>
                    <w:trPr>
                      <w:trHeight w:val="590" w:hRule="exact"/>
                    </w:trPr>
                    <w:tc>
                      <w:tcPr>
                        <w:tcW w:w="4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604" w:right="0"/>
                          <w:jc w:val="left"/>
                          <w:rPr>
                            <w:rFonts w:ascii="宋体" w:hAnsi="宋体" w:cs="宋体" w:eastAsia="宋体" w:hint="default"/>
                            <w:sz w:val="18"/>
                            <w:szCs w:val="18"/>
                          </w:rPr>
                        </w:pPr>
                        <w:r>
                          <w:rPr>
                            <w:rFonts w:ascii="宋体" w:hAnsi="宋体" w:cs="宋体" w:eastAsia="宋体" w:hint="default"/>
                            <w:spacing w:val="-3"/>
                            <w:sz w:val="18"/>
                            <w:szCs w:val="18"/>
                          </w:rPr>
                          <w:t>在审计中如何应对该事项</w:t>
                        </w:r>
                      </w:p>
                    </w:tc>
                  </w:tr>
                  <w:tr>
                    <w:trPr>
                      <w:trHeight w:val="2838" w:hRule="exact"/>
                    </w:trPr>
                    <w:tc>
                      <w:tcPr>
                        <w:tcW w:w="44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firstLine="360"/>
                          <w:jc w:val="both"/>
                          <w:rPr>
                            <w:rFonts w:ascii="宋体" w:hAnsi="宋体" w:cs="宋体" w:eastAsia="宋体" w:hint="default"/>
                            <w:sz w:val="18"/>
                            <w:szCs w:val="18"/>
                          </w:rPr>
                        </w:pPr>
                        <w:r>
                          <w:rPr>
                            <w:rFonts w:ascii="宋体" w:hAnsi="宋体" w:cs="宋体" w:eastAsia="宋体" w:hint="default"/>
                            <w:spacing w:val="-5"/>
                            <w:sz w:val="18"/>
                            <w:szCs w:val="18"/>
                          </w:rPr>
                          <w:t>公司主要产品为烟标及印刷品，主要客户为各地方烟</w:t>
                        </w:r>
                        <w:r>
                          <w:rPr>
                            <w:rFonts w:ascii="宋体" w:hAnsi="宋体" w:cs="宋体" w:eastAsia="宋体" w:hint="default"/>
                            <w:w w:val="101"/>
                            <w:sz w:val="18"/>
                            <w:szCs w:val="18"/>
                          </w:rPr>
                          <w:t> </w:t>
                        </w:r>
                        <w:r>
                          <w:rPr>
                            <w:rFonts w:ascii="宋体" w:hAnsi="宋体" w:cs="宋体" w:eastAsia="宋体" w:hint="default"/>
                            <w:spacing w:val="-5"/>
                            <w:sz w:val="18"/>
                            <w:szCs w:val="18"/>
                          </w:rPr>
                          <w:t>草公司。如财务报表附注六、</w:t>
                        </w:r>
                        <w:r>
                          <w:rPr>
                            <w:rFonts w:ascii="宋体" w:hAnsi="宋体" w:cs="宋体" w:eastAsia="宋体" w:hint="default"/>
                            <w:spacing w:val="-5"/>
                            <w:sz w:val="18"/>
                            <w:szCs w:val="18"/>
                          </w:rPr>
                          <w:t>35</w:t>
                        </w:r>
                        <w:r>
                          <w:rPr>
                            <w:rFonts w:ascii="宋体" w:hAnsi="宋体" w:cs="宋体" w:eastAsia="宋体" w:hint="default"/>
                            <w:spacing w:val="-5"/>
                            <w:sz w:val="18"/>
                            <w:szCs w:val="18"/>
                          </w:rPr>
                          <w:t>所述，公司</w:t>
                        </w:r>
                        <w:r>
                          <w:rPr>
                            <w:rFonts w:ascii="宋体" w:hAnsi="宋体" w:cs="宋体" w:eastAsia="宋体" w:hint="default"/>
                            <w:spacing w:val="-5"/>
                            <w:sz w:val="18"/>
                            <w:szCs w:val="18"/>
                          </w:rPr>
                          <w:t>2019</w:t>
                        </w:r>
                        <w:r>
                          <w:rPr>
                            <w:rFonts w:ascii="宋体" w:hAnsi="宋体" w:cs="宋体" w:eastAsia="宋体" w:hint="default"/>
                            <w:spacing w:val="-5"/>
                            <w:sz w:val="18"/>
                            <w:szCs w:val="18"/>
                          </w:rPr>
                          <w:t>年合并营</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业收入为</w:t>
                        </w:r>
                        <w:r>
                          <w:rPr>
                            <w:rFonts w:ascii="宋体" w:hAnsi="宋体" w:cs="宋体" w:eastAsia="宋体" w:hint="default"/>
                            <w:sz w:val="18"/>
                            <w:szCs w:val="18"/>
                          </w:rPr>
                          <w:t>398,869.73</w:t>
                        </w:r>
                        <w:r>
                          <w:rPr>
                            <w:rFonts w:ascii="宋体" w:hAnsi="宋体" w:cs="宋体" w:eastAsia="宋体" w:hint="default"/>
                            <w:sz w:val="18"/>
                            <w:szCs w:val="18"/>
                          </w:rPr>
                          <w:t>万元，对财务报表影响重大。</w:t>
                        </w:r>
                      </w:p>
                      <w:p>
                        <w:pPr>
                          <w:pStyle w:val="TableParagraph"/>
                          <w:spacing w:line="316" w:lineRule="auto" w:before="19"/>
                          <w:ind w:left="4" w:right="0" w:firstLine="360"/>
                          <w:jc w:val="both"/>
                          <w:rPr>
                            <w:rFonts w:ascii="宋体" w:hAnsi="宋体" w:cs="宋体" w:eastAsia="宋体" w:hint="default"/>
                            <w:sz w:val="18"/>
                            <w:szCs w:val="18"/>
                          </w:rPr>
                        </w:pPr>
                        <w:r>
                          <w:rPr>
                            <w:rFonts w:ascii="宋体" w:hAnsi="宋体" w:cs="宋体" w:eastAsia="宋体" w:hint="default"/>
                            <w:spacing w:val="-5"/>
                            <w:sz w:val="18"/>
                            <w:szCs w:val="18"/>
                          </w:rPr>
                          <w:t>由于收入确认舞弊风险较高，且对于财务报表使用者</w:t>
                        </w:r>
                        <w:r>
                          <w:rPr>
                            <w:rFonts w:ascii="宋体" w:hAnsi="宋体" w:cs="宋体" w:eastAsia="宋体" w:hint="default"/>
                            <w:w w:val="101"/>
                            <w:sz w:val="18"/>
                            <w:szCs w:val="18"/>
                          </w:rPr>
                          <w:t> </w:t>
                        </w:r>
                        <w:r>
                          <w:rPr>
                            <w:rFonts w:ascii="宋体" w:hAnsi="宋体" w:cs="宋体" w:eastAsia="宋体" w:hint="default"/>
                            <w:spacing w:val="-5"/>
                            <w:sz w:val="18"/>
                            <w:szCs w:val="18"/>
                          </w:rPr>
                          <w:t>对公司经营状况的判断至关重要，故将收入确认作为关键</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审计事项。</w:t>
                        </w:r>
                      </w:p>
                    </w:tc>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）测试和评价与收入确认相关的关键内部控制；</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）复核相关会计政策是否正确且一贯地运用；</w:t>
                        </w:r>
                      </w:p>
                      <w:p>
                        <w:pPr>
                          <w:pStyle w:val="TableParagraph"/>
                          <w:spacing w:line="316" w:lineRule="auto" w:before="76"/>
                          <w:ind w:left="4" w:right="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）从收入记录中选取样本检查支持性文件结合应收账款函证程</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序，同时函证本年交易额；</w:t>
                        </w:r>
                      </w:p>
                      <w:p>
                        <w:pPr>
                          <w:pStyle w:val="TableParagraph"/>
                          <w:spacing w:line="316" w:lineRule="auto" w:before="19"/>
                          <w:ind w:left="4" w:right="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4</w:t>
                        </w:r>
                        <w:r>
                          <w:rPr>
                            <w:rFonts w:ascii="宋体" w:hAnsi="宋体" w:cs="宋体" w:eastAsia="宋体" w:hint="default"/>
                            <w:spacing w:val="-1"/>
                            <w:sz w:val="18"/>
                            <w:szCs w:val="18"/>
                          </w:rPr>
                          <w:t>）对本期各客户、产品及月度的收入、成本、毛利波动进行分</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析，判断合理性；</w:t>
                        </w:r>
                      </w:p>
                      <w:p>
                        <w:pPr>
                          <w:pStyle w:val="TableParagraph"/>
                          <w:spacing w:line="316" w:lineRule="auto" w:before="19"/>
                          <w:ind w:left="4" w:right="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）就资产负债表日前后记录的销售收入交易，选取样本检查销</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8"/>
                            <w:sz w:val="18"/>
                            <w:szCs w:val="18"/>
                          </w:rPr>
                          <w:t>售订单、核对产品出库单、核对签收单、报关单、提单、核对运单</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以评价销售收入是否被记录于恰当的会计期间。</w:t>
                        </w:r>
                      </w:p>
                    </w:tc>
                  </w:tr>
                </w:tbl>
                <w:p>
                  <w:pPr/>
                </w:p>
              </w:txbxContent>
            </v:textbox>
            <w10:wrap type="none"/>
          </v:shape>
        </w:pict>
      </w:r>
      <w:r>
        <w:rPr>
          <w:w w:val="101"/>
        </w:rPr>
        <w:t>，</w:t>
      </w:r>
      <w:r>
        <w:rPr/>
      </w:r>
    </w:p>
    <w:p>
      <w:pPr>
        <w:spacing w:line="240" w:lineRule="auto" w:before="8"/>
        <w:rPr>
          <w:rFonts w:ascii="宋体" w:hAnsi="宋体" w:cs="宋体" w:eastAsia="宋体" w:hint="default"/>
          <w:sz w:val="27"/>
          <w:szCs w:val="27"/>
        </w:rPr>
      </w:pPr>
    </w:p>
    <w:p>
      <w:pPr>
        <w:pStyle w:val="BodyText"/>
        <w:spacing w:line="319" w:lineRule="auto" w:before="46"/>
        <w:ind w:left="513" w:right="1031"/>
        <w:jc w:val="left"/>
      </w:pPr>
      <w:r>
        <w:rPr>
          <w:rFonts w:ascii="宋体" w:hAnsi="宋体" w:cs="宋体" w:eastAsia="宋体" w:hint="default"/>
          <w:b/>
          <w:bCs/>
        </w:rPr>
        <w:t>四、其他信息</w:t>
      </w:r>
      <w:r>
        <w:rPr>
          <w:rFonts w:ascii="宋体" w:hAnsi="宋体" w:cs="宋体" w:eastAsia="宋体" w:hint="default"/>
          <w:b/>
          <w:bCs/>
          <w:spacing w:val="-86"/>
        </w:rPr>
        <w:t> </w:t>
      </w:r>
      <w:r>
        <w:rPr>
          <w:rFonts w:ascii="宋体" w:hAnsi="宋体" w:cs="宋体" w:eastAsia="宋体" w:hint="default"/>
          <w:b/>
          <w:bCs/>
          <w:spacing w:val="-86"/>
        </w:rPr>
      </w:r>
      <w:r>
        <w:rPr>
          <w:spacing w:val="-3"/>
        </w:rPr>
        <w:t>劲嘉股份公司管理层对其他信息负责。其他信息包括年度报告中涵盖的信息，但不包括财务报表和我们的审计报告。</w:t>
      </w:r>
      <w:r>
        <w:rPr>
          <w:spacing w:val="60"/>
        </w:rPr>
        <w:t> </w:t>
      </w:r>
      <w:r>
        <w:rPr>
          <w:spacing w:val="60"/>
        </w:rPr>
      </w:r>
      <w:r>
        <w:rPr>
          <w:spacing w:val="-3"/>
        </w:rPr>
        <w:t>我们对财务报表发表的审计意见不涵盖其他信息，我们也不对其他信息发表任何形式的鉴证结论。</w:t>
      </w:r>
      <w:r>
        <w:rPr>
          <w:spacing w:val="38"/>
        </w:rPr>
        <w:t> </w:t>
      </w:r>
      <w:r>
        <w:rPr>
          <w:spacing w:val="38"/>
        </w:rPr>
      </w:r>
      <w:r>
        <w:rPr>
          <w:spacing w:val="-4"/>
        </w:rPr>
        <w:t>结合我们对财务报表的审计，我们的责任是阅读其他信息，在此过程中，考虑其他信息是否与财务报表或我们在审计过</w:t>
      </w:r>
    </w:p>
    <w:p>
      <w:pPr>
        <w:pStyle w:val="BodyText"/>
        <w:spacing w:line="316" w:lineRule="auto" w:before="17"/>
        <w:ind w:left="513" w:right="0" w:hanging="360"/>
        <w:jc w:val="left"/>
      </w:pPr>
      <w:r>
        <w:rPr>
          <w:spacing w:val="-3"/>
        </w:rPr>
        <w:t>程中了解到的情况存在重大不一致或者似乎存在重大错报。</w:t>
      </w:r>
      <w:r>
        <w:rPr>
          <w:spacing w:val="-10"/>
        </w:rPr>
        <w:t> </w:t>
      </w:r>
      <w:r>
        <w:rPr>
          <w:spacing w:val="-10"/>
        </w:rPr>
      </w:r>
      <w:r>
        <w:rPr>
          <w:spacing w:val="-5"/>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spacing w:line="316" w:lineRule="auto" w:before="77"/>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5"/>
          <w:sz w:val="18"/>
          <w:szCs w:val="18"/>
        </w:rPr>
        <w:t>劲嘉股份公司管理层（以下简称管理层）负责按照企业会计准则的规定编制财务报表，使其实现公允反映，并设计、执</w:t>
      </w:r>
    </w:p>
    <w:p>
      <w:pPr>
        <w:pStyle w:val="BodyText"/>
        <w:spacing w:line="316" w:lineRule="auto" w:before="19"/>
        <w:ind w:left="513" w:right="0" w:hanging="360"/>
        <w:jc w:val="left"/>
      </w:pPr>
      <w:r>
        <w:rPr>
          <w:spacing w:val="-3"/>
        </w:rPr>
        <w:t>行和维护必要的内部控制，以使财务报表不存在由于舞弊或错误导致的重大错报。</w:t>
      </w:r>
      <w:r>
        <w:rPr>
          <w:spacing w:val="14"/>
        </w:rPr>
        <w:t> </w:t>
      </w:r>
      <w:r>
        <w:rPr>
          <w:spacing w:val="14"/>
        </w:rPr>
      </w:r>
      <w:r>
        <w:rPr>
          <w:spacing w:val="-5"/>
        </w:rPr>
        <w:t>在编制财务报表时，管理层负责评估劲嘉股份公司的持续经营能力，披露与持续经营相关的事项（如适用），并运用持</w:t>
      </w:r>
    </w:p>
    <w:p>
      <w:pPr>
        <w:spacing w:line="319" w:lineRule="auto" w:before="19"/>
        <w:ind w:left="513" w:right="3986" w:hanging="360"/>
        <w:jc w:val="left"/>
        <w:rPr>
          <w:rFonts w:ascii="宋体" w:hAnsi="宋体" w:cs="宋体" w:eastAsia="宋体" w:hint="default"/>
          <w:sz w:val="18"/>
          <w:szCs w:val="18"/>
        </w:rPr>
      </w:pPr>
      <w:r>
        <w:rPr>
          <w:rFonts w:ascii="宋体" w:hAnsi="宋体" w:cs="宋体" w:eastAsia="宋体" w:hint="default"/>
          <w:spacing w:val="-3"/>
          <w:sz w:val="18"/>
          <w:szCs w:val="18"/>
        </w:rPr>
        <w:t>续经营假设，除非管理层计划清算劲嘉股份公司、终止运营或别无其他现实的选择。</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治理层负责监督劲嘉股份公司的财务报告过程。</w:t>
      </w:r>
      <w:r>
        <w:rPr>
          <w:rFonts w:ascii="宋体" w:hAnsi="宋体" w:cs="宋体" w:eastAsia="宋体" w:hint="default"/>
          <w:w w:val="101"/>
          <w:sz w:val="18"/>
          <w:szCs w:val="18"/>
        </w:rPr>
        <w:t>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7"/>
        <w:ind w:right="1123" w:firstLine="360"/>
        <w:jc w:val="both"/>
      </w:pPr>
      <w:r>
        <w:rPr>
          <w:spacing w:val="-5"/>
          <w:w w:val="101"/>
        </w:rPr>
        <w:t>我们的目标是对财务报表整体是否不存在由于舞弊或错误导致的重大错报获取合理保证，并出具包含审计意见的审计报</w:t>
      </w:r>
      <w:r>
        <w:rPr>
          <w:w w:val="101"/>
        </w:rPr>
        <w:t> </w:t>
      </w:r>
      <w:r>
        <w:rPr>
          <w:spacing w:val="-4"/>
        </w:rPr>
        <w:t>告。合理保证是高水平的保证，但并不能保证按照审计准则执行的审计在某一重大错报存在时总能发现。错报可能由于舞弊</w:t>
      </w:r>
      <w:r>
        <w:rPr>
          <w:spacing w:val="43"/>
        </w:rPr>
        <w:t> </w:t>
      </w:r>
      <w:r>
        <w:rPr>
          <w:spacing w:val="43"/>
        </w:rPr>
      </w:r>
      <w:r>
        <w:rPr>
          <w:spacing w:val="-4"/>
        </w:rPr>
        <w:t>或错误导致，如果合理预期错报单独或汇总起来可能影响财务报表使用者依据财务报表作出的经济决策，则通常认为错报是</w:t>
      </w:r>
      <w:r>
        <w:rPr>
          <w:spacing w:val="44"/>
        </w:rPr>
        <w:t> </w:t>
      </w:r>
      <w:r>
        <w:rPr>
          <w:spacing w:val="44"/>
        </w:rPr>
      </w:r>
      <w:r>
        <w:rPr/>
        <w:t>重大的。</w:t>
      </w:r>
    </w:p>
    <w:p>
      <w:pPr>
        <w:pStyle w:val="BodyText"/>
        <w:spacing w:line="240" w:lineRule="auto" w:before="19"/>
        <w:ind w:left="513" w:right="0"/>
        <w:jc w:val="left"/>
      </w:pPr>
      <w:r>
        <w:rPr>
          <w:spacing w:val="-3"/>
        </w:rPr>
        <w:t>在按照审计准则执行审计工作的过程中，我们运用职业判断，并保持职业怀疑。同时，我们也执行以下工作：</w:t>
      </w:r>
    </w:p>
    <w:p>
      <w:pPr>
        <w:pStyle w:val="BodyText"/>
        <w:spacing w:line="316" w:lineRule="auto" w:before="76"/>
        <w:ind w:right="1047" w:firstLine="360"/>
        <w:jc w:val="both"/>
      </w:pPr>
      <w:r>
        <w:rPr>
          <w:spacing w:val="-3"/>
        </w:rPr>
        <w:t>（一）识别和评估由于舞弊或错误导致的财务报表重大错报风险，设计和实施审计程序以应对这些风险，并获取充分、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pStyle w:val="BodyText"/>
        <w:spacing w:line="240" w:lineRule="auto" w:before="19"/>
        <w:ind w:left="513" w:right="0"/>
        <w:jc w:val="left"/>
      </w:pPr>
      <w:r>
        <w:rPr>
          <w:spacing w:val="-3"/>
        </w:rPr>
        <w:t>（二）了解与审计相关的内部控制，以设计恰当的审计程序。</w:t>
      </w:r>
    </w:p>
    <w:p>
      <w:pPr>
        <w:pStyle w:val="BodyText"/>
        <w:spacing w:line="240" w:lineRule="auto" w:before="76"/>
        <w:ind w:left="513" w:right="0"/>
        <w:jc w:val="left"/>
      </w:pPr>
      <w:r>
        <w:rPr>
          <w:spacing w:val="-3"/>
        </w:rPr>
        <w:t>（三）评价管理层选用会计政策的恰当性和作出会计估计及相关披露的合理性。</w:t>
      </w:r>
    </w:p>
    <w:p>
      <w:pPr>
        <w:pStyle w:val="BodyText"/>
        <w:spacing w:line="316" w:lineRule="auto" w:before="77"/>
        <w:ind w:right="1124" w:firstLine="360"/>
        <w:jc w:val="both"/>
      </w:pPr>
      <w:r>
        <w:rPr>
          <w:spacing w:val="-5"/>
        </w:rPr>
        <w:t>（四）对管理层使用持续经营假设的恰当性得出结论。同时，根据获取的审计证据，就可能导致对劲嘉股份公司持续经</w:t>
      </w:r>
      <w:r>
        <w:rPr>
          <w:w w:val="101"/>
        </w:rPr>
        <w:t> </w:t>
      </w:r>
      <w:r>
        <w:rPr>
          <w:spacing w:val="-4"/>
        </w:rPr>
        <w:t>营能力产生重大疑虑的事项或情况是否存在重大不确定性得出结论。如果我们得出结论认为存在重大不确定性，审计准则要</w:t>
      </w:r>
      <w:r>
        <w:rPr>
          <w:spacing w:val="39"/>
        </w:rPr>
        <w:t> </w:t>
      </w:r>
      <w:r>
        <w:rPr>
          <w:spacing w:val="39"/>
        </w:rPr>
      </w:r>
      <w:r>
        <w:rPr>
          <w:spacing w:val="-4"/>
        </w:rPr>
        <w:t>求我们在审计报告中提请报表使用者注意财务报表中的相关披露；如果披露不充分，我们应当发表非无保留意见。我们的结</w:t>
      </w:r>
      <w:r>
        <w:rPr>
          <w:spacing w:val="38"/>
        </w:rPr>
        <w:t> </w:t>
      </w:r>
      <w:r>
        <w:rPr>
          <w:spacing w:val="38"/>
        </w:rPr>
      </w:r>
      <w:r>
        <w:rPr>
          <w:spacing w:val="-3"/>
        </w:rPr>
        <w:t>论基于截至审计报告日可获得的信息。然而，未来的事项或情况可能导致劲嘉股份公司不能持续经营。</w:t>
      </w:r>
    </w:p>
    <w:p>
      <w:pPr>
        <w:pStyle w:val="BodyText"/>
        <w:spacing w:line="240" w:lineRule="auto" w:before="19"/>
        <w:ind w:left="513" w:right="0"/>
        <w:jc w:val="left"/>
      </w:pPr>
      <w:r>
        <w:rPr>
          <w:spacing w:val="-3"/>
        </w:rPr>
        <w:t>（五）评价财务报表的总体列报、结构和内容，并评价财务报表是否公允反映相关交易和事项。</w:t>
      </w:r>
    </w:p>
    <w:p>
      <w:pPr>
        <w:pStyle w:val="BodyText"/>
        <w:spacing w:line="316" w:lineRule="auto" w:before="77"/>
        <w:ind w:right="1124" w:firstLine="360"/>
        <w:jc w:val="both"/>
      </w:pPr>
      <w:r>
        <w:rPr>
          <w:spacing w:val="-5"/>
        </w:rPr>
        <w:t>（六）就劲嘉股份公司中实体或业务活动的财务信息获取充分、适当的审计证据，以对财务报表发表意见。我们负责指</w:t>
      </w:r>
      <w:r>
        <w:rPr>
          <w:w w:val="101"/>
        </w:rPr>
        <w:t> </w:t>
      </w:r>
      <w:r>
        <w:rPr>
          <w:spacing w:val="-3"/>
        </w:rPr>
        <w:t>导、监督和执行集团审计。我们对审计意见承担全部责任。</w:t>
      </w:r>
    </w:p>
    <w:p>
      <w:pPr>
        <w:pStyle w:val="BodyText"/>
        <w:spacing w:line="240" w:lineRule="auto" w:before="18"/>
        <w:ind w:left="513" w:right="0"/>
        <w:jc w:val="left"/>
      </w:pPr>
      <w:r>
        <w:rPr>
          <w:spacing w:val="-4"/>
        </w:rPr>
        <w:t>我们与治理层就计划的审计范围、时间安排和重大审计发现等事项进行沟通，包括沟通我们在审计中识别出的值得关注</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left="513" w:right="1031" w:hanging="360"/>
        <w:jc w:val="left"/>
      </w:pPr>
      <w:r>
        <w:rPr/>
        <w:t>的内部控制缺陷。</w:t>
      </w:r>
      <w:r>
        <w:rPr>
          <w:spacing w:val="-86"/>
        </w:rPr>
        <w:t> </w:t>
      </w:r>
      <w:r>
        <w:rPr>
          <w:spacing w:val="-86"/>
        </w:rPr>
      </w:r>
      <w:r>
        <w:rPr>
          <w:spacing w:val="-5"/>
          <w:w w:val="101"/>
        </w:rPr>
        <w:t>我们还就已遵守与独立性相关的职业道德要求向治理层提供声明，并与治理层沟通可能被合理认为影响我们独立性的所</w:t>
      </w:r>
      <w:r>
        <w:rPr>
          <w:spacing w:val="-5"/>
        </w:rPr>
      </w:r>
    </w:p>
    <w:p>
      <w:pPr>
        <w:pStyle w:val="BodyText"/>
        <w:spacing w:line="319" w:lineRule="auto" w:before="19"/>
        <w:ind w:left="513" w:right="0" w:hanging="360"/>
        <w:jc w:val="left"/>
      </w:pPr>
      <w:r>
        <w:rPr>
          <w:spacing w:val="-3"/>
        </w:rPr>
        <w:t>有关系和其他事项，以及相关的防范措施（如适用）。</w:t>
      </w:r>
      <w:r>
        <w:rPr>
          <w:spacing w:val="-16"/>
        </w:rPr>
        <w:t> </w:t>
      </w:r>
      <w:r>
        <w:rPr>
          <w:spacing w:val="-16"/>
        </w:rPr>
      </w:r>
      <w:r>
        <w:rPr>
          <w:spacing w:val="-4"/>
        </w:rPr>
        <w:t>从与治理层沟通过的事项中，我们确定哪些事项对本期财务报表审计最为重要，因而构成关键审计事项。我们在审计报</w:t>
      </w:r>
    </w:p>
    <w:p>
      <w:pPr>
        <w:pStyle w:val="BodyText"/>
        <w:spacing w:line="316" w:lineRule="auto" w:before="17"/>
        <w:ind w:right="0"/>
        <w:jc w:val="left"/>
      </w:pPr>
      <w:r>
        <w:rPr>
          <w:spacing w:val="-4"/>
        </w:rPr>
        <w:t>告中描述这些事项，除非法律法规禁止公开披露这些事项，或在极少数情形下，如果合理预期在审计报告中沟通某事项造成</w:t>
      </w:r>
      <w:r>
        <w:rPr>
          <w:spacing w:val="43"/>
        </w:rPr>
        <w:t> </w:t>
      </w:r>
      <w:r>
        <w:rPr>
          <w:spacing w:val="43"/>
        </w:rPr>
      </w:r>
      <w:r>
        <w:rPr>
          <w:spacing w:val="-3"/>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7476" w:val="left" w:leader="none"/>
        </w:tabs>
        <w:spacing w:line="240" w:lineRule="auto"/>
        <w:ind w:right="0"/>
        <w:jc w:val="left"/>
      </w:pPr>
      <w:r>
        <w:rPr>
          <w:spacing w:val="-3"/>
        </w:rPr>
        <w:t>中审众环会计师事务所（特殊普通合伙）</w:t>
        <w:tab/>
        <w:t>中国注册会计师：李建树</w:t>
      </w:r>
    </w:p>
    <w:p>
      <w:pPr>
        <w:pStyle w:val="BodyText"/>
        <w:spacing w:line="240" w:lineRule="auto" w:before="76"/>
        <w:ind w:left="7418" w:right="0"/>
        <w:jc w:val="left"/>
      </w:pPr>
      <w:r>
        <w:rPr>
          <w:spacing w:val="-3"/>
        </w:rPr>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7509" w:right="0"/>
        <w:jc w:val="left"/>
      </w:pPr>
      <w:r>
        <w:rPr>
          <w:spacing w:val="-3"/>
        </w:rPr>
        <w:t>中国注册会计师：陈柏彤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tabs>
          <w:tab w:pos="1017" w:val="left" w:leader="none"/>
        </w:tabs>
        <w:spacing w:line="240" w:lineRule="auto"/>
        <w:ind w:left="0" w:right="1189"/>
        <w:jc w:val="right"/>
      </w:pPr>
      <w:r>
        <w:rPr>
          <w:spacing w:val="-2"/>
        </w:rPr>
        <w:t>中国</w:t>
      </w:r>
      <w:r>
        <w:rPr>
          <w:rFonts w:ascii="Times New Roman" w:hAnsi="Times New Roman" w:cs="Times New Roman" w:eastAsia="Times New Roman" w:hint="default"/>
          <w:spacing w:val="-2"/>
        </w:rPr>
        <w:t>·</w:t>
      </w:r>
      <w:r>
        <w:rPr>
          <w:spacing w:val="-2"/>
        </w:rPr>
        <w:t>武汉</w:t>
        <w:tab/>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Heading2"/>
        <w:spacing w:line="240" w:lineRule="auto"/>
        <w:ind w:right="0"/>
        <w:jc w:val="left"/>
        <w:rPr>
          <w:b w:val="0"/>
          <w:bCs w:val="0"/>
        </w:rPr>
      </w:pPr>
      <w:bookmarkStart w:name="二、财务报表" w:id="158"/>
      <w:bookmarkEnd w:id="158"/>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财务附注中报表的单位为：元</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3"/>
        </w:rPr>
        <w:t>编制单位：深圳劲嘉集团股份有限公司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7" w:space="860"/>
            <w:col w:w="1642" w:space="3203"/>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1,057,921,559.69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839,454,838.02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643,900,000.00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124,818,708.88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119,088,458.32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595,799,115.28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760,222,497.11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48,667,067.42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14,347,036.39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115,714,781.08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100,405,689.09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1,570,444.47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79,074,261.21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72,613,840.76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901,055,443.67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782,454,900.19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20,376,315.80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590,010,691.73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3,508,252,991.82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3,205,984,110.85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1,289,202,223.94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1,293,854,523.63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419,843,484.61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399,387,904.14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1,764,864,450.13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1,606,007,156.56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242,938,432.04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266,703,315.99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308,123,834.69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302,581,784.75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5,136,243.01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988,758,840.80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988,758,840.80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37,972,030.74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25,247,269.24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40,906,964.64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39,658,153.27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66,685,279.95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75,397,840.03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5,164,431,784.55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4,997,596,788.41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8,672,684,776.37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8,203,580,899.26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329,380,139.83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192,122,563.06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573,828,416.54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603,981,848.94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41,528,897.02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10,188,583.89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99,395,433.91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78,206,292.19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71,860,967.07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138,573,336.90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275,998,906.74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303,574,549.04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17,348,936.97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4,100,307.39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1,391,992,761.11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1,386,647,174.02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13,411,947.83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14,028,630.44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23,064,838.00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18,783,661.50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11,502,301.95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12,233,065.36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48,979,087.78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45,045,357.30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1,440,971,848.89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1,431,692,531.32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1,464,870,450.00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1,494,834,382.00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1,441,633,666.70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1,648,246,270.54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230,222,172.45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3"/>
                <w:sz w:val="18"/>
              </w:rPr>
              <w:t>-11,511,514.83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-13,828,512.83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525,294,537.01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490,236,584.54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3,505,801,013.10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3,103,534,061.67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6,926,088,151.98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6,492,800,613.47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305,624,775.50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279,087,754.47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7,231,712,927.48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6,771,888,367.94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8,672,684,776.37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8,203,580,899.26</w:t>
            </w:r>
          </w:p>
        </w:tc>
      </w:tr>
    </w:tbl>
    <w:p>
      <w:pPr>
        <w:spacing w:line="240" w:lineRule="auto" w:before="2"/>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right="0"/>
        <w:jc w:val="left"/>
      </w:pPr>
      <w:r>
        <w:rPr>
          <w:spacing w:val="-3"/>
        </w:rPr>
        <w:t>法定代表人：乔鲁予</w:t>
        <w:tab/>
        <w:t>主管会计工作负责人：富培军</w:t>
        <w:tab/>
        <w:t>会计机构负责人：富培军</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953"/>
        <w:gridCol w:w="3301"/>
        <w:gridCol w:w="3289"/>
      </w:tblGrid>
      <w:tr>
        <w:trPr>
          <w:trHeight w:val="404"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139" w:right="0"/>
              <w:jc w:val="left"/>
              <w:rPr>
                <w:rFonts w:ascii="Times New Roman" w:hAnsi="Times New Roman" w:cs="Times New Roman" w:eastAsia="Times New Roman" w:hint="default"/>
                <w:sz w:val="18"/>
                <w:szCs w:val="18"/>
              </w:rPr>
            </w:pPr>
            <w:r>
              <w:rPr>
                <w:rFonts w:ascii="Times New Roman"/>
                <w:sz w:val="18"/>
              </w:rPr>
              <w:t>302,810,690.25</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pacing w:val="-1"/>
                <w:sz w:val="18"/>
              </w:rPr>
              <w:t>232,632,248.98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60,468,686.91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95,233,367.39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261,958,730.44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289,440,541.57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1,667,430.97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3,215,321.25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525,279,077.14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556,002,241.12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1,570,444.47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122,418,476.74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77,076,246.82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392,790,545.09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324,736,420.91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575,000,000.00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1,999,975,160.80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2,076,260,141.22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3,165,180,326.35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3,063,589,057.59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229,010,018.70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238,629,912.78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814,201,697.21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806,608,814.97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155,389,828.27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113,666,265.39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140,752,860.89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130,731,372.54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13,816,185.01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12,722,388.85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8,552,898.14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7,511,467.22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342,749,043.61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251,552,414.07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4,869,652,858.18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4,625,011,693.41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6,869,628,018.98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6,701,271,834.63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209,063,456.09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169,731,709.09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362,401,061.76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349,513,706.76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8,812,097.10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7,052,273.57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28,038,724.20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25,835,997.21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23,579,110.83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43,211,047.55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985,873,572.66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776,129,366.23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1,617,768,022.64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1,371,474,100.41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20,311,750.00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15,500,750.00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20,311,750.00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15,500,750.00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1,638,079,772.64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1,386,974,850.41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1,464,870,450.00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1,494,834,382.00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1,685,061,110.84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1,879,186,478.88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230,222,172.45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525,294,537.01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490,236,584.54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1,556,322,148.49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1,680,261,711.25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5,231,548,246.34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5,314,296,984.22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6,869,628,018.98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6,701,271,834.63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3,988,697,267.95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3,374,004,791.26</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3,988,697,267.95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3,374,004,791.26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2,942,182,243.23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2,485,644,268.65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2,315,456,903.02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1,901,038,137.74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415.919983pt;width:158.950pt;height:20.65pt;mso-position-horizontal-relative:page;mso-position-vertical-relative:page;z-index:-1299520" coordorigin="4221,8318" coordsize="3179,413">
            <v:group style="position:absolute;left:4233;top:8330;width:2;height:389" coordorigin="4233,8330" coordsize="2,389">
              <v:shape style="position:absolute;left:4233;top:8330;width:2;height:389" coordorigin="4233,8330" coordsize="0,389" path="m4233,8330l4233,8719e" filled="false" stroked="true" strokeweight="1.2pt" strokecolor="#ffffff">
                <v:path arrowok="t"/>
              </v:shape>
            </v:group>
            <v:group style="position:absolute;left:4245;top:8330;width:3155;height:389" coordorigin="4245,8330" coordsize="3155,389">
              <v:shape style="position:absolute;left:4245;top:8330;width:3155;height:389" coordorigin="4245,8330" coordsize="3155,389" path="m4245,8719l7400,8719,7400,8330,4245,8330,4245,8719xe" filled="true" fillcolor="#ffffff" stroked="false">
                <v:path arrowok="t"/>
                <v:fill type="solid"/>
              </v:shape>
            </v:group>
            <w10:wrap type="none"/>
          </v:group>
        </w:pict>
      </w:r>
      <w:r>
        <w:rPr/>
        <w:pict>
          <v:group style="position:absolute;margin-left:211.029999pt;margin-top:674.709961pt;width:158.950pt;height:20.9pt;mso-position-horizontal-relative:page;mso-position-vertical-relative:page;z-index:-1299496" coordorigin="4221,13494" coordsize="3179,418">
            <v:group style="position:absolute;left:4233;top:13506;width:2;height:394" coordorigin="4233,13506" coordsize="2,394">
              <v:shape style="position:absolute;left:4233;top:13506;width:2;height:394" coordorigin="4233,13506" coordsize="0,394" path="m4233,13506l4233,13900e" filled="false" stroked="true" strokeweight="1.2pt" strokecolor="#ffffff">
                <v:path arrowok="t"/>
              </v:shape>
            </v:group>
            <v:group style="position:absolute;left:4245;top:13506;width:3155;height:394" coordorigin="4245,13506" coordsize="3155,394">
              <v:shape style="position:absolute;left:4245;top:13506;width:3155;height:394" coordorigin="4245,13506" coordsize="3155,394" path="m4245,13900l7400,13900,7400,13506,4245,13506,4245,13900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009"/>
        <w:gridCol w:w="2211"/>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47,204,155.88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45,736,893.17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145,261,887.87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117,203,689.64</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261,825,199.61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287,256,965.56</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left="2055" w:right="0"/>
              <w:jc w:val="left"/>
              <w:rPr>
                <w:rFonts w:ascii="Times New Roman" w:hAnsi="Times New Roman" w:cs="Times New Roman" w:eastAsia="Times New Roman" w:hint="default"/>
                <w:sz w:val="18"/>
                <w:szCs w:val="18"/>
              </w:rPr>
            </w:pPr>
            <w:r>
              <w:rPr>
                <w:rFonts w:ascii="Times New Roman"/>
                <w:sz w:val="18"/>
              </w:rPr>
              <w:t>175,460,586.00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140,312,981.76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-3,026,489.15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-5,904,399.22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989,625.00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1,825,723.11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7,469,714.70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7,401,095.50</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22,295,197.04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22,200,104.04</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83,025,381.06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78,515,842.58</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74,244,489.11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53,498,126.90</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6,043,454.68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-20,512,301.96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-34,180,026.86</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-4,314,308.52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-1,491,102.07</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920" w:right="0"/>
              <w:jc w:val="left"/>
              <w:rPr>
                <w:rFonts w:ascii="Times New Roman" w:hAnsi="Times New Roman" w:cs="Times New Roman" w:eastAsia="Times New Roman" w:hint="default"/>
                <w:sz w:val="18"/>
                <w:szCs w:val="18"/>
              </w:rPr>
            </w:pPr>
            <w:r>
              <w:rPr>
                <w:rFonts w:ascii="Times New Roman"/>
                <w:sz w:val="18"/>
              </w:rPr>
              <w:t>1,133,052,447.02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953,405,340.30</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3,448,079.68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2,010,134.10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3,366,189.74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1,089,849.12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00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29" w:right="0"/>
              <w:jc w:val="left"/>
              <w:rPr>
                <w:rFonts w:ascii="Times New Roman" w:hAnsi="Times New Roman" w:cs="Times New Roman" w:eastAsia="Times New Roman" w:hint="default"/>
                <w:sz w:val="18"/>
                <w:szCs w:val="18"/>
              </w:rPr>
            </w:pPr>
            <w:r>
              <w:rPr>
                <w:rFonts w:ascii="Times New Roman"/>
                <w:spacing w:val="-2"/>
                <w:sz w:val="18"/>
              </w:rPr>
              <w:t>1,133,134,336.96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954,325,625.28</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166,713,371.19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138,899,949.53</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966,420,965.77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815,425,675.75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4"/>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966,420,965.77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815,425,675.75</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876,786,038.90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725,308,104.74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89,634,926.87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90,117,571.01</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2,316,998.00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-1,541,139.70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2,316,998.00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-1,541,139.70</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2,316,998.00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-1,541,139.70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2,316,998.00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-1,541,139.70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968,737,963.77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813,884,536.05</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879,103,036.90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723,766,965.04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89,634,926.87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90,117,571.01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0.49</w:t>
            </w:r>
          </w:p>
        </w:tc>
      </w:tr>
    </w:tbl>
    <w:p>
      <w:pPr>
        <w:pStyle w:val="BodyText"/>
        <w:tabs>
          <w:tab w:pos="3577" w:val="left" w:leader="none"/>
          <w:tab w:pos="7716" w:val="left" w:leader="none"/>
        </w:tabs>
        <w:spacing w:line="590" w:lineRule="auto" w:before="53"/>
        <w:ind w:right="1223"/>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4"/>
        </w:rPr>
        <w:t> </w:t>
      </w:r>
      <w:r>
        <w:rPr>
          <w:spacing w:val="-3"/>
        </w:rPr>
        <w:t>法定代表人：乔鲁予</w:t>
        <w:tab/>
        <w:t>主管会计工作负责人：富培军</w:t>
        <w:tab/>
        <w:t>会计机构负责人：富培军</w:t>
      </w:r>
      <w:r>
        <w:rPr>
          <w:spacing w:val="-56"/>
        </w:rPr>
        <w:t> </w:t>
      </w:r>
      <w:r>
        <w:rPr>
          <w:spacing w:val="-56"/>
        </w:rPr>
      </w:r>
      <w:bookmarkStart w:name="4、母公司利润表" w:id="162"/>
      <w:bookmarkEnd w:id="162"/>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4"/>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1,584,463,827.91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1,387,940,769.89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1,071,185,448.17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935,057,740.80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11,995,629.27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13,460,034.82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75,637,414.38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69,054,205.69</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106,310,295.14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124,081,626.63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59,218,085.59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50,700,591.30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288,808.19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-2,125,781.24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6"/>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989,625.00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756"/>
              <w:jc w:val="right"/>
              <w:rPr>
                <w:rFonts w:ascii="宋体" w:hAnsi="宋体" w:cs="宋体" w:eastAsia="宋体" w:hint="default"/>
                <w:sz w:val="18"/>
                <w:szCs w:val="18"/>
              </w:rPr>
            </w:pPr>
            <w:r>
              <w:rPr>
                <w:rFonts w:ascii="宋体" w:hAnsi="宋体" w:cs="宋体" w:eastAsia="宋体" w:hint="default"/>
                <w:spacing w:val="-2"/>
                <w:sz w:val="18"/>
                <w:szCs w:val="18"/>
              </w:rPr>
              <w:t>利息收入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1,329,888.87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2,757,645.12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7,222,800.00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4,767,208.21</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130,539,350.22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392,738,240.64</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49,812,657.56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36,842,095.51</w:t>
            </w:r>
          </w:p>
        </w:tc>
      </w:tr>
      <w:tr>
        <w:trPr>
          <w:trHeight w:val="10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3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8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-276,075.50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-2,751,106.61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-16,090,493.52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-734,965.16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990,128.46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393,828,150.12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580,117,435.68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397,953.08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1,919,664.25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23,985.00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391,908,487.42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580,491,403.76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41,328,962.71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35,890,028.38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350,579,524.71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544,601,375.38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350,579,524.71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544,601,375.38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350,579,524.71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544,601,375.38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0.36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4,145,201,401.09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3,340,900,423.99</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11,879,060.17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6,410,573.67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95,687,737.21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166,837,832.59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4,252,768,198.47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3,514,148,830.25</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1,688,967,326.25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1,465,094,513.34</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556,693,138.34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465,277,016.93</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495,327,655.41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384,017,115.93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321,892,032.71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347,113,268.28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3,062,880,152.71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2,661,501,914.48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1,189,888,045.76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852,646,915.77</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87,350,132.71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46,785,321.70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10,290,060.35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4,533,372.81</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2,168,001,909.58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1,766,991,534.00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2,265,642,102.64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1,818,310,228.51</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345,394,961.02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334,617,939.45</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197,720,000.00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265,141,000.00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44,990,627.83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2,186,171,583.18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1,685,000,000.00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2,729,286,544.20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2,329,749,567.28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-463,644,441.56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-511,439,338.77</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18,250,000.00</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155,518,698.19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72,151,256.31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317,768,698.19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155,401,256.31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460,543,009.02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546,527,012.07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20,092,249.02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98,949,809.02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146,825,765.08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359,924,618.77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817,368,774.10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921,451,630.84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-499,600,075.91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-766,050,374.53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516,126.49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-856,240.81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227,159,654.78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-425,699,038.34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741,377,643.96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1,167,076,682.30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968,537,298.74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741,377,643.96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1,725,279,258.99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1,342,106,169.95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793,923.09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1,153,473.85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919,729,998.22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992,388,333.63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2,645,803,180.30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2,335,647,977.43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1,077,050,861.63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1,015,358,925.45</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100,333,566.92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99,523,515.85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126,434,800.67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85,274,587.06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536,408,035.79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530,978,072.62</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1,840,227,265.01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1,731,135,100.98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805,575,915.29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604,512,876.45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89,085,443.57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77,835,918.48</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1,087,060.00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7,819,894.65</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2,055,010,000.00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1,764,991,534.00</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2,145,182,503.57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1,850,647,347.13</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136,174,706.68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110,109,062.81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368,660,936.07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430,862,315.22</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1,935,471,583.18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1,685,000,000.00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2,440,307,225.93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2,225,971,378.03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-295,124,722.36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-375,324,030.90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54,334,035.80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40,937,879.92</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204,334,035.80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40,937,879.92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440,450,760.00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446,080,195.66</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50,845,667.96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298,773,603.21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641,296,427.96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744,853,798.87</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-436,962,392.16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-703,915,918.95</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185,653.19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-80,854.50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73,674,453.96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-474,807,927.90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188,423,213.18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663,231,141.08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262,097,667.14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188,423,213.18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1"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162"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4"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6"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7"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3" w:hRule="exact"/>
        </w:trPr>
        <w:tc>
          <w:tcPr>
            <w:tcW w:w="1229" w:type="dxa"/>
            <w:vMerge w:val="restart"/>
            <w:tcBorders>
              <w:top w:val="nil" w:sz="6" w:space="0" w:color="auto"/>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1"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246,27</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0.54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230,22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2,172.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45</w:t>
            </w: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8,512.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83</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490,23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6,584.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54</w:t>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3,103,</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534,06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1.67</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6,492,</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800,61</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3.47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279,08</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7,754.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47</w:t>
            </w:r>
          </w:p>
        </w:tc>
        <w:tc>
          <w:tcPr>
            <w:tcW w:w="576" w:type="dxa"/>
            <w:vMerge w:val="restart"/>
            <w:tcBorders>
              <w:top w:val="single" w:sz="40" w:space="0" w:color="D2D2D2"/>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6,771,</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888,36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7.94</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317"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246,27</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0.54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230,22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2,172.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45</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8,512.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83</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490,23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6,584.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54</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3,103,</w:t>
            </w:r>
          </w:p>
          <w:p>
            <w:pPr>
              <w:pStyle w:val="TableParagraph"/>
              <w:spacing w:line="240" w:lineRule="auto" w:before="105"/>
              <w:ind w:left="37" w:right="0"/>
              <w:jc w:val="center"/>
              <w:rPr>
                <w:rFonts w:ascii="Times New Roman" w:hAnsi="Times New Roman" w:cs="Times New Roman" w:eastAsia="Times New Roman" w:hint="default"/>
                <w:sz w:val="18"/>
                <w:szCs w:val="18"/>
              </w:rPr>
            </w:pPr>
            <w:r>
              <w:rPr>
                <w:rFonts w:ascii="Times New Roman"/>
                <w:sz w:val="18"/>
              </w:rPr>
              <w:t>534,06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1.67</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6,492,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800,61</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3.47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279,08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7,754.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6,771,</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888,36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7.94</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317"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-29,9</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63,93</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-206,6</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12,603</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-230,2</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22,172</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.45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998.00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35,057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,952.4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402,26</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6,951.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433,28</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7,538.</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26,537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,021.0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459,82</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4,559.</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54</w:t>
            </w: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998.00</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876,78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6,038.</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90</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879,10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3,036.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90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89,634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,926.8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968,73</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7,963.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77</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4"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-29,9</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63,93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-200,2</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58,240</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.45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-230,2</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22,172</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.45</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3"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12,250</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4"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06" w:type="dxa"/>
            <w:vMerge/>
            <w:tcBorders>
              <w:left w:val="single" w:sz="13"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3"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-29,9</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63,93</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-200,2</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58,240</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.45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-230,2</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22,172</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.45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35,057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,952.4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-474,5</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19,087</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.47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-439,4</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61,135</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-48,21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5,141.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-487,6</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76,276</w:t>
            </w:r>
          </w:p>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sz w:val="18"/>
              </w:rPr>
              <w:t>.63</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35,057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,952.4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-35,05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7,952.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-439,4</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61,135</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-439,4</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61,135</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-48,21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5,141.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-487,6</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76,276</w:t>
            </w:r>
          </w:p>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sz w:val="18"/>
              </w:rPr>
              <w:t>.63</w:t>
            </w: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-6,354,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363.39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-6,354,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363.39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-27,13</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2,764.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-33,48</w:t>
            </w:r>
          </w:p>
          <w:p>
            <w:pPr>
              <w:pStyle w:val="TableParagraph"/>
              <w:spacing w:line="240" w:lineRule="auto" w:before="101"/>
              <w:ind w:left="96" w:right="0"/>
              <w:jc w:val="left"/>
              <w:rPr>
                <w:rFonts w:ascii="Times New Roman" w:hAnsi="Times New Roman" w:cs="Times New Roman" w:eastAsia="Times New Roman" w:hint="default"/>
                <w:sz w:val="18"/>
                <w:szCs w:val="18"/>
              </w:rPr>
            </w:pPr>
            <w:r>
              <w:rPr>
                <w:rFonts w:ascii="Times New Roman"/>
                <w:sz w:val="18"/>
              </w:rPr>
              <w:t>7,127.</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1,464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,870,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1,441,</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633,66</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6.70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pacing w:val="-3"/>
                <w:sz w:val="18"/>
              </w:rPr>
              <w:t>-11,51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1,514.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525,29</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4,537.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3,505,</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801,01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3.10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6,926,</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088,15</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1.98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305,62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4,775.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7,231,</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712,92</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7.48</w:t>
            </w:r>
          </w:p>
        </w:tc>
      </w:tr>
    </w:tbl>
    <w:p>
      <w:pPr>
        <w:pStyle w:val="BodyText"/>
        <w:spacing w:line="240" w:lineRule="auto" w:before="53"/>
        <w:ind w:right="0"/>
        <w:jc w:val="left"/>
      </w:pPr>
      <w:r>
        <w:rPr/>
        <w:t>上期金额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03"/>
        <w:gridCol w:w="490"/>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203" w:type="dxa"/>
            <w:vMerge w:val="restart"/>
            <w:tcBorders>
              <w:top w:val="single" w:sz="4" w:space="0" w:color="000000"/>
              <w:left w:val="single" w:sz="4" w:space="0" w:color="000000"/>
              <w:right w:val="single" w:sz="4" w:space="0" w:color="000000"/>
            </w:tcBorders>
            <w:shd w:val="clear" w:color="auto" w:fill="D2D2D2"/>
          </w:tcPr>
          <w:p>
            <w:pP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0" w:hRule="exact"/>
        </w:trPr>
        <w:tc>
          <w:tcPr>
            <w:tcW w:w="1203" w:type="dxa"/>
            <w:vMerge/>
            <w:tcBorders>
              <w:left w:val="single" w:sz="4" w:space="0" w:color="000000"/>
              <w:right w:val="single" w:sz="4" w:space="0" w:color="000000"/>
            </w:tcBorders>
            <w:shd w:val="clear" w:color="auto" w:fill="D2D2D2"/>
          </w:tcPr>
          <w:p>
            <w:pPr/>
          </w:p>
        </w:tc>
        <w:tc>
          <w:tcPr>
            <w:tcW w:w="7063"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203" w:type="dxa"/>
            <w:vMerge/>
            <w:tcBorders>
              <w:left w:val="single" w:sz="4" w:space="0" w:color="000000"/>
              <w:bottom w:val="nil" w:sz="6" w:space="0" w:color="auto"/>
              <w:right w:val="single" w:sz="4" w:space="0" w:color="000000"/>
            </w:tcBorders>
            <w:shd w:val="clear" w:color="auto" w:fill="D2D2D2"/>
          </w:tcPr>
          <w:p>
            <w:pPr/>
          </w:p>
        </w:tc>
        <w:tc>
          <w:tcPr>
            <w:tcW w:w="7063"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2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8"/>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7" w:hRule="exact"/>
        </w:trPr>
        <w:tc>
          <w:tcPr>
            <w:tcW w:w="1203"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203"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87" w:hRule="exact"/>
        </w:trPr>
        <w:tc>
          <w:tcPr>
            <w:tcW w:w="120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7" w:hRule="exact"/>
        </w:trPr>
        <w:tc>
          <w:tcPr>
            <w:tcW w:w="1203"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203"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1"/>
              <w:ind w:left="88" w:right="0"/>
              <w:jc w:val="left"/>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1,651,</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803,32</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0.86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19"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-12,28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7,373.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13</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435,77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6,447.</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vMerge w:val="restart"/>
            <w:tcBorders>
              <w:top w:val="single" w:sz="19" w:space="0" w:color="D2D2D2"/>
              <w:left w:val="single" w:sz="4" w:space="0" w:color="000000"/>
              <w:right w:val="single" w:sz="4" w:space="0" w:color="000000"/>
            </w:tcBorders>
          </w:tcPr>
          <w:p>
            <w:pPr/>
          </w:p>
        </w:tc>
        <w:tc>
          <w:tcPr>
            <w:tcW w:w="591" w:type="dxa"/>
            <w:vMerge w:val="restart"/>
            <w:tcBorders>
              <w:top w:val="single" w:sz="19"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2,878,</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766,29</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0.13</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6,448,</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893,06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6.86</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241,812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,942.16</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6,690,7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06,009.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02</w:t>
            </w:r>
          </w:p>
        </w:tc>
      </w:tr>
      <w:tr>
        <w:trPr>
          <w:trHeight w:val="706"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9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317"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0"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4"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94"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4"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0"/>
              <w:ind w:left="88" w:right="0"/>
              <w:jc w:val="left"/>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1,651,</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803,32</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0.86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-12,28</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7,373.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13</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435,77</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6,447.</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2,878,</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766,29</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0.13</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6,448,</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893,06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6.86</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241,812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,942.16</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6,690,7</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06,009.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02</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317"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39"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 w:right="9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-3,557,</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050.32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230,22</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2,172.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45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-1,541,</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139.70</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54,460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224,76</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7,771.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43,907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,546.6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37,274,</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812.31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81,182,</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358.92</w:t>
            </w:r>
          </w:p>
        </w:tc>
      </w:tr>
      <w:tr>
        <w:trPr>
          <w:trHeight w:val="163"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-1,541,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139.70</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8,104.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74</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723,76</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6,965.</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90,117,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571.01</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813,884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,536.05</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8"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000.00</w:t>
            </w:r>
          </w:p>
        </w:tc>
      </w:tr>
      <w:tr>
        <w:trPr>
          <w:trHeight w:val="710"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18,250,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,137.5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-500,5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40,333</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.20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-446,0</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80,195</w:t>
            </w:r>
          </w:p>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sz w:val="18"/>
              </w:rPr>
              <w:t>.66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-59,949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,809.02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-506,03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0,004.6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54,460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-54,46</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0,137.</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-446,0</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80,195</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.66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-446,0</w:t>
            </w:r>
          </w:p>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80,195</w:t>
            </w:r>
          </w:p>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sz w:val="18"/>
              </w:rPr>
              <w:t>.66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-59,949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,809.02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-506,03</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0,004.6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-3,557,</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050.32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230,22</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2,172.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45</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-233,7</w:t>
            </w:r>
          </w:p>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79,222</w:t>
            </w:r>
          </w:p>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sz w:val="18"/>
              </w:rPr>
              <w:t>.77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-11,142</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,949.68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-244,92</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2,172.4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33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246,27</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0.54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230,22</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2,172.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45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8,512.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83</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490,23</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6,584.</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54</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3,103,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534,06</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6,492,</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800,61</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3.47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279,087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,754.47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6,771,8</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88,367.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82"/>
        <w:gridCol w:w="641"/>
        <w:gridCol w:w="605"/>
        <w:gridCol w:w="605"/>
        <w:gridCol w:w="605"/>
        <w:gridCol w:w="725"/>
        <w:gridCol w:w="725"/>
        <w:gridCol w:w="730"/>
        <w:gridCol w:w="725"/>
        <w:gridCol w:w="725"/>
        <w:gridCol w:w="614"/>
        <w:gridCol w:w="711"/>
        <w:gridCol w:w="864"/>
      </w:tblGrid>
      <w:tr>
        <w:trPr>
          <w:trHeight w:val="404"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6"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2"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1,494,8</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34,382.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1,879,18</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6,478.88</w:t>
            </w: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172.45</w:t>
            </w:r>
          </w:p>
        </w:tc>
        <w:tc>
          <w:tcPr>
            <w:tcW w:w="730" w:type="dxa"/>
            <w:vMerge w:val="restart"/>
            <w:tcBorders>
              <w:top w:val="single" w:sz="19" w:space="0" w:color="D2D2D2"/>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490,236,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584.54</w:t>
            </w:r>
          </w:p>
        </w:tc>
        <w:tc>
          <w:tcPr>
            <w:tcW w:w="614" w:type="dxa"/>
            <w:vMerge w:val="restart"/>
            <w:tcBorders>
              <w:top w:val="single" w:sz="19" w:space="0" w:color="D2D2D2"/>
              <w:left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1,680,2</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61,711.</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25</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5,314,296,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984.22</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2" w:right="5"/>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5"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17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1,494,8</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34,382.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1,879,18</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6,478.88</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172.45</w:t>
            </w: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490,236,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584.54</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1,680,2</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61,711.</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25</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5,314,296,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984.22</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2" w:right="5"/>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8"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2" w:right="5"/>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-29,963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,932.00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-194,125</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,368.04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,172.45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35,057,9</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52.47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9,562.7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-82,748,73</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7.88</w:t>
            </w:r>
          </w:p>
        </w:tc>
      </w:tr>
      <w:tr>
        <w:trPr>
          <w:trHeight w:val="163"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350,57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9,524.7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350,579,5</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24.71</w:t>
            </w:r>
          </w:p>
        </w:tc>
      </w:tr>
      <w:tr>
        <w:trPr>
          <w:trHeight w:val="701"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2" w:right="5"/>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5"/>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-29,963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,932.00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-200,258</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,240.45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,172.45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-29,963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,932.00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-200,258</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,240.45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,172.45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35,057,9</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52.47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-474,51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9,087.4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-439,461,1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35.00</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35,057,9</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52.47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-35,057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,952.47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-439,46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1,135.0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-439,461,1</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35.00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6,132,87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2.41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6,132,872.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1,464,8</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70,450.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1,685,06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1,110.84</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525,294,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537.01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1,556,3</w:t>
            </w:r>
          </w:p>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22,148.</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49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5,231,548,</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246.34</w:t>
            </w:r>
          </w:p>
        </w:tc>
      </w:tr>
    </w:tbl>
    <w:p>
      <w:pPr>
        <w:pStyle w:val="BodyText"/>
        <w:spacing w:line="240" w:lineRule="auto" w:before="54"/>
        <w:ind w:right="0"/>
        <w:jc w:val="left"/>
      </w:pPr>
      <w:r>
        <w:rPr/>
        <w:t>上期金额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0"/>
        <w:gridCol w:w="602"/>
        <w:gridCol w:w="572"/>
        <w:gridCol w:w="576"/>
        <w:gridCol w:w="572"/>
        <w:gridCol w:w="682"/>
        <w:gridCol w:w="687"/>
        <w:gridCol w:w="686"/>
        <w:gridCol w:w="783"/>
        <w:gridCol w:w="662"/>
        <w:gridCol w:w="802"/>
        <w:gridCol w:w="797"/>
        <w:gridCol w:w="926"/>
      </w:tblGrid>
      <w:tr>
        <w:trPr>
          <w:trHeight w:val="398" w:hRule="exact"/>
        </w:trPr>
        <w:tc>
          <w:tcPr>
            <w:tcW w:w="1210" w:type="dxa"/>
            <w:vMerge w:val="restart"/>
            <w:tcBorders>
              <w:top w:val="single" w:sz="4" w:space="0" w:color="000000"/>
              <w:left w:val="single" w:sz="4" w:space="0" w:color="000000"/>
              <w:right w:val="single" w:sz="4" w:space="0" w:color="000000"/>
            </w:tcBorders>
            <w:shd w:val="clear" w:color="auto" w:fill="D2D2D2"/>
          </w:tcPr>
          <w:p>
            <w:pPr/>
          </w:p>
        </w:tc>
        <w:tc>
          <w:tcPr>
            <w:tcW w:w="834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2"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7" w:hRule="exact"/>
        </w:trPr>
        <w:tc>
          <w:tcPr>
            <w:tcW w:w="1210" w:type="dxa"/>
            <w:vMerge w:val="restart"/>
            <w:tcBorders>
              <w:top w:val="nil" w:sz="6" w:space="0" w:color="auto"/>
              <w:left w:val="single" w:sz="4" w:space="0" w:color="000000"/>
              <w:right w:val="single" w:sz="4" w:space="0" w:color="000000"/>
            </w:tcBorders>
            <w:shd w:val="clear" w:color="auto" w:fill="D2D2D2"/>
          </w:tcPr>
          <w:p>
            <w:pPr/>
          </w:p>
        </w:tc>
        <w:tc>
          <w:tcPr>
            <w:tcW w:w="602"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0"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98"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0"/>
              <w:ind w:left="57" w:right="0"/>
              <w:jc w:val="center"/>
              <w:rPr>
                <w:rFonts w:ascii="Times New Roman" w:hAnsi="Times New Roman" w:cs="Times New Roman" w:eastAsia="Times New Roman" w:hint="default"/>
                <w:sz w:val="18"/>
                <w:szCs w:val="18"/>
              </w:rPr>
            </w:pPr>
            <w:r>
              <w:rPr>
                <w:rFonts w:ascii="Times New Roman"/>
                <w:sz w:val="18"/>
              </w:rPr>
              <w:t>834,38</w:t>
            </w:r>
          </w:p>
          <w:p>
            <w:pPr>
              <w:pStyle w:val="TableParagraph"/>
              <w:spacing w:line="240" w:lineRule="auto" w:before="110"/>
              <w:ind w:left="234" w:right="0"/>
              <w:jc w:val="center"/>
              <w:rPr>
                <w:rFonts w:ascii="Times New Roman" w:hAnsi="Times New Roman" w:cs="Times New Roman" w:eastAsia="Times New Roman" w:hint="default"/>
                <w:sz w:val="18"/>
                <w:szCs w:val="18"/>
              </w:rPr>
            </w:pPr>
            <w:r>
              <w:rPr>
                <w:rFonts w:ascii="Times New Roman"/>
                <w:sz w:val="18"/>
              </w:rPr>
              <w:t>2.00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1,879,1</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86,478.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88</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,447.00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1,636,200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,669.07</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5,445,997,9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76.95</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98"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0"/>
              <w:ind w:left="57" w:right="0"/>
              <w:jc w:val="center"/>
              <w:rPr>
                <w:rFonts w:ascii="Times New Roman" w:hAnsi="Times New Roman" w:cs="Times New Roman" w:eastAsia="Times New Roman" w:hint="default"/>
                <w:sz w:val="18"/>
                <w:szCs w:val="18"/>
              </w:rPr>
            </w:pPr>
            <w:r>
              <w:rPr>
                <w:rFonts w:ascii="Times New Roman"/>
                <w:sz w:val="18"/>
              </w:rPr>
              <w:t>834,38</w:t>
            </w:r>
          </w:p>
          <w:p>
            <w:pPr>
              <w:pStyle w:val="TableParagraph"/>
              <w:spacing w:line="240" w:lineRule="auto" w:before="110"/>
              <w:ind w:left="234" w:right="0"/>
              <w:jc w:val="center"/>
              <w:rPr>
                <w:rFonts w:ascii="Times New Roman" w:hAnsi="Times New Roman" w:cs="Times New Roman" w:eastAsia="Times New Roman" w:hint="default"/>
                <w:sz w:val="18"/>
                <w:szCs w:val="18"/>
              </w:rPr>
            </w:pPr>
            <w:r>
              <w:rPr>
                <w:rFonts w:ascii="Times New Roman"/>
                <w:sz w:val="18"/>
              </w:rPr>
              <w:t>2.00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1,879,1</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86,478.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88</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,447.00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1,636,200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,669.07</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5,445,997,9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76.95</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10"/>
              <w:ind w:left="138" w:right="0"/>
              <w:jc w:val="center"/>
              <w:rPr>
                <w:rFonts w:ascii="Times New Roman" w:hAnsi="Times New Roman" w:cs="Times New Roman" w:eastAsia="Times New Roman" w:hint="default"/>
                <w:sz w:val="18"/>
                <w:szCs w:val="18"/>
              </w:rPr>
            </w:pPr>
            <w:r>
              <w:rPr>
                <w:rFonts w:ascii="Times New Roman"/>
                <w:sz w:val="18"/>
              </w:rPr>
              <w:t>172.45</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54,460,</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137.54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44,061,04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2.18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-131,700,99</w:t>
            </w:r>
          </w:p>
          <w:p>
            <w:pPr>
              <w:pStyle w:val="TableParagraph"/>
              <w:spacing w:line="240" w:lineRule="auto" w:before="110"/>
              <w:ind w:left="580" w:right="0"/>
              <w:jc w:val="left"/>
              <w:rPr>
                <w:rFonts w:ascii="Times New Roman" w:hAnsi="Times New Roman" w:cs="Times New Roman" w:eastAsia="Times New Roman" w:hint="default"/>
                <w:sz w:val="18"/>
                <w:szCs w:val="18"/>
              </w:rPr>
            </w:pPr>
            <w:r>
              <w:rPr>
                <w:rFonts w:ascii="Times New Roman"/>
                <w:sz w:val="18"/>
              </w:rPr>
              <w:t>2.73</w:t>
            </w: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544,601,3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75.38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544,601,37</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5.38</w:t>
            </w: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54,460,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137.54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-500,540,</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333.20</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-446,080,19</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5.66</w:t>
            </w:r>
          </w:p>
        </w:tc>
      </w:tr>
      <w:tr>
        <w:trPr>
          <w:trHeight w:val="389"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54,460,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137.54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-54,460,1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37.54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-446,080,</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195.66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-446,080,19</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5.66</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172.45</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-230,222,17</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2.45</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0"/>
              <w:ind w:left="57" w:right="0"/>
              <w:jc w:val="center"/>
              <w:rPr>
                <w:rFonts w:ascii="Times New Roman" w:hAnsi="Times New Roman" w:cs="Times New Roman" w:eastAsia="Times New Roman" w:hint="default"/>
                <w:sz w:val="18"/>
                <w:szCs w:val="18"/>
              </w:rPr>
            </w:pPr>
            <w:r>
              <w:rPr>
                <w:rFonts w:ascii="Times New Roman"/>
                <w:sz w:val="18"/>
              </w:rPr>
              <w:t>834,38</w:t>
            </w:r>
          </w:p>
          <w:p>
            <w:pPr>
              <w:pStyle w:val="TableParagraph"/>
              <w:spacing w:line="240" w:lineRule="auto" w:before="110"/>
              <w:ind w:left="234" w:right="0"/>
              <w:jc w:val="center"/>
              <w:rPr>
                <w:rFonts w:ascii="Times New Roman" w:hAnsi="Times New Roman" w:cs="Times New Roman" w:eastAsia="Times New Roman" w:hint="default"/>
                <w:sz w:val="18"/>
                <w:szCs w:val="18"/>
              </w:rPr>
            </w:pPr>
            <w:r>
              <w:rPr>
                <w:rFonts w:ascii="Times New Roman"/>
                <w:sz w:val="18"/>
              </w:rPr>
              <w:t>2.00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1,879,1</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86,478.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88</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230,222,</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172.45</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490,236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,584.54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1,680,261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,711.25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5,314,296,9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84.22</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13" w:right="0"/>
        <w:jc w:val="left"/>
      </w:pPr>
      <w:r>
        <w:rPr>
          <w:spacing w:val="-4"/>
        </w:rPr>
        <w:t>深圳劲嘉集团股份有限公司（以下简称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）于 </w:t>
      </w:r>
      <w:r>
        <w:rPr>
          <w:rFonts w:ascii="Times New Roman" w:hAnsi="Times New Roman" w:cs="Times New Roman" w:eastAsia="Times New Roman" w:hint="default"/>
        </w:rPr>
        <w:t>1996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spacing w:val="-4"/>
        </w:rPr>
        <w:t>月在深圳注册成立，现总部位于广东省深圳市</w:t>
      </w:r>
    </w:p>
    <w:p>
      <w:pPr>
        <w:pStyle w:val="BodyText"/>
        <w:spacing w:line="338" w:lineRule="auto" w:before="67"/>
        <w:ind w:left="513" w:right="1037" w:hanging="360"/>
        <w:jc w:val="left"/>
      </w:pPr>
      <w:r>
        <w:rPr>
          <w:spacing w:val="-3"/>
        </w:rPr>
        <w:t>南山区高新产业园区科技中二路劲嘉科技大厦 </w:t>
      </w:r>
      <w:r>
        <w:rPr>
          <w:rFonts w:ascii="Times New Roman" w:hAnsi="Times New Roman" w:cs="Times New Roman" w:eastAsia="Times New Roman" w:hint="default"/>
        </w:rPr>
        <w:t>18-19 </w:t>
      </w:r>
      <w:r>
        <w:rPr>
          <w:spacing w:val="-5"/>
        </w:rPr>
        <w:t>楼。</w:t>
      </w:r>
      <w:r>
        <w:rPr>
          <w:spacing w:val="-66"/>
        </w:rPr>
        <w:t> </w:t>
      </w:r>
      <w:r>
        <w:rPr>
          <w:spacing w:val="-3"/>
        </w:rPr>
        <w:t>本公司及各子公司（统称</w:t>
      </w:r>
      <w:r>
        <w:rPr>
          <w:rFonts w:ascii="Times New Roman" w:hAnsi="Times New Roman" w:cs="Times New Roman" w:eastAsia="Times New Roman" w:hint="default"/>
          <w:spacing w:val="-3"/>
        </w:rPr>
        <w:t>“</w:t>
      </w:r>
      <w:r>
        <w:rPr>
          <w:spacing w:val="-3"/>
        </w:rPr>
        <w:t>本集团</w:t>
      </w:r>
      <w:r>
        <w:rPr>
          <w:rFonts w:ascii="Times New Roman" w:hAnsi="Times New Roman" w:cs="Times New Roman" w:eastAsia="Times New Roman" w:hint="default"/>
          <w:spacing w:val="-3"/>
        </w:rPr>
        <w:t>”</w:t>
      </w:r>
      <w:r>
        <w:rPr>
          <w:spacing w:val="-3"/>
        </w:rPr>
        <w:t>）主要从事烟标及非烟标产品印刷，包装材料及印刷材料销售。</w:t>
      </w:r>
      <w:r>
        <w:rPr>
          <w:w w:val="101"/>
        </w:rPr>
        <w:t> </w:t>
      </w:r>
      <w:r>
        <w:rPr>
          <w:spacing w:val="-3"/>
        </w:rPr>
        <w:t>本财务报表业经本公司董事会于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3"/>
        </w:rPr>
        <w:t>日决议批准报出。根据本公司章程，本财务报表将提交股东大会审议。</w:t>
      </w:r>
    </w:p>
    <w:p>
      <w:pPr>
        <w:pStyle w:val="BodyText"/>
        <w:spacing w:line="240" w:lineRule="auto" w:before="19"/>
        <w:ind w:left="513" w:right="0"/>
        <w:jc w:val="left"/>
      </w:pPr>
      <w:r>
        <w:rPr/>
        <w:t>截至</w:t>
      </w:r>
      <w:r>
        <w:rPr>
          <w:spacing w:val="-3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4"/>
        </w:rPr>
        <w:t>日，本集团纳入合并范围的子公司共</w:t>
      </w:r>
      <w:r>
        <w:rPr>
          <w:spacing w:val="-31"/>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spacing w:val="-4"/>
        </w:rPr>
        <w:t>户，详见本附注九</w:t>
      </w:r>
      <w:r>
        <w:rPr>
          <w:rFonts w:ascii="Times New Roman" w:hAnsi="Times New Roman" w:cs="Times New Roman" w:eastAsia="Times New Roman" w:hint="default"/>
          <w:spacing w:val="-4"/>
        </w:rPr>
        <w:t>“</w:t>
      </w:r>
      <w:r>
        <w:rPr>
          <w:spacing w:val="-4"/>
        </w:rPr>
        <w:t>在其他主体中的权益</w:t>
      </w:r>
      <w:r>
        <w:rPr>
          <w:rFonts w:ascii="Times New Roman" w:hAnsi="Times New Roman" w:cs="Times New Roman" w:eastAsia="Times New Roman" w:hint="default"/>
          <w:spacing w:val="-4"/>
        </w:rPr>
        <w:t>”</w:t>
      </w:r>
      <w:r>
        <w:rPr>
          <w:spacing w:val="-4"/>
        </w:rPr>
        <w:t>。本集团本年合</w:t>
      </w:r>
    </w:p>
    <w:p>
      <w:pPr>
        <w:pStyle w:val="BodyText"/>
        <w:spacing w:line="240" w:lineRule="auto" w:before="67"/>
        <w:ind w:right="0"/>
        <w:jc w:val="left"/>
      </w:pPr>
      <w:r>
        <w:rPr/>
        <w:t>并范围比上年增加</w:t>
      </w:r>
      <w:r>
        <w:rPr>
          <w:spacing w:val="-31"/>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户，减少</w:t>
      </w:r>
      <w:r>
        <w:rPr>
          <w:spacing w:val="-31"/>
        </w:rPr>
        <w:t>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spacing w:val="-3"/>
        </w:rPr>
        <w:t>户，详见本附注八</w:t>
      </w:r>
      <w:r>
        <w:rPr>
          <w:rFonts w:ascii="Times New Roman" w:hAnsi="Times New Roman" w:cs="Times New Roman" w:eastAsia="Times New Roman" w:hint="default"/>
          <w:spacing w:val="-3"/>
        </w:rPr>
        <w:t>“</w:t>
      </w:r>
      <w:r>
        <w:rPr>
          <w:spacing w:val="-3"/>
        </w:rPr>
        <w:t>合并范围的变更</w:t>
      </w:r>
      <w:r>
        <w:rPr>
          <w:rFonts w:ascii="Times New Roman" w:hAnsi="Times New Roman" w:cs="Times New Roman" w:eastAsia="Times New Roman" w:hint="default"/>
          <w:spacing w:val="-3"/>
        </w:rPr>
        <w:t>”</w:t>
      </w:r>
      <w:r>
        <w:rPr>
          <w:spacing w:val="-3"/>
        </w:rPr>
        <w:t>。</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both"/>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513" w:right="0"/>
        <w:jc w:val="left"/>
      </w:pPr>
      <w:r>
        <w:rPr>
          <w:spacing w:val="-6"/>
        </w:rPr>
        <w:t>本集团财务报表以持续经营假设为基础，根据实际发生的交易和事项，按照财政部发布的《企业会计准则</w:t>
      </w:r>
      <w:r>
        <w:rPr>
          <w:rFonts w:ascii="Times New Roman" w:hAnsi="Times New Roman" w:cs="Times New Roman" w:eastAsia="Times New Roman" w:hint="default"/>
          <w:spacing w:val="-6"/>
        </w:rPr>
        <w:t>——</w:t>
      </w:r>
      <w:r>
        <w:rPr>
          <w:spacing w:val="-6"/>
        </w:rPr>
        <w:t>基本准则》</w:t>
      </w:r>
    </w:p>
    <w:p>
      <w:pPr>
        <w:pStyle w:val="BodyText"/>
        <w:spacing w:line="302" w:lineRule="auto" w:before="63"/>
        <w:ind w:right="1127"/>
        <w:jc w:val="both"/>
      </w:pPr>
      <w:r>
        <w:rPr>
          <w:w w:val="101"/>
        </w:rPr>
        <w:t>（</w:t>
      </w:r>
      <w:r>
        <w:rPr>
          <w:spacing w:val="-5"/>
          <w:w w:val="101"/>
        </w:rPr>
        <w:t>财</w:t>
      </w:r>
      <w:r>
        <w:rPr>
          <w:w w:val="101"/>
        </w:rPr>
        <w:t>政</w:t>
      </w:r>
      <w:r>
        <w:rPr>
          <w:spacing w:val="-5"/>
          <w:w w:val="101"/>
        </w:rPr>
        <w:t>部</w:t>
      </w:r>
      <w:r>
        <w:rPr>
          <w:w w:val="101"/>
        </w:rPr>
        <w:t>令第</w:t>
      </w:r>
      <w:r>
        <w:rPr>
          <w:spacing w:val="-47"/>
        </w:rPr>
        <w:t> </w:t>
      </w:r>
      <w:r>
        <w:rPr>
          <w:rFonts w:ascii="Times New Roman" w:hAnsi="Times New Roman" w:cs="Times New Roman" w:eastAsia="Times New Roman" w:hint="default"/>
          <w:w w:val="101"/>
        </w:rPr>
        <w:t>33</w:t>
      </w:r>
      <w:r>
        <w:rPr>
          <w:rFonts w:ascii="Times New Roman" w:hAnsi="Times New Roman" w:cs="Times New Roman" w:eastAsia="Times New Roman" w:hint="default"/>
          <w:spacing w:val="-2"/>
        </w:rPr>
        <w:t> </w:t>
      </w:r>
      <w:r>
        <w:rPr>
          <w:spacing w:val="-5"/>
          <w:w w:val="101"/>
        </w:rPr>
        <w:t>号</w:t>
      </w:r>
      <w:r>
        <w:rPr>
          <w:w w:val="101"/>
        </w:rPr>
        <w:t>发</w:t>
      </w:r>
      <w:r>
        <w:rPr>
          <w:spacing w:val="-5"/>
          <w:w w:val="101"/>
        </w:rPr>
        <w:t>布</w:t>
      </w:r>
      <w:r>
        <w:rPr>
          <w:spacing w:val="-29"/>
          <w:w w:val="101"/>
        </w:rPr>
        <w:t>、</w:t>
      </w:r>
      <w:r>
        <w:rPr>
          <w:spacing w:val="-5"/>
          <w:w w:val="101"/>
        </w:rPr>
        <w:t>财</w:t>
      </w:r>
      <w:r>
        <w:rPr>
          <w:w w:val="101"/>
        </w:rPr>
        <w:t>政</w:t>
      </w:r>
      <w:r>
        <w:rPr>
          <w:spacing w:val="-5"/>
          <w:w w:val="101"/>
        </w:rPr>
        <w:t>部</w:t>
      </w:r>
      <w:r>
        <w:rPr>
          <w:w w:val="101"/>
        </w:rPr>
        <w:t>令第</w:t>
      </w:r>
      <w:r>
        <w:rPr>
          <w:spacing w:val="-47"/>
        </w:rPr>
        <w:t> </w:t>
      </w:r>
      <w:r>
        <w:rPr>
          <w:rFonts w:ascii="Times New Roman" w:hAnsi="Times New Roman" w:cs="Times New Roman" w:eastAsia="Times New Roman" w:hint="default"/>
          <w:w w:val="101"/>
        </w:rPr>
        <w:t>76</w:t>
      </w:r>
      <w:r>
        <w:rPr>
          <w:rFonts w:ascii="Times New Roman" w:hAnsi="Times New Roman" w:cs="Times New Roman" w:eastAsia="Times New Roman" w:hint="default"/>
          <w:spacing w:val="-2"/>
        </w:rPr>
        <w:t> </w:t>
      </w:r>
      <w:r>
        <w:rPr>
          <w:spacing w:val="-5"/>
          <w:w w:val="101"/>
        </w:rPr>
        <w:t>号</w:t>
      </w:r>
      <w:r>
        <w:rPr>
          <w:w w:val="101"/>
        </w:rPr>
        <w:t>修</w:t>
      </w:r>
      <w:r>
        <w:rPr>
          <w:spacing w:val="-5"/>
          <w:w w:val="101"/>
        </w:rPr>
        <w:t>订</w:t>
      </w:r>
      <w:r>
        <w:rPr>
          <w:spacing w:val="-92"/>
          <w:w w:val="101"/>
        </w:rPr>
        <w:t>）</w:t>
      </w:r>
      <w:r>
        <w:rPr>
          <w:spacing w:val="-29"/>
          <w:w w:val="101"/>
        </w:rPr>
        <w:t>、</w:t>
      </w:r>
      <w:r>
        <w:rPr>
          <w:w w:val="101"/>
        </w:rPr>
        <w:t>于</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06</w:t>
      </w:r>
      <w:r>
        <w:rPr>
          <w:rFonts w:ascii="Times New Roman" w:hAnsi="Times New Roman" w:cs="Times New Roman" w:eastAsia="Times New Roman" w:hint="default"/>
          <w:spacing w:val="-2"/>
        </w:rPr>
        <w:t> </w:t>
      </w:r>
      <w:r>
        <w:rPr>
          <w:w w:val="101"/>
        </w:rPr>
        <w:t>年</w:t>
      </w:r>
      <w:r>
        <w:rPr>
          <w:spacing w:val="-52"/>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15</w:t>
      </w:r>
      <w:r>
        <w:rPr>
          <w:rFonts w:ascii="Times New Roman" w:hAnsi="Times New Roman" w:cs="Times New Roman" w:eastAsia="Times New Roman" w:hint="default"/>
          <w:spacing w:val="-2"/>
        </w:rPr>
        <w:t> </w:t>
      </w:r>
      <w:r>
        <w:rPr>
          <w:w w:val="101"/>
        </w:rPr>
        <w:t>日</w:t>
      </w:r>
      <w:r>
        <w:rPr>
          <w:spacing w:val="-5"/>
          <w:w w:val="101"/>
        </w:rPr>
        <w:t>及</w:t>
      </w:r>
      <w:r>
        <w:rPr>
          <w:w w:val="101"/>
        </w:rPr>
        <w:t>其</w:t>
      </w:r>
      <w:r>
        <w:rPr>
          <w:spacing w:val="-5"/>
          <w:w w:val="101"/>
        </w:rPr>
        <w:t>后</w:t>
      </w:r>
      <w:r>
        <w:rPr>
          <w:w w:val="101"/>
        </w:rPr>
        <w:t>颁</w:t>
      </w:r>
      <w:r>
        <w:rPr>
          <w:spacing w:val="-5"/>
          <w:w w:val="101"/>
        </w:rPr>
        <w:t>布</w:t>
      </w:r>
      <w:r>
        <w:rPr>
          <w:w w:val="101"/>
        </w:rPr>
        <w:t>和</w:t>
      </w:r>
      <w:r>
        <w:rPr>
          <w:spacing w:val="-5"/>
          <w:w w:val="101"/>
        </w:rPr>
        <w:t>修</w:t>
      </w:r>
      <w:r>
        <w:rPr>
          <w:w w:val="101"/>
        </w:rPr>
        <w:t>订的</w:t>
      </w:r>
      <w:r>
        <w:rPr>
          <w:spacing w:val="-47"/>
        </w:rPr>
        <w:t> </w:t>
      </w:r>
      <w:r>
        <w:rPr>
          <w:rFonts w:ascii="Times New Roman" w:hAnsi="Times New Roman" w:cs="Times New Roman" w:eastAsia="Times New Roman" w:hint="default"/>
          <w:w w:val="101"/>
        </w:rPr>
        <w:t>42</w:t>
      </w:r>
      <w:r>
        <w:rPr>
          <w:rFonts w:ascii="Times New Roman" w:hAnsi="Times New Roman" w:cs="Times New Roman" w:eastAsia="Times New Roman" w:hint="default"/>
          <w:spacing w:val="-2"/>
        </w:rPr>
        <w:t> </w:t>
      </w:r>
      <w:r>
        <w:rPr>
          <w:spacing w:val="-5"/>
          <w:w w:val="101"/>
        </w:rPr>
        <w:t>项</w:t>
      </w:r>
      <w:r>
        <w:rPr>
          <w:w w:val="101"/>
        </w:rPr>
        <w:t>具</w:t>
      </w:r>
      <w:r>
        <w:rPr>
          <w:spacing w:val="-5"/>
          <w:w w:val="101"/>
        </w:rPr>
        <w:t>体</w:t>
      </w:r>
      <w:r>
        <w:rPr>
          <w:w w:val="101"/>
        </w:rPr>
        <w:t>会</w:t>
      </w:r>
      <w:r>
        <w:rPr>
          <w:spacing w:val="-5"/>
          <w:w w:val="101"/>
        </w:rPr>
        <w:t>计准</w:t>
      </w:r>
      <w:r>
        <w:rPr>
          <w:w w:val="101"/>
        </w:rPr>
        <w:t>则</w:t>
      </w:r>
      <w:r>
        <w:rPr>
          <w:spacing w:val="-29"/>
          <w:w w:val="101"/>
        </w:rPr>
        <w:t>、</w:t>
      </w:r>
      <w:r>
        <w:rPr>
          <w:spacing w:val="-5"/>
          <w:w w:val="101"/>
        </w:rPr>
        <w:t>企</w:t>
      </w:r>
      <w:r>
        <w:rPr>
          <w:w w:val="101"/>
        </w:rPr>
        <w:t>业</w:t>
      </w:r>
      <w:r>
        <w:rPr>
          <w:spacing w:val="-5"/>
          <w:w w:val="101"/>
        </w:rPr>
        <w:t>会</w:t>
      </w:r>
      <w:r>
        <w:rPr>
          <w:w w:val="101"/>
        </w:rPr>
        <w:t>计</w:t>
      </w:r>
      <w:r>
        <w:rPr>
          <w:w w:val="101"/>
        </w:rPr>
        <w:t> 准</w:t>
      </w:r>
      <w:r>
        <w:rPr>
          <w:spacing w:val="-5"/>
          <w:w w:val="101"/>
        </w:rPr>
        <w:t>则</w:t>
      </w:r>
      <w:r>
        <w:rPr>
          <w:w w:val="101"/>
        </w:rPr>
        <w:t>应</w:t>
      </w:r>
      <w:r>
        <w:rPr>
          <w:spacing w:val="-5"/>
          <w:w w:val="101"/>
        </w:rPr>
        <w:t>用</w:t>
      </w:r>
      <w:r>
        <w:rPr>
          <w:w w:val="101"/>
        </w:rPr>
        <w:t>指</w:t>
      </w:r>
      <w:r>
        <w:rPr>
          <w:spacing w:val="-5"/>
          <w:w w:val="101"/>
        </w:rPr>
        <w:t>南</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w:t>
      </w:r>
      <w:r>
        <w:rPr>
          <w:spacing w:val="-5"/>
          <w:w w:val="101"/>
        </w:rPr>
        <w:t>解</w:t>
      </w:r>
      <w:r>
        <w:rPr>
          <w:w w:val="101"/>
        </w:rPr>
        <w:t>释</w:t>
      </w:r>
      <w:r>
        <w:rPr>
          <w:spacing w:val="-5"/>
          <w:w w:val="101"/>
        </w:rPr>
        <w:t>及</w:t>
      </w:r>
      <w:r>
        <w:rPr>
          <w:w w:val="101"/>
        </w:rPr>
        <w:t>其</w:t>
      </w:r>
      <w:r>
        <w:rPr>
          <w:spacing w:val="-5"/>
          <w:w w:val="101"/>
        </w:rPr>
        <w:t>他</w:t>
      </w:r>
      <w:r>
        <w:rPr>
          <w:w w:val="101"/>
        </w:rPr>
        <w:t>相</w:t>
      </w:r>
      <w:r>
        <w:rPr>
          <w:spacing w:val="-5"/>
          <w:w w:val="101"/>
        </w:rPr>
        <w:t>关</w:t>
      </w:r>
      <w:r>
        <w:rPr>
          <w:w w:val="101"/>
        </w:rPr>
        <w:t>规</w:t>
      </w:r>
      <w:r>
        <w:rPr>
          <w:spacing w:val="-5"/>
          <w:w w:val="101"/>
        </w:rPr>
        <w:t>定</w:t>
      </w:r>
      <w:r>
        <w:rPr>
          <w:w w:val="101"/>
        </w:rPr>
        <w:t>（</w:t>
      </w:r>
      <w:r>
        <w:rPr>
          <w:spacing w:val="-5"/>
          <w:w w:val="101"/>
        </w:rPr>
        <w:t>以</w:t>
      </w:r>
      <w:r>
        <w:rPr>
          <w:w w:val="101"/>
        </w:rPr>
        <w:t>下</w:t>
      </w:r>
      <w:r>
        <w:rPr>
          <w:spacing w:val="-5"/>
          <w:w w:val="101"/>
        </w:rPr>
        <w:t>合</w:t>
      </w:r>
      <w:r>
        <w:rPr>
          <w:spacing w:val="-4"/>
          <w:w w:val="101"/>
        </w:rPr>
        <w:t>称</w:t>
      </w:r>
      <w:r>
        <w:rPr>
          <w:rFonts w:ascii="Times New Roman" w:hAnsi="Times New Roman" w:cs="Times New Roman" w:eastAsia="Times New Roman" w:hint="default"/>
          <w:w w:val="101"/>
        </w:rPr>
        <w:t>“</w:t>
      </w:r>
      <w:r>
        <w:rPr>
          <w:w w:val="101"/>
        </w:rPr>
        <w:t>企</w:t>
      </w:r>
      <w:r>
        <w:rPr>
          <w:spacing w:val="-5"/>
          <w:w w:val="101"/>
        </w:rPr>
        <w:t>业</w:t>
      </w:r>
      <w:r>
        <w:rPr>
          <w:w w:val="101"/>
        </w:rPr>
        <w:t>会</w:t>
      </w:r>
      <w:r>
        <w:rPr>
          <w:spacing w:val="-5"/>
          <w:w w:val="101"/>
        </w:rPr>
        <w:t>计</w:t>
      </w:r>
      <w:r>
        <w:rPr>
          <w:w w:val="101"/>
        </w:rPr>
        <w:t>准</w:t>
      </w:r>
      <w:r>
        <w:rPr>
          <w:spacing w:val="-5"/>
          <w:w w:val="101"/>
        </w:rPr>
        <w:t>则</w:t>
      </w:r>
      <w:r>
        <w:rPr>
          <w:rFonts w:ascii="Times New Roman" w:hAnsi="Times New Roman" w:cs="Times New Roman" w:eastAsia="Times New Roman" w:hint="default"/>
          <w:w w:val="101"/>
        </w:rPr>
        <w:t>”</w:t>
      </w:r>
      <w:r>
        <w:rPr>
          <w:spacing w:val="-96"/>
          <w:w w:val="101"/>
        </w:rPr>
        <w:t>）</w:t>
      </w:r>
      <w:r>
        <w:rPr>
          <w:w w:val="101"/>
        </w:rPr>
        <w:t>，</w:t>
      </w:r>
      <w:r>
        <w:rPr>
          <w:spacing w:val="-5"/>
          <w:w w:val="101"/>
        </w:rPr>
        <w:t>以</w:t>
      </w:r>
      <w:r>
        <w:rPr>
          <w:w w:val="101"/>
        </w:rPr>
        <w:t>及</w:t>
      </w:r>
      <w:r>
        <w:rPr>
          <w:spacing w:val="-5"/>
          <w:w w:val="101"/>
        </w:rPr>
        <w:t>中</w:t>
      </w:r>
      <w:r>
        <w:rPr>
          <w:w w:val="101"/>
        </w:rPr>
        <w:t>国</w:t>
      </w:r>
      <w:r>
        <w:rPr>
          <w:spacing w:val="-5"/>
          <w:w w:val="101"/>
        </w:rPr>
        <w:t>证</w:t>
      </w:r>
      <w:r>
        <w:rPr>
          <w:w w:val="101"/>
        </w:rPr>
        <w:t>券</w:t>
      </w:r>
      <w:r>
        <w:rPr>
          <w:spacing w:val="-5"/>
          <w:w w:val="101"/>
        </w:rPr>
        <w:t>监</w:t>
      </w:r>
      <w:r>
        <w:rPr>
          <w:w w:val="101"/>
        </w:rPr>
        <w:t>督</w:t>
      </w:r>
      <w:r>
        <w:rPr>
          <w:spacing w:val="-5"/>
          <w:w w:val="101"/>
        </w:rPr>
        <w:t>管</w:t>
      </w:r>
      <w:r>
        <w:rPr>
          <w:w w:val="101"/>
        </w:rPr>
        <w:t>理</w:t>
      </w:r>
      <w:r>
        <w:rPr>
          <w:spacing w:val="-5"/>
          <w:w w:val="101"/>
        </w:rPr>
        <w:t>委</w:t>
      </w:r>
      <w:r>
        <w:rPr>
          <w:w w:val="101"/>
        </w:rPr>
        <w:t>员</w:t>
      </w:r>
      <w:r>
        <w:rPr>
          <w:spacing w:val="-5"/>
          <w:w w:val="101"/>
        </w:rPr>
        <w:t>会</w:t>
      </w:r>
      <w:r>
        <w:rPr>
          <w:w w:val="101"/>
        </w:rPr>
        <w:t>《</w:t>
      </w:r>
      <w:r>
        <w:rPr>
          <w:spacing w:val="-5"/>
          <w:w w:val="101"/>
        </w:rPr>
        <w:t>公</w:t>
      </w:r>
      <w:r>
        <w:rPr>
          <w:w w:val="101"/>
        </w:rPr>
        <w:t>开</w:t>
      </w:r>
      <w:r>
        <w:rPr>
          <w:spacing w:val="-5"/>
          <w:w w:val="101"/>
        </w:rPr>
        <w:t>发</w:t>
      </w:r>
      <w:r>
        <w:rPr>
          <w:w w:val="101"/>
        </w:rPr>
        <w:t>行</w:t>
      </w:r>
      <w:r>
        <w:rPr>
          <w:w w:val="101"/>
        </w:rPr>
        <w:t> 证</w:t>
      </w:r>
      <w:r>
        <w:rPr>
          <w:spacing w:val="-5"/>
          <w:w w:val="101"/>
        </w:rPr>
        <w:t>券</w:t>
      </w:r>
      <w:r>
        <w:rPr>
          <w:w w:val="101"/>
        </w:rPr>
        <w:t>的</w:t>
      </w:r>
      <w:r>
        <w:rPr>
          <w:spacing w:val="-5"/>
          <w:w w:val="101"/>
        </w:rPr>
        <w:t>公</w:t>
      </w:r>
      <w:r>
        <w:rPr>
          <w:w w:val="101"/>
        </w:rPr>
        <w:t>司</w:t>
      </w:r>
      <w:r>
        <w:rPr>
          <w:spacing w:val="-5"/>
          <w:w w:val="101"/>
        </w:rPr>
        <w:t>信</w:t>
      </w:r>
      <w:r>
        <w:rPr>
          <w:w w:val="101"/>
        </w:rPr>
        <w:t>息</w:t>
      </w:r>
      <w:r>
        <w:rPr>
          <w:spacing w:val="-5"/>
          <w:w w:val="101"/>
        </w:rPr>
        <w:t>披</w:t>
      </w:r>
      <w:r>
        <w:rPr>
          <w:w w:val="101"/>
        </w:rPr>
        <w:t>露</w:t>
      </w:r>
      <w:r>
        <w:rPr>
          <w:spacing w:val="-5"/>
          <w:w w:val="101"/>
        </w:rPr>
        <w:t>编</w:t>
      </w:r>
      <w:r>
        <w:rPr>
          <w:w w:val="101"/>
        </w:rPr>
        <w:t>报</w:t>
      </w:r>
      <w:r>
        <w:rPr>
          <w:spacing w:val="-5"/>
          <w:w w:val="101"/>
        </w:rPr>
        <w:t>规</w:t>
      </w:r>
      <w:r>
        <w:rPr>
          <w:w w:val="101"/>
        </w:rPr>
        <w:t>则第</w:t>
      </w:r>
      <w:r>
        <w:rPr>
          <w:spacing w:val="-47"/>
        </w:rPr>
        <w:t> </w:t>
      </w:r>
      <w:r>
        <w:rPr>
          <w:rFonts w:ascii="Times New Roman" w:hAnsi="Times New Roman" w:cs="Times New Roman" w:eastAsia="Times New Roman" w:hint="default"/>
          <w:w w:val="101"/>
        </w:rPr>
        <w:t>15</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财</w:t>
      </w:r>
      <w:r>
        <w:rPr>
          <w:spacing w:val="-5"/>
          <w:w w:val="101"/>
        </w:rPr>
        <w:t>务</w:t>
      </w:r>
      <w:r>
        <w:rPr>
          <w:w w:val="101"/>
        </w:rPr>
        <w:t>报</w:t>
      </w:r>
      <w:r>
        <w:rPr>
          <w:spacing w:val="-5"/>
          <w:w w:val="101"/>
        </w:rPr>
        <w:t>告</w:t>
      </w:r>
      <w:r>
        <w:rPr>
          <w:w w:val="101"/>
        </w:rPr>
        <w:t>的</w:t>
      </w:r>
      <w:r>
        <w:rPr>
          <w:spacing w:val="-5"/>
          <w:w w:val="101"/>
        </w:rPr>
        <w:t>一</w:t>
      </w:r>
      <w:r>
        <w:rPr>
          <w:w w:val="101"/>
        </w:rPr>
        <w:t>般</w:t>
      </w:r>
      <w:r>
        <w:rPr>
          <w:spacing w:val="-5"/>
          <w:w w:val="101"/>
        </w:rPr>
        <w:t>规</w:t>
      </w:r>
      <w:r>
        <w:rPr>
          <w:w w:val="101"/>
        </w:rPr>
        <w:t>定（</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014</w:t>
      </w:r>
      <w:r>
        <w:rPr>
          <w:rFonts w:ascii="Times New Roman" w:hAnsi="Times New Roman" w:cs="Times New Roman" w:eastAsia="Times New Roman" w:hint="default"/>
          <w:spacing w:val="-2"/>
        </w:rPr>
        <w:t> </w:t>
      </w:r>
      <w:r>
        <w:rPr>
          <w:spacing w:val="-5"/>
          <w:w w:val="101"/>
        </w:rPr>
        <w:t>年</w:t>
      </w:r>
      <w:r>
        <w:rPr>
          <w:w w:val="101"/>
        </w:rPr>
        <w:t>修订</w:t>
      </w:r>
      <w:r>
        <w:rPr>
          <w:spacing w:val="-96"/>
          <w:w w:val="101"/>
        </w:rPr>
        <w:t>）</w:t>
      </w:r>
      <w:r>
        <w:rPr>
          <w:w w:val="101"/>
        </w:rPr>
        <w:t>》</w:t>
      </w:r>
      <w:r>
        <w:rPr>
          <w:spacing w:val="-5"/>
          <w:w w:val="101"/>
        </w:rPr>
        <w:t>的</w:t>
      </w:r>
      <w:r>
        <w:rPr>
          <w:w w:val="101"/>
        </w:rPr>
        <w:t>披</w:t>
      </w:r>
      <w:r>
        <w:rPr>
          <w:spacing w:val="-5"/>
          <w:w w:val="101"/>
        </w:rPr>
        <w:t>露</w:t>
      </w:r>
      <w:r>
        <w:rPr>
          <w:w w:val="101"/>
        </w:rPr>
        <w:t>规</w:t>
      </w:r>
      <w:r>
        <w:rPr>
          <w:spacing w:val="-5"/>
          <w:w w:val="101"/>
        </w:rPr>
        <w:t>定</w:t>
      </w:r>
      <w:r>
        <w:rPr>
          <w:w w:val="101"/>
        </w:rPr>
        <w:t>编</w:t>
      </w:r>
      <w:r>
        <w:rPr>
          <w:spacing w:val="-5"/>
          <w:w w:val="101"/>
        </w:rPr>
        <w:t>制</w:t>
      </w:r>
      <w:r>
        <w:rPr>
          <w:w w:val="101"/>
        </w:rPr>
        <w:t>。</w:t>
      </w:r>
      <w:r>
        <w:rPr/>
      </w:r>
    </w:p>
    <w:p>
      <w:pPr>
        <w:pStyle w:val="BodyText"/>
        <w:spacing w:line="324" w:lineRule="auto" w:before="44"/>
        <w:ind w:right="0" w:firstLine="360"/>
        <w:jc w:val="left"/>
      </w:pPr>
      <w:r>
        <w:rPr>
          <w:spacing w:val="-4"/>
        </w:rPr>
        <w:t>根据企业会计准则的相关规定，本集团会计核算以权责发生制为基础。除某些金融工具外，本财务报表均以历史成本为</w:t>
      </w:r>
      <w:r>
        <w:rPr>
          <w:w w:val="101"/>
        </w:rPr>
        <w:t> </w:t>
      </w:r>
      <w:r>
        <w:rPr>
          <w:spacing w:val="-3"/>
        </w:rPr>
        <w:t>计量基础。资产如果发生减值，则按照相关规定计提相应的减值准备。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right="0"/>
        <w:jc w:val="both"/>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18" w:right="0"/>
        <w:jc w:val="left"/>
      </w:pPr>
      <w:r>
        <w:rPr>
          <w:spacing w:val="-3"/>
        </w:rPr>
        <w:t>本公司预计自报告期末起</w:t>
      </w:r>
      <w:r>
        <w:rPr>
          <w:rFonts w:ascii="Times New Roman" w:hAnsi="Times New Roman" w:cs="Times New Roman" w:eastAsia="Times New Roman" w:hint="default"/>
          <w:spacing w:val="-3"/>
        </w:rPr>
        <w:t>12</w:t>
      </w:r>
      <w:r>
        <w:rPr>
          <w:spacing w:val="-3"/>
        </w:rPr>
        <w:t>个月的持续经营能力正常。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both"/>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8"/>
        <w:rPr>
          <w:rFonts w:ascii="宋体" w:hAnsi="宋体" w:cs="宋体" w:eastAsia="宋体" w:hint="default"/>
          <w:b/>
          <w:bCs/>
          <w:sz w:val="27"/>
          <w:szCs w:val="27"/>
        </w:rPr>
      </w:pPr>
    </w:p>
    <w:p>
      <w:pPr>
        <w:pStyle w:val="BodyText"/>
        <w:spacing w:line="352" w:lineRule="auto"/>
        <w:ind w:left="618" w:right="2115" w:hanging="466"/>
        <w:jc w:val="left"/>
      </w:pPr>
      <w:r>
        <w:rPr>
          <w:spacing w:val="-3"/>
        </w:rPr>
        <w:t>具体会计政策和会计估计提示：</w:t>
      </w:r>
      <w:r>
        <w:rPr>
          <w:spacing w:val="-45"/>
        </w:rPr>
        <w:t> </w:t>
      </w:r>
      <w:r>
        <w:rPr>
          <w:spacing w:val="-45"/>
        </w:rPr>
      </w:r>
      <w:r>
        <w:rPr>
          <w:spacing w:val="-3"/>
        </w:rPr>
        <w:t>本公司实际执行之会计政策系按照企业会计准则规定制定，不存在需要特别提示的会计政策和会计估计。</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spacing w:val="-3"/>
        </w:rPr>
        <w:t>本公司及本集团编制的财务报表符合企业会计准则的要求，真实、完整地反映了本公司及本集团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w:t>
      </w:r>
    </w:p>
    <w:p>
      <w:pPr>
        <w:pStyle w:val="BodyText"/>
        <w:spacing w:line="240" w:lineRule="auto" w:before="63"/>
        <w:ind w:right="0"/>
        <w:jc w:val="both"/>
      </w:pPr>
      <w:r>
        <w:rPr/>
        <w:t>财务状况及 </w:t>
      </w:r>
      <w:r>
        <w:rPr>
          <w:rFonts w:ascii="Times New Roman" w:hAnsi="Times New Roman" w:cs="Times New Roman" w:eastAsia="Times New Roman" w:hint="default"/>
        </w:rPr>
        <w:t>2019  </w:t>
      </w:r>
      <w:r>
        <w:rPr>
          <w:rFonts w:ascii="Times New Roman" w:hAnsi="Times New Roman" w:cs="Times New Roman" w:eastAsia="Times New Roman" w:hint="default"/>
          <w:spacing w:val="1"/>
        </w:rPr>
        <w:t> </w:t>
      </w:r>
      <w:r>
        <w:rPr>
          <w:spacing w:val="-3"/>
        </w:rPr>
        <w:t>年度的经营成果和现金流量等有关信息。此外，本公司及本集团的财务报表在所有重大方面符合中国证券</w:t>
      </w:r>
    </w:p>
    <w:p>
      <w:pPr>
        <w:pStyle w:val="BodyText"/>
        <w:spacing w:line="304" w:lineRule="auto" w:before="63"/>
        <w:ind w:right="0"/>
        <w:jc w:val="left"/>
      </w:pPr>
      <w:r>
        <w:rPr/>
        <w:t>监督管理委员会</w:t>
      </w:r>
      <w:r>
        <w:rPr>
          <w:spacing w:val="-1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spacing w:val="-5"/>
        </w:rPr>
        <w:t>年修订的《公开发行证券的公司信息披露编报规则第</w:t>
      </w:r>
      <w:r>
        <w:rPr>
          <w:spacing w:val="-12"/>
        </w:rPr>
        <w:t> </w:t>
      </w:r>
      <w:r>
        <w:rPr>
          <w:rFonts w:ascii="Times New Roman" w:hAnsi="Times New Roman" w:cs="Times New Roman" w:eastAsia="Times New Roman" w:hint="default"/>
        </w:rPr>
        <w:t>15</w:t>
      </w:r>
      <w:r>
        <w:rPr>
          <w:rFonts w:ascii="Times New Roman" w:hAnsi="Times New Roman" w:cs="Times New Roman" w:eastAsia="Times New Roman" w:hint="default"/>
          <w:spacing w:val="22"/>
        </w:rPr>
        <w:t> </w:t>
      </w:r>
      <w:r>
        <w:rPr>
          <w:spacing w:val="-5"/>
        </w:rPr>
        <w:t>号</w:t>
      </w:r>
      <w:r>
        <w:rPr>
          <w:rFonts w:ascii="Times New Roman" w:hAnsi="Times New Roman" w:cs="Times New Roman" w:eastAsia="Times New Roman" w:hint="default"/>
          <w:spacing w:val="-5"/>
        </w:rPr>
        <w:t>——</w:t>
      </w:r>
      <w:r>
        <w:rPr>
          <w:spacing w:val="-5"/>
        </w:rPr>
        <w:t>财务报告的一般规定》有关财务报表及</w:t>
      </w:r>
      <w:r>
        <w:rPr>
          <w:spacing w:val="-77"/>
        </w:rPr>
        <w:t> </w:t>
      </w:r>
      <w:r>
        <w:rPr>
          <w:spacing w:val="-77"/>
        </w:rPr>
      </w:r>
      <w:r>
        <w:rPr>
          <w:spacing w:val="-3"/>
        </w:rPr>
        <w:t>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324" w:lineRule="auto"/>
        <w:ind w:right="1031" w:firstLine="360"/>
        <w:jc w:val="left"/>
      </w:pPr>
      <w:r>
        <w:rPr>
          <w:spacing w:val="-3"/>
        </w:rPr>
        <w:t>本集团的会计期间分为年度和中期，会计中期指短于一个完整的会计年度的报告期间。本集团会计年度采用公历年度，</w:t>
      </w:r>
      <w:r>
        <w:rPr>
          <w:w w:val="101"/>
        </w:rPr>
        <w:t> </w:t>
      </w:r>
      <w:r>
        <w:rPr/>
        <w:t>即每年自</w:t>
      </w:r>
      <w:r>
        <w:rPr>
          <w:spacing w:val="-45"/>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 </w:t>
      </w:r>
      <w:r>
        <w:rPr/>
        <w:t>日起至</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both"/>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304" w:lineRule="auto"/>
        <w:ind w:right="0" w:firstLine="360"/>
        <w:jc w:val="left"/>
      </w:pPr>
      <w:r>
        <w:rPr>
          <w:spacing w:val="-3"/>
        </w:rPr>
        <w:t>正常营业周期是指本集团从购买用于加工的资产起至实现现金或现金等价物的期间。本集团以 </w:t>
      </w:r>
      <w:r>
        <w:rPr>
          <w:rFonts w:ascii="Times New Roman" w:hAnsi="Times New Roman" w:cs="Times New Roman" w:eastAsia="Times New Roman" w:hint="default"/>
        </w:rPr>
        <w:t>12</w:t>
      </w:r>
      <w:r>
        <w:rPr>
          <w:rFonts w:ascii="Times New Roman" w:hAnsi="Times New Roman" w:cs="Times New Roman" w:eastAsia="Times New Roman" w:hint="default"/>
          <w:spacing w:val="37"/>
        </w:rPr>
        <w:t> </w:t>
      </w:r>
      <w:r>
        <w:rPr>
          <w:spacing w:val="-3"/>
        </w:rPr>
        <w:t>个月作为一个营业周</w:t>
      </w:r>
      <w:r>
        <w:rPr>
          <w:w w:val="101"/>
        </w:rPr>
        <w:t> </w:t>
      </w:r>
      <w:r>
        <w:rPr>
          <w:spacing w:val="-3"/>
        </w:rPr>
        <w:t>期，并以其作为资产和负债的流动性划分标准。</w:t>
      </w:r>
    </w:p>
    <w:p>
      <w:pPr>
        <w:spacing w:after="0" w:line="304"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both"/>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1128" w:firstLine="360"/>
        <w:jc w:val="both"/>
      </w:pPr>
      <w:r>
        <w:rPr>
          <w:spacing w:val="-5"/>
        </w:rPr>
        <w:t>人民币为本公司及境内子公司经营所处的主要经济环境中的货币，本公司及境内子公司以人民币为记账本位币。本公司</w:t>
      </w:r>
      <w:r>
        <w:rPr>
          <w:w w:val="101"/>
        </w:rPr>
        <w:t> </w:t>
      </w:r>
      <w:r>
        <w:rPr>
          <w:spacing w:val="-4"/>
          <w:w w:val="101"/>
        </w:rPr>
        <w:t>之境外子公司根据其经营所处的主要经济环境中的货币确定港币为其记账本位币。本集团编制本财务报表时所采用的货币为</w:t>
      </w:r>
      <w:r>
        <w:rPr>
          <w:w w:val="101"/>
        </w:rPr>
        <w:t> </w:t>
      </w:r>
      <w:r>
        <w:rPr/>
        <w:t>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2"/>
        <w:ind w:right="0"/>
        <w:jc w:val="both"/>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124" w:firstLine="360"/>
        <w:jc w:val="both"/>
      </w:pPr>
      <w:r>
        <w:rPr>
          <w:spacing w:val="-4"/>
        </w:rPr>
        <w:t>企业合并，是指将两个或两个以上单独的企业合并形成一个报告主体的交易或事项。企业合并分为同一控制下企业合并</w:t>
      </w:r>
      <w:r>
        <w:rPr>
          <w:w w:val="101"/>
        </w:rPr>
        <w:t> </w:t>
      </w:r>
      <w:r>
        <w:rPr>
          <w:spacing w:val="-3"/>
        </w:rPr>
        <w:t>和非同一控制下企业合并。</w:t>
      </w:r>
    </w:p>
    <w:p>
      <w:pPr>
        <w:pStyle w:val="BodyText"/>
        <w:spacing w:line="333" w:lineRule="auto" w:before="58"/>
        <w:ind w:left="513" w:right="0"/>
        <w:jc w:val="left"/>
      </w:pPr>
      <w:r>
        <w:rPr>
          <w:spacing w:val="-3"/>
        </w:rPr>
        <w:t>（</w:t>
      </w:r>
      <w:r>
        <w:rPr>
          <w:rFonts w:ascii="Times New Roman" w:hAnsi="Times New Roman" w:cs="Times New Roman" w:eastAsia="Times New Roman" w:hint="default"/>
          <w:spacing w:val="-3"/>
        </w:rPr>
        <w:t>1</w:t>
      </w:r>
      <w:r>
        <w:rPr>
          <w:spacing w:val="-3"/>
        </w:rPr>
        <w:t>）同一控制下企业合并</w:t>
      </w:r>
      <w:r>
        <w:rPr>
          <w:spacing w:val="-52"/>
        </w:rPr>
        <w:t> </w:t>
      </w:r>
      <w:r>
        <w:rPr>
          <w:spacing w:val="-52"/>
        </w:rPr>
      </w:r>
      <w:r>
        <w:rPr>
          <w:spacing w:val="-5"/>
        </w:rPr>
        <w:t>参与合并的企业在合并前后均受同一方或相同的多方最终控制，且该控制并非暂时性的，为同一控制下的企业合并。同</w:t>
      </w:r>
    </w:p>
    <w:p>
      <w:pPr>
        <w:pStyle w:val="BodyText"/>
        <w:spacing w:line="324" w:lineRule="auto" w:before="6"/>
        <w:ind w:right="1037"/>
        <w:jc w:val="both"/>
      </w:pPr>
      <w:r>
        <w:rPr>
          <w:spacing w:val="-6"/>
        </w:rPr>
        <w:t>一控制下的企业合并，在合并日取得对其他参与合并企业控制权的一方为合并方，参与合并的其他企业为被合并方。合并日，</w:t>
      </w:r>
      <w:r>
        <w:rPr>
          <w:spacing w:val="63"/>
        </w:rPr>
        <w:t> </w:t>
      </w:r>
      <w:r>
        <w:rPr>
          <w:spacing w:val="63"/>
        </w:rPr>
      </w:r>
      <w:r>
        <w:rPr>
          <w:spacing w:val="-3"/>
        </w:rPr>
        <w:t>是指合并方实际取得对被合并方控制权的日期。</w:t>
      </w:r>
    </w:p>
    <w:p>
      <w:pPr>
        <w:pStyle w:val="BodyText"/>
        <w:spacing w:line="321" w:lineRule="auto" w:before="47"/>
        <w:ind w:right="1128" w:firstLine="360"/>
        <w:jc w:val="both"/>
      </w:pPr>
      <w:r>
        <w:rPr>
          <w:w w:val="101"/>
        </w:rPr>
        <w:t>合</w:t>
      </w:r>
      <w:r>
        <w:rPr>
          <w:spacing w:val="-5"/>
          <w:w w:val="101"/>
        </w:rPr>
        <w:t>并</w:t>
      </w:r>
      <w:r>
        <w:rPr>
          <w:w w:val="101"/>
        </w:rPr>
        <w:t>方</w:t>
      </w:r>
      <w:r>
        <w:rPr>
          <w:spacing w:val="-5"/>
          <w:w w:val="101"/>
        </w:rPr>
        <w:t>取</w:t>
      </w:r>
      <w:r>
        <w:rPr>
          <w:w w:val="101"/>
        </w:rPr>
        <w:t>得</w:t>
      </w:r>
      <w:r>
        <w:rPr>
          <w:spacing w:val="-5"/>
          <w:w w:val="101"/>
        </w:rPr>
        <w:t>的</w:t>
      </w:r>
      <w:r>
        <w:rPr>
          <w:w w:val="101"/>
        </w:rPr>
        <w:t>资</w:t>
      </w:r>
      <w:r>
        <w:rPr>
          <w:spacing w:val="-5"/>
          <w:w w:val="101"/>
        </w:rPr>
        <w:t>产</w:t>
      </w:r>
      <w:r>
        <w:rPr>
          <w:w w:val="101"/>
        </w:rPr>
        <w:t>和</w:t>
      </w:r>
      <w:r>
        <w:rPr>
          <w:spacing w:val="-5"/>
          <w:w w:val="101"/>
        </w:rPr>
        <w:t>负</w:t>
      </w:r>
      <w:r>
        <w:rPr>
          <w:w w:val="101"/>
        </w:rPr>
        <w:t>债</w:t>
      </w:r>
      <w:r>
        <w:rPr>
          <w:spacing w:val="-5"/>
          <w:w w:val="101"/>
        </w:rPr>
        <w:t>均</w:t>
      </w:r>
      <w:r>
        <w:rPr>
          <w:w w:val="101"/>
        </w:rPr>
        <w:t>按</w:t>
      </w:r>
      <w:r>
        <w:rPr>
          <w:spacing w:val="-5"/>
          <w:w w:val="101"/>
        </w:rPr>
        <w:t>合</w:t>
      </w:r>
      <w:r>
        <w:rPr>
          <w:w w:val="101"/>
        </w:rPr>
        <w:t>并</w:t>
      </w:r>
      <w:r>
        <w:rPr>
          <w:spacing w:val="-5"/>
          <w:w w:val="101"/>
        </w:rPr>
        <w:t>日</w:t>
      </w:r>
      <w:r>
        <w:rPr>
          <w:w w:val="101"/>
        </w:rPr>
        <w:t>在</w:t>
      </w:r>
      <w:r>
        <w:rPr>
          <w:spacing w:val="-5"/>
          <w:w w:val="101"/>
        </w:rPr>
        <w:t>被</w:t>
      </w:r>
      <w:r>
        <w:rPr>
          <w:w w:val="101"/>
        </w:rPr>
        <w:t>合</w:t>
      </w:r>
      <w:r>
        <w:rPr>
          <w:spacing w:val="-5"/>
          <w:w w:val="101"/>
        </w:rPr>
        <w:t>并</w:t>
      </w:r>
      <w:r>
        <w:rPr>
          <w:w w:val="101"/>
        </w:rPr>
        <w:t>方</w:t>
      </w:r>
      <w:r>
        <w:rPr>
          <w:spacing w:val="-5"/>
          <w:w w:val="101"/>
        </w:rPr>
        <w:t>的</w:t>
      </w:r>
      <w:r>
        <w:rPr>
          <w:w w:val="101"/>
        </w:rPr>
        <w:t>账</w:t>
      </w:r>
      <w:r>
        <w:rPr>
          <w:spacing w:val="-5"/>
          <w:w w:val="101"/>
        </w:rPr>
        <w:t>面</w:t>
      </w:r>
      <w:r>
        <w:rPr>
          <w:w w:val="101"/>
        </w:rPr>
        <w:t>价</w:t>
      </w:r>
      <w:r>
        <w:rPr>
          <w:spacing w:val="-5"/>
          <w:w w:val="101"/>
        </w:rPr>
        <w:t>值计</w:t>
      </w:r>
      <w:r>
        <w:rPr>
          <w:w w:val="101"/>
        </w:rPr>
        <w:t>量</w:t>
      </w:r>
      <w:r>
        <w:rPr>
          <w:spacing w:val="-87"/>
          <w:w w:val="101"/>
        </w:rPr>
        <w:t>。</w:t>
      </w:r>
      <w:r>
        <w:rPr>
          <w:w w:val="101"/>
        </w:rPr>
        <w:t>合</w:t>
      </w:r>
      <w:r>
        <w:rPr>
          <w:spacing w:val="-5"/>
          <w:w w:val="101"/>
        </w:rPr>
        <w:t>并</w:t>
      </w:r>
      <w:r>
        <w:rPr>
          <w:w w:val="101"/>
        </w:rPr>
        <w:t>方</w:t>
      </w:r>
      <w:r>
        <w:rPr>
          <w:spacing w:val="-5"/>
          <w:w w:val="101"/>
        </w:rPr>
        <w:t>取</w:t>
      </w:r>
      <w:r>
        <w:rPr>
          <w:w w:val="101"/>
        </w:rPr>
        <w:t>得</w:t>
      </w:r>
      <w:r>
        <w:rPr>
          <w:spacing w:val="-5"/>
          <w:w w:val="101"/>
        </w:rPr>
        <w:t>的</w:t>
      </w:r>
      <w:r>
        <w:rPr>
          <w:w w:val="101"/>
        </w:rPr>
        <w:t>净</w:t>
      </w:r>
      <w:r>
        <w:rPr>
          <w:spacing w:val="-5"/>
          <w:w w:val="101"/>
        </w:rPr>
        <w:t>资</w:t>
      </w:r>
      <w:r>
        <w:rPr>
          <w:w w:val="101"/>
        </w:rPr>
        <w:t>产</w:t>
      </w:r>
      <w:r>
        <w:rPr>
          <w:spacing w:val="-5"/>
          <w:w w:val="101"/>
        </w:rPr>
        <w:t>账</w:t>
      </w:r>
      <w:r>
        <w:rPr>
          <w:w w:val="101"/>
        </w:rPr>
        <w:t>面</w:t>
      </w:r>
      <w:r>
        <w:rPr>
          <w:spacing w:val="-5"/>
          <w:w w:val="101"/>
        </w:rPr>
        <w:t>价</w:t>
      </w:r>
      <w:r>
        <w:rPr>
          <w:w w:val="101"/>
        </w:rPr>
        <w:t>值</w:t>
      </w:r>
      <w:r>
        <w:rPr>
          <w:spacing w:val="-5"/>
          <w:w w:val="101"/>
        </w:rPr>
        <w:t>与</w:t>
      </w:r>
      <w:r>
        <w:rPr>
          <w:w w:val="101"/>
        </w:rPr>
        <w:t>支</w:t>
      </w:r>
      <w:r>
        <w:rPr>
          <w:spacing w:val="-5"/>
          <w:w w:val="101"/>
        </w:rPr>
        <w:t>付</w:t>
      </w:r>
      <w:r>
        <w:rPr>
          <w:w w:val="101"/>
        </w:rPr>
        <w:t>的</w:t>
      </w:r>
      <w:r>
        <w:rPr>
          <w:spacing w:val="-5"/>
          <w:w w:val="101"/>
        </w:rPr>
        <w:t>合</w:t>
      </w:r>
      <w:r>
        <w:rPr>
          <w:w w:val="101"/>
        </w:rPr>
        <w:t>并</w:t>
      </w:r>
      <w:r>
        <w:rPr>
          <w:spacing w:val="-5"/>
          <w:w w:val="101"/>
        </w:rPr>
        <w:t>对</w:t>
      </w:r>
      <w:r>
        <w:rPr>
          <w:w w:val="101"/>
        </w:rPr>
        <w:t>价</w:t>
      </w:r>
      <w:r>
        <w:rPr>
          <w:spacing w:val="-5"/>
          <w:w w:val="101"/>
        </w:rPr>
        <w:t>账</w:t>
      </w:r>
      <w:r>
        <w:rPr>
          <w:w w:val="101"/>
        </w:rPr>
        <w:t>面</w:t>
      </w:r>
      <w:r>
        <w:rPr>
          <w:w w:val="101"/>
        </w:rPr>
        <w:t> 价</w:t>
      </w:r>
      <w:r>
        <w:rPr>
          <w:spacing w:val="-5"/>
          <w:w w:val="101"/>
        </w:rPr>
        <w:t>值</w:t>
      </w:r>
      <w:r>
        <w:rPr>
          <w:w w:val="101"/>
        </w:rPr>
        <w:t>（</w:t>
      </w:r>
      <w:r>
        <w:rPr>
          <w:spacing w:val="-5"/>
          <w:w w:val="101"/>
        </w:rPr>
        <w:t>或</w:t>
      </w:r>
      <w:r>
        <w:rPr>
          <w:w w:val="101"/>
        </w:rPr>
        <w:t>发</w:t>
      </w:r>
      <w:r>
        <w:rPr>
          <w:spacing w:val="-5"/>
          <w:w w:val="101"/>
        </w:rPr>
        <w:t>行</w:t>
      </w:r>
      <w:r>
        <w:rPr>
          <w:w w:val="101"/>
        </w:rPr>
        <w:t>股</w:t>
      </w:r>
      <w:r>
        <w:rPr>
          <w:spacing w:val="-5"/>
          <w:w w:val="101"/>
        </w:rPr>
        <w:t>份</w:t>
      </w:r>
      <w:r>
        <w:rPr>
          <w:w w:val="101"/>
        </w:rPr>
        <w:t>面</w:t>
      </w:r>
      <w:r>
        <w:rPr>
          <w:spacing w:val="-5"/>
          <w:w w:val="101"/>
        </w:rPr>
        <w:t>值</w:t>
      </w:r>
      <w:r>
        <w:rPr>
          <w:w w:val="101"/>
        </w:rPr>
        <w:t>总</w:t>
      </w:r>
      <w:r>
        <w:rPr>
          <w:spacing w:val="-5"/>
          <w:w w:val="101"/>
        </w:rPr>
        <w:t>额</w:t>
      </w:r>
      <w:r>
        <w:rPr>
          <w:w w:val="101"/>
        </w:rPr>
        <w:t>）</w:t>
      </w:r>
      <w:r>
        <w:rPr>
          <w:spacing w:val="-5"/>
          <w:w w:val="101"/>
        </w:rPr>
        <w:t>的</w:t>
      </w:r>
      <w:r>
        <w:rPr>
          <w:w w:val="101"/>
        </w:rPr>
        <w:t>差</w:t>
      </w:r>
      <w:r>
        <w:rPr>
          <w:spacing w:val="-5"/>
          <w:w w:val="101"/>
        </w:rPr>
        <w:t>额</w:t>
      </w:r>
      <w:r>
        <w:rPr>
          <w:w w:val="101"/>
        </w:rPr>
        <w:t>，</w:t>
      </w:r>
      <w:r>
        <w:rPr>
          <w:spacing w:val="-5"/>
          <w:w w:val="101"/>
        </w:rPr>
        <w:t>调</w:t>
      </w:r>
      <w:r>
        <w:rPr>
          <w:w w:val="101"/>
        </w:rPr>
        <w:t>整</w:t>
      </w:r>
      <w:r>
        <w:rPr>
          <w:spacing w:val="-5"/>
          <w:w w:val="101"/>
        </w:rPr>
        <w:t>资</w:t>
      </w:r>
      <w:r>
        <w:rPr>
          <w:w w:val="101"/>
        </w:rPr>
        <w:t>本</w:t>
      </w:r>
      <w:r>
        <w:rPr>
          <w:spacing w:val="-5"/>
          <w:w w:val="101"/>
        </w:rPr>
        <w:t>公</w:t>
      </w:r>
      <w:r>
        <w:rPr>
          <w:w w:val="101"/>
        </w:rPr>
        <w:t>积</w:t>
      </w:r>
      <w:r>
        <w:rPr>
          <w:spacing w:val="-5"/>
          <w:w w:val="101"/>
        </w:rPr>
        <w:t>（</w:t>
      </w:r>
      <w:r>
        <w:rPr>
          <w:w w:val="101"/>
        </w:rPr>
        <w:t>股</w:t>
      </w:r>
      <w:r>
        <w:rPr>
          <w:spacing w:val="-5"/>
          <w:w w:val="101"/>
        </w:rPr>
        <w:t>本溢</w:t>
      </w:r>
      <w:r>
        <w:rPr>
          <w:w w:val="101"/>
        </w:rPr>
        <w:t>价</w:t>
      </w:r>
      <w:r>
        <w:rPr>
          <w:spacing w:val="-92"/>
          <w:w w:val="101"/>
        </w:rPr>
        <w:t>）</w:t>
      </w:r>
      <w:r>
        <w:rPr>
          <w:spacing w:val="-5"/>
          <w:w w:val="101"/>
        </w:rPr>
        <w:t>；</w:t>
      </w:r>
      <w:r>
        <w:rPr>
          <w:w w:val="101"/>
        </w:rPr>
        <w:t>资</w:t>
      </w:r>
      <w:r>
        <w:rPr>
          <w:spacing w:val="-5"/>
          <w:w w:val="101"/>
        </w:rPr>
        <w:t>本</w:t>
      </w:r>
      <w:r>
        <w:rPr>
          <w:w w:val="101"/>
        </w:rPr>
        <w:t>公</w:t>
      </w:r>
      <w:r>
        <w:rPr>
          <w:spacing w:val="-5"/>
          <w:w w:val="101"/>
        </w:rPr>
        <w:t>积</w:t>
      </w:r>
      <w:r>
        <w:rPr>
          <w:w w:val="101"/>
        </w:rPr>
        <w:t>（</w:t>
      </w:r>
      <w:r>
        <w:rPr>
          <w:spacing w:val="-5"/>
          <w:w w:val="101"/>
        </w:rPr>
        <w:t>股</w:t>
      </w:r>
      <w:r>
        <w:rPr>
          <w:w w:val="101"/>
        </w:rPr>
        <w:t>本</w:t>
      </w:r>
      <w:r>
        <w:rPr>
          <w:spacing w:val="-5"/>
          <w:w w:val="101"/>
        </w:rPr>
        <w:t>溢</w:t>
      </w:r>
      <w:r>
        <w:rPr>
          <w:w w:val="101"/>
        </w:rPr>
        <w:t>价</w:t>
      </w:r>
      <w:r>
        <w:rPr>
          <w:spacing w:val="-5"/>
          <w:w w:val="101"/>
        </w:rPr>
        <w:t>）</w:t>
      </w:r>
      <w:r>
        <w:rPr>
          <w:w w:val="101"/>
        </w:rPr>
        <w:t>不</w:t>
      </w:r>
      <w:r>
        <w:rPr>
          <w:spacing w:val="-5"/>
          <w:w w:val="101"/>
        </w:rPr>
        <w:t>足</w:t>
      </w:r>
      <w:r>
        <w:rPr>
          <w:w w:val="101"/>
        </w:rPr>
        <w:t>以</w:t>
      </w:r>
      <w:r>
        <w:rPr>
          <w:spacing w:val="-5"/>
          <w:w w:val="101"/>
        </w:rPr>
        <w:t>冲</w:t>
      </w:r>
      <w:r>
        <w:rPr>
          <w:w w:val="101"/>
        </w:rPr>
        <w:t>减</w:t>
      </w:r>
      <w:r>
        <w:rPr>
          <w:spacing w:val="-5"/>
          <w:w w:val="101"/>
        </w:rPr>
        <w:t>的</w:t>
      </w:r>
      <w:r>
        <w:rPr>
          <w:w w:val="101"/>
        </w:rPr>
        <w:t>，</w:t>
      </w:r>
      <w:r>
        <w:rPr>
          <w:spacing w:val="-5"/>
          <w:w w:val="101"/>
        </w:rPr>
        <w:t>调</w:t>
      </w:r>
      <w:r>
        <w:rPr>
          <w:w w:val="101"/>
        </w:rPr>
        <w:t>整</w:t>
      </w:r>
      <w:r>
        <w:rPr>
          <w:spacing w:val="-5"/>
          <w:w w:val="101"/>
        </w:rPr>
        <w:t>留</w:t>
      </w:r>
      <w:r>
        <w:rPr>
          <w:w w:val="101"/>
        </w:rPr>
        <w:t>存</w:t>
      </w:r>
      <w:r>
        <w:rPr>
          <w:spacing w:val="-5"/>
          <w:w w:val="101"/>
        </w:rPr>
        <w:t>收</w:t>
      </w:r>
      <w:r>
        <w:rPr>
          <w:w w:val="101"/>
        </w:rPr>
        <w:t>益。</w:t>
      </w:r>
      <w:r>
        <w:rPr/>
      </w:r>
    </w:p>
    <w:p>
      <w:pPr>
        <w:pStyle w:val="BodyText"/>
        <w:spacing w:line="240" w:lineRule="auto" w:before="58"/>
        <w:ind w:left="513" w:right="0"/>
        <w:jc w:val="left"/>
      </w:pPr>
      <w:r>
        <w:rPr>
          <w:spacing w:val="-3"/>
        </w:rPr>
        <w:t>合并方为进行企业合并发生的各项直接费用，于发生时计入当期损益。</w:t>
      </w:r>
    </w:p>
    <w:p>
      <w:pPr>
        <w:pStyle w:val="BodyText"/>
        <w:spacing w:line="333" w:lineRule="auto" w:before="115"/>
        <w:ind w:left="513" w:right="0"/>
        <w:jc w:val="left"/>
      </w:pPr>
      <w:r>
        <w:rPr/>
        <w:t>（</w:t>
      </w:r>
      <w:r>
        <w:rPr>
          <w:rFonts w:ascii="Times New Roman" w:hAnsi="Times New Roman" w:cs="Times New Roman" w:eastAsia="Times New Roman" w:hint="default"/>
        </w:rPr>
        <w:t>2</w:t>
      </w:r>
      <w:r>
        <w:rPr/>
        <w:t>）非同一控制下企业合并</w:t>
      </w:r>
      <w:r>
        <w:rPr>
          <w:spacing w:val="-85"/>
        </w:rPr>
        <w:t> </w:t>
      </w:r>
      <w:r>
        <w:rPr>
          <w:spacing w:val="-85"/>
        </w:rPr>
      </w:r>
      <w:r>
        <w:rPr>
          <w:spacing w:val="-5"/>
        </w:rPr>
        <w:t>参与合并的企业在合并前后不受同一方或相同的多方最终控制的，为非同一控制下的企业合并。非同一控制下的企业合</w:t>
      </w:r>
    </w:p>
    <w:p>
      <w:pPr>
        <w:pStyle w:val="BodyText"/>
        <w:spacing w:line="321" w:lineRule="auto" w:before="6"/>
        <w:ind w:right="1123"/>
        <w:jc w:val="both"/>
      </w:pPr>
      <w:r>
        <w:rPr>
          <w:spacing w:val="-4"/>
        </w:rPr>
        <w:t>并，在购买日取得对其他参与合并企业控制权的一方为购买方，参与合并的其他企业为被购买方。购买日，是指为购买方实</w:t>
      </w:r>
      <w:r>
        <w:rPr>
          <w:spacing w:val="40"/>
        </w:rPr>
        <w:t> </w:t>
      </w:r>
      <w:r>
        <w:rPr>
          <w:spacing w:val="40"/>
        </w:rPr>
      </w:r>
      <w:r>
        <w:rPr>
          <w:spacing w:val="-3"/>
        </w:rPr>
        <w:t>际取得对被购买方控制权的日期。</w:t>
      </w:r>
    </w:p>
    <w:p>
      <w:pPr>
        <w:pStyle w:val="BodyText"/>
        <w:spacing w:line="316" w:lineRule="auto" w:before="53"/>
        <w:ind w:right="1122" w:firstLine="360"/>
        <w:jc w:val="both"/>
      </w:pPr>
      <w:r>
        <w:rPr>
          <w:spacing w:val="-4"/>
        </w:rPr>
        <w:t>对于非同一控制下的企业合并，合并成本包含购买日购买方为取得对被购买方的控制权而付出的资产、发生或承担的负</w:t>
      </w:r>
      <w:r>
        <w:rPr>
          <w:w w:val="101"/>
        </w:rPr>
        <w:t> </w:t>
      </w:r>
      <w:r>
        <w:rPr>
          <w:spacing w:val="-4"/>
        </w:rPr>
        <w:t>债以及发行的权益性证券的公允价值，为企业合并发生的审计、法律服务、评估咨询等中介费用以及其他管理费用于发生时</w:t>
      </w:r>
      <w:r>
        <w:rPr>
          <w:spacing w:val="43"/>
        </w:rPr>
        <w:t> </w:t>
      </w:r>
      <w:r>
        <w:rPr>
          <w:spacing w:val="43"/>
        </w:rPr>
      </w:r>
      <w:r>
        <w:rPr>
          <w:spacing w:val="-4"/>
        </w:rPr>
        <w:t>计入当期损益。购买方作为合并对价发行的权益性证券或债务性证券的交易费用，计入权益性证券或债务性证券的初始确认</w:t>
      </w:r>
      <w:r>
        <w:rPr>
          <w:spacing w:val="44"/>
        </w:rPr>
        <w:t> </w:t>
      </w:r>
      <w:r>
        <w:rPr>
          <w:spacing w:val="44"/>
        </w:rPr>
      </w:r>
      <w:r>
        <w:rPr>
          <w:spacing w:val="-3"/>
        </w:rPr>
        <w:t>金额。所涉及的或有对价按其在购买日的公允价值计入合并成本，购买日后 </w:t>
      </w:r>
      <w:r>
        <w:rPr>
          <w:rFonts w:ascii="Times New Roman" w:hAnsi="Times New Roman" w:cs="Times New Roman" w:eastAsia="Times New Roman" w:hint="default"/>
        </w:rPr>
        <w:t>12 </w:t>
      </w:r>
      <w:r>
        <w:rPr>
          <w:spacing w:val="-3"/>
        </w:rPr>
        <w:t>个月内出现对购买日已存在情况的新的或进</w:t>
      </w:r>
      <w:r>
        <w:rPr>
          <w:spacing w:val="-22"/>
        </w:rPr>
        <w:t> </w:t>
      </w:r>
      <w:r>
        <w:rPr>
          <w:spacing w:val="-22"/>
        </w:rPr>
      </w:r>
      <w:r>
        <w:rPr>
          <w:spacing w:val="-4"/>
        </w:rPr>
        <w:t>一步证据而需要调整或有对价的，相应调整合并商誉。购买方发生的合并成本及在合并中取得的可辨认净资产按购买日的公</w:t>
      </w:r>
      <w:r>
        <w:rPr>
          <w:spacing w:val="39"/>
        </w:rPr>
        <w:t> </w:t>
      </w:r>
      <w:r>
        <w:rPr>
          <w:spacing w:val="39"/>
        </w:rPr>
      </w:r>
      <w:r>
        <w:rPr>
          <w:spacing w:val="-4"/>
        </w:rPr>
        <w:t>允价值计量。合并成本大于合并中取得的被购买方于购买日可辨认净资产公允价值份额的差额，确认为商誉。合并成本小于</w:t>
      </w:r>
      <w:r>
        <w:rPr>
          <w:spacing w:val="43"/>
        </w:rPr>
        <w:t> </w:t>
      </w:r>
      <w:r>
        <w:rPr>
          <w:spacing w:val="43"/>
        </w:rPr>
      </w:r>
      <w:r>
        <w:rPr>
          <w:spacing w:val="-4"/>
        </w:rPr>
        <w:t>合并中取得的被购买方可辨认净资产公允价值份额的，首先对取得的被购买方各项可辨认资产、负债及或有负债的公允价值</w:t>
      </w:r>
      <w:r>
        <w:rPr>
          <w:spacing w:val="44"/>
        </w:rPr>
        <w:t> </w:t>
      </w:r>
      <w:r>
        <w:rPr>
          <w:spacing w:val="44"/>
        </w:rPr>
      </w:r>
      <w:r>
        <w:rPr>
          <w:spacing w:val="-4"/>
        </w:rPr>
        <w:t>以及合并成本的计量进行复核，复核后合并成本仍小于合并中取得的被购买方可辨认净资产公允价值份额的，其差额计入当</w:t>
      </w:r>
      <w:r>
        <w:rPr>
          <w:spacing w:val="43"/>
        </w:rPr>
        <w:t> </w:t>
      </w:r>
      <w:r>
        <w:rPr>
          <w:spacing w:val="43"/>
        </w:rPr>
      </w:r>
      <w:r>
        <w:rPr/>
        <w:t>期损益。</w:t>
      </w:r>
    </w:p>
    <w:p>
      <w:pPr>
        <w:pStyle w:val="BodyText"/>
        <w:spacing w:line="314" w:lineRule="auto" w:before="52"/>
        <w:ind w:right="1123" w:firstLine="360"/>
        <w:jc w:val="both"/>
      </w:pPr>
      <w:r>
        <w:rPr>
          <w:spacing w:val="-3"/>
        </w:rPr>
        <w:t>购买方取得被购买方的可抵扣暂时性差异，在购买日因不符合递延所得税资产确认条件而未予确认的，在购买日后</w:t>
      </w:r>
      <w:r>
        <w:rPr>
          <w:spacing w:val="4"/>
        </w:rPr>
        <w:t> </w:t>
      </w:r>
      <w:r>
        <w:rPr>
          <w:rFonts w:ascii="Times New Roman" w:hAnsi="Times New Roman" w:cs="Times New Roman" w:eastAsia="Times New Roman" w:hint="default"/>
        </w:rPr>
        <w:t>12</w:t>
      </w:r>
      <w:r>
        <w:rPr>
          <w:rFonts w:ascii="Times New Roman" w:hAnsi="Times New Roman" w:cs="Times New Roman" w:eastAsia="Times New Roman" w:hint="default"/>
          <w:w w:val="101"/>
        </w:rPr>
        <w:t> </w:t>
      </w:r>
      <w:r>
        <w:rPr>
          <w:spacing w:val="-4"/>
        </w:rPr>
        <w:t>个月内，如取得新的或进一步的信息表明购买日的相关情况已经存在，预期被购买方在购买日可抵扣暂时性差异带来的经济</w:t>
      </w:r>
      <w:r>
        <w:rPr>
          <w:spacing w:val="42"/>
        </w:rPr>
        <w:t> </w:t>
      </w:r>
      <w:r>
        <w:rPr>
          <w:spacing w:val="42"/>
        </w:rPr>
      </w:r>
      <w:r>
        <w:rPr>
          <w:spacing w:val="-4"/>
        </w:rPr>
        <w:t>利益能够实现的，则确认相关的递延所得税资产，同时减少商誉，商誉不足冲减的，差额部分确认为当期损益；除上述情况</w:t>
      </w:r>
      <w:r>
        <w:rPr>
          <w:spacing w:val="40"/>
        </w:rPr>
        <w:t> </w:t>
      </w:r>
      <w:r>
        <w:rPr>
          <w:spacing w:val="40"/>
        </w:rPr>
      </w:r>
      <w:r>
        <w:rPr>
          <w:spacing w:val="-3"/>
        </w:rPr>
        <w:t>以外，确认与企业合并相关的递延所得税资产的，计入当期损益。</w:t>
      </w:r>
    </w:p>
    <w:p>
      <w:pPr>
        <w:pStyle w:val="BodyText"/>
        <w:spacing w:line="240" w:lineRule="auto" w:before="54"/>
        <w:ind w:left="513" w:right="0"/>
        <w:jc w:val="left"/>
      </w:pPr>
      <w:r>
        <w:rPr>
          <w:w w:val="101"/>
        </w:rPr>
        <w:t>通</w:t>
      </w:r>
      <w:r>
        <w:rPr>
          <w:spacing w:val="-5"/>
          <w:w w:val="101"/>
        </w:rPr>
        <w:t>过</w:t>
      </w:r>
      <w:r>
        <w:rPr>
          <w:w w:val="101"/>
        </w:rPr>
        <w:t>多</w:t>
      </w:r>
      <w:r>
        <w:rPr>
          <w:spacing w:val="-5"/>
          <w:w w:val="101"/>
        </w:rPr>
        <w:t>次</w:t>
      </w:r>
      <w:r>
        <w:rPr>
          <w:w w:val="101"/>
        </w:rPr>
        <w:t>交</w:t>
      </w:r>
      <w:r>
        <w:rPr>
          <w:spacing w:val="-5"/>
          <w:w w:val="101"/>
        </w:rPr>
        <w:t>易</w:t>
      </w:r>
      <w:r>
        <w:rPr>
          <w:w w:val="101"/>
        </w:rPr>
        <w:t>分</w:t>
      </w:r>
      <w:r>
        <w:rPr>
          <w:spacing w:val="-5"/>
          <w:w w:val="101"/>
        </w:rPr>
        <w:t>步</w:t>
      </w:r>
      <w:r>
        <w:rPr>
          <w:w w:val="101"/>
        </w:rPr>
        <w:t>实</w:t>
      </w:r>
      <w:r>
        <w:rPr>
          <w:spacing w:val="-5"/>
          <w:w w:val="101"/>
        </w:rPr>
        <w:t>现</w:t>
      </w:r>
      <w:r>
        <w:rPr>
          <w:w w:val="101"/>
        </w:rPr>
        <w:t>的</w:t>
      </w:r>
      <w:r>
        <w:rPr>
          <w:spacing w:val="-5"/>
          <w:w w:val="101"/>
        </w:rPr>
        <w:t>非</w:t>
      </w:r>
      <w:r>
        <w:rPr>
          <w:w w:val="101"/>
        </w:rPr>
        <w:t>同</w:t>
      </w:r>
      <w:r>
        <w:rPr>
          <w:spacing w:val="-5"/>
          <w:w w:val="101"/>
        </w:rPr>
        <w:t>一</w:t>
      </w:r>
      <w:r>
        <w:rPr>
          <w:w w:val="101"/>
        </w:rPr>
        <w:t>控</w:t>
      </w:r>
      <w:r>
        <w:rPr>
          <w:spacing w:val="-5"/>
          <w:w w:val="101"/>
        </w:rPr>
        <w:t>制</w:t>
      </w:r>
      <w:r>
        <w:rPr>
          <w:w w:val="101"/>
        </w:rPr>
        <w:t>下</w:t>
      </w:r>
      <w:r>
        <w:rPr>
          <w:spacing w:val="-5"/>
          <w:w w:val="101"/>
        </w:rPr>
        <w:t>企</w:t>
      </w:r>
      <w:r>
        <w:rPr>
          <w:w w:val="101"/>
        </w:rPr>
        <w:t>业</w:t>
      </w:r>
      <w:r>
        <w:rPr>
          <w:spacing w:val="-5"/>
          <w:w w:val="101"/>
        </w:rPr>
        <w:t>合</w:t>
      </w:r>
      <w:r>
        <w:rPr>
          <w:w w:val="101"/>
        </w:rPr>
        <w:t>并</w:t>
      </w:r>
      <w:r>
        <w:rPr>
          <w:spacing w:val="-68"/>
          <w:w w:val="101"/>
        </w:rPr>
        <w:t>，</w:t>
      </w:r>
      <w:r>
        <w:rPr>
          <w:spacing w:val="-5"/>
          <w:w w:val="101"/>
        </w:rPr>
        <w:t>根</w:t>
      </w:r>
      <w:r>
        <w:rPr>
          <w:spacing w:val="-68"/>
          <w:w w:val="101"/>
        </w:rPr>
        <w:t>据</w:t>
      </w:r>
      <w:r>
        <w:rPr>
          <w:w w:val="101"/>
        </w:rPr>
        <w:t>《</w:t>
      </w:r>
      <w:r>
        <w:rPr>
          <w:spacing w:val="-5"/>
          <w:w w:val="101"/>
        </w:rPr>
        <w:t>财</w:t>
      </w:r>
      <w:r>
        <w:rPr>
          <w:w w:val="101"/>
        </w:rPr>
        <w:t>政</w:t>
      </w:r>
      <w:r>
        <w:rPr>
          <w:spacing w:val="-5"/>
          <w:w w:val="101"/>
        </w:rPr>
        <w:t>部</w:t>
      </w:r>
      <w:r>
        <w:rPr>
          <w:w w:val="101"/>
        </w:rPr>
        <w:t>关</w:t>
      </w:r>
      <w:r>
        <w:rPr>
          <w:spacing w:val="-5"/>
          <w:w w:val="101"/>
        </w:rPr>
        <w:t>于</w:t>
      </w:r>
      <w:r>
        <w:rPr>
          <w:w w:val="101"/>
        </w:rPr>
        <w:t>印</w:t>
      </w:r>
      <w:r>
        <w:rPr>
          <w:spacing w:val="-5"/>
          <w:w w:val="101"/>
        </w:rPr>
        <w:t>发</w:t>
      </w:r>
      <w:r>
        <w:rPr>
          <w:w w:val="101"/>
        </w:rPr>
        <w:t>企</w:t>
      </w:r>
      <w:r>
        <w:rPr>
          <w:spacing w:val="-5"/>
          <w:w w:val="101"/>
        </w:rPr>
        <w:t>业</w:t>
      </w:r>
      <w:r>
        <w:rPr>
          <w:w w:val="101"/>
        </w:rPr>
        <w:t>会</w:t>
      </w:r>
      <w:r>
        <w:rPr>
          <w:spacing w:val="-5"/>
          <w:w w:val="101"/>
        </w:rPr>
        <w:t>计</w:t>
      </w:r>
      <w:r>
        <w:rPr>
          <w:w w:val="101"/>
        </w:rPr>
        <w:t>准</w:t>
      </w:r>
      <w:r>
        <w:rPr>
          <w:spacing w:val="-5"/>
          <w:w w:val="101"/>
        </w:rPr>
        <w:t>则</w:t>
      </w:r>
      <w:r>
        <w:rPr>
          <w:w w:val="101"/>
        </w:rPr>
        <w:t>解释第</w:t>
      </w:r>
      <w:r>
        <w:rPr>
          <w:spacing w:val="-46"/>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7"/>
        </w:rPr>
        <w:t> </w:t>
      </w:r>
      <w:r>
        <w:rPr>
          <w:w w:val="101"/>
        </w:rPr>
        <w:t>号</w:t>
      </w:r>
      <w:r>
        <w:rPr>
          <w:spacing w:val="-5"/>
          <w:w w:val="101"/>
        </w:rPr>
        <w:t>的</w:t>
      </w:r>
      <w:r>
        <w:rPr>
          <w:w w:val="101"/>
        </w:rPr>
        <w:t>通知</w:t>
      </w:r>
      <w:r>
        <w:rPr>
          <w:spacing w:val="-164"/>
          <w:w w:val="101"/>
        </w:rPr>
        <w:t>》</w:t>
      </w:r>
      <w:r>
        <w:rPr>
          <w:w w:val="101"/>
        </w:rPr>
        <w:t>（</w:t>
      </w:r>
      <w:r>
        <w:rPr>
          <w:spacing w:val="-5"/>
          <w:w w:val="101"/>
        </w:rPr>
        <w:t>财</w:t>
      </w:r>
      <w:r>
        <w:rPr>
          <w:spacing w:val="-68"/>
          <w:w w:val="101"/>
        </w:rPr>
        <w:t>会</w:t>
      </w:r>
      <w:r>
        <w:rPr>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2</w:t>
      </w:r>
      <w:r>
        <w:rPr>
          <w:w w:val="101"/>
        </w:rPr>
        <w:t>〕</w:t>
      </w:r>
      <w:r>
        <w:rPr/>
      </w:r>
    </w:p>
    <w:p>
      <w:pPr>
        <w:pStyle w:val="BodyText"/>
        <w:spacing w:line="302" w:lineRule="auto" w:before="63"/>
        <w:ind w:right="1126"/>
        <w:jc w:val="both"/>
      </w:pPr>
      <w:r>
        <w:rPr>
          <w:rFonts w:ascii="Times New Roman" w:hAnsi="Times New Roman" w:cs="Times New Roman" w:eastAsia="Times New Roman" w:hint="default"/>
        </w:rPr>
        <w:t>19 </w:t>
      </w:r>
      <w:r>
        <w:rPr>
          <w:spacing w:val="-3"/>
        </w:rPr>
        <w:t>号）和《企业会计准则第 </w:t>
      </w:r>
      <w:r>
        <w:rPr>
          <w:rFonts w:ascii="Times New Roman" w:hAnsi="Times New Roman" w:cs="Times New Roman" w:eastAsia="Times New Roman" w:hint="default"/>
        </w:rPr>
        <w:t>33 </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的判断标准（参见本附注五、</w:t>
      </w:r>
      <w:r>
        <w:rPr>
          <w:rFonts w:ascii="Times New Roman" w:hAnsi="Times New Roman" w:cs="Times New Roman" w:eastAsia="Times New Roman" w:hint="default"/>
          <w:spacing w:val="-3"/>
        </w:rPr>
        <w:t>6“</w:t>
      </w:r>
      <w:r>
        <w:rPr>
          <w:spacing w:val="-3"/>
        </w:rPr>
        <w:t>合并财</w:t>
      </w:r>
      <w:r>
        <w:rPr>
          <w:spacing w:val="-78"/>
        </w:rPr>
        <w:t> </w:t>
      </w:r>
      <w:r>
        <w:rPr>
          <w:spacing w:val="-78"/>
        </w:rPr>
      </w:r>
      <w:r>
        <w:rPr>
          <w:spacing w:val="-6"/>
          <w:w w:val="101"/>
        </w:rPr>
        <w:t>务报表的编制方法</w:t>
      </w:r>
      <w:r>
        <w:rPr>
          <w:rFonts w:ascii="Times New Roman" w:hAnsi="Times New Roman" w:cs="Times New Roman" w:eastAsia="Times New Roman" w:hint="default"/>
          <w:spacing w:val="-6"/>
          <w:w w:val="101"/>
        </w:rPr>
        <w:t>”</w:t>
      </w:r>
      <w:r>
        <w:rPr>
          <w:spacing w:val="-6"/>
          <w:w w:val="101"/>
        </w:rPr>
        <w:t>（</w:t>
      </w:r>
      <w:r>
        <w:rPr>
          <w:rFonts w:ascii="Times New Roman" w:hAnsi="Times New Roman" w:cs="Times New Roman" w:eastAsia="Times New Roman" w:hint="default"/>
          <w:spacing w:val="-6"/>
          <w:w w:val="101"/>
        </w:rPr>
        <w:t>2</w:t>
      </w:r>
      <w:r>
        <w:rPr>
          <w:spacing w:val="-6"/>
          <w:w w:val="101"/>
        </w:rPr>
        <w:t>）），判断该多次交易是否属于</w:t>
      </w:r>
      <w:r>
        <w:rPr>
          <w:rFonts w:ascii="Times New Roman" w:hAnsi="Times New Roman" w:cs="Times New Roman" w:eastAsia="Times New Roman" w:hint="default"/>
          <w:spacing w:val="-6"/>
          <w:w w:val="101"/>
        </w:rPr>
        <w:t>“</w:t>
      </w:r>
      <w:r>
        <w:rPr>
          <w:spacing w:val="-6"/>
          <w:w w:val="101"/>
        </w:rPr>
        <w:t>一揽子交易</w:t>
      </w:r>
      <w:r>
        <w:rPr>
          <w:rFonts w:ascii="Times New Roman" w:hAnsi="Times New Roman" w:cs="Times New Roman" w:eastAsia="Times New Roman" w:hint="default"/>
          <w:spacing w:val="-6"/>
          <w:w w:val="101"/>
        </w:rPr>
        <w:t>”</w:t>
      </w:r>
      <w:r>
        <w:rPr>
          <w:spacing w:val="-6"/>
          <w:w w:val="101"/>
        </w:rPr>
        <w:t>。属于</w:t>
      </w:r>
      <w:r>
        <w:rPr>
          <w:rFonts w:ascii="Times New Roman" w:hAnsi="Times New Roman" w:cs="Times New Roman" w:eastAsia="Times New Roman" w:hint="default"/>
          <w:spacing w:val="-6"/>
          <w:w w:val="101"/>
        </w:rPr>
        <w:t>“</w:t>
      </w:r>
      <w:r>
        <w:rPr>
          <w:spacing w:val="-6"/>
          <w:w w:val="101"/>
        </w:rPr>
        <w:t>一揽子交易</w:t>
      </w:r>
      <w:r>
        <w:rPr>
          <w:rFonts w:ascii="Times New Roman" w:hAnsi="Times New Roman" w:cs="Times New Roman" w:eastAsia="Times New Roman" w:hint="default"/>
          <w:spacing w:val="-6"/>
          <w:w w:val="101"/>
        </w:rPr>
        <w:t>”</w:t>
      </w:r>
      <w:r>
        <w:rPr>
          <w:spacing w:val="-6"/>
          <w:w w:val="101"/>
        </w:rPr>
        <w:t>的，参考本部分前面各段描述及本附</w:t>
      </w:r>
      <w:r>
        <w:rPr>
          <w:w w:val="101"/>
        </w:rPr>
        <w:t> </w:t>
      </w:r>
      <w:r>
        <w:rPr>
          <w:spacing w:val="-3"/>
        </w:rPr>
        <w:t>注五、</w:t>
      </w:r>
      <w:r>
        <w:rPr>
          <w:rFonts w:ascii="Times New Roman" w:hAnsi="Times New Roman" w:cs="Times New Roman" w:eastAsia="Times New Roman" w:hint="default"/>
          <w:spacing w:val="-3"/>
        </w:rPr>
        <w:t>13“</w:t>
      </w:r>
      <w:r>
        <w:rPr>
          <w:spacing w:val="-3"/>
        </w:rPr>
        <w:t>长期股权投资</w:t>
      </w:r>
      <w:r>
        <w:rPr>
          <w:rFonts w:ascii="Times New Roman" w:hAnsi="Times New Roman" w:cs="Times New Roman" w:eastAsia="Times New Roman" w:hint="default"/>
          <w:spacing w:val="-3"/>
        </w:rPr>
        <w:t>”</w:t>
      </w:r>
      <w:r>
        <w:rPr>
          <w:spacing w:val="-3"/>
        </w:rPr>
        <w:t>进行会计处理；不属于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的，区分个别财务报表和合并财务报表进行相关会计处理：</w:t>
      </w:r>
    </w:p>
    <w:p>
      <w:pPr>
        <w:pStyle w:val="BodyText"/>
        <w:spacing w:line="321" w:lineRule="auto" w:before="49"/>
        <w:ind w:right="1122" w:firstLine="360"/>
        <w:jc w:val="both"/>
      </w:pPr>
      <w:r>
        <w:rPr>
          <w:spacing w:val="-4"/>
        </w:rPr>
        <w:t>在个别财务报表中，以购买日之前所持被购买方的股权投资的账面价值与购买日新增投资成本之和，作为该项投资的初</w:t>
      </w:r>
      <w:r>
        <w:rPr>
          <w:w w:val="101"/>
        </w:rPr>
        <w:t> </w:t>
      </w:r>
      <w:r>
        <w:rPr>
          <w:spacing w:val="-4"/>
        </w:rPr>
        <w:t>始投资成本；购买日之前持有的被购买方的股权涉及其他综合收益的，在处置该项投资时将与其相关的其他综合收益采用与</w:t>
      </w:r>
      <w:r>
        <w:rPr>
          <w:spacing w:val="42"/>
        </w:rPr>
        <w:t> </w:t>
      </w:r>
      <w:r>
        <w:rPr>
          <w:spacing w:val="42"/>
        </w:rPr>
      </w:r>
      <w:r>
        <w:rPr>
          <w:spacing w:val="-3"/>
        </w:rPr>
        <w:t>被购买方直接处置相关资产或负债相同的基础进行会计处理。</w:t>
      </w:r>
    </w:p>
    <w:p>
      <w:pPr>
        <w:pStyle w:val="BodyText"/>
        <w:spacing w:line="240" w:lineRule="auto" w:before="49"/>
        <w:ind w:left="513" w:right="0"/>
        <w:jc w:val="left"/>
      </w:pPr>
      <w:r>
        <w:rPr>
          <w:spacing w:val="-4"/>
        </w:rPr>
        <w:t>在合并财务报表中，对于购买日之前持有的被购买方的股权，按照该股权在购买日的公允价值进行重新计量，公允价值</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21" w:lineRule="auto" w:before="46"/>
        <w:ind w:right="0"/>
        <w:jc w:val="left"/>
      </w:pPr>
      <w:r>
        <w:rPr>
          <w:spacing w:val="-4"/>
        </w:rPr>
        <w:t>与其账面价值的差额计入当期投资收益；购买日之前持有的被购买方的股权涉及其他综合收益的，与其相关的其他综合收益</w:t>
      </w:r>
      <w:r>
        <w:rPr>
          <w:spacing w:val="42"/>
        </w:rPr>
        <w:t> </w:t>
      </w:r>
      <w:r>
        <w:rPr>
          <w:spacing w:val="42"/>
        </w:rPr>
      </w:r>
      <w:r>
        <w:rPr>
          <w:spacing w:val="-3"/>
        </w:rPr>
        <w:t>应当采用与被购买方直接处置相关资产或负债相同的基础进行会计处理。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
        <w:rPr>
          <w:rFonts w:ascii="宋体" w:hAnsi="宋体" w:cs="宋体" w:eastAsia="宋体" w:hint="default"/>
          <w:b/>
          <w:bCs/>
          <w:sz w:val="27"/>
          <w:szCs w:val="27"/>
        </w:rPr>
      </w:pPr>
    </w:p>
    <w:p>
      <w:pPr>
        <w:pStyle w:val="BodyText"/>
        <w:spacing w:line="333" w:lineRule="auto"/>
        <w:ind w:left="513" w:right="0"/>
        <w:jc w:val="left"/>
      </w:pPr>
      <w:r>
        <w:rPr>
          <w:spacing w:val="-3"/>
        </w:rPr>
        <w:t>（</w:t>
      </w:r>
      <w:r>
        <w:rPr>
          <w:rFonts w:ascii="Times New Roman" w:hAnsi="Times New Roman" w:cs="Times New Roman" w:eastAsia="Times New Roman" w:hint="default"/>
          <w:spacing w:val="-3"/>
        </w:rPr>
        <w:t>1</w:t>
      </w:r>
      <w:r>
        <w:rPr>
          <w:spacing w:val="-3"/>
        </w:rPr>
        <w:t>）合并财务报表范围的确定原则</w:t>
      </w:r>
      <w:r>
        <w:rPr>
          <w:spacing w:val="-40"/>
        </w:rPr>
        <w:t> </w:t>
      </w:r>
      <w:r>
        <w:rPr>
          <w:spacing w:val="-40"/>
        </w:rPr>
      </w:r>
      <w:r>
        <w:rPr>
          <w:spacing w:val="-4"/>
        </w:rPr>
        <w:t>合并财务报表的合并范围以控制为基础予以确定。控制是指本集团拥有对被投资方的权力，通过参与被投资方的相关活</w:t>
      </w:r>
    </w:p>
    <w:p>
      <w:pPr>
        <w:pStyle w:val="BodyText"/>
        <w:spacing w:line="321" w:lineRule="auto" w:before="6"/>
        <w:ind w:right="0"/>
        <w:jc w:val="left"/>
      </w:pPr>
      <w:r>
        <w:rPr>
          <w:spacing w:val="-4"/>
        </w:rPr>
        <w:t>动而享有可变回报，并且有能力运用对被投资方的权力影响该回报金额。合并范围包括本公司及全部子公司。子公司，是指</w:t>
      </w:r>
      <w:r>
        <w:rPr>
          <w:spacing w:val="40"/>
        </w:rPr>
        <w:t> </w:t>
      </w:r>
      <w:r>
        <w:rPr>
          <w:spacing w:val="40"/>
        </w:rPr>
      </w:r>
      <w:r>
        <w:rPr/>
        <w:t>被本集团控制的主体。</w:t>
      </w:r>
    </w:p>
    <w:p>
      <w:pPr>
        <w:pStyle w:val="BodyText"/>
        <w:spacing w:line="240" w:lineRule="auto" w:before="53"/>
        <w:ind w:left="513" w:right="0"/>
        <w:jc w:val="left"/>
      </w:pPr>
      <w:r>
        <w:rPr>
          <w:spacing w:val="-3"/>
        </w:rPr>
        <w:t>一旦相关事实和情况的变化导致上述控制定义涉及的相关要素发生了变化，本集团将进行重新评估。</w:t>
      </w:r>
    </w:p>
    <w:p>
      <w:pPr>
        <w:pStyle w:val="BodyText"/>
        <w:spacing w:line="333" w:lineRule="auto" w:before="119"/>
        <w:ind w:left="513" w:right="0"/>
        <w:jc w:val="left"/>
      </w:pPr>
      <w:r>
        <w:rPr>
          <w:spacing w:val="-3"/>
        </w:rPr>
        <w:t>（</w:t>
      </w:r>
      <w:r>
        <w:rPr>
          <w:rFonts w:ascii="Times New Roman" w:hAnsi="Times New Roman" w:cs="Times New Roman" w:eastAsia="Times New Roman" w:hint="default"/>
          <w:spacing w:val="-3"/>
        </w:rPr>
        <w:t>2</w:t>
      </w:r>
      <w:r>
        <w:rPr>
          <w:spacing w:val="-3"/>
        </w:rPr>
        <w:t>）合并财务报表编制的方法</w:t>
      </w:r>
      <w:r>
        <w:rPr>
          <w:spacing w:val="-46"/>
        </w:rPr>
        <w:t> </w:t>
      </w:r>
      <w:r>
        <w:rPr>
          <w:spacing w:val="-46"/>
        </w:rPr>
      </w:r>
      <w:r>
        <w:rPr>
          <w:spacing w:val="-4"/>
        </w:rPr>
        <w:t>从取得子公司的净资产和生产经营决策的实际控制权之日起，本集团开始将其纳入合并范围；从丧失实际控制权之日起</w:t>
      </w:r>
    </w:p>
    <w:p>
      <w:pPr>
        <w:pStyle w:val="BodyText"/>
        <w:spacing w:line="319" w:lineRule="auto" w:before="6"/>
        <w:ind w:right="0"/>
        <w:jc w:val="left"/>
      </w:pPr>
      <w:r>
        <w:rPr>
          <w:spacing w:val="-6"/>
          <w:w w:val="101"/>
        </w:rPr>
        <w:t>停止纳入合并范围。对于处置的子公司，处置日前的经营成果和现金流量已经适当地包括在合并利润表和合并现金流量表中；</w:t>
      </w:r>
      <w:r>
        <w:rPr>
          <w:spacing w:val="-67"/>
          <w:w w:val="101"/>
        </w:rPr>
        <w:t> </w:t>
      </w:r>
      <w:r>
        <w:rPr>
          <w:spacing w:val="-67"/>
          <w:w w:val="101"/>
        </w:rPr>
      </w:r>
      <w:r>
        <w:rPr>
          <w:spacing w:val="-4"/>
        </w:rPr>
        <w:t>当期处置的子公司，不调整合并资产负债表的期初数。非同一控制下企业合并增加的子公司，其购买日后的经营成果及现金</w:t>
      </w:r>
      <w:r>
        <w:rPr>
          <w:spacing w:val="43"/>
        </w:rPr>
        <w:t> </w:t>
      </w:r>
      <w:r>
        <w:rPr>
          <w:spacing w:val="43"/>
        </w:rPr>
      </w:r>
      <w:r>
        <w:rPr>
          <w:spacing w:val="-4"/>
        </w:rPr>
        <w:t>流量已经适当地包括在合并利润表和合并现金流量表中，且不调整合并财务报表的期初数和对比数。同一控制下企业合并增</w:t>
      </w:r>
      <w:r>
        <w:rPr>
          <w:spacing w:val="44"/>
        </w:rPr>
        <w:t> </w:t>
      </w:r>
      <w:r>
        <w:rPr>
          <w:spacing w:val="44"/>
        </w:rPr>
      </w:r>
      <w:r>
        <w:rPr>
          <w:spacing w:val="-4"/>
          <w:w w:val="101"/>
        </w:rPr>
        <w:t>加的子公司及吸收合并下的被合并方，其自合并当期期初至合并日的经营成果和现金流量已经适当地包括在合并利润表和合</w:t>
      </w:r>
      <w:r>
        <w:rPr>
          <w:w w:val="101"/>
        </w:rPr>
        <w:t> </w:t>
      </w:r>
      <w:r>
        <w:rPr>
          <w:spacing w:val="-3"/>
        </w:rPr>
        <w:t>并现金流量表中，并且同时调整合并财务报表的对比数。</w:t>
      </w:r>
    </w:p>
    <w:p>
      <w:pPr>
        <w:pStyle w:val="BodyText"/>
        <w:spacing w:line="319" w:lineRule="auto" w:before="51"/>
        <w:ind w:right="1123" w:firstLine="360"/>
        <w:jc w:val="both"/>
      </w:pPr>
      <w:r>
        <w:rPr>
          <w:spacing w:val="-4"/>
        </w:rPr>
        <w:t>在编制合并财务报表时，子公司与本公司采用的会计政策或会计期间不一致的，按照本公司的会计政策和会计期间对子</w:t>
      </w:r>
      <w:r>
        <w:rPr>
          <w:w w:val="101"/>
        </w:rPr>
        <w:t> </w:t>
      </w:r>
      <w:r>
        <w:rPr>
          <w:spacing w:val="-4"/>
        </w:rPr>
        <w:t>公司财务报表进行必要的调整。对于非同一控制下企业合并取得的子公司，以购买日可辨认净资产公允价值为基础对其财务</w:t>
      </w:r>
      <w:r>
        <w:rPr>
          <w:spacing w:val="42"/>
        </w:rPr>
        <w:t> </w:t>
      </w:r>
      <w:r>
        <w:rPr>
          <w:spacing w:val="42"/>
        </w:rPr>
      </w:r>
      <w:r>
        <w:rPr>
          <w:spacing w:val="-3"/>
        </w:rPr>
        <w:t>报表进行调整。</w:t>
      </w:r>
    </w:p>
    <w:p>
      <w:pPr>
        <w:pStyle w:val="BodyText"/>
        <w:spacing w:line="352" w:lineRule="auto" w:before="60"/>
        <w:ind w:left="513" w:right="0"/>
        <w:jc w:val="left"/>
      </w:pPr>
      <w:r>
        <w:rPr>
          <w:spacing w:val="-3"/>
        </w:rPr>
        <w:t>集团内所有重大往来余额、交易及未实现利润在合并财务报表编制时予以抵销。</w:t>
      </w:r>
      <w:r>
        <w:rPr>
          <w:spacing w:val="13"/>
        </w:rPr>
        <w:t> </w:t>
      </w:r>
      <w:r>
        <w:rPr>
          <w:spacing w:val="13"/>
        </w:rPr>
      </w:r>
      <w:r>
        <w:rPr>
          <w:spacing w:val="-3"/>
        </w:rPr>
        <w:t>子公司的股东权益及当期净损益中不属于本公司所拥有的部分分别作为少数股东权益及少数股东损益在合并财务报表</w:t>
      </w:r>
    </w:p>
    <w:p>
      <w:pPr>
        <w:pStyle w:val="BodyText"/>
        <w:spacing w:line="302" w:lineRule="auto"/>
        <w:ind w:right="1147"/>
        <w:jc w:val="both"/>
      </w:pPr>
      <w:r>
        <w:rPr>
          <w:spacing w:val="-3"/>
        </w:rPr>
        <w:t>中股东权益及净利润项下单独列示。子公司当期净损益中属于少数股东权益的份额，在合并利润表中净利润项目下以</w:t>
      </w:r>
      <w:r>
        <w:rPr>
          <w:rFonts w:ascii="Times New Roman" w:hAnsi="Times New Roman" w:cs="Times New Roman" w:eastAsia="Times New Roman" w:hint="default"/>
          <w:spacing w:val="-3"/>
        </w:rPr>
        <w:t>“</w:t>
      </w:r>
      <w:r>
        <w:rPr>
          <w:spacing w:val="-3"/>
        </w:rPr>
        <w:t>少数</w:t>
      </w:r>
      <w:r>
        <w:rPr>
          <w:spacing w:val="61"/>
        </w:rPr>
        <w:t> </w:t>
      </w:r>
      <w:r>
        <w:rPr>
          <w:spacing w:val="-3"/>
        </w:rPr>
        <w:t>股东损益</w:t>
      </w:r>
      <w:r>
        <w:rPr>
          <w:rFonts w:ascii="Times New Roman" w:hAnsi="Times New Roman" w:cs="Times New Roman" w:eastAsia="Times New Roman" w:hint="default"/>
          <w:spacing w:val="-3"/>
        </w:rPr>
        <w:t>”</w:t>
      </w:r>
      <w:r>
        <w:rPr>
          <w:spacing w:val="-3"/>
        </w:rPr>
        <w:t>项目列示。少数股东分担的子公司的亏损超过了少数股东在该子公司期初股东权益中所享有的份额，仍冲减少数</w:t>
      </w:r>
      <w:r>
        <w:rPr>
          <w:spacing w:val="65"/>
        </w:rPr>
        <w:t> </w:t>
      </w:r>
      <w:r>
        <w:rPr>
          <w:spacing w:val="65"/>
        </w:rPr>
      </w:r>
      <w:r>
        <w:rPr/>
        <w:t>股东权益。</w:t>
      </w:r>
    </w:p>
    <w:p>
      <w:pPr>
        <w:pStyle w:val="BodyText"/>
        <w:spacing w:line="319" w:lineRule="auto" w:before="63"/>
        <w:ind w:right="1124" w:firstLine="360"/>
        <w:jc w:val="both"/>
      </w:pPr>
      <w:r>
        <w:rPr>
          <w:spacing w:val="-5"/>
        </w:rPr>
        <w:t>当因处置部分股权投资或其他原因丧失了对原有子公司的控制权时，对于剩余股权，按照其在丧失控制权日的公允价值</w:t>
      </w:r>
      <w:r>
        <w:rPr>
          <w:w w:val="101"/>
        </w:rPr>
        <w:t> </w:t>
      </w:r>
      <w:r>
        <w:rPr>
          <w:spacing w:val="-4"/>
        </w:rPr>
        <w:t>进行重新计量。处置股权取得的对价与剩余股权公允价值之和，减去按原持股比例计算应享有原有子公司自购买日开始持续</w:t>
      </w:r>
      <w:r>
        <w:rPr>
          <w:spacing w:val="43"/>
        </w:rPr>
        <w:t> </w:t>
      </w:r>
      <w:r>
        <w:rPr>
          <w:spacing w:val="43"/>
        </w:rPr>
      </w:r>
      <w:r>
        <w:rPr>
          <w:spacing w:val="-4"/>
        </w:rPr>
        <w:t>计算的净资产的份额之间的差额，计入丧失控制权当期的投资收益。与原有子公司股权投资相关的其他综合收益，在丧失控</w:t>
      </w:r>
      <w:r>
        <w:rPr>
          <w:spacing w:val="43"/>
        </w:rPr>
        <w:t> </w:t>
      </w:r>
      <w:r>
        <w:rPr>
          <w:spacing w:val="43"/>
        </w:rPr>
      </w:r>
      <w:r>
        <w:rPr>
          <w:spacing w:val="-4"/>
        </w:rPr>
        <w:t>制权时采用与该子公司直接处置相关资产或负债相同的基础进行会计处理。其后，对该部分剩余股权按照《企业会计准则第</w:t>
      </w:r>
      <w:r>
        <w:rPr>
          <w:spacing w:val="40"/>
        </w:rPr>
        <w:t> </w:t>
      </w:r>
      <w:r>
        <w:rPr>
          <w:spacing w:val="40"/>
        </w:rPr>
      </w:r>
      <w:r>
        <w:rPr>
          <w:rFonts w:ascii="Times New Roman" w:hAnsi="Times New Roman" w:cs="Times New Roman" w:eastAsia="Times New Roman" w:hint="default"/>
        </w:rPr>
        <w:t>2  </w:t>
      </w:r>
      <w:r>
        <w:rPr>
          <w:spacing w:val="-3"/>
        </w:rPr>
        <w:t>号</w:t>
      </w:r>
      <w:r>
        <w:rPr>
          <w:rFonts w:ascii="Times New Roman" w:hAnsi="Times New Roman" w:cs="Times New Roman" w:eastAsia="Times New Roman" w:hint="default"/>
          <w:spacing w:val="-3"/>
        </w:rPr>
        <w:t>——</w:t>
      </w:r>
      <w:r>
        <w:rPr>
          <w:spacing w:val="-3"/>
        </w:rPr>
        <w:t>长期股权投资》或《企业会计准则第 </w:t>
      </w:r>
      <w:r>
        <w:rPr>
          <w:rFonts w:ascii="Times New Roman" w:hAnsi="Times New Roman" w:cs="Times New Roman" w:eastAsia="Times New Roman" w:hint="default"/>
        </w:rPr>
        <w:t>22 </w:t>
      </w:r>
      <w:r>
        <w:rPr>
          <w:rFonts w:ascii="Times New Roman" w:hAnsi="Times New Roman" w:cs="Times New Roman" w:eastAsia="Times New Roman" w:hint="default"/>
          <w:spacing w:val="22"/>
        </w:rPr>
        <w:t> </w:t>
      </w:r>
      <w:r>
        <w:rPr>
          <w:spacing w:val="-3"/>
        </w:rPr>
        <w:t>号</w:t>
      </w:r>
      <w:r>
        <w:rPr>
          <w:rFonts w:ascii="Times New Roman" w:hAnsi="Times New Roman" w:cs="Times New Roman" w:eastAsia="Times New Roman" w:hint="default"/>
          <w:spacing w:val="-3"/>
        </w:rPr>
        <w:t>——</w:t>
      </w:r>
      <w:r>
        <w:rPr>
          <w:spacing w:val="-3"/>
        </w:rPr>
        <w:t>金融工具确认和计量》等相关规定进行后续计量，详见本附注五、</w:t>
      </w:r>
    </w:p>
    <w:p>
      <w:pPr>
        <w:pStyle w:val="BodyText"/>
        <w:spacing w:line="338" w:lineRule="auto" w:before="2"/>
        <w:ind w:left="513" w:right="0" w:hanging="360"/>
        <w:jc w:val="left"/>
      </w:pP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r>
        <w:rPr>
          <w:w w:val="101"/>
        </w:rPr>
        <w:t> </w:t>
      </w:r>
      <w:r>
        <w:rPr>
          <w:spacing w:val="-5"/>
          <w:w w:val="101"/>
        </w:rPr>
        <w:t>本集团通过多次交易分步处置对子公司股权投资直至丧失控制权的，需区分处置对子公司股权投资直至丧失控制权的各</w:t>
      </w:r>
      <w:r>
        <w:rPr>
          <w:spacing w:val="-5"/>
        </w:rPr>
      </w:r>
    </w:p>
    <w:p>
      <w:pPr>
        <w:pStyle w:val="BodyText"/>
        <w:spacing w:line="312" w:lineRule="auto" w:before="3"/>
        <w:ind w:right="0"/>
        <w:jc w:val="left"/>
      </w:pPr>
      <w:r>
        <w:rPr>
          <w:spacing w:val="-4"/>
        </w:rPr>
        <w:t>项交易是否属于一揽子交易。处置对子公司股权投资的各项交易的条款、条件以及经济影响符合以下一种或多种情况，通常</w:t>
      </w:r>
      <w:r>
        <w:rPr>
          <w:spacing w:val="43"/>
        </w:rPr>
        <w:t> </w:t>
      </w:r>
      <w:r>
        <w:rPr>
          <w:spacing w:val="43"/>
        </w:rPr>
      </w:r>
      <w:r>
        <w:rPr>
          <w:spacing w:val="-4"/>
        </w:rPr>
        <w:t>表明应将多次交易事项作为一揽子交易进行会计处理：①这些交易是同时或者在考虑了彼此影响的情况下订立的；②这些交</w:t>
      </w:r>
      <w:r>
        <w:rPr>
          <w:spacing w:val="43"/>
        </w:rPr>
        <w:t> </w:t>
      </w:r>
      <w:r>
        <w:rPr>
          <w:spacing w:val="43"/>
        </w:rPr>
      </w:r>
      <w:r>
        <w:rPr>
          <w:spacing w:val="-3"/>
        </w:rPr>
        <w:t>易整体才能达成一项完整的商业结果；③一项交易的发生取决于其他至少一项交易的发生；④一项交易单独看是不经济的，</w:t>
      </w:r>
      <w:r>
        <w:rPr>
          <w:spacing w:val="66"/>
        </w:rPr>
        <w:t> </w:t>
      </w:r>
      <w:r>
        <w:rPr>
          <w:spacing w:val="66"/>
        </w:rPr>
      </w:r>
      <w:r>
        <w:rPr>
          <w:spacing w:val="-3"/>
        </w:rPr>
        <w:t>但是和其他交易一并考虑时是经济的。不属于一揽子交易的，对其中的每一项交易视情况分别按照</w:t>
      </w:r>
      <w:r>
        <w:rPr>
          <w:rFonts w:ascii="Times New Roman" w:hAnsi="Times New Roman" w:cs="Times New Roman" w:eastAsia="Times New Roman" w:hint="default"/>
          <w:spacing w:val="-3"/>
        </w:rPr>
        <w:t>“</w:t>
      </w:r>
      <w:r>
        <w:rPr>
          <w:spacing w:val="-3"/>
        </w:rPr>
        <w:t>不丧失控制权的情况下</w:t>
      </w:r>
      <w:r>
        <w:rPr>
          <w:spacing w:val="66"/>
        </w:rPr>
        <w:t> </w:t>
      </w:r>
      <w:r>
        <w:rPr>
          <w:spacing w:val="66"/>
        </w:rPr>
      </w:r>
      <w:r>
        <w:rPr>
          <w:spacing w:val="-3"/>
        </w:rPr>
        <w:t>部分处置对子公司的长期股权投资</w:t>
      </w:r>
      <w:r>
        <w:rPr>
          <w:rFonts w:ascii="Times New Roman" w:hAnsi="Times New Roman" w:cs="Times New Roman" w:eastAsia="Times New Roman" w:hint="default"/>
          <w:spacing w:val="-3"/>
        </w:rPr>
        <w:t>”</w:t>
      </w:r>
      <w:r>
        <w:rPr>
          <w:spacing w:val="-3"/>
        </w:rPr>
        <w:t>（详见本附注五、</w:t>
      </w:r>
      <w:r>
        <w:rPr>
          <w:rFonts w:ascii="Times New Roman" w:hAnsi="Times New Roman" w:cs="Times New Roman" w:eastAsia="Times New Roman" w:hint="default"/>
          <w:spacing w:val="-3"/>
        </w:rPr>
        <w:t>13“</w:t>
      </w:r>
      <w:r>
        <w:rPr>
          <w:spacing w:val="-3"/>
        </w:rPr>
        <w:t>长期股权投资</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w:t>
      </w:r>
      <w:r>
        <w:rPr>
          <w:spacing w:val="-3"/>
        </w:rPr>
        <w:t>）④）和</w:t>
      </w:r>
      <w:r>
        <w:rPr>
          <w:rFonts w:ascii="Times New Roman" w:hAnsi="Times New Roman" w:cs="Times New Roman" w:eastAsia="Times New Roman" w:hint="default"/>
          <w:spacing w:val="-3"/>
        </w:rPr>
        <w:t>“</w:t>
      </w:r>
      <w:r>
        <w:rPr>
          <w:spacing w:val="-3"/>
        </w:rPr>
        <w:t>因处置部分股权投资或其他原因丧失</w:t>
      </w:r>
      <w:r>
        <w:rPr>
          <w:spacing w:val="73"/>
        </w:rPr>
        <w:t> </w:t>
      </w:r>
      <w:r>
        <w:rPr>
          <w:spacing w:val="73"/>
        </w:rPr>
      </w:r>
      <w:r>
        <w:rPr>
          <w:spacing w:val="-3"/>
        </w:rPr>
        <w:t>了对原有子公司的控制权</w:t>
      </w:r>
      <w:r>
        <w:rPr>
          <w:rFonts w:ascii="Times New Roman" w:hAnsi="Times New Roman" w:cs="Times New Roman" w:eastAsia="Times New Roman" w:hint="default"/>
          <w:spacing w:val="-3"/>
        </w:rPr>
        <w:t>”</w:t>
      </w:r>
      <w:r>
        <w:rPr>
          <w:spacing w:val="-3"/>
        </w:rPr>
        <w:t>（详见前段）适用的原则进行会计处理。处置对子公司股权投资直至丧失控制权的各项交易属于</w:t>
      </w:r>
      <w:r>
        <w:rPr>
          <w:spacing w:val="66"/>
        </w:rPr>
        <w:t> </w:t>
      </w:r>
      <w:r>
        <w:rPr>
          <w:spacing w:val="66"/>
        </w:rPr>
      </w:r>
      <w:r>
        <w:rPr>
          <w:spacing w:val="-4"/>
        </w:rPr>
        <w:t>一揽子交易的，将各项交易作为一项处置子公司并丧失控制权的交易进行会计处理；但是，在丧失控制权之前每一次处置价</w:t>
      </w:r>
      <w:r>
        <w:rPr>
          <w:spacing w:val="45"/>
        </w:rPr>
        <w:t> </w:t>
      </w:r>
      <w:r>
        <w:rPr>
          <w:spacing w:val="45"/>
        </w:rPr>
      </w:r>
      <w:r>
        <w:rPr>
          <w:spacing w:val="-4"/>
        </w:rPr>
        <w:t>款与处置投资对应的享有该子公司净资产份额的差额，在合并财务报表中确认为其他综合收益，在丧失控制权时一并转入丧</w:t>
      </w:r>
      <w:r>
        <w:rPr>
          <w:spacing w:val="43"/>
        </w:rPr>
        <w:t> </w:t>
      </w:r>
      <w:r>
        <w:rPr>
          <w:spacing w:val="43"/>
        </w:rPr>
      </w:r>
      <w:r>
        <w:rPr/>
        <w:t>失控制权当期的损益。</w:t>
      </w:r>
    </w:p>
    <w:p>
      <w:pPr>
        <w:spacing w:after="0" w:line="312"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right="0"/>
        <w:jc w:val="both"/>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0" w:firstLine="360"/>
        <w:jc w:val="left"/>
      </w:pPr>
      <w:r>
        <w:rPr>
          <w:spacing w:val="-3"/>
        </w:rPr>
        <w:t>合营安排，是指一项由两个或两个以上的参与方共同控制的安排。本集团根据在合营安排中享有的权利和承担的义务，</w:t>
      </w:r>
      <w:r>
        <w:rPr>
          <w:w w:val="101"/>
        </w:rPr>
        <w:t> </w:t>
      </w:r>
      <w:r>
        <w:rPr>
          <w:spacing w:val="-4"/>
        </w:rPr>
        <w:t>将合营安排分为共同经营和合营企业。共同经营，是指本集团享有该安排相关资产且承担该安排相关负债的合营安排。合营</w:t>
      </w:r>
      <w:r>
        <w:rPr>
          <w:spacing w:val="43"/>
        </w:rPr>
        <w:t> </w:t>
      </w:r>
      <w:r>
        <w:rPr>
          <w:spacing w:val="43"/>
        </w:rPr>
      </w:r>
      <w:r>
        <w:rPr>
          <w:spacing w:val="-3"/>
        </w:rPr>
        <w:t>企业，是指本集团仅对该安排的净资产享有权利的合营安排。</w:t>
      </w:r>
    </w:p>
    <w:p>
      <w:pPr>
        <w:pStyle w:val="BodyText"/>
        <w:spacing w:line="304" w:lineRule="auto" w:before="55"/>
        <w:ind w:right="1175" w:firstLine="360"/>
        <w:jc w:val="both"/>
      </w:pPr>
      <w:r>
        <w:rPr>
          <w:spacing w:val="-3"/>
        </w:rPr>
        <w:t>本集团对合营企业的投资采用权益法核算，按照本附注五、</w:t>
      </w:r>
      <w:r>
        <w:rPr>
          <w:rFonts w:ascii="Times New Roman" w:hAnsi="Times New Roman" w:cs="Times New Roman" w:eastAsia="Times New Roman" w:hint="default"/>
          <w:spacing w:val="-3"/>
        </w:rPr>
        <w:t>13“</w:t>
      </w:r>
      <w:r>
        <w:rPr>
          <w:spacing w:val="-3"/>
        </w:rPr>
        <w:t>长期股权投资</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w:t>
      </w:r>
      <w:r>
        <w:rPr>
          <w:spacing w:val="-3"/>
        </w:rPr>
        <w:t>）②</w:t>
      </w:r>
      <w:r>
        <w:rPr>
          <w:rFonts w:ascii="Times New Roman" w:hAnsi="Times New Roman" w:cs="Times New Roman" w:eastAsia="Times New Roman" w:hint="default"/>
          <w:spacing w:val="-3"/>
        </w:rPr>
        <w:t>“</w:t>
      </w:r>
      <w:r>
        <w:rPr>
          <w:spacing w:val="-3"/>
        </w:rPr>
        <w:t>权益法核算的长期股权投资</w:t>
      </w:r>
      <w:r>
        <w:rPr>
          <w:rFonts w:ascii="Times New Roman" w:hAnsi="Times New Roman" w:cs="Times New Roman" w:eastAsia="Times New Roman" w:hint="default"/>
          <w:spacing w:val="-3"/>
        </w:rPr>
        <w:t>”</w:t>
      </w:r>
      <w:r>
        <w:rPr>
          <w:spacing w:val="-3"/>
        </w:rPr>
        <w:t>中</w:t>
      </w:r>
      <w:r>
        <w:rPr>
          <w:w w:val="101"/>
        </w:rPr>
        <w:t> </w:t>
      </w:r>
      <w:r>
        <w:rPr/>
        <w:t>所述的会计政策处理。</w:t>
      </w:r>
    </w:p>
    <w:p>
      <w:pPr>
        <w:pStyle w:val="BodyText"/>
        <w:spacing w:line="319" w:lineRule="auto" w:before="62"/>
        <w:ind w:right="1124" w:firstLine="360"/>
        <w:jc w:val="both"/>
      </w:pPr>
      <w:r>
        <w:rPr>
          <w:spacing w:val="-4"/>
        </w:rPr>
        <w:t>本集团作为合营方对共同经营，确认本集团单独持有的资产、单独所承担的负债，以及按本集团份额确认共同持有的资</w:t>
      </w:r>
      <w:r>
        <w:rPr>
          <w:w w:val="101"/>
        </w:rPr>
        <w:t> </w:t>
      </w:r>
      <w:r>
        <w:rPr>
          <w:spacing w:val="-4"/>
        </w:rPr>
        <w:t>产和共同承担的负债；确认出售本集团享有的共同经营产出份额所产生的收入；按本集团份额确认共同经营因出售产出所产</w:t>
      </w:r>
      <w:r>
        <w:rPr>
          <w:spacing w:val="42"/>
        </w:rPr>
        <w:t> </w:t>
      </w:r>
      <w:r>
        <w:rPr>
          <w:spacing w:val="42"/>
        </w:rPr>
      </w:r>
      <w:r>
        <w:rPr>
          <w:spacing w:val="-3"/>
        </w:rPr>
        <w:t>生的收入；确认本集团单独所发生的费用，以及按本集团份额确认共同经营发生的费用。</w:t>
      </w:r>
    </w:p>
    <w:p>
      <w:pPr>
        <w:pStyle w:val="BodyText"/>
        <w:spacing w:line="314" w:lineRule="auto" w:before="50"/>
        <w:ind w:right="1122" w:firstLine="360"/>
        <w:jc w:val="both"/>
      </w:pPr>
      <w:r>
        <w:rPr>
          <w:spacing w:val="-5"/>
          <w:w w:val="101"/>
        </w:rPr>
        <w:t>当本集团作为合营方向共同经营投出或出售资产（该资产不构成业务，下同）、或者自共同经营购买资产时，在该等资</w:t>
      </w:r>
      <w:r>
        <w:rPr>
          <w:w w:val="101"/>
        </w:rPr>
        <w:t> </w:t>
      </w:r>
      <w:r>
        <w:rPr>
          <w:spacing w:val="-4"/>
        </w:rPr>
        <w:t>产出售给第三方之前，本集团仅确认因该交易产生的损益中归属于共同经营其他参与方的部分。该等资产发生符合《企业会</w:t>
      </w:r>
      <w:r>
        <w:rPr>
          <w:spacing w:val="44"/>
        </w:rPr>
        <w:t> </w:t>
      </w:r>
      <w:r>
        <w:rPr>
          <w:spacing w:val="44"/>
        </w:rPr>
      </w:r>
      <w:r>
        <w:rPr/>
        <w:t>计准则第 </w:t>
      </w:r>
      <w:r>
        <w:rPr>
          <w:rFonts w:ascii="Times New Roman" w:hAnsi="Times New Roman" w:cs="Times New Roman" w:eastAsia="Times New Roman" w:hint="default"/>
        </w:rPr>
        <w:t>8 </w:t>
      </w:r>
      <w:r>
        <w:rPr>
          <w:spacing w:val="-5"/>
        </w:rPr>
        <w:t>号</w:t>
      </w:r>
      <w:r>
        <w:rPr>
          <w:rFonts w:ascii="Times New Roman" w:hAnsi="Times New Roman" w:cs="Times New Roman" w:eastAsia="Times New Roman" w:hint="default"/>
          <w:spacing w:val="-5"/>
        </w:rPr>
        <w:t>——</w:t>
      </w:r>
      <w:r>
        <w:rPr>
          <w:spacing w:val="-5"/>
        </w:rPr>
        <w:t>资产减值》等规定的资产减值损失的，对于由本集团向共同经营投出或出售资产的情况，本集团全额确认</w:t>
      </w:r>
      <w:r>
        <w:rPr>
          <w:spacing w:val="-18"/>
        </w:rPr>
        <w:t> </w:t>
      </w:r>
      <w:r>
        <w:rPr>
          <w:spacing w:val="-18"/>
        </w:rPr>
      </w:r>
      <w:r>
        <w:rPr>
          <w:spacing w:val="-3"/>
        </w:rPr>
        <w:t>该损失；对于本集团自共同经营购买资产的情况，本集团按承担的份额确认该损失。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both"/>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21" w:lineRule="auto"/>
        <w:ind w:right="1124" w:firstLine="360"/>
        <w:jc w:val="both"/>
      </w:pPr>
      <w:r>
        <w:rPr>
          <w:spacing w:val="-4"/>
        </w:rPr>
        <w:t>本集团现金及现金等价物包括库存现金、可以随时用于支付的存款以及本集团持有的期限短（一般为从购买日起三个月</w:t>
      </w:r>
      <w:r>
        <w:rPr>
          <w:w w:val="101"/>
        </w:rPr>
        <w:t> </w:t>
      </w:r>
      <w:r>
        <w:rPr>
          <w:spacing w:val="-5"/>
          <w:w w:val="101"/>
        </w:rPr>
        <w:t>内到期）、流动性强、易于转换为已知金额现金、价值变动风险很小的投资。</w:t>
      </w:r>
      <w:r>
        <w:rPr>
          <w:spacing w:val="-5"/>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3"/>
        <w:spacing w:line="240" w:lineRule="auto"/>
        <w:ind w:right="0"/>
        <w:jc w:val="both"/>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0"/>
        <w:jc w:val="left"/>
      </w:pPr>
      <w:r>
        <w:rPr>
          <w:spacing w:val="-3"/>
        </w:rPr>
        <w:t>（</w:t>
      </w:r>
      <w:r>
        <w:rPr>
          <w:rFonts w:ascii="Times New Roman" w:hAnsi="Times New Roman" w:cs="Times New Roman" w:eastAsia="Times New Roman" w:hint="default"/>
          <w:spacing w:val="-3"/>
        </w:rPr>
        <w:t>1</w:t>
      </w:r>
      <w:r>
        <w:rPr>
          <w:spacing w:val="-3"/>
        </w:rPr>
        <w:t>）外币交易的折算方法</w:t>
      </w:r>
      <w:r>
        <w:rPr>
          <w:spacing w:val="-52"/>
        </w:rPr>
        <w:t> </w:t>
      </w:r>
      <w:r>
        <w:rPr>
          <w:spacing w:val="-52"/>
        </w:rPr>
      </w:r>
      <w:r>
        <w:rPr>
          <w:spacing w:val="-6"/>
        </w:rPr>
        <w:t>本集团发生的外币交易在初始确认时，按交易日的即期汇率（通常指中国人民银行公布的当日外汇牌价的中间价，下同）</w:t>
      </w:r>
    </w:p>
    <w:p>
      <w:pPr>
        <w:pStyle w:val="BodyText"/>
        <w:spacing w:line="321" w:lineRule="auto" w:before="2"/>
        <w:ind w:right="1124"/>
        <w:jc w:val="both"/>
      </w:pPr>
      <w:r>
        <w:rPr>
          <w:spacing w:val="-4"/>
        </w:rPr>
        <w:t>折算为记账本位币金额，但本集团发生的外币兑换业务或涉及外币兑换的交易事项，按照实际采用的汇率折算为记账本位币</w:t>
      </w:r>
      <w:r>
        <w:rPr>
          <w:spacing w:val="43"/>
        </w:rPr>
        <w:t> </w:t>
      </w:r>
      <w:r>
        <w:rPr>
          <w:spacing w:val="43"/>
        </w:rPr>
      </w:r>
      <w:r>
        <w:rPr/>
        <w:t>金额。</w:t>
      </w:r>
    </w:p>
    <w:p>
      <w:pPr>
        <w:pStyle w:val="BodyText"/>
        <w:spacing w:line="333" w:lineRule="auto" w:before="54"/>
        <w:ind w:left="513" w:right="0"/>
        <w:jc w:val="left"/>
      </w:pPr>
      <w:r>
        <w:rPr>
          <w:spacing w:val="-3"/>
        </w:rPr>
        <w:t>（</w:t>
      </w:r>
      <w:r>
        <w:rPr>
          <w:rFonts w:ascii="Times New Roman" w:hAnsi="Times New Roman" w:cs="Times New Roman" w:eastAsia="Times New Roman" w:hint="default"/>
          <w:spacing w:val="-3"/>
        </w:rPr>
        <w:t>2</w:t>
      </w:r>
      <w:r>
        <w:rPr>
          <w:spacing w:val="-3"/>
        </w:rPr>
        <w:t>）对于外币货币性项目和外币非货币性项目的折算方法</w:t>
      </w:r>
      <w:r>
        <w:rPr>
          <w:spacing w:val="-11"/>
        </w:rPr>
        <w:t> </w:t>
      </w:r>
      <w:r>
        <w:rPr>
          <w:spacing w:val="-11"/>
        </w:rPr>
      </w:r>
      <w:r>
        <w:rPr>
          <w:spacing w:val="-5"/>
        </w:rPr>
        <w:t>资产负债表日，对于外币货币性项目采用资产负债表日即期汇率折算，由此产生的汇兑差额，除：①属于与购建符合资</w:t>
      </w:r>
    </w:p>
    <w:p>
      <w:pPr>
        <w:pStyle w:val="BodyText"/>
        <w:spacing w:line="321" w:lineRule="auto" w:before="6"/>
        <w:ind w:right="1128"/>
        <w:jc w:val="both"/>
      </w:pPr>
      <w:r>
        <w:rPr>
          <w:spacing w:val="-4"/>
          <w:w w:val="101"/>
        </w:rPr>
        <w:t>本化条件的资产相关的外币专门借款产生的汇兑差额按照借款费用资本化的原则处理；②可供出售的外币货币性项目除摊余</w:t>
      </w:r>
      <w:r>
        <w:rPr>
          <w:w w:val="101"/>
        </w:rPr>
        <w:t> </w:t>
      </w:r>
      <w:r>
        <w:rPr>
          <w:spacing w:val="-3"/>
        </w:rPr>
        <w:t>成本之外的其他账面余额变动产生的汇兑差额计入其他综合收益之外，均计入当期损益。</w:t>
      </w:r>
    </w:p>
    <w:p>
      <w:pPr>
        <w:pStyle w:val="BodyText"/>
        <w:spacing w:line="321" w:lineRule="auto" w:before="53"/>
        <w:ind w:right="1124" w:firstLine="360"/>
        <w:jc w:val="both"/>
      </w:pPr>
      <w:r>
        <w:rPr>
          <w:spacing w:val="-4"/>
        </w:rPr>
        <w:t>以历史成本计量的外币非货币性项目，仍采用交易发生日的即期汇率折算的记账本位币金额计量。以公允价值计量的外</w:t>
      </w:r>
      <w:r>
        <w:rPr>
          <w:w w:val="101"/>
        </w:rPr>
        <w:t> </w:t>
      </w:r>
      <w:r>
        <w:rPr>
          <w:spacing w:val="-4"/>
        </w:rPr>
        <w:t>币非货币性项目，采用公允价值确定日的即期汇率折算，折算后的记账本位币金额与原记账本位币金额的差额，作为公允价</w:t>
      </w:r>
      <w:r>
        <w:rPr>
          <w:spacing w:val="43"/>
        </w:rPr>
        <w:t> </w:t>
      </w:r>
      <w:r>
        <w:rPr>
          <w:spacing w:val="43"/>
        </w:rPr>
      </w:r>
      <w:r>
        <w:rPr>
          <w:spacing w:val="-3"/>
        </w:rPr>
        <w:t>值变动（含汇率变动）处理，计入当期损益或确认为其他综合收益。</w:t>
      </w:r>
    </w:p>
    <w:p>
      <w:pPr>
        <w:pStyle w:val="BodyText"/>
        <w:spacing w:line="333" w:lineRule="auto" w:before="53"/>
        <w:ind w:left="513" w:right="0"/>
        <w:jc w:val="left"/>
      </w:pPr>
      <w:r>
        <w:rPr>
          <w:spacing w:val="-3"/>
        </w:rPr>
        <w:t>（</w:t>
      </w:r>
      <w:r>
        <w:rPr>
          <w:rFonts w:ascii="Times New Roman" w:hAnsi="Times New Roman" w:cs="Times New Roman" w:eastAsia="Times New Roman" w:hint="default"/>
          <w:spacing w:val="-3"/>
        </w:rPr>
        <w:t>3</w:t>
      </w:r>
      <w:r>
        <w:rPr>
          <w:spacing w:val="-3"/>
        </w:rPr>
        <w:t>）外币财务报表的折算方法</w:t>
      </w:r>
      <w:r>
        <w:rPr>
          <w:spacing w:val="-46"/>
        </w:rPr>
        <w:t> </w:t>
      </w:r>
      <w:r>
        <w:rPr>
          <w:spacing w:val="-46"/>
        </w:rPr>
      </w:r>
      <w:r>
        <w:rPr>
          <w:spacing w:val="-4"/>
        </w:rPr>
        <w:t>境外经营的外币财务报表按以下方法折算为人民币报表：资产负债表中的资产和负债项目，采用资产负债表日的即期汇</w:t>
      </w:r>
    </w:p>
    <w:p>
      <w:pPr>
        <w:pStyle w:val="BodyText"/>
        <w:spacing w:line="312" w:lineRule="auto" w:before="6"/>
        <w:ind w:right="1122"/>
        <w:jc w:val="both"/>
      </w:pPr>
      <w:r>
        <w:rPr>
          <w:spacing w:val="-4"/>
        </w:rPr>
        <w:t>率折算；股东权益类项目除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项目外，其他项目采用发生时的即期汇率折算。利润表中的收入和费用项目，采用</w:t>
      </w:r>
      <w:r>
        <w:rPr>
          <w:spacing w:val="64"/>
        </w:rPr>
        <w:t> </w:t>
      </w:r>
      <w:r>
        <w:rPr>
          <w:spacing w:val="64"/>
        </w:rPr>
      </w:r>
      <w:r>
        <w:rPr>
          <w:spacing w:val="-4"/>
        </w:rPr>
        <w:t>交易发生日的即期汇率折算。年初未分配利润为上一年折算后的年末未分配利润；期末未分配利润按折算后的利润分配各项</w:t>
      </w:r>
      <w:r>
        <w:rPr>
          <w:spacing w:val="44"/>
        </w:rPr>
        <w:t> </w:t>
      </w:r>
      <w:r>
        <w:rPr>
          <w:spacing w:val="44"/>
        </w:rPr>
      </w:r>
      <w:r>
        <w:rPr>
          <w:spacing w:val="-4"/>
        </w:rPr>
        <w:t>目计算列示；折算后资产类项目与负债类项目和股东权益类项目合计数的差额，作为外币报表折算差额，确认为其他综合收</w:t>
      </w:r>
      <w:r>
        <w:rPr>
          <w:spacing w:val="43"/>
        </w:rPr>
        <w:t> </w:t>
      </w:r>
      <w:r>
        <w:rPr>
          <w:spacing w:val="43"/>
        </w:rPr>
      </w:r>
      <w:r>
        <w:rPr>
          <w:spacing w:val="-4"/>
        </w:rPr>
        <w:t>益。处置境外经营并丧失控制权时，将资产负债表中股东权益项目下列示的、与该境外经营相关的外币报表折算差额，全部</w:t>
      </w:r>
    </w:p>
    <w:p>
      <w:pPr>
        <w:spacing w:after="0" w:line="312"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52" w:lineRule="auto" w:before="46"/>
        <w:ind w:left="513" w:right="0" w:hanging="360"/>
        <w:jc w:val="left"/>
      </w:pPr>
      <w:r>
        <w:rPr>
          <w:spacing w:val="-3"/>
        </w:rPr>
        <w:t>或按处置该境外经营的比例转入处置当期损益。</w:t>
      </w:r>
      <w:r>
        <w:rPr>
          <w:spacing w:val="-27"/>
        </w:rPr>
        <w:t> </w:t>
      </w:r>
      <w:r>
        <w:rPr>
          <w:spacing w:val="-27"/>
        </w:rPr>
      </w:r>
      <w:r>
        <w:rPr>
          <w:spacing w:val="-4"/>
        </w:rPr>
        <w:t>外币现金流量以及境外子公司的现金流量，采用现金流量发生日的即期汇率折算。汇率变动对现金的影响额作为调节项</w:t>
      </w:r>
    </w:p>
    <w:p>
      <w:pPr>
        <w:pStyle w:val="BodyText"/>
        <w:spacing w:line="362" w:lineRule="auto"/>
        <w:ind w:left="513" w:right="3986" w:hanging="360"/>
        <w:jc w:val="left"/>
      </w:pPr>
      <w:r>
        <w:rPr>
          <w:spacing w:val="-3"/>
        </w:rPr>
        <w:t>目，在现金流量表中单独列报。</w:t>
      </w:r>
      <w:r>
        <w:rPr>
          <w:spacing w:val="-45"/>
        </w:rPr>
        <w:t> </w:t>
      </w:r>
      <w:r>
        <w:rPr>
          <w:spacing w:val="-45"/>
        </w:rPr>
      </w:r>
      <w:r>
        <w:rPr>
          <w:spacing w:val="-3"/>
        </w:rPr>
        <w:t>年初数和上年实际数按照上年财务报表折算后的数额列示。</w:t>
      </w:r>
    </w:p>
    <w:p>
      <w:pPr>
        <w:pStyle w:val="BodyText"/>
        <w:spacing w:line="321" w:lineRule="auto" w:before="18"/>
        <w:ind w:right="0" w:firstLine="360"/>
        <w:jc w:val="left"/>
      </w:pPr>
      <w:r>
        <w:rPr>
          <w:spacing w:val="-5"/>
          <w:w w:val="101"/>
        </w:rPr>
        <w:t>在处置本集团在境外经营的全部所有者权益或因处置部分股权投资或其他原因丧失了对境外经营控制权时，将资产负债</w:t>
      </w:r>
      <w:r>
        <w:rPr>
          <w:w w:val="101"/>
        </w:rPr>
        <w:t> </w:t>
      </w:r>
      <w:r>
        <w:rPr>
          <w:spacing w:val="-3"/>
        </w:rPr>
        <w:t>表中股东权益项目下列示的、与该境外经营相关的归属于母公司所有者权益的外币报表折算差额，全部转入处置当期损益。</w:t>
      </w:r>
    </w:p>
    <w:p>
      <w:pPr>
        <w:pStyle w:val="BodyText"/>
        <w:spacing w:line="321" w:lineRule="auto" w:before="49"/>
        <w:ind w:right="0" w:firstLine="360"/>
        <w:jc w:val="left"/>
      </w:pPr>
      <w:r>
        <w:rPr>
          <w:spacing w:val="-5"/>
          <w:w w:val="101"/>
        </w:rPr>
        <w:t>在处置部分股权投资或其他原因导致持有境外经营权益比例降低但不丧失对境外经营控制权时，与该境外经营处置部分</w:t>
      </w:r>
      <w:r>
        <w:rPr>
          <w:w w:val="101"/>
        </w:rPr>
        <w:t> </w:t>
      </w:r>
      <w:r>
        <w:rPr>
          <w:spacing w:val="-3"/>
        </w:rPr>
        <w:t>相关的外币报表折算差额将归属于少数股东权益，不转入当期损益。在处置境外经营为联营企业或合营企业的部分股权时，</w:t>
      </w:r>
      <w:r>
        <w:rPr>
          <w:spacing w:val="67"/>
        </w:rPr>
        <w:t> </w:t>
      </w:r>
      <w:r>
        <w:rPr>
          <w:spacing w:val="67"/>
        </w:rPr>
      </w:r>
      <w:r>
        <w:rPr>
          <w:spacing w:val="-3"/>
        </w:rPr>
        <w:t>与该境外经营相关的外币报表折算差额，按处置该境外经营的比例转入处置当期损益。</w:t>
      </w:r>
    </w:p>
    <w:p>
      <w:pPr>
        <w:pStyle w:val="BodyText"/>
        <w:spacing w:line="304" w:lineRule="auto" w:before="53"/>
        <w:ind w:right="0" w:firstLine="360"/>
        <w:jc w:val="left"/>
      </w:pPr>
      <w:r>
        <w:rPr>
          <w:spacing w:val="-3"/>
        </w:rPr>
        <w:t>如有实质上构成对境外经营净投资的外币货币性项目，在合并财务报表中，其因汇率变动而产生的汇兑差额，作为</w:t>
      </w:r>
      <w:r>
        <w:rPr>
          <w:rFonts w:ascii="Times New Roman" w:hAnsi="Times New Roman" w:cs="Times New Roman" w:eastAsia="Times New Roman" w:hint="default"/>
          <w:spacing w:val="-3"/>
        </w:rPr>
        <w:t>“</w:t>
      </w:r>
      <w:r>
        <w:rPr>
          <w:spacing w:val="-3"/>
        </w:rPr>
        <w:t>外</w:t>
      </w:r>
      <w:r>
        <w:rPr>
          <w:w w:val="101"/>
        </w:rPr>
        <w:t> </w:t>
      </w:r>
      <w:r>
        <w:rPr>
          <w:spacing w:val="-3"/>
        </w:rPr>
        <w:t>币报表折算差额</w:t>
      </w:r>
      <w:r>
        <w:rPr>
          <w:rFonts w:ascii="Times New Roman" w:hAnsi="Times New Roman" w:cs="Times New Roman" w:eastAsia="Times New Roman" w:hint="default"/>
          <w:spacing w:val="-3"/>
        </w:rPr>
        <w:t>”</w:t>
      </w:r>
      <w:r>
        <w:rPr>
          <w:spacing w:val="-3"/>
        </w:rPr>
        <w:t>确认为其他综合收益；处置境外经营时，计入处置当期损益。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13" w:right="0"/>
        <w:jc w:val="left"/>
      </w:pPr>
      <w:r>
        <w:rPr>
          <w:spacing w:val="-3"/>
        </w:rPr>
        <w:t>在本集团成为金融工具合同的一方时确认一项金融资产或金融负债。</w:t>
      </w:r>
    </w:p>
    <w:p>
      <w:pPr>
        <w:pStyle w:val="BodyText"/>
        <w:spacing w:line="333" w:lineRule="auto" w:before="115"/>
        <w:ind w:left="513" w:right="0"/>
        <w:jc w:val="left"/>
      </w:pPr>
      <w:r>
        <w:rPr>
          <w:spacing w:val="-3"/>
        </w:rPr>
        <w:t>（</w:t>
      </w:r>
      <w:r>
        <w:rPr>
          <w:rFonts w:ascii="Times New Roman" w:hAnsi="Times New Roman" w:cs="Times New Roman" w:eastAsia="Times New Roman" w:hint="default"/>
          <w:spacing w:val="-3"/>
        </w:rPr>
        <w:t>1</w:t>
      </w:r>
      <w:r>
        <w:rPr>
          <w:spacing w:val="-3"/>
        </w:rPr>
        <w:t>）金融资产的分类、确认和计量</w:t>
      </w:r>
      <w:r>
        <w:rPr>
          <w:spacing w:val="-40"/>
        </w:rPr>
        <w:t> </w:t>
      </w:r>
      <w:r>
        <w:rPr>
          <w:spacing w:val="-40"/>
        </w:rPr>
      </w:r>
      <w:r>
        <w:rPr>
          <w:spacing w:val="-6"/>
          <w:w w:val="101"/>
        </w:rPr>
        <w:t>本集团根据管理金融资产的业务模式和金融资产的合同现金流量特征，将金融资产划分为：以摊余成本计量的金融资产；</w:t>
      </w:r>
      <w:r>
        <w:rPr>
          <w:spacing w:val="-6"/>
        </w:rPr>
      </w:r>
    </w:p>
    <w:p>
      <w:pPr>
        <w:pStyle w:val="BodyText"/>
        <w:spacing w:line="357" w:lineRule="auto" w:before="11"/>
        <w:ind w:left="513" w:right="0" w:hanging="360"/>
        <w:jc w:val="left"/>
      </w:pPr>
      <w:r>
        <w:rPr>
          <w:spacing w:val="-3"/>
        </w:rPr>
        <w:t>以公允价值计量且其变动计入其他综合收益的金融资产；以公允价值计量且其变动计入当期损益的金融资产。</w:t>
      </w:r>
      <w:r>
        <w:rPr>
          <w:spacing w:val="49"/>
        </w:rPr>
        <w:t> </w:t>
      </w:r>
      <w:r>
        <w:rPr>
          <w:spacing w:val="49"/>
        </w:rPr>
      </w:r>
      <w:r>
        <w:rPr>
          <w:spacing w:val="-4"/>
        </w:rPr>
        <w:t>金融资产在初始确认时以公允价值计量。对于以公允价值计量且其变动计入当期损益的金融资产，相关交易费用直接计</w:t>
      </w:r>
    </w:p>
    <w:p>
      <w:pPr>
        <w:pStyle w:val="BodyText"/>
        <w:spacing w:line="224" w:lineRule="exact"/>
        <w:ind w:right="0"/>
        <w:jc w:val="left"/>
      </w:pPr>
      <w:r>
        <w:rPr>
          <w:spacing w:val="-4"/>
        </w:rPr>
        <w:t>入当期损益；对于其他类别的金融资产，相关交易费用计入初始确认金额。因销售产品或提供劳务而产生的、未包含或不考</w:t>
      </w:r>
    </w:p>
    <w:p>
      <w:pPr>
        <w:pStyle w:val="BodyText"/>
        <w:spacing w:line="240" w:lineRule="auto" w:before="81"/>
        <w:ind w:right="0"/>
        <w:jc w:val="left"/>
      </w:pPr>
      <w:r>
        <w:rPr>
          <w:spacing w:val="-3"/>
        </w:rPr>
        <w:t>虑重大融资成分的应收账款或应收票据，本集团按照预期有权收取的对价金额作为初始确认金额。</w:t>
      </w:r>
    </w:p>
    <w:p>
      <w:pPr>
        <w:pStyle w:val="BodyText"/>
        <w:spacing w:line="352" w:lineRule="auto" w:before="115"/>
        <w:ind w:left="513" w:right="0"/>
        <w:jc w:val="left"/>
      </w:pPr>
      <w:r>
        <w:rPr>
          <w:spacing w:val="-3"/>
        </w:rPr>
        <w:t>①以摊余成本计量的金融资产</w:t>
      </w:r>
      <w:r>
        <w:rPr>
          <w:spacing w:val="-50"/>
        </w:rPr>
        <w:t> </w:t>
      </w:r>
      <w:r>
        <w:rPr>
          <w:spacing w:val="-50"/>
        </w:rPr>
      </w:r>
      <w:r>
        <w:rPr>
          <w:spacing w:val="-5"/>
          <w:w w:val="101"/>
        </w:rPr>
        <w:t>本集团管理以摊余成本计量的金融资产的业务模式为以收取合同现金流量为目标，且此类金融资产的合同现金流量特征</w:t>
      </w:r>
      <w:r>
        <w:rPr>
          <w:spacing w:val="-5"/>
        </w:rPr>
      </w:r>
    </w:p>
    <w:p>
      <w:pPr>
        <w:pStyle w:val="BodyText"/>
        <w:spacing w:line="321" w:lineRule="auto"/>
        <w:ind w:right="1124"/>
        <w:jc w:val="both"/>
      </w:pPr>
      <w:r>
        <w:rPr>
          <w:spacing w:val="-4"/>
        </w:rPr>
        <w:t>与基本借贷安排相一致，即在特定日期产生的现金流量，仅为对本金和以未偿付本金金额为基础的利息的支付。本集团对于</w:t>
      </w:r>
      <w:r>
        <w:rPr>
          <w:spacing w:val="42"/>
        </w:rPr>
        <w:t> </w:t>
      </w:r>
      <w:r>
        <w:rPr>
          <w:spacing w:val="42"/>
        </w:rPr>
      </w:r>
      <w:r>
        <w:rPr>
          <w:spacing w:val="-3"/>
        </w:rPr>
        <w:t>此类金融资产，采用实际利率法，按照摊余成本进行后续计量，其摊销或减值产生的利得或损失，计入当期损益。</w:t>
      </w:r>
    </w:p>
    <w:p>
      <w:pPr>
        <w:pStyle w:val="BodyText"/>
        <w:spacing w:line="352" w:lineRule="auto" w:before="58"/>
        <w:ind w:left="513" w:right="0"/>
        <w:jc w:val="left"/>
      </w:pPr>
      <w:r>
        <w:rPr>
          <w:spacing w:val="-3"/>
        </w:rPr>
        <w:t>②以公允价值计量且其变动计入其他综合收益的金融资产</w:t>
      </w:r>
      <w:r>
        <w:rPr>
          <w:spacing w:val="-15"/>
        </w:rPr>
        <w:t> </w:t>
      </w:r>
      <w:r>
        <w:rPr>
          <w:spacing w:val="-15"/>
        </w:rPr>
      </w:r>
      <w:r>
        <w:rPr>
          <w:spacing w:val="-5"/>
          <w:w w:val="101"/>
        </w:rPr>
        <w:t>本集团管理此类金融资产的业务模式为既以收取合同现金流量为目标又以出售为目标，且此类金融资产的合同现金流量</w:t>
      </w:r>
      <w:r>
        <w:rPr>
          <w:spacing w:val="-5"/>
        </w:rPr>
      </w:r>
    </w:p>
    <w:p>
      <w:pPr>
        <w:pStyle w:val="BodyText"/>
        <w:spacing w:line="321" w:lineRule="auto"/>
        <w:ind w:right="1124"/>
        <w:jc w:val="both"/>
      </w:pPr>
      <w:r>
        <w:rPr>
          <w:spacing w:val="-4"/>
        </w:rPr>
        <w:t>特征与基本借贷安排相一致。本集团对此类金融资产按照公允价值计量且其变动计入其他综合收益，但减值损失或利得、汇</w:t>
      </w:r>
      <w:r>
        <w:rPr>
          <w:spacing w:val="43"/>
        </w:rPr>
        <w:t> </w:t>
      </w:r>
      <w:r>
        <w:rPr>
          <w:spacing w:val="43"/>
        </w:rPr>
      </w:r>
      <w:r>
        <w:rPr>
          <w:spacing w:val="-3"/>
        </w:rPr>
        <w:t>兑损益和按照实际利率法计算的利息收入计入当期损益。</w:t>
      </w:r>
    </w:p>
    <w:p>
      <w:pPr>
        <w:pStyle w:val="BodyText"/>
        <w:spacing w:line="319" w:lineRule="auto" w:before="49"/>
        <w:ind w:right="1124" w:firstLine="360"/>
        <w:jc w:val="both"/>
      </w:pPr>
      <w:r>
        <w:rPr>
          <w:spacing w:val="-4"/>
        </w:rPr>
        <w:t>此外，本集团将部分非交易性权益工具投资指定为以公允价值计量且其变动计入其他综合收益的金融资产。本集团将该</w:t>
      </w:r>
      <w:r>
        <w:rPr>
          <w:w w:val="101"/>
        </w:rPr>
        <w:t> </w:t>
      </w:r>
      <w:r>
        <w:rPr>
          <w:spacing w:val="-4"/>
        </w:rPr>
        <w:t>类金融资产的相关股利收入计入当期损益，公允价值变动计入其他综合收益。当该金融资产终止确认时，之前计入其他综合</w:t>
      </w:r>
      <w:r>
        <w:rPr>
          <w:spacing w:val="43"/>
        </w:rPr>
        <w:t> </w:t>
      </w:r>
      <w:r>
        <w:rPr>
          <w:spacing w:val="43"/>
        </w:rPr>
      </w:r>
      <w:r>
        <w:rPr>
          <w:spacing w:val="-3"/>
        </w:rPr>
        <w:t>收益的累计利得或损失将从其他综合收益转入留存收益，不计入当期损益。</w:t>
      </w:r>
    </w:p>
    <w:p>
      <w:pPr>
        <w:pStyle w:val="BodyText"/>
        <w:spacing w:line="352" w:lineRule="auto" w:before="60"/>
        <w:ind w:left="513" w:right="0"/>
        <w:jc w:val="left"/>
      </w:pPr>
      <w:r>
        <w:rPr>
          <w:spacing w:val="-3"/>
        </w:rPr>
        <w:t>③以公允价值计量且其变动计入当期损益的金融资产</w:t>
      </w:r>
      <w:r>
        <w:rPr>
          <w:spacing w:val="-21"/>
        </w:rPr>
        <w:t> </w:t>
      </w:r>
      <w:r>
        <w:rPr>
          <w:spacing w:val="-21"/>
        </w:rPr>
      </w:r>
      <w:r>
        <w:rPr>
          <w:spacing w:val="-5"/>
          <w:w w:val="101"/>
        </w:rPr>
        <w:t>本集团将上述以摊余成本计量的金融资产和以公允价值计量且其变动计入其他综合收益的金融资产之外的金融资产，分</w:t>
      </w:r>
      <w:r>
        <w:rPr>
          <w:spacing w:val="-5"/>
        </w:rPr>
      </w:r>
    </w:p>
    <w:p>
      <w:pPr>
        <w:pStyle w:val="BodyText"/>
        <w:spacing w:line="319" w:lineRule="auto"/>
        <w:ind w:right="1122"/>
        <w:jc w:val="both"/>
      </w:pPr>
      <w:r>
        <w:rPr>
          <w:spacing w:val="-4"/>
        </w:rPr>
        <w:t>类为以公允价值计量且其变动计入当期损益的金融资产。此外，在初始确认时，本集团为了消除或显著减少会计错配，将部</w:t>
      </w:r>
      <w:r>
        <w:rPr>
          <w:spacing w:val="41"/>
        </w:rPr>
        <w:t> </w:t>
      </w:r>
      <w:r>
        <w:rPr>
          <w:spacing w:val="41"/>
        </w:rPr>
      </w:r>
      <w:r>
        <w:rPr>
          <w:spacing w:val="-5"/>
        </w:rPr>
        <w:t>分金融资产指定为以公允价值计量且其变动计入当期损益的金融资产。对于此类金融资产，本集团采用公允价值进行后续计</w:t>
      </w:r>
      <w:r>
        <w:rPr>
          <w:spacing w:val="6"/>
        </w:rPr>
        <w:t> </w:t>
      </w:r>
      <w:r>
        <w:rPr>
          <w:spacing w:val="6"/>
        </w:rPr>
      </w:r>
      <w:r>
        <w:rPr>
          <w:spacing w:val="-3"/>
        </w:rPr>
        <w:t>量，公允价值变动计入当期损益。</w:t>
      </w:r>
    </w:p>
    <w:p>
      <w:pPr>
        <w:pStyle w:val="BodyText"/>
        <w:spacing w:line="338" w:lineRule="auto" w:before="56"/>
        <w:ind w:left="513" w:right="0"/>
        <w:jc w:val="left"/>
      </w:pPr>
      <w:r>
        <w:rPr>
          <w:spacing w:val="-3"/>
        </w:rPr>
        <w:t>（</w:t>
      </w:r>
      <w:r>
        <w:rPr>
          <w:rFonts w:ascii="Times New Roman" w:hAnsi="Times New Roman" w:cs="Times New Roman" w:eastAsia="Times New Roman" w:hint="default"/>
          <w:spacing w:val="-3"/>
        </w:rPr>
        <w:t>2</w:t>
      </w:r>
      <w:r>
        <w:rPr>
          <w:spacing w:val="-3"/>
        </w:rPr>
        <w:t>）金融负债的分类、确认和计量</w:t>
      </w:r>
      <w:r>
        <w:rPr>
          <w:spacing w:val="-40"/>
        </w:rPr>
        <w:t> </w:t>
      </w:r>
      <w:r>
        <w:rPr>
          <w:spacing w:val="-40"/>
        </w:rPr>
      </w:r>
      <w:r>
        <w:rPr>
          <w:spacing w:val="-5"/>
          <w:w w:val="101"/>
        </w:rPr>
        <w:t>金融负债于初始确认时分类为以公允价值计量且其变动计入当期损益的金融负债和其他金融负债。对于以公允价值计量</w:t>
      </w:r>
      <w:r>
        <w:rPr>
          <w:spacing w:val="-5"/>
        </w:rPr>
      </w:r>
    </w:p>
    <w:p>
      <w:pPr>
        <w:pStyle w:val="BodyText"/>
        <w:spacing w:line="240" w:lineRule="auto" w:before="7"/>
        <w:ind w:right="0"/>
        <w:jc w:val="left"/>
      </w:pPr>
      <w:r>
        <w:rPr>
          <w:spacing w:val="-3"/>
        </w:rPr>
        <w:t>且其变动计入当期损益的金融负债，相关交易费用直接计入当期损益，其他金融负债的相关交易费用计入其初始确认金额。</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52" w:lineRule="auto" w:before="46"/>
        <w:ind w:left="513" w:right="0"/>
        <w:jc w:val="left"/>
      </w:pPr>
      <w:r>
        <w:rPr>
          <w:spacing w:val="-3"/>
        </w:rPr>
        <w:t>①以公允价值计量且其变动计入当期损益的金融负债</w:t>
      </w:r>
      <w:r>
        <w:rPr>
          <w:spacing w:val="-21"/>
        </w:rPr>
        <w:t> </w:t>
      </w:r>
      <w:r>
        <w:rPr>
          <w:spacing w:val="-21"/>
        </w:rPr>
      </w:r>
      <w:r>
        <w:rPr>
          <w:spacing w:val="-4"/>
        </w:rPr>
        <w:t>以公允价值计量且其变动计入当期损益的金融负债，包括交易性金融负债（含属于金融负债的衍生工具）和初始确认时</w:t>
      </w:r>
    </w:p>
    <w:p>
      <w:pPr>
        <w:pStyle w:val="BodyText"/>
        <w:spacing w:line="357" w:lineRule="auto"/>
        <w:ind w:left="513" w:right="0" w:hanging="360"/>
        <w:jc w:val="left"/>
      </w:pPr>
      <w:r>
        <w:rPr>
          <w:spacing w:val="-3"/>
        </w:rPr>
        <w:t>指定为以公允价值计量且其变动计入当期损益的金融负债。</w:t>
      </w:r>
      <w:r>
        <w:rPr>
          <w:spacing w:val="-10"/>
        </w:rPr>
        <w:t> </w:t>
      </w:r>
      <w:r>
        <w:rPr>
          <w:spacing w:val="-10"/>
        </w:rPr>
      </w:r>
      <w:r>
        <w:rPr>
          <w:spacing w:val="-5"/>
          <w:w w:val="101"/>
        </w:rPr>
        <w:t>交易性金融负债（含属于金融负债的衍生工具），按照公允价值进行后续计量，除与套期会计有关外，公允价值变动计</w:t>
      </w:r>
      <w:r>
        <w:rPr>
          <w:spacing w:val="-5"/>
        </w:rPr>
      </w:r>
    </w:p>
    <w:p>
      <w:pPr>
        <w:pStyle w:val="BodyText"/>
        <w:spacing w:line="229" w:lineRule="exact"/>
        <w:ind w:right="0"/>
        <w:jc w:val="both"/>
      </w:pPr>
      <w:r>
        <w:rPr/>
        <w:t>入当期损益。</w:t>
      </w:r>
    </w:p>
    <w:p>
      <w:pPr>
        <w:pStyle w:val="BodyText"/>
        <w:spacing w:line="319" w:lineRule="auto" w:before="110"/>
        <w:ind w:right="0" w:firstLine="360"/>
        <w:jc w:val="left"/>
      </w:pPr>
      <w:r>
        <w:rPr>
          <w:spacing w:val="-5"/>
          <w:w w:val="101"/>
        </w:rPr>
        <w:t>被指定为以公允价值计量且其变动计入当期损益的金融负债，该负债由本集团自身信用风险变动引起的公允价值变动计</w:t>
      </w:r>
      <w:r>
        <w:rPr>
          <w:w w:val="101"/>
        </w:rPr>
        <w:t> </w:t>
      </w:r>
      <w:r>
        <w:rPr>
          <w:spacing w:val="-6"/>
          <w:w w:val="101"/>
        </w:rPr>
        <w:t>入其他综合收益，且终止确认该负债时，计入其他综合收益的自身信用风险变动引起的其公允价值累计变动额转入留存收益。</w:t>
      </w:r>
      <w:r>
        <w:rPr>
          <w:spacing w:val="-66"/>
          <w:w w:val="101"/>
        </w:rPr>
        <w:t> </w:t>
      </w:r>
      <w:r>
        <w:rPr>
          <w:spacing w:val="-66"/>
          <w:w w:val="101"/>
        </w:rPr>
      </w:r>
      <w:r>
        <w:rPr>
          <w:spacing w:val="-4"/>
          <w:w w:val="101"/>
        </w:rPr>
        <w:t>其余公允价值变动计入当期损益。若按上述方式对该等金融负债的自身信用风险变动的影响进行处理会造成或扩大损益中的</w:t>
      </w:r>
      <w:r>
        <w:rPr>
          <w:w w:val="101"/>
        </w:rPr>
        <w:t> </w:t>
      </w:r>
      <w:r>
        <w:rPr>
          <w:spacing w:val="-3"/>
        </w:rPr>
        <w:t>会计错配的，本集团将该金融负债的全部利得或损失（包括企业自身信用风险变动的影响金额）计入当期损益。</w:t>
      </w:r>
    </w:p>
    <w:p>
      <w:pPr>
        <w:pStyle w:val="BodyText"/>
        <w:spacing w:line="357" w:lineRule="auto" w:before="55"/>
        <w:ind w:left="513" w:right="0"/>
        <w:jc w:val="left"/>
      </w:pPr>
      <w:r>
        <w:rPr>
          <w:spacing w:val="-3"/>
        </w:rPr>
        <w:t>②其他金融负债</w:t>
      </w:r>
      <w:r>
        <w:rPr>
          <w:spacing w:val="-68"/>
        </w:rPr>
        <w:t> </w:t>
      </w:r>
      <w:r>
        <w:rPr>
          <w:spacing w:val="-68"/>
        </w:rPr>
      </w:r>
      <w:r>
        <w:rPr>
          <w:spacing w:val="-5"/>
          <w:w w:val="101"/>
        </w:rPr>
        <w:t>除金融资产转移不符合终止确认条件或继续涉入被转移金融资产所形成的金融负债、财务担保合同外的其他金融负债分</w:t>
      </w:r>
      <w:r>
        <w:rPr>
          <w:spacing w:val="-5"/>
        </w:rPr>
      </w:r>
    </w:p>
    <w:p>
      <w:pPr>
        <w:pStyle w:val="BodyText"/>
        <w:spacing w:line="229" w:lineRule="exact"/>
        <w:ind w:right="0"/>
        <w:jc w:val="both"/>
      </w:pPr>
      <w:r>
        <w:rPr>
          <w:spacing w:val="-3"/>
        </w:rPr>
        <w:t>类为以摊余成本计量的金融负债，按摊余成本进行后续计量，终止确认或摊销产生的利得或损失计入当期损益。</w:t>
      </w:r>
    </w:p>
    <w:p>
      <w:pPr>
        <w:pStyle w:val="BodyText"/>
        <w:spacing w:line="240" w:lineRule="auto" w:before="115"/>
        <w:ind w:left="513" w:right="0"/>
        <w:jc w:val="left"/>
      </w:pPr>
      <w:r>
        <w:rPr>
          <w:spacing w:val="-3"/>
        </w:rPr>
        <w:t>（</w:t>
      </w:r>
      <w:r>
        <w:rPr>
          <w:rFonts w:ascii="Times New Roman" w:hAnsi="Times New Roman" w:cs="Times New Roman" w:eastAsia="Times New Roman" w:hint="default"/>
          <w:spacing w:val="-3"/>
        </w:rPr>
        <w:t>3</w:t>
      </w:r>
      <w:r>
        <w:rPr>
          <w:spacing w:val="-3"/>
        </w:rPr>
        <w:t>）金融资产转移的确认依据和计量方法</w:t>
      </w:r>
    </w:p>
    <w:p>
      <w:pPr>
        <w:pStyle w:val="BodyText"/>
        <w:spacing w:line="319" w:lineRule="auto" w:before="97"/>
        <w:ind w:right="0" w:firstLine="360"/>
        <w:jc w:val="left"/>
      </w:pPr>
      <w:r>
        <w:rPr>
          <w:spacing w:val="-3"/>
        </w:rPr>
        <w:t>满足下列条件之一的金融资产，予以终止确认：① 收取该金融资产现金流量的合同权利终止；②</w:t>
      </w:r>
      <w:r>
        <w:rPr>
          <w:spacing w:val="57"/>
        </w:rPr>
        <w:t> </w:t>
      </w:r>
      <w:r>
        <w:rPr>
          <w:spacing w:val="-3"/>
        </w:rPr>
        <w:t>该金融资产已转移，</w:t>
      </w:r>
      <w:r>
        <w:rPr>
          <w:w w:val="101"/>
        </w:rPr>
        <w:t> </w:t>
      </w:r>
      <w:r>
        <w:rPr>
          <w:spacing w:val="-4"/>
        </w:rPr>
        <w:t>且将金融资产所有权上几乎所有的风险和报酬转移给转入方；③该金融资产已转移，虽然企业既没有转移也没有保留金融资</w:t>
      </w:r>
      <w:r>
        <w:rPr>
          <w:spacing w:val="43"/>
        </w:rPr>
        <w:t> </w:t>
      </w:r>
      <w:r>
        <w:rPr>
          <w:spacing w:val="43"/>
        </w:rPr>
      </w:r>
      <w:r>
        <w:rPr>
          <w:spacing w:val="-3"/>
        </w:rPr>
        <w:t>产所有权上几乎所有的风险和报酬，但是放弃了对该金融资产的控制。</w:t>
      </w:r>
    </w:p>
    <w:p>
      <w:pPr>
        <w:pStyle w:val="BodyText"/>
        <w:spacing w:line="321" w:lineRule="auto" w:before="55"/>
        <w:ind w:right="1124" w:firstLine="360"/>
        <w:jc w:val="both"/>
      </w:pPr>
      <w:r>
        <w:rPr>
          <w:spacing w:val="-5"/>
        </w:rPr>
        <w:t>若企业既没有转移也没有保留金融资产所有权上几乎所有的风险和报酬，且未放弃对该金融资产的控制的，则按照继续</w:t>
      </w:r>
      <w:r>
        <w:rPr>
          <w:w w:val="101"/>
        </w:rPr>
        <w:t> </w:t>
      </w:r>
      <w:r>
        <w:rPr>
          <w:spacing w:val="-4"/>
        </w:rPr>
        <w:t>涉入所转移金融资产的程度确认有关金融资产，并相应确认有关负债。继续涉入所转移金融资产的程度，是指该金融资产价</w:t>
      </w:r>
      <w:r>
        <w:rPr>
          <w:spacing w:val="43"/>
        </w:rPr>
        <w:t> </w:t>
      </w:r>
      <w:r>
        <w:rPr>
          <w:spacing w:val="43"/>
        </w:rPr>
      </w:r>
      <w:r>
        <w:rPr>
          <w:spacing w:val="-3"/>
        </w:rPr>
        <w:t>值变动使企业面临的风险水平。</w:t>
      </w:r>
    </w:p>
    <w:p>
      <w:pPr>
        <w:pStyle w:val="BodyText"/>
        <w:spacing w:line="321" w:lineRule="auto" w:before="49"/>
        <w:ind w:right="1126" w:firstLine="360"/>
        <w:jc w:val="both"/>
      </w:pPr>
      <w:r>
        <w:rPr>
          <w:spacing w:val="-4"/>
          <w:w w:val="101"/>
        </w:rPr>
        <w:t>金融资产整体转移满足终止确认条件的，将所转移金融资产的账面价值及因转移而收到的对价与原计入其他综合收益的</w:t>
      </w:r>
      <w:r>
        <w:rPr>
          <w:w w:val="101"/>
        </w:rPr>
        <w:t> </w:t>
      </w:r>
      <w:r>
        <w:rPr>
          <w:spacing w:val="-3"/>
        </w:rPr>
        <w:t>公允价值变动累计额之和的差额计入当期损益。</w:t>
      </w:r>
    </w:p>
    <w:p>
      <w:pPr>
        <w:pStyle w:val="BodyText"/>
        <w:spacing w:line="319" w:lineRule="auto" w:before="49"/>
        <w:ind w:right="1128" w:firstLine="360"/>
        <w:jc w:val="both"/>
      </w:pPr>
      <w:r>
        <w:rPr>
          <w:spacing w:val="-5"/>
          <w:w w:val="101"/>
        </w:rPr>
        <w:t>金融资产部分转移满足终止确认条件的，将所转移金融资产的账面价值在终止确认及未终止确认部分之间按其相对的公</w:t>
      </w:r>
      <w:r>
        <w:rPr>
          <w:w w:val="101"/>
        </w:rPr>
        <w:t> </w:t>
      </w:r>
      <w:r>
        <w:rPr>
          <w:spacing w:val="-4"/>
          <w:w w:val="101"/>
        </w:rPr>
        <w:t>允价值进行分摊，并将因转移而收到的对价与应分摊至终止确认部分的原计入其他综合收益的公允价值变动累计额之和与分</w:t>
      </w:r>
      <w:r>
        <w:rPr>
          <w:w w:val="101"/>
        </w:rPr>
        <w:t> </w:t>
      </w:r>
      <w:r>
        <w:rPr>
          <w:spacing w:val="-3"/>
        </w:rPr>
        <w:t>摊的前述账面金额之差额计入当期损益。</w:t>
      </w:r>
    </w:p>
    <w:p>
      <w:pPr>
        <w:pStyle w:val="BodyText"/>
        <w:spacing w:line="319" w:lineRule="auto" w:before="56"/>
        <w:ind w:right="1124" w:firstLine="360"/>
        <w:jc w:val="both"/>
      </w:pPr>
      <w:r>
        <w:rPr>
          <w:spacing w:val="-4"/>
        </w:rPr>
        <w:t>本集团对采用附追索权方式出售的金融资产，或将持有的金融资产背书转让，需确定该金融资产所有权上几乎所有的风</w:t>
      </w:r>
      <w:r>
        <w:rPr>
          <w:w w:val="101"/>
        </w:rPr>
        <w:t> </w:t>
      </w:r>
      <w:r>
        <w:rPr>
          <w:spacing w:val="-4"/>
        </w:rPr>
        <w:t>险和报酬是否已经转移。已将该金融资产所有权上几乎所有的风险和报酬转移给转入方的，终止确认该金融资产；保留了金</w:t>
      </w:r>
      <w:r>
        <w:rPr>
          <w:spacing w:val="43"/>
        </w:rPr>
        <w:t> </w:t>
      </w:r>
      <w:r>
        <w:rPr>
          <w:spacing w:val="43"/>
        </w:rPr>
      </w:r>
      <w:r>
        <w:rPr>
          <w:spacing w:val="-4"/>
        </w:rPr>
        <w:t>融资产所有权上几乎所有的风险和报酬的，不终止确认该金融资产；既没有转移也没有保留金融资产所有权上几乎所有的风</w:t>
      </w:r>
      <w:r>
        <w:rPr>
          <w:spacing w:val="44"/>
        </w:rPr>
        <w:t> </w:t>
      </w:r>
      <w:r>
        <w:rPr>
          <w:spacing w:val="44"/>
        </w:rPr>
      </w:r>
      <w:r>
        <w:rPr>
          <w:spacing w:val="-3"/>
        </w:rPr>
        <w:t>险和报酬的，则继续判断企业是否对该资产保留了控制，并根据前面各段所述的原则进行会计处理。</w:t>
      </w:r>
    </w:p>
    <w:p>
      <w:pPr>
        <w:pStyle w:val="BodyText"/>
        <w:spacing w:line="333" w:lineRule="auto" w:before="55"/>
        <w:ind w:left="513" w:right="0"/>
        <w:jc w:val="left"/>
      </w:pPr>
      <w:r>
        <w:rPr>
          <w:spacing w:val="-3"/>
        </w:rPr>
        <w:t>（</w:t>
      </w:r>
      <w:r>
        <w:rPr>
          <w:rFonts w:ascii="Times New Roman" w:hAnsi="Times New Roman" w:cs="Times New Roman" w:eastAsia="Times New Roman" w:hint="default"/>
          <w:spacing w:val="-3"/>
        </w:rPr>
        <w:t>4</w:t>
      </w:r>
      <w:r>
        <w:rPr>
          <w:spacing w:val="-3"/>
        </w:rPr>
        <w:t>）金融负债的终止确认</w:t>
      </w:r>
      <w:r>
        <w:rPr>
          <w:spacing w:val="-52"/>
        </w:rPr>
        <w:t> </w:t>
      </w:r>
      <w:r>
        <w:rPr>
          <w:spacing w:val="-52"/>
        </w:rPr>
      </w:r>
      <w:r>
        <w:rPr>
          <w:spacing w:val="-6"/>
          <w:w w:val="101"/>
        </w:rPr>
        <w:t>金融负债（或其一部分）的现时义务已经解除的，本集团终止确认该金融负债（或该部分金融负债）。本集团（借入方）</w:t>
      </w:r>
      <w:r>
        <w:rPr>
          <w:spacing w:val="-6"/>
        </w:rPr>
      </w:r>
    </w:p>
    <w:p>
      <w:pPr>
        <w:pStyle w:val="BodyText"/>
        <w:spacing w:line="319" w:lineRule="auto" w:before="6"/>
        <w:ind w:right="1122"/>
        <w:jc w:val="both"/>
      </w:pPr>
      <w:r>
        <w:rPr>
          <w:spacing w:val="-4"/>
        </w:rPr>
        <w:t>与借出方签订协议，以承担新金融负债的方式替换原金融负债，且新金融负债与原金融负债的合同条款实质上不同的，终止</w:t>
      </w:r>
      <w:r>
        <w:rPr>
          <w:spacing w:val="43"/>
        </w:rPr>
        <w:t> </w:t>
      </w:r>
      <w:r>
        <w:rPr>
          <w:spacing w:val="43"/>
        </w:rPr>
      </w:r>
      <w:r>
        <w:rPr>
          <w:spacing w:val="-4"/>
        </w:rPr>
        <w:t>确认原金融负债，同时确认一项新金融负债。本集团对原金融负债（或其一部分）的合同条款作出实质性修改的，终止确认</w:t>
      </w:r>
      <w:r>
        <w:rPr>
          <w:spacing w:val="41"/>
        </w:rPr>
        <w:t> </w:t>
      </w:r>
      <w:r>
        <w:rPr>
          <w:spacing w:val="41"/>
        </w:rPr>
      </w:r>
      <w:r>
        <w:rPr>
          <w:spacing w:val="-3"/>
        </w:rPr>
        <w:t>原金融负债，同时按照修改后的条款确认一项新金融负债。</w:t>
      </w:r>
    </w:p>
    <w:p>
      <w:pPr>
        <w:pStyle w:val="BodyText"/>
        <w:spacing w:line="324" w:lineRule="auto" w:before="55"/>
        <w:ind w:right="1124" w:firstLine="360"/>
        <w:jc w:val="both"/>
      </w:pPr>
      <w:r>
        <w:rPr>
          <w:spacing w:val="-5"/>
        </w:rPr>
        <w:t>金融负债（或其一部分）终止确认的，本集团将其账面价值与支付的对价（包括转出的非现金资产或承担的负债）之间</w:t>
      </w:r>
      <w:r>
        <w:rPr>
          <w:w w:val="101"/>
        </w:rPr>
        <w:t> </w:t>
      </w:r>
      <w:r>
        <w:rPr>
          <w:spacing w:val="-3"/>
        </w:rPr>
        <w:t>的差额，计入当期损益。</w:t>
      </w:r>
    </w:p>
    <w:p>
      <w:pPr>
        <w:pStyle w:val="BodyText"/>
        <w:spacing w:line="333" w:lineRule="auto" w:before="52"/>
        <w:ind w:left="513" w:right="0"/>
        <w:jc w:val="left"/>
      </w:pPr>
      <w:r>
        <w:rPr/>
        <w:t>（</w:t>
      </w:r>
      <w:r>
        <w:rPr>
          <w:rFonts w:ascii="Times New Roman" w:hAnsi="Times New Roman" w:cs="Times New Roman" w:eastAsia="Times New Roman" w:hint="default"/>
        </w:rPr>
        <w:t>5</w:t>
      </w:r>
      <w:r>
        <w:rPr/>
        <w:t>）金融资产和金融负债的抵销</w:t>
      </w:r>
      <w:r>
        <w:rPr>
          <w:spacing w:val="-86"/>
        </w:rPr>
        <w:t> </w:t>
      </w:r>
      <w:r>
        <w:rPr>
          <w:spacing w:val="-86"/>
        </w:rPr>
      </w:r>
      <w:r>
        <w:rPr>
          <w:spacing w:val="-5"/>
        </w:rPr>
        <w:t>当本集团具有抵销已确认金额的金融资产和金融负债的法定权利，且该种法定权利是当前可执行的，同时本集团计划以</w:t>
      </w:r>
    </w:p>
    <w:p>
      <w:pPr>
        <w:pStyle w:val="BodyText"/>
        <w:spacing w:line="321" w:lineRule="auto" w:before="6"/>
        <w:ind w:right="1124"/>
        <w:jc w:val="both"/>
      </w:pPr>
      <w:r>
        <w:rPr>
          <w:spacing w:val="-4"/>
        </w:rPr>
        <w:t>净额结算或同时变现该金融资产和清偿该金融负债时，金融资产和金融负债以相互抵销后的净额在资产负债表内列示。除此</w:t>
      </w:r>
      <w:r>
        <w:rPr>
          <w:spacing w:val="43"/>
        </w:rPr>
        <w:t> </w:t>
      </w:r>
      <w:r>
        <w:rPr>
          <w:spacing w:val="43"/>
        </w:rPr>
      </w:r>
      <w:r>
        <w:rPr>
          <w:spacing w:val="-3"/>
        </w:rPr>
        <w:t>以外，金融资产和金融负债在资产负债表内分别列示，不予相互抵销。</w:t>
      </w:r>
    </w:p>
    <w:p>
      <w:pPr>
        <w:pStyle w:val="BodyText"/>
        <w:spacing w:line="333" w:lineRule="auto" w:before="59"/>
        <w:ind w:left="513" w:right="0"/>
        <w:jc w:val="left"/>
      </w:pPr>
      <w:r>
        <w:rPr>
          <w:spacing w:val="-3"/>
        </w:rPr>
        <w:t>（</w:t>
      </w:r>
      <w:r>
        <w:rPr>
          <w:rFonts w:ascii="Times New Roman" w:hAnsi="Times New Roman" w:cs="Times New Roman" w:eastAsia="Times New Roman" w:hint="default"/>
          <w:spacing w:val="-3"/>
        </w:rPr>
        <w:t>6</w:t>
      </w:r>
      <w:r>
        <w:rPr>
          <w:spacing w:val="-3"/>
        </w:rPr>
        <w:t>）金融资产和金融负债的公允价值确定方法</w:t>
      </w:r>
      <w:r>
        <w:rPr>
          <w:spacing w:val="-23"/>
        </w:rPr>
        <w:t> </w:t>
      </w:r>
      <w:r>
        <w:rPr>
          <w:spacing w:val="-23"/>
        </w:rPr>
      </w:r>
      <w:r>
        <w:rPr>
          <w:spacing w:val="-4"/>
        </w:rPr>
        <w:t>公允价值，是指市场参与者在计量日发生的有序交易中，出售一项资产所能收到或者转移一项负债所需支付的价格。金</w:t>
      </w:r>
    </w:p>
    <w:p>
      <w:pPr>
        <w:pStyle w:val="BodyText"/>
        <w:spacing w:line="240" w:lineRule="auto" w:before="6"/>
        <w:ind w:right="0"/>
        <w:jc w:val="both"/>
      </w:pPr>
      <w:r>
        <w:rPr>
          <w:spacing w:val="-6"/>
        </w:rPr>
        <w:t>融工具存在活跃市场的，本集团采用活跃市场中的报价确定其公允价值。活跃市场中的报价是指易于定期从交易所、经纪商、</w:t>
      </w:r>
    </w:p>
    <w:p>
      <w:pPr>
        <w:spacing w:after="0" w:line="24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1031"/>
        <w:jc w:val="left"/>
      </w:pPr>
      <w:r>
        <w:rPr>
          <w:spacing w:val="-3"/>
        </w:rPr>
        <w:t>行业协会、定价服务机构等获得的价格，且代表了在公平交易中实际发生的市场交易的价格。金融工具不存在活跃市场的，</w:t>
      </w:r>
      <w:r>
        <w:rPr>
          <w:spacing w:val="66"/>
        </w:rPr>
        <w:t> </w:t>
      </w:r>
      <w:r>
        <w:rPr>
          <w:spacing w:val="66"/>
        </w:rPr>
      </w:r>
      <w:r>
        <w:rPr>
          <w:spacing w:val="-4"/>
        </w:rPr>
        <w:t>本集团采用估值技术确定其公允价值。估值技术包括参考熟悉情况并自愿交易的各方最近进行的市场交易中使用的价格、参</w:t>
      </w:r>
      <w:r>
        <w:rPr>
          <w:spacing w:val="43"/>
        </w:rPr>
        <w:t> </w:t>
      </w:r>
      <w:r>
        <w:rPr>
          <w:spacing w:val="43"/>
        </w:rPr>
      </w:r>
      <w:r>
        <w:rPr>
          <w:spacing w:val="-4"/>
        </w:rPr>
        <w:t>照实质上相同的其他金融工具当前的公允价值、现金流量折现法和期权定价模型等。在估值时，本集团采用在当前情况下适</w:t>
      </w:r>
      <w:r>
        <w:rPr>
          <w:spacing w:val="43"/>
        </w:rPr>
        <w:t> </w:t>
      </w:r>
      <w:r>
        <w:rPr>
          <w:spacing w:val="43"/>
        </w:rPr>
      </w:r>
      <w:r>
        <w:rPr>
          <w:spacing w:val="-4"/>
          <w:w w:val="101"/>
        </w:rPr>
        <w:t>用并且有足够可利用数据和其他信息支持的估值技术，选择与市场参与者在相关资产或负债的交易中所考虑的资产或负债特</w:t>
      </w:r>
      <w:r>
        <w:rPr>
          <w:w w:val="101"/>
        </w:rPr>
        <w:t> </w:t>
      </w:r>
      <w:r>
        <w:rPr>
          <w:spacing w:val="-4"/>
        </w:rPr>
        <w:t>征相一致的输入值，并尽可能优先使用相关可观察输入值。在相关可观察输入值无法取得或取得不切实可行的情况下，使用</w:t>
      </w:r>
      <w:r>
        <w:rPr>
          <w:spacing w:val="43"/>
        </w:rPr>
        <w:t> </w:t>
      </w:r>
      <w:r>
        <w:rPr>
          <w:spacing w:val="43"/>
        </w:rPr>
      </w:r>
      <w:r>
        <w:rPr/>
        <w:t>不可输入值。</w:t>
      </w:r>
    </w:p>
    <w:p>
      <w:pPr>
        <w:pStyle w:val="BodyText"/>
        <w:spacing w:line="338" w:lineRule="auto" w:before="55"/>
        <w:ind w:left="513" w:right="1031"/>
        <w:jc w:val="left"/>
      </w:pPr>
      <w:r>
        <w:rPr/>
        <w:t>（</w:t>
      </w:r>
      <w:r>
        <w:rPr>
          <w:rFonts w:ascii="Times New Roman" w:hAnsi="Times New Roman" w:cs="Times New Roman" w:eastAsia="Times New Roman" w:hint="default"/>
        </w:rPr>
        <w:t>7</w:t>
      </w:r>
      <w:r>
        <w:rPr/>
        <w:t>）权益工具</w:t>
      </w:r>
      <w:r>
        <w:rPr>
          <w:spacing w:val="-85"/>
        </w:rPr>
        <w:t> </w:t>
      </w:r>
      <w:r>
        <w:rPr>
          <w:spacing w:val="-85"/>
        </w:rPr>
      </w:r>
      <w:r>
        <w:rPr>
          <w:spacing w:val="-5"/>
          <w:w w:val="101"/>
        </w:rPr>
        <w:t>权益工具是指能证明拥有本集团在扣除所有负债后的资产中的剩余权益的合同。本集团发行（含再融资）、回购、出售</w:t>
      </w:r>
      <w:r>
        <w:rPr>
          <w:spacing w:val="-5"/>
        </w:rPr>
      </w:r>
    </w:p>
    <w:p>
      <w:pPr>
        <w:pStyle w:val="BodyText"/>
        <w:spacing w:line="357" w:lineRule="auto" w:before="8"/>
        <w:ind w:left="513" w:right="0" w:hanging="360"/>
        <w:jc w:val="left"/>
      </w:pPr>
      <w:r>
        <w:rPr>
          <w:spacing w:val="-6"/>
          <w:w w:val="101"/>
        </w:rPr>
        <w:t>或注销权益工具作为权益的变动处理，与权益性交易相关的交易费用从权益中扣减。本集团不确认权益工具的公允价值变动。</w:t>
      </w:r>
      <w:r>
        <w:rPr>
          <w:spacing w:val="-70"/>
          <w:w w:val="101"/>
        </w:rPr>
        <w:t> </w:t>
      </w:r>
      <w:r>
        <w:rPr>
          <w:spacing w:val="-70"/>
          <w:w w:val="101"/>
        </w:rPr>
      </w:r>
      <w:r>
        <w:rPr>
          <w:spacing w:val="-3"/>
        </w:rPr>
        <w:t>本集团权益工具在存续期间分派股利（含分类为权益工具的工具所产生的</w:t>
      </w:r>
      <w:r>
        <w:rPr>
          <w:rFonts w:ascii="Times New Roman" w:hAnsi="Times New Roman" w:cs="Times New Roman" w:eastAsia="Times New Roman" w:hint="default"/>
          <w:spacing w:val="-3"/>
        </w:rPr>
        <w:t>“</w:t>
      </w:r>
      <w:r>
        <w:rPr>
          <w:spacing w:val="-3"/>
        </w:rPr>
        <w:t>利息</w:t>
      </w:r>
      <w:r>
        <w:rPr>
          <w:rFonts w:ascii="Times New Roman" w:hAnsi="Times New Roman" w:cs="Times New Roman" w:eastAsia="Times New Roman" w:hint="default"/>
          <w:spacing w:val="-3"/>
        </w:rPr>
        <w:t>”</w:t>
      </w:r>
      <w:r>
        <w:rPr>
          <w:spacing w:val="-3"/>
        </w:rPr>
        <w:t>）的，作为利润分配处理。</w:t>
      </w:r>
    </w:p>
    <w:p>
      <w:pPr>
        <w:pStyle w:val="BodyText"/>
        <w:spacing w:line="338" w:lineRule="auto" w:before="3"/>
        <w:ind w:left="513" w:right="0"/>
        <w:jc w:val="left"/>
      </w:pPr>
      <w:r>
        <w:rPr/>
        <w:t>（</w:t>
      </w:r>
      <w:r>
        <w:rPr>
          <w:rFonts w:ascii="Times New Roman" w:hAnsi="Times New Roman" w:cs="Times New Roman" w:eastAsia="Times New Roman" w:hint="default"/>
        </w:rPr>
        <w:t>8</w:t>
      </w:r>
      <w:r>
        <w:rPr/>
        <w:t>）金融资产减值</w:t>
      </w:r>
      <w:r>
        <w:rPr>
          <w:spacing w:val="-85"/>
        </w:rPr>
        <w:t> </w:t>
      </w:r>
      <w:r>
        <w:rPr>
          <w:spacing w:val="-85"/>
        </w:rPr>
      </w:r>
      <w:r>
        <w:rPr>
          <w:spacing w:val="-5"/>
          <w:w w:val="101"/>
        </w:rPr>
        <w:t>本集团需确认减值损失的金融资产系以摊余成本计量的金融资产、以公允价值计量且其变动计入其他综合收益的债务工</w:t>
      </w:r>
      <w:r>
        <w:rPr>
          <w:spacing w:val="-5"/>
        </w:rPr>
      </w:r>
    </w:p>
    <w:p>
      <w:pPr>
        <w:pStyle w:val="BodyText"/>
        <w:spacing w:line="324" w:lineRule="auto" w:before="2"/>
        <w:ind w:right="0"/>
        <w:jc w:val="left"/>
      </w:pPr>
      <w:r>
        <w:rPr>
          <w:spacing w:val="-3"/>
        </w:rPr>
        <w:t>具、租赁应收款，主要包括应收票据、应收账款、应收款项融资、其他应收款、债权投资、其他债权投资、长期应收款等。</w:t>
      </w:r>
      <w:r>
        <w:rPr>
          <w:spacing w:val="66"/>
        </w:rPr>
        <w:t> </w:t>
      </w:r>
      <w:r>
        <w:rPr>
          <w:spacing w:val="66"/>
        </w:rPr>
      </w:r>
      <w:r>
        <w:rPr>
          <w:spacing w:val="-3"/>
        </w:rPr>
        <w:t>此外，对部分财务担保合同，也按照本部分所述会计政策计提减值准备和确认信用减值损失。</w:t>
      </w:r>
    </w:p>
    <w:p>
      <w:pPr>
        <w:pStyle w:val="BodyText"/>
        <w:spacing w:line="333" w:lineRule="auto" w:before="52"/>
        <w:ind w:left="513" w:right="0"/>
        <w:jc w:val="left"/>
      </w:pPr>
      <w:r>
        <w:rPr>
          <w:rFonts w:ascii="Times New Roman" w:hAnsi="Times New Roman" w:cs="Times New Roman" w:eastAsia="Times New Roman" w:hint="default"/>
        </w:rPr>
        <w:t>1</w:t>
      </w:r>
      <w:r>
        <w:rPr/>
        <w:t>）减值准备的确认方法</w:t>
      </w:r>
      <w:r>
        <w:rPr>
          <w:spacing w:val="-85"/>
        </w:rPr>
        <w:t> </w:t>
      </w:r>
      <w:r>
        <w:rPr>
          <w:spacing w:val="-85"/>
        </w:rPr>
      </w:r>
      <w:r>
        <w:rPr>
          <w:spacing w:val="-4"/>
        </w:rPr>
        <w:t>本集团以预期信用损失为基础，对上述各项目按照其适用的预期信用损失计量方法（一般方法或简化方法）计提减值准</w:t>
      </w:r>
    </w:p>
    <w:p>
      <w:pPr>
        <w:pStyle w:val="BodyText"/>
        <w:spacing w:line="357" w:lineRule="auto" w:before="11"/>
        <w:ind w:left="513" w:right="0" w:hanging="360"/>
        <w:jc w:val="left"/>
      </w:pPr>
      <w:r>
        <w:rPr>
          <w:spacing w:val="-3"/>
        </w:rPr>
        <w:t>备并确认信用减值损失。</w:t>
      </w:r>
      <w:r>
        <w:rPr>
          <w:spacing w:val="-56"/>
        </w:rPr>
        <w:t> </w:t>
      </w:r>
      <w:r>
        <w:rPr>
          <w:spacing w:val="-56"/>
        </w:rPr>
      </w:r>
      <w:r>
        <w:rPr>
          <w:spacing w:val="-5"/>
        </w:rPr>
        <w:t>信用损失，是指本集团按照原实际利率折现的、根据合同应收的所有合同现金流量与预期收取的所有现金流量之间的差</w:t>
      </w:r>
    </w:p>
    <w:p>
      <w:pPr>
        <w:pStyle w:val="BodyText"/>
        <w:spacing w:line="224" w:lineRule="exact"/>
        <w:ind w:right="0"/>
        <w:jc w:val="left"/>
      </w:pPr>
      <w:r>
        <w:rPr>
          <w:spacing w:val="-4"/>
        </w:rPr>
        <w:t>额，即全部现金短缺的现值。其中，对于购买或源生的已发生信用减值的金融资产，本集团按照该金融资产经信用调整的实</w:t>
      </w:r>
    </w:p>
    <w:p>
      <w:pPr>
        <w:pStyle w:val="BodyText"/>
        <w:spacing w:line="240" w:lineRule="auto" w:before="81"/>
        <w:ind w:right="0"/>
        <w:jc w:val="left"/>
      </w:pPr>
      <w:r>
        <w:rPr/>
        <w:t>际利率折现。</w:t>
      </w:r>
    </w:p>
    <w:p>
      <w:pPr>
        <w:pStyle w:val="BodyText"/>
        <w:spacing w:line="314" w:lineRule="auto" w:before="110"/>
        <w:ind w:right="1122" w:firstLine="360"/>
        <w:jc w:val="both"/>
      </w:pPr>
      <w:r>
        <w:rPr>
          <w:spacing w:val="-5"/>
        </w:rPr>
        <w:t>预期信用损失计量的一般方法是指，本集团在每个资产负债表日评估金融资产（含合同资产等其他适用项目，下同）的</w:t>
      </w:r>
      <w:r>
        <w:rPr>
          <w:w w:val="101"/>
        </w:rPr>
        <w:t> </w:t>
      </w:r>
      <w:r>
        <w:rPr>
          <w:spacing w:val="-4"/>
        </w:rPr>
        <w:t>信用风险自初始确认后是否已经显著增加，如果信用风险自初始确认后已显著增加，本集团按照相当于整个存续期内预期信</w:t>
      </w:r>
      <w:r>
        <w:rPr>
          <w:spacing w:val="45"/>
        </w:rPr>
        <w:t> </w:t>
      </w:r>
      <w:r>
        <w:rPr>
          <w:spacing w:val="45"/>
        </w:rPr>
      </w:r>
      <w:r>
        <w:rPr>
          <w:spacing w:val="-3"/>
        </w:rPr>
        <w:t>用损失的金额计量损失准备；如果信用风险自初始确认后未显著增加，本集团按照相当于未来 </w:t>
      </w:r>
      <w:r>
        <w:rPr>
          <w:rFonts w:ascii="Times New Roman" w:hAnsi="Times New Roman" w:cs="Times New Roman" w:eastAsia="Times New Roman" w:hint="default"/>
        </w:rPr>
        <w:t>12 </w:t>
      </w:r>
      <w:r>
        <w:rPr>
          <w:spacing w:val="-3"/>
        </w:rPr>
        <w:t>个月内预期信用损失的金</w:t>
      </w:r>
      <w:r>
        <w:rPr>
          <w:spacing w:val="-22"/>
        </w:rPr>
        <w:t> </w:t>
      </w:r>
      <w:r>
        <w:rPr>
          <w:spacing w:val="-22"/>
        </w:rPr>
      </w:r>
      <w:r>
        <w:rPr>
          <w:spacing w:val="-3"/>
        </w:rPr>
        <w:t>额计量损失准备。本集团在评估预期信用损失时，考虑所有合理且有依据的信息，包括前瞻性信息。</w:t>
      </w:r>
    </w:p>
    <w:p>
      <w:pPr>
        <w:pStyle w:val="BodyText"/>
        <w:spacing w:line="240" w:lineRule="auto" w:before="54"/>
        <w:ind w:left="513" w:right="0"/>
        <w:jc w:val="left"/>
      </w:pPr>
      <w:r>
        <w:rPr>
          <w:spacing w:val="-4"/>
        </w:rPr>
        <w:t>对于在资产负债表日具有较低信用风险的金融工具，本集团假设其信用风险自初始确认后并未显著增加，选择按照未来</w:t>
      </w:r>
    </w:p>
    <w:p>
      <w:pPr>
        <w:pStyle w:val="BodyText"/>
        <w:spacing w:line="240" w:lineRule="auto" w:before="81"/>
        <w:ind w:right="0"/>
        <w:jc w:val="left"/>
      </w:pPr>
      <w:r>
        <w:rPr>
          <w:rFonts w:ascii="Times New Roman" w:hAnsi="Times New Roman" w:cs="Times New Roman" w:eastAsia="Times New Roman" w:hint="default"/>
        </w:rPr>
        <w:t>12 </w:t>
      </w:r>
      <w:r>
        <w:rPr>
          <w:rFonts w:ascii="Times New Roman" w:hAnsi="Times New Roman" w:cs="Times New Roman" w:eastAsia="Times New Roman" w:hint="default"/>
          <w:spacing w:val="7"/>
        </w:rPr>
        <w:t> </w:t>
      </w:r>
      <w:r>
        <w:rPr>
          <w:spacing w:val="-3"/>
        </w:rPr>
        <w:t>个月内的预期信用损失计量损失准备。</w:t>
      </w:r>
    </w:p>
    <w:p>
      <w:pPr>
        <w:pStyle w:val="BodyText"/>
        <w:spacing w:line="333" w:lineRule="auto" w:before="106"/>
        <w:ind w:left="513" w:right="0"/>
        <w:jc w:val="left"/>
      </w:pPr>
      <w:r>
        <w:rPr>
          <w:rFonts w:ascii="Times New Roman" w:hAnsi="Times New Roman" w:cs="Times New Roman" w:eastAsia="Times New Roman" w:hint="default"/>
          <w:spacing w:val="-3"/>
        </w:rPr>
        <w:t>2</w:t>
      </w:r>
      <w:r>
        <w:rPr>
          <w:spacing w:val="-3"/>
        </w:rPr>
        <w:t>）信用风险自初始确认后是否显著增加的判断标准</w:t>
      </w:r>
      <w:r>
        <w:rPr>
          <w:spacing w:val="-17"/>
        </w:rPr>
        <w:t> </w:t>
      </w:r>
      <w:r>
        <w:rPr>
          <w:spacing w:val="-17"/>
        </w:rPr>
      </w:r>
      <w:r>
        <w:rPr>
          <w:spacing w:val="-3"/>
        </w:rPr>
        <w:t>如果某项金融资产在资产负债表日确定的预计存续期内的违约概率显著高于在初始确认时确定的预计存续期内的违约</w:t>
      </w:r>
    </w:p>
    <w:p>
      <w:pPr>
        <w:pStyle w:val="BodyText"/>
        <w:spacing w:line="304" w:lineRule="auto" w:before="6"/>
        <w:ind w:right="0"/>
        <w:jc w:val="left"/>
      </w:pPr>
      <w:r>
        <w:rPr>
          <w:spacing w:val="-3"/>
        </w:rPr>
        <w:t>概率，则表明该项金融资产的信用风险显著增加。除特殊情况外，本集团采用未来 </w:t>
      </w:r>
      <w:r>
        <w:rPr>
          <w:rFonts w:ascii="Times New Roman" w:hAnsi="Times New Roman" w:cs="Times New Roman" w:eastAsia="Times New Roman" w:hint="default"/>
        </w:rPr>
        <w:t>12 </w:t>
      </w:r>
      <w:r>
        <w:rPr>
          <w:spacing w:val="-3"/>
        </w:rPr>
        <w:t>个月内发生的违约风险的变化作为整</w:t>
      </w:r>
      <w:r>
        <w:rPr>
          <w:spacing w:val="-22"/>
        </w:rPr>
        <w:t> </w:t>
      </w:r>
      <w:r>
        <w:rPr>
          <w:spacing w:val="-22"/>
        </w:rPr>
      </w:r>
      <w:r>
        <w:rPr>
          <w:spacing w:val="-3"/>
        </w:rPr>
        <w:t>个存续期内发生违约风险变化的合理估计，来确定自初始确认后信用风险是否显著增加。</w:t>
      </w:r>
    </w:p>
    <w:p>
      <w:pPr>
        <w:pStyle w:val="BodyText"/>
        <w:spacing w:line="338" w:lineRule="auto" w:before="66"/>
        <w:ind w:left="513" w:right="0"/>
        <w:jc w:val="left"/>
      </w:pPr>
      <w:r>
        <w:rPr>
          <w:rFonts w:ascii="Times New Roman" w:hAnsi="Times New Roman" w:cs="Times New Roman" w:eastAsia="Times New Roman" w:hint="default"/>
          <w:spacing w:val="-3"/>
        </w:rPr>
        <w:t>3</w:t>
      </w:r>
      <w:r>
        <w:rPr>
          <w:spacing w:val="-3"/>
        </w:rPr>
        <w:t>）以组合为基础评估预期信用风险的组合方法</w:t>
      </w:r>
      <w:r>
        <w:rPr>
          <w:spacing w:val="-23"/>
        </w:rPr>
        <w:t> </w:t>
      </w:r>
      <w:r>
        <w:rPr>
          <w:spacing w:val="-23"/>
        </w:rPr>
      </w:r>
      <w:r>
        <w:rPr>
          <w:spacing w:val="-5"/>
        </w:rPr>
        <w:t>本集团对信用风险显著不同的金融资产单项评价信用风险，如：与对方存在争议或涉及诉讼、仲裁的应收款项；已有明</w:t>
      </w:r>
    </w:p>
    <w:p>
      <w:pPr>
        <w:pStyle w:val="BodyText"/>
        <w:spacing w:line="352" w:lineRule="auto" w:before="7"/>
        <w:ind w:left="513" w:right="0" w:hanging="360"/>
        <w:jc w:val="left"/>
      </w:pPr>
      <w:r>
        <w:rPr>
          <w:spacing w:val="-3"/>
        </w:rPr>
        <w:t>显迹象表明债务人很可能无法履行还款义务的应收款项等。</w:t>
      </w:r>
      <w:r>
        <w:rPr>
          <w:spacing w:val="-10"/>
        </w:rPr>
        <w:t> </w:t>
      </w:r>
      <w:r>
        <w:rPr>
          <w:spacing w:val="-10"/>
        </w:rPr>
      </w:r>
      <w:r>
        <w:rPr>
          <w:spacing w:val="-4"/>
        </w:rPr>
        <w:t>除了单项评估信用风险的金融资产外，本集团基于共同风险特征将金融资产划分为不同的组别，在组合的基础上评估信</w:t>
      </w:r>
    </w:p>
    <w:p>
      <w:pPr>
        <w:pStyle w:val="BodyText"/>
        <w:spacing w:line="233" w:lineRule="exact"/>
        <w:ind w:right="0"/>
        <w:jc w:val="left"/>
      </w:pPr>
      <w:r>
        <w:rPr/>
        <w:t>用风险。</w:t>
      </w:r>
    </w:p>
    <w:p>
      <w:pPr>
        <w:pStyle w:val="BodyText"/>
        <w:spacing w:line="338" w:lineRule="auto" w:before="115"/>
        <w:ind w:left="513" w:right="0"/>
        <w:jc w:val="left"/>
      </w:pPr>
      <w:r>
        <w:rPr>
          <w:rFonts w:ascii="Times New Roman" w:hAnsi="Times New Roman" w:cs="Times New Roman" w:eastAsia="Times New Roman" w:hint="default"/>
        </w:rPr>
        <w:t>4</w:t>
      </w:r>
      <w:r>
        <w:rPr/>
        <w:t>）金融资产减值的会计处理方法</w:t>
      </w:r>
      <w:r>
        <w:rPr>
          <w:spacing w:val="-86"/>
        </w:rPr>
        <w:t> </w:t>
      </w:r>
      <w:r>
        <w:rPr>
          <w:spacing w:val="-86"/>
        </w:rPr>
      </w:r>
      <w:r>
        <w:rPr>
          <w:spacing w:val="-4"/>
        </w:rPr>
        <w:t>期末，本集团计算各类金融资产的预计信用损失，如果该预计信用损失大于其当前减值准备的账面金额，将其差额确认</w:t>
      </w:r>
    </w:p>
    <w:p>
      <w:pPr>
        <w:pStyle w:val="BodyText"/>
        <w:spacing w:line="240" w:lineRule="auto" w:before="7"/>
        <w:ind w:right="0"/>
        <w:jc w:val="left"/>
      </w:pPr>
      <w:r>
        <w:rPr>
          <w:spacing w:val="-3"/>
        </w:rPr>
        <w:t>为减值损失；如果小于当前减值准备的账面金额，则将差额确认为减值利得。</w:t>
      </w:r>
    </w:p>
    <w:p>
      <w:pPr>
        <w:pStyle w:val="BodyText"/>
        <w:spacing w:line="240" w:lineRule="auto" w:before="115"/>
        <w:ind w:left="513" w:right="0"/>
        <w:jc w:val="left"/>
      </w:pPr>
      <w:r>
        <w:rPr>
          <w:rFonts w:ascii="Times New Roman" w:hAnsi="Times New Roman" w:cs="Times New Roman" w:eastAsia="Times New Roman" w:hint="default"/>
          <w:spacing w:val="-3"/>
        </w:rPr>
        <w:t>5</w:t>
      </w:r>
      <w:r>
        <w:rPr>
          <w:spacing w:val="-3"/>
        </w:rPr>
        <w:t>）各类金融资产信用损失的确定方法</w:t>
      </w:r>
    </w:p>
    <w:p>
      <w:pPr>
        <w:pStyle w:val="BodyText"/>
        <w:spacing w:line="357" w:lineRule="auto" w:before="102"/>
        <w:ind w:left="513" w:right="1031"/>
        <w:jc w:val="left"/>
      </w:pPr>
      <w:r>
        <w:rPr/>
        <w:t>①应收票据</w:t>
      </w:r>
      <w:r>
        <w:rPr>
          <w:w w:val="101"/>
        </w:rPr>
        <w:t> </w:t>
      </w:r>
      <w:r>
        <w:rPr>
          <w:spacing w:val="-5"/>
        </w:rPr>
        <w:t>本集团对于应收票据按照相当于整个存续期内的预期信用损失金额计量损失准备。基于应收票据的信用风险特征，将其</w:t>
      </w:r>
    </w:p>
    <w:p>
      <w:pPr>
        <w:pStyle w:val="BodyText"/>
        <w:spacing w:line="229" w:lineRule="exact"/>
        <w:ind w:right="0"/>
        <w:jc w:val="left"/>
      </w:pPr>
      <w:r>
        <w:rPr/>
        <w:t>划分为不同组合：</w:t>
      </w:r>
    </w:p>
    <w:p>
      <w:pPr>
        <w:spacing w:after="0" w:line="229" w:lineRule="exact"/>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073"/>
        <w:gridCol w:w="6589"/>
      </w:tblGrid>
      <w:tr>
        <w:trPr>
          <w:trHeight w:val="422"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5"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22"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6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5" w:right="0"/>
              <w:jc w:val="left"/>
              <w:rPr>
                <w:rFonts w:ascii="宋体" w:hAnsi="宋体" w:cs="宋体" w:eastAsia="宋体" w:hint="default"/>
                <w:sz w:val="18"/>
                <w:szCs w:val="18"/>
              </w:rPr>
            </w:pPr>
            <w:r>
              <w:rPr>
                <w:rFonts w:ascii="宋体" w:hAnsi="宋体" w:cs="宋体" w:eastAsia="宋体" w:hint="default"/>
                <w:spacing w:val="-3"/>
                <w:sz w:val="18"/>
                <w:szCs w:val="18"/>
              </w:rPr>
              <w:t>承兑人为信用风险较小的银行</w:t>
            </w:r>
          </w:p>
        </w:tc>
      </w:tr>
    </w:tbl>
    <w:p>
      <w:pPr>
        <w:pStyle w:val="BodyText"/>
        <w:spacing w:line="362" w:lineRule="auto" w:before="54"/>
        <w:ind w:left="513" w:right="2115"/>
        <w:jc w:val="left"/>
      </w:pPr>
      <w:r>
        <w:rPr/>
        <w:t>②应收账款</w:t>
      </w:r>
      <w:r>
        <w:rPr>
          <w:w w:val="101"/>
        </w:rPr>
        <w:t> </w:t>
      </w:r>
      <w:r>
        <w:rPr>
          <w:spacing w:val="-3"/>
        </w:rPr>
        <w:t>对于不含重大融资成分的应收账款，本集团按照相当于整个存续期内的预期信用损失金额计量损失准备。</w:t>
      </w:r>
    </w:p>
    <w:p>
      <w:pPr>
        <w:pStyle w:val="BodyText"/>
        <w:spacing w:line="321" w:lineRule="auto" w:before="18"/>
        <w:ind w:right="1031" w:firstLine="360"/>
        <w:jc w:val="left"/>
      </w:pPr>
      <w:r>
        <w:rPr>
          <w:spacing w:val="-5"/>
          <w:w w:val="101"/>
        </w:rPr>
        <w:t>对于包含重大融资成分的应收账款和租赁应收款，本集团选择始终按照相当于存续期内预期信用损失的金额计量损失准</w:t>
      </w:r>
      <w:r>
        <w:rPr>
          <w:w w:val="101"/>
        </w:rPr>
        <w:t> </w:t>
      </w:r>
      <w:r>
        <w:rPr/>
        <w:t>备。</w:t>
      </w:r>
    </w:p>
    <w:p>
      <w:pPr>
        <w:pStyle w:val="BodyText"/>
        <w:spacing w:line="240" w:lineRule="auto" w:before="53"/>
        <w:ind w:left="513" w:right="0"/>
        <w:jc w:val="left"/>
      </w:pPr>
      <w:r>
        <w:rPr>
          <w:spacing w:val="-3"/>
        </w:rPr>
        <w:t>除了单项评估信用风险的应收账款外，基于其信用风险特征，将其划分为不同组合：</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65"/>
        <w:gridCol w:w="8096"/>
      </w:tblGrid>
      <w:tr>
        <w:trPr>
          <w:trHeight w:val="41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8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9"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22"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09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8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69" w:right="0"/>
              <w:jc w:val="left"/>
              <w:rPr>
                <w:rFonts w:ascii="宋体" w:hAnsi="宋体" w:cs="宋体" w:eastAsia="宋体" w:hint="default"/>
                <w:sz w:val="18"/>
                <w:szCs w:val="18"/>
              </w:rPr>
            </w:pPr>
            <w:r>
              <w:rPr>
                <w:rFonts w:ascii="宋体" w:hAnsi="宋体" w:cs="宋体" w:eastAsia="宋体" w:hint="default"/>
                <w:spacing w:val="-3"/>
                <w:sz w:val="18"/>
                <w:szCs w:val="18"/>
              </w:rPr>
              <w:t>本组合以应收款项的账龄作为信用风险特征</w:t>
            </w:r>
          </w:p>
        </w:tc>
      </w:tr>
      <w:tr>
        <w:trPr>
          <w:trHeight w:val="422"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8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9" w:right="0"/>
              <w:jc w:val="left"/>
              <w:rPr>
                <w:rFonts w:ascii="宋体" w:hAnsi="宋体" w:cs="宋体" w:eastAsia="宋体" w:hint="default"/>
                <w:sz w:val="18"/>
                <w:szCs w:val="18"/>
              </w:rPr>
            </w:pPr>
            <w:r>
              <w:rPr>
                <w:rFonts w:ascii="宋体" w:hAnsi="宋体" w:cs="宋体" w:eastAsia="宋体" w:hint="default"/>
                <w:spacing w:val="-3"/>
                <w:sz w:val="18"/>
                <w:szCs w:val="18"/>
              </w:rPr>
              <w:t>本组合为列入合并范围内公司之间的应收账款</w:t>
            </w:r>
          </w:p>
        </w:tc>
      </w:tr>
      <w:tr>
        <w:trPr>
          <w:trHeight w:val="423"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8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9" w:right="0"/>
              <w:jc w:val="left"/>
              <w:rPr>
                <w:rFonts w:ascii="宋体" w:hAnsi="宋体" w:cs="宋体" w:eastAsia="宋体" w:hint="default"/>
                <w:sz w:val="18"/>
                <w:szCs w:val="18"/>
              </w:rPr>
            </w:pPr>
            <w:r>
              <w:rPr>
                <w:rFonts w:ascii="宋体" w:hAnsi="宋体" w:cs="宋体" w:eastAsia="宋体" w:hint="default"/>
                <w:spacing w:val="-3"/>
                <w:sz w:val="18"/>
                <w:szCs w:val="18"/>
              </w:rPr>
              <w:t>本组合为有确凿证据可以收回的款项</w:t>
            </w:r>
          </w:p>
        </w:tc>
      </w:tr>
    </w:tbl>
    <w:p>
      <w:pPr>
        <w:spacing w:line="240" w:lineRule="auto" w:before="9"/>
        <w:rPr>
          <w:rFonts w:ascii="宋体" w:hAnsi="宋体" w:cs="宋体" w:eastAsia="宋体" w:hint="default"/>
          <w:sz w:val="27"/>
          <w:szCs w:val="27"/>
        </w:rPr>
      </w:pPr>
    </w:p>
    <w:p>
      <w:pPr>
        <w:pStyle w:val="BodyText"/>
        <w:spacing w:line="240" w:lineRule="auto" w:before="46"/>
        <w:ind w:left="513" w:right="0"/>
        <w:jc w:val="left"/>
      </w:pPr>
      <w:r>
        <w:rPr/>
        <w:t>③其他应收款</w:t>
      </w:r>
    </w:p>
    <w:p>
      <w:pPr>
        <w:pStyle w:val="BodyText"/>
        <w:spacing w:line="304" w:lineRule="auto" w:before="110"/>
        <w:ind w:right="0" w:firstLine="360"/>
        <w:jc w:val="left"/>
      </w:pPr>
      <w:r>
        <w:rPr>
          <w:spacing w:val="-3"/>
        </w:rPr>
        <w:t>本集团依据其他应收款信用风险自初始确认后是否已经显著增加，采用相当于未来 </w:t>
      </w:r>
      <w:r>
        <w:rPr>
          <w:rFonts w:ascii="Times New Roman" w:hAnsi="Times New Roman" w:cs="Times New Roman" w:eastAsia="Times New Roman" w:hint="default"/>
        </w:rPr>
        <w:t>12</w:t>
      </w:r>
      <w:r>
        <w:rPr>
          <w:rFonts w:ascii="Times New Roman" w:hAnsi="Times New Roman" w:cs="Times New Roman" w:eastAsia="Times New Roman" w:hint="default"/>
          <w:spacing w:val="38"/>
        </w:rPr>
        <w:t> </w:t>
      </w:r>
      <w:r>
        <w:rPr>
          <w:spacing w:val="-3"/>
        </w:rPr>
        <w:t>个月内、或整个存续期的预期信</w:t>
      </w:r>
      <w:r>
        <w:rPr>
          <w:w w:val="101"/>
        </w:rPr>
        <w:t> </w:t>
      </w:r>
      <w:r>
        <w:rPr>
          <w:spacing w:val="-3"/>
        </w:rPr>
        <w:t>用损失的金额计量减值损失。除了单项评估信用风险的其他应收款外，基于其信用风险特征，将其划分为不同组合：</w:t>
      </w:r>
    </w:p>
    <w:p>
      <w:pPr>
        <w:spacing w:line="240" w:lineRule="auto" w:before="4"/>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1023"/>
        <w:gridCol w:w="8639"/>
      </w:tblGrid>
      <w:tr>
        <w:trPr>
          <w:trHeight w:val="41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8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4"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46"/>
              <w:jc w:val="righ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8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64" w:right="0"/>
              <w:jc w:val="left"/>
              <w:rPr>
                <w:rFonts w:ascii="宋体" w:hAnsi="宋体" w:cs="宋体" w:eastAsia="宋体" w:hint="default"/>
                <w:sz w:val="18"/>
                <w:szCs w:val="18"/>
              </w:rPr>
            </w:pPr>
            <w:r>
              <w:rPr>
                <w:rFonts w:ascii="宋体" w:hAnsi="宋体" w:cs="宋体" w:eastAsia="宋体" w:hint="default"/>
                <w:spacing w:val="-3"/>
                <w:sz w:val="18"/>
                <w:szCs w:val="18"/>
              </w:rPr>
              <w:t>本组合以其他应收款项的账龄作为信用风险特征</w:t>
            </w:r>
          </w:p>
        </w:tc>
      </w:tr>
      <w:tr>
        <w:trPr>
          <w:trHeight w:val="4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46"/>
              <w:jc w:val="righ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8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64" w:right="0"/>
              <w:jc w:val="left"/>
              <w:rPr>
                <w:rFonts w:ascii="宋体" w:hAnsi="宋体" w:cs="宋体" w:eastAsia="宋体" w:hint="default"/>
                <w:sz w:val="18"/>
                <w:szCs w:val="18"/>
              </w:rPr>
            </w:pPr>
            <w:r>
              <w:rPr>
                <w:rFonts w:ascii="宋体" w:hAnsi="宋体" w:cs="宋体" w:eastAsia="宋体" w:hint="default"/>
                <w:spacing w:val="-3"/>
                <w:sz w:val="18"/>
                <w:szCs w:val="18"/>
              </w:rPr>
              <w:t>本组合为列入合并范围内公司之间的其他应收款</w:t>
            </w:r>
          </w:p>
        </w:tc>
      </w:tr>
      <w:tr>
        <w:trPr>
          <w:trHeight w:val="42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46"/>
              <w:jc w:val="righ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8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4" w:right="0"/>
              <w:jc w:val="left"/>
              <w:rPr>
                <w:rFonts w:ascii="宋体" w:hAnsi="宋体" w:cs="宋体" w:eastAsia="宋体" w:hint="default"/>
                <w:sz w:val="18"/>
                <w:szCs w:val="18"/>
              </w:rPr>
            </w:pPr>
            <w:r>
              <w:rPr>
                <w:rFonts w:ascii="宋体" w:hAnsi="宋体" w:cs="宋体" w:eastAsia="宋体" w:hint="default"/>
                <w:spacing w:val="-3"/>
                <w:sz w:val="18"/>
                <w:szCs w:val="18"/>
              </w:rPr>
              <w:t>本组合为日常经常活动中应收取的各类押金、备用金、质保金等应收款项</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11、存货" w:id="182"/>
      <w:bookmarkEnd w:id="182"/>
      <w:r>
        <w:rPr>
          <w:b w:val="0"/>
          <w:bCs w:val="0"/>
        </w:rPr>
      </w:r>
      <w:r>
        <w:rPr>
          <w:rFonts w:ascii="Times New Roman" w:hAnsi="Times New Roman" w:cs="Times New Roman" w:eastAsia="Times New Roman" w:hint="default"/>
        </w:rPr>
        <w:t>11</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13" w:right="0"/>
        <w:jc w:val="left"/>
      </w:pPr>
      <w:r>
        <w:rPr/>
        <w:t>（</w:t>
      </w:r>
      <w:r>
        <w:rPr>
          <w:rFonts w:ascii="Times New Roman" w:hAnsi="Times New Roman" w:cs="Times New Roman" w:eastAsia="Times New Roman" w:hint="default"/>
        </w:rPr>
        <w:t>1</w:t>
      </w:r>
      <w:r>
        <w:rPr/>
        <w:t>）存货的分类</w:t>
      </w:r>
      <w:r>
        <w:rPr>
          <w:spacing w:val="-87"/>
        </w:rPr>
        <w:t> </w:t>
      </w:r>
      <w:r>
        <w:rPr>
          <w:spacing w:val="-87"/>
        </w:rPr>
      </w:r>
      <w:r>
        <w:rPr>
          <w:spacing w:val="-5"/>
          <w:w w:val="101"/>
        </w:rPr>
        <w:t>存货主要包括原材料、周转材料（包括包装物、低值易耗品）、在产品、库存商品、发出商品、委托加工物资等六类。</w:t>
      </w:r>
      <w:r>
        <w:rPr>
          <w:spacing w:val="-5"/>
        </w:rPr>
      </w:r>
    </w:p>
    <w:p>
      <w:pPr>
        <w:pStyle w:val="BodyText"/>
        <w:spacing w:line="343" w:lineRule="auto" w:before="41"/>
        <w:ind w:left="513" w:right="0"/>
        <w:jc w:val="left"/>
      </w:pPr>
      <w:r>
        <w:rPr/>
        <w:t>（</w:t>
      </w:r>
      <w:r>
        <w:rPr>
          <w:rFonts w:ascii="Times New Roman" w:hAnsi="Times New Roman" w:cs="Times New Roman" w:eastAsia="Times New Roman" w:hint="default"/>
        </w:rPr>
        <w:t>2</w:t>
      </w:r>
      <w:r>
        <w:rPr/>
        <w:t>）存货取得和发出的计价方法</w:t>
      </w:r>
      <w:r>
        <w:rPr>
          <w:spacing w:val="-86"/>
        </w:rPr>
        <w:t> </w:t>
      </w:r>
      <w:r>
        <w:rPr>
          <w:spacing w:val="-86"/>
        </w:rPr>
      </w:r>
      <w:r>
        <w:rPr>
          <w:spacing w:val="-3"/>
        </w:rPr>
        <w:t>存货在取得时按实际成本计价，存货成本包括采购成本、加工成本和其他成本。领用和发出时按加权平均法计价。</w:t>
      </w:r>
    </w:p>
    <w:p>
      <w:pPr>
        <w:pStyle w:val="BodyText"/>
        <w:spacing w:line="333" w:lineRule="auto" w:before="37"/>
        <w:ind w:left="513" w:right="0"/>
        <w:jc w:val="left"/>
      </w:pPr>
      <w:r>
        <w:rPr>
          <w:spacing w:val="-3"/>
        </w:rPr>
        <w:t>（</w:t>
      </w:r>
      <w:r>
        <w:rPr>
          <w:rFonts w:ascii="Times New Roman" w:hAnsi="Times New Roman" w:cs="Times New Roman" w:eastAsia="Times New Roman" w:hint="default"/>
          <w:spacing w:val="-3"/>
        </w:rPr>
        <w:t>3</w:t>
      </w:r>
      <w:r>
        <w:rPr>
          <w:spacing w:val="-3"/>
        </w:rPr>
        <w:t>）存货可变现净值的确认和跌价准备的计提方法</w:t>
      </w:r>
      <w:r>
        <w:rPr>
          <w:spacing w:val="-17"/>
        </w:rPr>
        <w:t> </w:t>
      </w:r>
      <w:r>
        <w:rPr>
          <w:spacing w:val="-17"/>
        </w:rPr>
      </w:r>
      <w:r>
        <w:rPr>
          <w:spacing w:val="-4"/>
        </w:rPr>
        <w:t>可变现净值是指在日常活动中，存货的估计售价减去至完工时估计将要发生的成本、估计的销售费用以及相关税费后的</w:t>
      </w:r>
    </w:p>
    <w:p>
      <w:pPr>
        <w:pStyle w:val="BodyText"/>
        <w:spacing w:line="357" w:lineRule="auto" w:before="11"/>
        <w:ind w:left="513" w:right="0" w:hanging="360"/>
        <w:jc w:val="left"/>
      </w:pPr>
      <w:r>
        <w:rPr>
          <w:spacing w:val="-3"/>
        </w:rPr>
        <w:t>金额。在确定存货的可变现净值时，以取得的确凿证据为基础，同时考虑持有存货的目的以及资产负债表日后事项的影响。</w:t>
      </w:r>
      <w:r>
        <w:rPr>
          <w:spacing w:val="66"/>
        </w:rPr>
        <w:t> </w:t>
      </w:r>
      <w:r>
        <w:rPr>
          <w:spacing w:val="66"/>
        </w:rPr>
      </w:r>
      <w:r>
        <w:rPr>
          <w:spacing w:val="-5"/>
        </w:rPr>
        <w:t>在资产负债表日，存货按照成本与可变现净值孰低计量。当其可变现净值低于成本时，提取存货跌价准备。存货跌价准</w:t>
      </w:r>
    </w:p>
    <w:p>
      <w:pPr>
        <w:pStyle w:val="BodyText"/>
        <w:spacing w:line="224" w:lineRule="exact"/>
        <w:ind w:right="0"/>
        <w:jc w:val="left"/>
      </w:pPr>
      <w:r>
        <w:rPr>
          <w:spacing w:val="-4"/>
        </w:rPr>
        <w:t>备通常按单个存货项目的成本高于其可变现净值的差额提取。对于数量繁多、单价较低的存货，按存货类别计提存货跌价准</w:t>
      </w:r>
    </w:p>
    <w:p>
      <w:pPr>
        <w:pStyle w:val="BodyText"/>
        <w:spacing w:line="321" w:lineRule="auto" w:before="76"/>
        <w:ind w:right="0"/>
        <w:jc w:val="left"/>
      </w:pPr>
      <w:r>
        <w:rPr>
          <w:spacing w:val="-4"/>
        </w:rPr>
        <w:t>备；对在同一地区生产和销售的产品系列相关、具有相同或类似最终用途或目的，且难以与其他项目分开计量的存货，可合</w:t>
      </w:r>
      <w:r>
        <w:rPr>
          <w:spacing w:val="40"/>
        </w:rPr>
        <w:t> </w:t>
      </w:r>
      <w:r>
        <w:rPr>
          <w:spacing w:val="40"/>
        </w:rPr>
      </w:r>
      <w:r>
        <w:rPr/>
        <w:t>并计提存货跌价准备。</w:t>
      </w:r>
    </w:p>
    <w:p>
      <w:pPr>
        <w:pStyle w:val="BodyText"/>
        <w:spacing w:line="321" w:lineRule="auto" w:before="49"/>
        <w:ind w:right="0" w:firstLine="360"/>
        <w:jc w:val="left"/>
      </w:pPr>
      <w:r>
        <w:rPr>
          <w:spacing w:val="-4"/>
        </w:rPr>
        <w:t>计提存货跌价准备后，如果以前减记存货价值的影响因素已经消失，导致存货的可变现净值高于其账面价值的，在原已</w:t>
      </w:r>
      <w:r>
        <w:rPr>
          <w:w w:val="101"/>
        </w:rPr>
        <w:t> </w:t>
      </w:r>
      <w:r>
        <w:rPr>
          <w:spacing w:val="-3"/>
        </w:rPr>
        <w:t>计提的存货跌价准备金额内予以转回，转回的金额计入当期损益。</w:t>
      </w:r>
    </w:p>
    <w:p>
      <w:pPr>
        <w:pStyle w:val="BodyText"/>
        <w:spacing w:line="240" w:lineRule="auto" w:before="53"/>
        <w:ind w:left="513" w:right="0"/>
        <w:jc w:val="left"/>
      </w:pPr>
      <w:r>
        <w:rPr>
          <w:spacing w:val="-3"/>
        </w:rPr>
        <w:t>（</w:t>
      </w:r>
      <w:r>
        <w:rPr>
          <w:rFonts w:ascii="Times New Roman" w:hAnsi="Times New Roman" w:cs="Times New Roman" w:eastAsia="Times New Roman" w:hint="default"/>
          <w:spacing w:val="-3"/>
        </w:rPr>
        <w:t>4</w:t>
      </w:r>
      <w:r>
        <w:rPr>
          <w:spacing w:val="-3"/>
        </w:rPr>
        <w:t>）存货的盘存制度为永续盘存制</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38" w:lineRule="auto" w:before="46"/>
        <w:ind w:left="513" w:right="2115"/>
        <w:jc w:val="left"/>
      </w:pPr>
      <w:r>
        <w:rPr>
          <w:spacing w:val="-3"/>
        </w:rPr>
        <w:t>（</w:t>
      </w:r>
      <w:r>
        <w:rPr>
          <w:rFonts w:ascii="Times New Roman" w:hAnsi="Times New Roman" w:cs="Times New Roman" w:eastAsia="Times New Roman" w:hint="default"/>
          <w:spacing w:val="-3"/>
        </w:rPr>
        <w:t>5</w:t>
      </w:r>
      <w:r>
        <w:rPr>
          <w:spacing w:val="-3"/>
        </w:rPr>
        <w:t>）低值易耗品和包装物的摊销方法</w:t>
      </w:r>
      <w:r>
        <w:rPr>
          <w:spacing w:val="-35"/>
        </w:rPr>
        <w:t> </w:t>
      </w:r>
      <w:r>
        <w:rPr>
          <w:spacing w:val="-35"/>
        </w:rPr>
      </w:r>
      <w:r>
        <w:rPr>
          <w:spacing w:val="-3"/>
        </w:rPr>
        <w:t>低值易耗品于领用时按一次摊销法摊销；包装物于领用时按一次摊销法摊销。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4"/>
        <w:ind w:right="0"/>
        <w:jc w:val="both"/>
        <w:rPr>
          <w:b w:val="0"/>
          <w:bCs w:val="0"/>
        </w:rPr>
      </w:pPr>
      <w:bookmarkStart w:name="12、持有待售资产" w:id="183"/>
      <w:bookmarkEnd w:id="183"/>
      <w:r>
        <w:rPr>
          <w:b w:val="0"/>
          <w:bCs w:val="0"/>
        </w:rPr>
      </w:r>
      <w:r>
        <w:rPr>
          <w:rFonts w:ascii="Times New Roman" w:hAnsi="Times New Roman" w:cs="Times New Roman" w:eastAsia="Times New Roman" w:hint="default"/>
        </w:rPr>
        <w:t>12</w:t>
      </w:r>
      <w:r>
        <w:rPr/>
        <w:t>、持有待售资产</w:t>
      </w:r>
      <w:r>
        <w:rPr>
          <w:b w:val="0"/>
          <w:bCs w:val="0"/>
        </w:rPr>
      </w:r>
    </w:p>
    <w:p>
      <w:pPr>
        <w:spacing w:line="240" w:lineRule="auto" w:before="9"/>
        <w:rPr>
          <w:rFonts w:ascii="宋体" w:hAnsi="宋体" w:cs="宋体" w:eastAsia="宋体" w:hint="default"/>
          <w:b/>
          <w:bCs/>
          <w:sz w:val="26"/>
          <w:szCs w:val="26"/>
        </w:rPr>
      </w:pPr>
    </w:p>
    <w:p>
      <w:pPr>
        <w:pStyle w:val="BodyText"/>
        <w:spacing w:line="314" w:lineRule="auto"/>
        <w:ind w:right="1122" w:firstLine="360"/>
        <w:jc w:val="both"/>
      </w:pPr>
      <w:r>
        <w:rPr>
          <w:spacing w:val="-4"/>
        </w:rPr>
        <w:t>本集团若主要通过出售（包括具有商业实质的非货币性资产交换，下同）而非持续使用一项非流动资产或处置组收回其</w:t>
      </w:r>
      <w:r>
        <w:rPr>
          <w:w w:val="101"/>
        </w:rPr>
        <w:t> </w:t>
      </w:r>
      <w:r>
        <w:rPr>
          <w:spacing w:val="-4"/>
        </w:rPr>
        <w:t>账面价值的，则将其划分为持有待售类别。具体标准为同时满足以下条件：某项非流动资产或处置组根据类似交易中出售此</w:t>
      </w:r>
      <w:r>
        <w:rPr>
          <w:spacing w:val="43"/>
        </w:rPr>
        <w:t> </w:t>
      </w:r>
      <w:r>
        <w:rPr>
          <w:spacing w:val="43"/>
        </w:rPr>
      </w:r>
      <w:r>
        <w:rPr>
          <w:spacing w:val="-4"/>
        </w:rPr>
        <w:t>类资产或处置组的惯例，在当前状况下即可立即出售；本集团已经就出售计划作出决议且获得确定的购买承诺；预计出售将</w:t>
      </w:r>
      <w:r>
        <w:rPr>
          <w:spacing w:val="43"/>
        </w:rPr>
        <w:t> </w:t>
      </w:r>
      <w:r>
        <w:rPr>
          <w:spacing w:val="43"/>
        </w:rPr>
      </w:r>
      <w:r>
        <w:rPr>
          <w:spacing w:val="-4"/>
        </w:rPr>
        <w:t>在一年内完成。其中，处置组是指在一项交易中作为整体通过出售或其他方式一并处置的一组资产，以及在该交易中转让的</w:t>
      </w:r>
      <w:r>
        <w:rPr>
          <w:spacing w:val="43"/>
        </w:rPr>
        <w:t> </w:t>
      </w:r>
      <w:r>
        <w:rPr>
          <w:spacing w:val="43"/>
        </w:rPr>
      </w:r>
      <w:r>
        <w:rPr>
          <w:spacing w:val="-4"/>
        </w:rPr>
        <w:t>与这些资产直接相关的负债。处置组所属的资产组或资产组组合按照《企业会计准则第 </w:t>
      </w:r>
      <w:r>
        <w:rPr>
          <w:rFonts w:ascii="Times New Roman" w:hAnsi="Times New Roman" w:cs="Times New Roman" w:eastAsia="Times New Roman" w:hint="default"/>
        </w:rPr>
        <w:t>8 </w:t>
      </w:r>
      <w:r>
        <w:rPr>
          <w:spacing w:val="-5"/>
        </w:rPr>
        <w:t>号</w:t>
      </w:r>
      <w:r>
        <w:rPr>
          <w:rFonts w:ascii="Times New Roman" w:hAnsi="Times New Roman" w:cs="Times New Roman" w:eastAsia="Times New Roman" w:hint="default"/>
          <w:spacing w:val="-5"/>
        </w:rPr>
        <w:t>——</w:t>
      </w:r>
      <w:r>
        <w:rPr>
          <w:spacing w:val="-5"/>
        </w:rPr>
        <w:t>资产减值》分摊了企业合并</w:t>
      </w:r>
      <w:r>
        <w:rPr>
          <w:spacing w:val="-31"/>
        </w:rPr>
        <w:t> </w:t>
      </w:r>
      <w:r>
        <w:rPr>
          <w:spacing w:val="-31"/>
        </w:rPr>
      </w:r>
      <w:r>
        <w:rPr>
          <w:spacing w:val="-3"/>
        </w:rPr>
        <w:t>中取得的商誉的，该处置组应当包含分摊至处置组的商誉。</w:t>
      </w:r>
    </w:p>
    <w:p>
      <w:pPr>
        <w:pStyle w:val="BodyText"/>
        <w:spacing w:line="316" w:lineRule="auto" w:before="54"/>
        <w:ind w:right="0" w:firstLine="360"/>
        <w:jc w:val="left"/>
      </w:pPr>
      <w:r>
        <w:rPr>
          <w:spacing w:val="-5"/>
          <w:w w:val="101"/>
        </w:rPr>
        <w:t>本集团初始计量或在资产负债表日重新计量划分为持有待售的非流动资产和处置组时，其账面价值高于公允价值减去出</w:t>
      </w:r>
      <w:r>
        <w:rPr>
          <w:w w:val="101"/>
        </w:rPr>
        <w:t> </w:t>
      </w:r>
      <w:r>
        <w:rPr>
          <w:spacing w:val="-3"/>
        </w:rPr>
        <w:t>售费用后的净额的，将账面价值减记至公允价值减去出售费用后的净额，减记的金额确认为资产减值损失，计入当期损益，</w:t>
      </w:r>
      <w:r>
        <w:rPr>
          <w:spacing w:val="66"/>
        </w:rPr>
        <w:t> </w:t>
      </w:r>
      <w:r>
        <w:rPr>
          <w:spacing w:val="66"/>
        </w:rPr>
      </w:r>
      <w:r>
        <w:rPr>
          <w:spacing w:val="-4"/>
        </w:rPr>
        <w:t>同时计提持有待售资产减值准备。对于处置组，所确认的资产减值损失先抵减处置组中商誉的账面价值，再按比例抵减该处</w:t>
      </w:r>
      <w:r>
        <w:rPr>
          <w:spacing w:val="43"/>
        </w:rPr>
        <w:t> </w:t>
      </w:r>
      <w:r>
        <w:rPr>
          <w:spacing w:val="43"/>
        </w:rPr>
      </w:r>
      <w:r>
        <w:rPr>
          <w:spacing w:val="-4"/>
          <w:w w:val="101"/>
        </w:rPr>
        <w:t>置组内适用《企业会计准则第</w:t>
      </w:r>
      <w:r>
        <w:rPr>
          <w:spacing w:val="-49"/>
          <w:w w:val="101"/>
        </w:rPr>
        <w:t> </w:t>
      </w:r>
      <w:r>
        <w:rPr>
          <w:rFonts w:ascii="Times New Roman" w:hAnsi="Times New Roman" w:cs="Times New Roman" w:eastAsia="Times New Roman" w:hint="default"/>
          <w:w w:val="101"/>
        </w:rPr>
        <w:t>42</w:t>
      </w:r>
      <w:r>
        <w:rPr>
          <w:rFonts w:ascii="Times New Roman" w:hAnsi="Times New Roman" w:cs="Times New Roman" w:eastAsia="Times New Roman" w:hint="default"/>
          <w:spacing w:val="1"/>
          <w:w w:val="101"/>
        </w:rPr>
        <w:t> </w:t>
      </w:r>
      <w:r>
        <w:rPr>
          <w:spacing w:val="-6"/>
          <w:w w:val="101"/>
        </w:rPr>
        <w:t>号</w:t>
      </w:r>
      <w:r>
        <w:rPr>
          <w:rFonts w:ascii="Times New Roman" w:hAnsi="Times New Roman" w:cs="Times New Roman" w:eastAsia="Times New Roman" w:hint="default"/>
          <w:spacing w:val="-6"/>
          <w:w w:val="101"/>
        </w:rPr>
        <w:t>——</w:t>
      </w:r>
      <w:r>
        <w:rPr>
          <w:spacing w:val="-6"/>
          <w:w w:val="101"/>
        </w:rPr>
        <w:t>持有待售的非流动资产、处置组和终止经营》（以下简称</w:t>
      </w:r>
      <w:r>
        <w:rPr>
          <w:rFonts w:ascii="Times New Roman" w:hAnsi="Times New Roman" w:cs="Times New Roman" w:eastAsia="Times New Roman" w:hint="default"/>
          <w:spacing w:val="-6"/>
          <w:w w:val="101"/>
        </w:rPr>
        <w:t>“</w:t>
      </w:r>
      <w:r>
        <w:rPr>
          <w:spacing w:val="-6"/>
          <w:w w:val="101"/>
        </w:rPr>
        <w:t>持有待售准则</w:t>
      </w:r>
      <w:r>
        <w:rPr>
          <w:rFonts w:ascii="Times New Roman" w:hAnsi="Times New Roman" w:cs="Times New Roman" w:eastAsia="Times New Roman" w:hint="default"/>
          <w:spacing w:val="-6"/>
          <w:w w:val="101"/>
        </w:rPr>
        <w:t>”</w:t>
      </w:r>
      <w:r>
        <w:rPr>
          <w:spacing w:val="-6"/>
          <w:w w:val="101"/>
        </w:rPr>
        <w:t>）的计量规</w:t>
      </w:r>
      <w:r>
        <w:rPr>
          <w:spacing w:val="-82"/>
          <w:w w:val="101"/>
        </w:rPr>
        <w:t> </w:t>
      </w:r>
      <w:r>
        <w:rPr>
          <w:spacing w:val="-82"/>
          <w:w w:val="101"/>
        </w:rPr>
      </w:r>
      <w:r>
        <w:rPr>
          <w:spacing w:val="-4"/>
        </w:rPr>
        <w:t>定的各项非流动资产的账面价值。后续资产负债表日持有待售的处置组公允价值减去出售费用后的净额增加的，以前减记的</w:t>
      </w:r>
      <w:r>
        <w:rPr>
          <w:spacing w:val="43"/>
        </w:rPr>
        <w:t> </w:t>
      </w:r>
      <w:r>
        <w:rPr>
          <w:spacing w:val="43"/>
        </w:rPr>
      </w:r>
      <w:r>
        <w:rPr>
          <w:spacing w:val="-3"/>
        </w:rPr>
        <w:t>金额应当予以恢复，并在划分为持有待售类别后适用持有待售准则计量规定的非流动资产确认的资产减值损失金额内转回，</w:t>
      </w:r>
      <w:r>
        <w:rPr>
          <w:spacing w:val="66"/>
        </w:rPr>
        <w:t> </w:t>
      </w:r>
      <w:r>
        <w:rPr>
          <w:spacing w:val="66"/>
        </w:rPr>
      </w:r>
      <w:r>
        <w:rPr>
          <w:spacing w:val="-4"/>
          <w:w w:val="101"/>
        </w:rPr>
        <w:t>转回金额计入当期损益，并根据处置组中除商誉外适用持有待售准则计量规定的各项非流动资产账面价值所占比重按比例增</w:t>
      </w:r>
      <w:r>
        <w:rPr>
          <w:w w:val="101"/>
        </w:rPr>
        <w:t> </w:t>
      </w:r>
      <w:r>
        <w:rPr>
          <w:spacing w:val="-4"/>
        </w:rPr>
        <w:t>加其账面价值；已抵减的商誉账面价值，以及适用持有待售准则计量规定的非流动资产在划分为持有待售类别前确认的资产</w:t>
      </w:r>
      <w:r>
        <w:rPr>
          <w:spacing w:val="39"/>
        </w:rPr>
        <w:t> </w:t>
      </w:r>
      <w:r>
        <w:rPr>
          <w:spacing w:val="39"/>
        </w:rPr>
      </w:r>
      <w:r>
        <w:rPr>
          <w:spacing w:val="-3"/>
        </w:rPr>
        <w:t>减值损失不得转回。</w:t>
      </w:r>
    </w:p>
    <w:p>
      <w:pPr>
        <w:pStyle w:val="BodyText"/>
        <w:spacing w:line="321" w:lineRule="auto" w:before="57"/>
        <w:ind w:right="1127" w:firstLine="360"/>
        <w:jc w:val="both"/>
      </w:pPr>
      <w:r>
        <w:rPr>
          <w:spacing w:val="-4"/>
          <w:w w:val="101"/>
        </w:rPr>
        <w:t>持有待售的非流动资产或处置组中的非流动资产不计提折旧或摊销，持有待售的处置组中负债的利息和其他费用继续予</w:t>
      </w:r>
      <w:r>
        <w:rPr>
          <w:w w:val="101"/>
        </w:rPr>
        <w:t> </w:t>
      </w:r>
      <w:r>
        <w:rPr/>
        <w:t>以确认。</w:t>
      </w:r>
    </w:p>
    <w:p>
      <w:pPr>
        <w:pStyle w:val="BodyText"/>
        <w:spacing w:line="312" w:lineRule="auto" w:before="49"/>
        <w:ind w:right="1123" w:firstLine="360"/>
        <w:jc w:val="both"/>
      </w:pPr>
      <w:r>
        <w:rPr>
          <w:w w:val="101"/>
        </w:rPr>
        <w:t>非</w:t>
      </w:r>
      <w:r>
        <w:rPr>
          <w:spacing w:val="-5"/>
          <w:w w:val="101"/>
        </w:rPr>
        <w:t>流</w:t>
      </w:r>
      <w:r>
        <w:rPr>
          <w:w w:val="101"/>
        </w:rPr>
        <w:t>动</w:t>
      </w:r>
      <w:r>
        <w:rPr>
          <w:spacing w:val="-5"/>
          <w:w w:val="101"/>
        </w:rPr>
        <w:t>资</w:t>
      </w:r>
      <w:r>
        <w:rPr>
          <w:w w:val="101"/>
        </w:rPr>
        <w:t>产</w:t>
      </w:r>
      <w:r>
        <w:rPr>
          <w:spacing w:val="-5"/>
          <w:w w:val="101"/>
        </w:rPr>
        <w:t>或</w:t>
      </w:r>
      <w:r>
        <w:rPr>
          <w:w w:val="101"/>
        </w:rPr>
        <w:t>处</w:t>
      </w:r>
      <w:r>
        <w:rPr>
          <w:spacing w:val="-5"/>
          <w:w w:val="101"/>
        </w:rPr>
        <w:t>置</w:t>
      </w:r>
      <w:r>
        <w:rPr>
          <w:w w:val="101"/>
        </w:rPr>
        <w:t>组</w:t>
      </w:r>
      <w:r>
        <w:rPr>
          <w:spacing w:val="-5"/>
          <w:w w:val="101"/>
        </w:rPr>
        <w:t>不</w:t>
      </w:r>
      <w:r>
        <w:rPr>
          <w:w w:val="101"/>
        </w:rPr>
        <w:t>再</w:t>
      </w:r>
      <w:r>
        <w:rPr>
          <w:spacing w:val="-5"/>
          <w:w w:val="101"/>
        </w:rPr>
        <w:t>满</w:t>
      </w:r>
      <w:r>
        <w:rPr>
          <w:w w:val="101"/>
        </w:rPr>
        <w:t>足</w:t>
      </w:r>
      <w:r>
        <w:rPr>
          <w:spacing w:val="-5"/>
          <w:w w:val="101"/>
        </w:rPr>
        <w:t>持</w:t>
      </w:r>
      <w:r>
        <w:rPr>
          <w:w w:val="101"/>
        </w:rPr>
        <w:t>有</w:t>
      </w:r>
      <w:r>
        <w:rPr>
          <w:spacing w:val="-5"/>
          <w:w w:val="101"/>
        </w:rPr>
        <w:t>待</w:t>
      </w:r>
      <w:r>
        <w:rPr>
          <w:w w:val="101"/>
        </w:rPr>
        <w:t>售</w:t>
      </w:r>
      <w:r>
        <w:rPr>
          <w:spacing w:val="-5"/>
          <w:w w:val="101"/>
        </w:rPr>
        <w:t>类</w:t>
      </w:r>
      <w:r>
        <w:rPr>
          <w:w w:val="101"/>
        </w:rPr>
        <w:t>别</w:t>
      </w:r>
      <w:r>
        <w:rPr>
          <w:spacing w:val="-5"/>
          <w:w w:val="101"/>
        </w:rPr>
        <w:t>的</w:t>
      </w:r>
      <w:r>
        <w:rPr>
          <w:w w:val="101"/>
        </w:rPr>
        <w:t>划</w:t>
      </w:r>
      <w:r>
        <w:rPr>
          <w:spacing w:val="-5"/>
          <w:w w:val="101"/>
        </w:rPr>
        <w:t>分</w:t>
      </w:r>
      <w:r>
        <w:rPr>
          <w:w w:val="101"/>
        </w:rPr>
        <w:t>条</w:t>
      </w:r>
      <w:r>
        <w:rPr>
          <w:spacing w:val="-5"/>
          <w:w w:val="101"/>
        </w:rPr>
        <w:t>件</w:t>
      </w:r>
      <w:r>
        <w:rPr>
          <w:w w:val="101"/>
        </w:rPr>
        <w:t>时</w:t>
      </w:r>
      <w:r>
        <w:rPr>
          <w:spacing w:val="-87"/>
          <w:w w:val="101"/>
        </w:rPr>
        <w:t>，</w:t>
      </w:r>
      <w:r>
        <w:rPr>
          <w:spacing w:val="-5"/>
          <w:w w:val="101"/>
        </w:rPr>
        <w:t>本</w:t>
      </w:r>
      <w:r>
        <w:rPr>
          <w:w w:val="101"/>
        </w:rPr>
        <w:t>集</w:t>
      </w:r>
      <w:r>
        <w:rPr>
          <w:spacing w:val="-5"/>
          <w:w w:val="101"/>
        </w:rPr>
        <w:t>团</w:t>
      </w:r>
      <w:r>
        <w:rPr>
          <w:w w:val="101"/>
        </w:rPr>
        <w:t>不</w:t>
      </w:r>
      <w:r>
        <w:rPr>
          <w:spacing w:val="-5"/>
          <w:w w:val="101"/>
        </w:rPr>
        <w:t>再</w:t>
      </w:r>
      <w:r>
        <w:rPr>
          <w:w w:val="101"/>
        </w:rPr>
        <w:t>将</w:t>
      </w:r>
      <w:r>
        <w:rPr>
          <w:spacing w:val="-5"/>
          <w:w w:val="101"/>
        </w:rPr>
        <w:t>其</w:t>
      </w:r>
      <w:r>
        <w:rPr>
          <w:w w:val="101"/>
        </w:rPr>
        <w:t>继</w:t>
      </w:r>
      <w:r>
        <w:rPr>
          <w:spacing w:val="-5"/>
          <w:w w:val="101"/>
        </w:rPr>
        <w:t>续</w:t>
      </w:r>
      <w:r>
        <w:rPr>
          <w:w w:val="101"/>
        </w:rPr>
        <w:t>划</w:t>
      </w:r>
      <w:r>
        <w:rPr>
          <w:spacing w:val="-5"/>
          <w:w w:val="101"/>
        </w:rPr>
        <w:t>分</w:t>
      </w:r>
      <w:r>
        <w:rPr>
          <w:w w:val="101"/>
        </w:rPr>
        <w:t>为</w:t>
      </w:r>
      <w:r>
        <w:rPr>
          <w:spacing w:val="-5"/>
          <w:w w:val="101"/>
        </w:rPr>
        <w:t>持</w:t>
      </w:r>
      <w:r>
        <w:rPr>
          <w:w w:val="101"/>
        </w:rPr>
        <w:t>有</w:t>
      </w:r>
      <w:r>
        <w:rPr>
          <w:spacing w:val="-5"/>
          <w:w w:val="101"/>
        </w:rPr>
        <w:t>待</w:t>
      </w:r>
      <w:r>
        <w:rPr>
          <w:w w:val="101"/>
        </w:rPr>
        <w:t>售</w:t>
      </w:r>
      <w:r>
        <w:rPr>
          <w:spacing w:val="-5"/>
          <w:w w:val="101"/>
        </w:rPr>
        <w:t>类</w:t>
      </w:r>
      <w:r>
        <w:rPr>
          <w:w w:val="101"/>
        </w:rPr>
        <w:t>别</w:t>
      </w:r>
      <w:r>
        <w:rPr>
          <w:spacing w:val="-5"/>
          <w:w w:val="101"/>
        </w:rPr>
        <w:t>或</w:t>
      </w:r>
      <w:r>
        <w:rPr>
          <w:w w:val="101"/>
        </w:rPr>
        <w:t>将</w:t>
      </w:r>
      <w:r>
        <w:rPr>
          <w:spacing w:val="-5"/>
          <w:w w:val="101"/>
        </w:rPr>
        <w:t>非</w:t>
      </w:r>
      <w:r>
        <w:rPr>
          <w:w w:val="101"/>
        </w:rPr>
        <w:t>流</w:t>
      </w:r>
      <w:r>
        <w:rPr>
          <w:spacing w:val="-5"/>
          <w:w w:val="101"/>
        </w:rPr>
        <w:t>动</w:t>
      </w:r>
      <w:r>
        <w:rPr>
          <w:w w:val="101"/>
        </w:rPr>
        <w:t>资</w:t>
      </w:r>
      <w:r>
        <w:rPr>
          <w:spacing w:val="-5"/>
          <w:w w:val="101"/>
        </w:rPr>
        <w:t>产</w:t>
      </w:r>
      <w:r>
        <w:rPr>
          <w:w w:val="101"/>
        </w:rPr>
        <w:t>从</w:t>
      </w:r>
      <w:r>
        <w:rPr>
          <w:w w:val="101"/>
        </w:rPr>
        <w:t> 持</w:t>
      </w:r>
      <w:r>
        <w:rPr>
          <w:spacing w:val="-5"/>
          <w:w w:val="101"/>
        </w:rPr>
        <w:t>有</w:t>
      </w:r>
      <w:r>
        <w:rPr>
          <w:w w:val="101"/>
        </w:rPr>
        <w:t>待</w:t>
      </w:r>
      <w:r>
        <w:rPr>
          <w:spacing w:val="-5"/>
          <w:w w:val="101"/>
        </w:rPr>
        <w:t>售</w:t>
      </w:r>
      <w:r>
        <w:rPr>
          <w:w w:val="101"/>
        </w:rPr>
        <w:t>的</w:t>
      </w:r>
      <w:r>
        <w:rPr>
          <w:spacing w:val="-5"/>
          <w:w w:val="101"/>
        </w:rPr>
        <w:t>处</w:t>
      </w:r>
      <w:r>
        <w:rPr>
          <w:w w:val="101"/>
        </w:rPr>
        <w:t>置</w:t>
      </w:r>
      <w:r>
        <w:rPr>
          <w:spacing w:val="-5"/>
          <w:w w:val="101"/>
        </w:rPr>
        <w:t>组</w:t>
      </w:r>
      <w:r>
        <w:rPr>
          <w:w w:val="101"/>
        </w:rPr>
        <w:t>中</w:t>
      </w:r>
      <w:r>
        <w:rPr>
          <w:spacing w:val="-5"/>
          <w:w w:val="101"/>
        </w:rPr>
        <w:t>移</w:t>
      </w:r>
      <w:r>
        <w:rPr>
          <w:w w:val="101"/>
        </w:rPr>
        <w:t>除</w:t>
      </w:r>
      <w:r>
        <w:rPr>
          <w:spacing w:val="-25"/>
          <w:w w:val="101"/>
        </w:rPr>
        <w:t>，</w:t>
      </w:r>
      <w:r>
        <w:rPr>
          <w:w w:val="101"/>
        </w:rPr>
        <w:t>并</w:t>
      </w:r>
      <w:r>
        <w:rPr>
          <w:spacing w:val="-5"/>
          <w:w w:val="101"/>
        </w:rPr>
        <w:t>按</w:t>
      </w:r>
      <w:r>
        <w:rPr>
          <w:w w:val="101"/>
        </w:rPr>
        <w:t>照</w:t>
      </w:r>
      <w:r>
        <w:rPr>
          <w:spacing w:val="-5"/>
          <w:w w:val="101"/>
        </w:rPr>
        <w:t>以</w:t>
      </w:r>
      <w:r>
        <w:rPr>
          <w:w w:val="101"/>
        </w:rPr>
        <w:t>下</w:t>
      </w:r>
      <w:r>
        <w:rPr>
          <w:spacing w:val="-5"/>
          <w:w w:val="101"/>
        </w:rPr>
        <w:t>两</w:t>
      </w:r>
      <w:r>
        <w:rPr>
          <w:w w:val="101"/>
        </w:rPr>
        <w:t>者</w:t>
      </w:r>
      <w:r>
        <w:rPr>
          <w:spacing w:val="-5"/>
          <w:w w:val="101"/>
        </w:rPr>
        <w:t>孰</w:t>
      </w:r>
      <w:r>
        <w:rPr>
          <w:w w:val="101"/>
        </w:rPr>
        <w:t>低</w:t>
      </w:r>
      <w:r>
        <w:rPr>
          <w:spacing w:val="-5"/>
          <w:w w:val="101"/>
        </w:rPr>
        <w:t>计</w:t>
      </w:r>
      <w:r>
        <w:rPr>
          <w:w w:val="101"/>
        </w:rPr>
        <w:t>量</w:t>
      </w:r>
      <w:r>
        <w:rPr>
          <w:spacing w:val="-116"/>
          <w:w w:val="101"/>
        </w:rPr>
        <w:t>：</w:t>
      </w:r>
      <w:r>
        <w:rPr>
          <w:spacing w:val="1"/>
          <w:w w:val="101"/>
        </w:rPr>
        <w:t>（</w:t>
      </w:r>
      <w:r>
        <w:rPr>
          <w:rFonts w:ascii="Times New Roman" w:hAnsi="Times New Roman" w:cs="Times New Roman" w:eastAsia="Times New Roman" w:hint="default"/>
          <w:spacing w:val="-5"/>
          <w:w w:val="101"/>
        </w:rPr>
        <w:t>1</w:t>
      </w:r>
      <w:r>
        <w:rPr>
          <w:spacing w:val="-20"/>
          <w:w w:val="101"/>
        </w:rPr>
        <w:t>）</w:t>
      </w:r>
      <w:r>
        <w:rPr>
          <w:spacing w:val="-5"/>
          <w:w w:val="101"/>
        </w:rPr>
        <w:t>划</w:t>
      </w:r>
      <w:r>
        <w:rPr>
          <w:w w:val="101"/>
        </w:rPr>
        <w:t>分</w:t>
      </w:r>
      <w:r>
        <w:rPr>
          <w:spacing w:val="-5"/>
          <w:w w:val="101"/>
        </w:rPr>
        <w:t>为</w:t>
      </w:r>
      <w:r>
        <w:rPr>
          <w:w w:val="101"/>
        </w:rPr>
        <w:t>持</w:t>
      </w:r>
      <w:r>
        <w:rPr>
          <w:spacing w:val="-5"/>
          <w:w w:val="101"/>
        </w:rPr>
        <w:t>有</w:t>
      </w:r>
      <w:r>
        <w:rPr>
          <w:w w:val="101"/>
        </w:rPr>
        <w:t>待</w:t>
      </w:r>
      <w:r>
        <w:rPr>
          <w:spacing w:val="-5"/>
          <w:w w:val="101"/>
        </w:rPr>
        <w:t>售</w:t>
      </w:r>
      <w:r>
        <w:rPr>
          <w:w w:val="101"/>
        </w:rPr>
        <w:t>类</w:t>
      </w:r>
      <w:r>
        <w:rPr>
          <w:spacing w:val="-5"/>
          <w:w w:val="101"/>
        </w:rPr>
        <w:t>别</w:t>
      </w:r>
      <w:r>
        <w:rPr>
          <w:w w:val="101"/>
        </w:rPr>
        <w:t>前</w:t>
      </w:r>
      <w:r>
        <w:rPr>
          <w:spacing w:val="-5"/>
          <w:w w:val="101"/>
        </w:rPr>
        <w:t>的</w:t>
      </w:r>
      <w:r>
        <w:rPr>
          <w:w w:val="101"/>
        </w:rPr>
        <w:t>账</w:t>
      </w:r>
      <w:r>
        <w:rPr>
          <w:spacing w:val="-5"/>
          <w:w w:val="101"/>
        </w:rPr>
        <w:t>面</w:t>
      </w:r>
      <w:r>
        <w:rPr>
          <w:w w:val="101"/>
        </w:rPr>
        <w:t>价</w:t>
      </w:r>
      <w:r>
        <w:rPr>
          <w:spacing w:val="-5"/>
          <w:w w:val="101"/>
        </w:rPr>
        <w:t>值</w:t>
      </w:r>
      <w:r>
        <w:rPr>
          <w:spacing w:val="-20"/>
          <w:w w:val="101"/>
        </w:rPr>
        <w:t>，</w:t>
      </w:r>
      <w:r>
        <w:rPr>
          <w:spacing w:val="-5"/>
          <w:w w:val="101"/>
        </w:rPr>
        <w:t>按</w:t>
      </w:r>
      <w:r>
        <w:rPr>
          <w:w w:val="101"/>
        </w:rPr>
        <w:t>照</w:t>
      </w:r>
      <w:r>
        <w:rPr>
          <w:spacing w:val="-5"/>
          <w:w w:val="101"/>
        </w:rPr>
        <w:t>假</w:t>
      </w:r>
      <w:r>
        <w:rPr>
          <w:w w:val="101"/>
        </w:rPr>
        <w:t>定</w:t>
      </w:r>
      <w:r>
        <w:rPr>
          <w:spacing w:val="-5"/>
          <w:w w:val="101"/>
        </w:rPr>
        <w:t>不</w:t>
      </w:r>
      <w:r>
        <w:rPr>
          <w:w w:val="101"/>
        </w:rPr>
        <w:t>划</w:t>
      </w:r>
      <w:r>
        <w:rPr>
          <w:spacing w:val="-5"/>
          <w:w w:val="101"/>
        </w:rPr>
        <w:t>分</w:t>
      </w:r>
      <w:r>
        <w:rPr>
          <w:w w:val="101"/>
        </w:rPr>
        <w:t>为</w:t>
      </w:r>
      <w:r>
        <w:rPr>
          <w:spacing w:val="-5"/>
          <w:w w:val="101"/>
        </w:rPr>
        <w:t>持</w:t>
      </w:r>
      <w:r>
        <w:rPr>
          <w:w w:val="101"/>
        </w:rPr>
        <w:t>有</w:t>
      </w:r>
      <w:r>
        <w:rPr>
          <w:spacing w:val="-5"/>
          <w:w w:val="101"/>
        </w:rPr>
        <w:t>待</w:t>
      </w:r>
      <w:r>
        <w:rPr>
          <w:w w:val="101"/>
        </w:rPr>
        <w:t>售</w:t>
      </w:r>
      <w:r>
        <w:rPr>
          <w:w w:val="101"/>
        </w:rPr>
        <w:t> 类</w:t>
      </w:r>
      <w:r>
        <w:rPr>
          <w:spacing w:val="-5"/>
          <w:w w:val="101"/>
        </w:rPr>
        <w:t>别</w:t>
      </w:r>
      <w:r>
        <w:rPr>
          <w:w w:val="101"/>
        </w:rPr>
        <w:t>情</w:t>
      </w:r>
      <w:r>
        <w:rPr>
          <w:spacing w:val="-5"/>
          <w:w w:val="101"/>
        </w:rPr>
        <w:t>况</w:t>
      </w:r>
      <w:r>
        <w:rPr>
          <w:w w:val="101"/>
        </w:rPr>
        <w:t>下</w:t>
      </w:r>
      <w:r>
        <w:rPr>
          <w:spacing w:val="-5"/>
          <w:w w:val="101"/>
        </w:rPr>
        <w:t>本</w:t>
      </w:r>
      <w:r>
        <w:rPr>
          <w:w w:val="101"/>
        </w:rPr>
        <w:t>应</w:t>
      </w:r>
      <w:r>
        <w:rPr>
          <w:spacing w:val="-5"/>
          <w:w w:val="101"/>
        </w:rPr>
        <w:t>确</w:t>
      </w:r>
      <w:r>
        <w:rPr>
          <w:w w:val="101"/>
        </w:rPr>
        <w:t>认</w:t>
      </w:r>
      <w:r>
        <w:rPr>
          <w:spacing w:val="-5"/>
          <w:w w:val="101"/>
        </w:rPr>
        <w:t>的</w:t>
      </w:r>
      <w:r>
        <w:rPr>
          <w:w w:val="101"/>
        </w:rPr>
        <w:t>折</w:t>
      </w:r>
      <w:r>
        <w:rPr>
          <w:spacing w:val="-5"/>
          <w:w w:val="101"/>
        </w:rPr>
        <w:t>旧</w:t>
      </w:r>
      <w:r>
        <w:rPr>
          <w:w w:val="101"/>
        </w:rPr>
        <w:t>、</w:t>
      </w:r>
      <w:r>
        <w:rPr>
          <w:spacing w:val="-5"/>
          <w:w w:val="101"/>
        </w:rPr>
        <w:t>摊</w:t>
      </w:r>
      <w:r>
        <w:rPr>
          <w:w w:val="101"/>
        </w:rPr>
        <w:t>销</w:t>
      </w:r>
      <w:r>
        <w:rPr>
          <w:spacing w:val="-5"/>
          <w:w w:val="101"/>
        </w:rPr>
        <w:t>或</w:t>
      </w:r>
      <w:r>
        <w:rPr>
          <w:w w:val="101"/>
        </w:rPr>
        <w:t>减</w:t>
      </w:r>
      <w:r>
        <w:rPr>
          <w:spacing w:val="-5"/>
          <w:w w:val="101"/>
        </w:rPr>
        <w:t>值</w:t>
      </w:r>
      <w:r>
        <w:rPr>
          <w:w w:val="101"/>
        </w:rPr>
        <w:t>等</w:t>
      </w:r>
      <w:r>
        <w:rPr>
          <w:spacing w:val="-5"/>
          <w:w w:val="101"/>
        </w:rPr>
        <w:t>进</w:t>
      </w:r>
      <w:r>
        <w:rPr>
          <w:w w:val="101"/>
        </w:rPr>
        <w:t>行</w:t>
      </w:r>
      <w:r>
        <w:rPr>
          <w:spacing w:val="-5"/>
          <w:w w:val="101"/>
        </w:rPr>
        <w:t>调</w:t>
      </w:r>
      <w:r>
        <w:rPr>
          <w:w w:val="101"/>
        </w:rPr>
        <w:t>整</w:t>
      </w:r>
      <w:r>
        <w:rPr>
          <w:spacing w:val="-5"/>
          <w:w w:val="101"/>
        </w:rPr>
        <w:t>后</w:t>
      </w:r>
      <w:r>
        <w:rPr>
          <w:w w:val="101"/>
        </w:rPr>
        <w:t>的</w:t>
      </w:r>
      <w:r>
        <w:rPr>
          <w:spacing w:val="-5"/>
          <w:w w:val="101"/>
        </w:rPr>
        <w:t>金额</w:t>
      </w:r>
      <w:r>
        <w:rPr>
          <w:spacing w:val="-92"/>
          <w:w w:val="101"/>
        </w:rPr>
        <w:t>；</w:t>
      </w:r>
      <w:r>
        <w:rPr>
          <w:spacing w:val="1"/>
          <w:w w:val="101"/>
        </w:rPr>
        <w:t>（</w:t>
      </w:r>
      <w:r>
        <w:rPr>
          <w:rFonts w:ascii="Times New Roman" w:hAnsi="Times New Roman" w:cs="Times New Roman" w:eastAsia="Times New Roman" w:hint="default"/>
          <w:spacing w:val="-5"/>
          <w:w w:val="101"/>
        </w:rPr>
        <w:t>2</w:t>
      </w:r>
      <w:r>
        <w:rPr>
          <w:w w:val="101"/>
        </w:rPr>
        <w:t>）</w:t>
      </w:r>
      <w:r>
        <w:rPr>
          <w:spacing w:val="-5"/>
          <w:w w:val="101"/>
        </w:rPr>
        <w:t>可</w:t>
      </w:r>
      <w:r>
        <w:rPr>
          <w:w w:val="101"/>
        </w:rPr>
        <w:t>收</w:t>
      </w:r>
      <w:r>
        <w:rPr>
          <w:spacing w:val="-5"/>
          <w:w w:val="101"/>
        </w:rPr>
        <w:t>回</w:t>
      </w:r>
      <w:r>
        <w:rPr>
          <w:w w:val="101"/>
        </w:rPr>
        <w:t>金</w:t>
      </w:r>
      <w:r>
        <w:rPr>
          <w:spacing w:val="-5"/>
          <w:w w:val="101"/>
        </w:rPr>
        <w:t>额</w:t>
      </w:r>
      <w:r>
        <w:rPr>
          <w:w w:val="101"/>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4"/>
        <w:ind w:right="0"/>
        <w:jc w:val="both"/>
        <w:rPr>
          <w:b w:val="0"/>
          <w:bCs w:val="0"/>
        </w:rPr>
      </w:pPr>
      <w:bookmarkStart w:name="13、长期股权投资" w:id="184"/>
      <w:bookmarkEnd w:id="184"/>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10"/>
        <w:rPr>
          <w:rFonts w:ascii="宋体" w:hAnsi="宋体" w:cs="宋体" w:eastAsia="宋体" w:hint="default"/>
          <w:b/>
          <w:bCs/>
          <w:sz w:val="26"/>
          <w:szCs w:val="26"/>
        </w:rPr>
      </w:pPr>
    </w:p>
    <w:p>
      <w:pPr>
        <w:pStyle w:val="BodyText"/>
        <w:spacing w:line="319" w:lineRule="auto"/>
        <w:ind w:right="0" w:firstLine="360"/>
        <w:jc w:val="left"/>
      </w:pPr>
      <w:r>
        <w:rPr>
          <w:spacing w:val="-5"/>
        </w:rPr>
        <w:t>本部分所指的长期股权投资是指本集团对被投资单位具有控制、共同控制或重大影响的长期股权投资。本集团对被投资</w:t>
      </w:r>
      <w:r>
        <w:rPr>
          <w:w w:val="101"/>
        </w:rPr>
        <w:t> </w:t>
      </w:r>
      <w:r>
        <w:rPr>
          <w:spacing w:val="-4"/>
        </w:rPr>
        <w:t>单位不具有控制、共同控制或重大影响的长期股权投资，作为以公允价值计量且其变动计入当期损益的金融资产核算，其中</w:t>
      </w:r>
      <w:r>
        <w:rPr>
          <w:spacing w:val="44"/>
        </w:rPr>
        <w:t> </w:t>
      </w:r>
      <w:r>
        <w:rPr>
          <w:spacing w:val="44"/>
        </w:rPr>
      </w:r>
      <w:r>
        <w:rPr>
          <w:spacing w:val="-3"/>
        </w:rPr>
        <w:t>如果属于非交易性的，本集团在初始确认时可选择将其指定为以公允价值计量且其变动计入其他综合收益的金融资产核算，</w:t>
      </w:r>
      <w:r>
        <w:rPr>
          <w:spacing w:val="66"/>
        </w:rPr>
        <w:t> </w:t>
      </w:r>
      <w:r>
        <w:rPr>
          <w:spacing w:val="66"/>
        </w:rPr>
      </w:r>
      <w:r>
        <w:rPr/>
        <w:t>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21" w:lineRule="auto" w:before="30"/>
        <w:ind w:right="1124" w:firstLine="360"/>
        <w:jc w:val="both"/>
      </w:pPr>
      <w:r>
        <w:rPr>
          <w:spacing w:val="-4"/>
        </w:rPr>
        <w:t>共同控制，是指本集团按照相关约定对某项安排所共有的控制，并且该安排的相关活动必须经过分享控制权的参与方一</w:t>
      </w:r>
      <w:r>
        <w:rPr>
          <w:w w:val="101"/>
        </w:rPr>
        <w:t> </w:t>
      </w:r>
      <w:r>
        <w:rPr>
          <w:spacing w:val="-4"/>
        </w:rPr>
        <w:t>致同意后才能决策。重大影响，是指本集团对被投资单位的财务和经营政策有参与决策的权力，但并不能够控制或者与其他</w:t>
      </w:r>
      <w:r>
        <w:rPr>
          <w:spacing w:val="43"/>
        </w:rPr>
        <w:t> </w:t>
      </w:r>
      <w:r>
        <w:rPr>
          <w:spacing w:val="43"/>
        </w:rPr>
      </w:r>
      <w:r>
        <w:rPr>
          <w:spacing w:val="-3"/>
        </w:rPr>
        <w:t>方一起共同控制这些政策的制定。</w:t>
      </w:r>
    </w:p>
    <w:p>
      <w:pPr>
        <w:pStyle w:val="BodyText"/>
        <w:spacing w:line="338" w:lineRule="auto" w:before="53"/>
        <w:ind w:left="513" w:right="1114"/>
        <w:jc w:val="left"/>
      </w:pPr>
      <w:r>
        <w:rPr/>
        <w:t>（</w:t>
      </w:r>
      <w:r>
        <w:rPr>
          <w:rFonts w:ascii="Times New Roman" w:hAnsi="Times New Roman" w:cs="Times New Roman" w:eastAsia="Times New Roman" w:hint="default"/>
        </w:rPr>
        <w:t>1</w:t>
      </w:r>
      <w:r>
        <w:rPr/>
        <w:t>）投资成本的确定</w:t>
      </w:r>
      <w:r>
        <w:rPr>
          <w:spacing w:val="-88"/>
        </w:rPr>
        <w:t> </w:t>
      </w:r>
      <w:r>
        <w:rPr>
          <w:spacing w:val="-88"/>
        </w:rPr>
      </w:r>
      <w:r>
        <w:rPr>
          <w:spacing w:val="-4"/>
          <w:w w:val="101"/>
        </w:rPr>
        <w:t>对于同一控制下的企业合并取得的长期股权投资，在合并日按照被合并方股东权益在最终控制方合并财务报表中的账面</w:t>
      </w:r>
      <w:r>
        <w:rPr>
          <w:spacing w:val="-4"/>
        </w:rPr>
      </w:r>
    </w:p>
    <w:p>
      <w:pPr>
        <w:pStyle w:val="BodyText"/>
        <w:spacing w:line="319" w:lineRule="auto" w:before="2"/>
        <w:ind w:right="1037"/>
        <w:jc w:val="both"/>
      </w:pPr>
      <w:r>
        <w:rPr>
          <w:spacing w:val="-4"/>
        </w:rPr>
        <w:t>价值的份额作为长期股权投资的初始投资成本。长期股权投资初始投资成本与支付的现金、转让的非现金资产以及所承担债</w:t>
      </w:r>
      <w:r>
        <w:rPr>
          <w:spacing w:val="44"/>
        </w:rPr>
        <w:t> </w:t>
      </w:r>
      <w:r>
        <w:rPr>
          <w:spacing w:val="44"/>
        </w:rPr>
      </w:r>
      <w:r>
        <w:rPr>
          <w:spacing w:val="-4"/>
        </w:rPr>
        <w:t>务账面价值之间的差额，调整资本公积；资本公积不足冲减的，调整留存收益。以发行权益性证券作为合并对价的，在合并</w:t>
      </w:r>
      <w:r>
        <w:rPr>
          <w:spacing w:val="40"/>
        </w:rPr>
        <w:t> </w:t>
      </w:r>
      <w:r>
        <w:rPr>
          <w:spacing w:val="40"/>
        </w:rPr>
      </w:r>
      <w:r>
        <w:rPr>
          <w:spacing w:val="-4"/>
          <w:w w:val="101"/>
        </w:rPr>
        <w:t>日按照被合并方股东权益在最终控制方合并财务报表中的账面价值的份额作为长期股权投资的初始投资成本，按照发行股份</w:t>
      </w:r>
      <w:r>
        <w:rPr>
          <w:w w:val="101"/>
        </w:rPr>
        <w:t> </w:t>
      </w:r>
      <w:r>
        <w:rPr>
          <w:spacing w:val="-6"/>
        </w:rPr>
        <w:t>的面值总额作为股本，长期股权投资初始投资成本与所发行股份面值总额之间的差额，调整资本公积；资本公积不足冲减的，</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2" w:lineRule="auto" w:before="46"/>
        <w:ind w:right="0"/>
        <w:jc w:val="left"/>
      </w:pPr>
      <w:r>
        <w:rPr>
          <w:spacing w:val="-3"/>
        </w:rPr>
        <w:t>调整留存收益。通过多次交易分步取得同一控制下被合并方的股权，最终形成同一控制下企业合并的，应分别是否属于</w:t>
      </w:r>
      <w:r>
        <w:rPr>
          <w:rFonts w:ascii="Times New Roman" w:hAnsi="Times New Roman" w:cs="Times New Roman" w:eastAsia="Times New Roman" w:hint="default"/>
          <w:spacing w:val="-3"/>
        </w:rPr>
        <w:t>“</w:t>
      </w:r>
      <w:r>
        <w:rPr>
          <w:spacing w:val="-3"/>
        </w:rPr>
        <w:t>一</w:t>
      </w:r>
      <w:r>
        <w:rPr>
          <w:spacing w:val="66"/>
        </w:rPr>
        <w:t> </w:t>
      </w:r>
      <w:r>
        <w:rPr>
          <w:spacing w:val="-3"/>
        </w:rPr>
        <w:t>揽子交易</w:t>
      </w:r>
      <w:r>
        <w:rPr>
          <w:rFonts w:ascii="Times New Roman" w:hAnsi="Times New Roman" w:cs="Times New Roman" w:eastAsia="Times New Roman" w:hint="default"/>
          <w:spacing w:val="-3"/>
        </w:rPr>
        <w:t>”</w:t>
      </w:r>
      <w:r>
        <w:rPr>
          <w:spacing w:val="-3"/>
        </w:rPr>
        <w:t>进行处理：属于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的，将各项交易作为一项取得控制权的交易进行会计处理。不属于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w:t>
      </w:r>
      <w:r>
        <w:rPr>
          <w:spacing w:val="41"/>
        </w:rPr>
        <w:t> </w:t>
      </w:r>
      <w:r>
        <w:rPr>
          <w:spacing w:val="-3"/>
        </w:rPr>
        <w:t>在合并日按照应享有被合并方股东权益在最终控制方合并财务报表中的账面价值的份额作为长期股权投资的初始投资成本，</w:t>
      </w:r>
      <w:r>
        <w:rPr>
          <w:spacing w:val="66"/>
        </w:rPr>
        <w:t> </w:t>
      </w:r>
      <w:r>
        <w:rPr>
          <w:spacing w:val="66"/>
        </w:rPr>
      </w:r>
      <w:r>
        <w:rPr>
          <w:spacing w:val="-3"/>
        </w:rPr>
        <w:t>长期股权投资初始投资成本与达到合并前的长期股权投资账面价值加上合并日进一步取得股份新支付对价的账面价值之和</w:t>
      </w:r>
      <w:r>
        <w:rPr>
          <w:spacing w:val="66"/>
        </w:rPr>
        <w:t> </w:t>
      </w:r>
      <w:r>
        <w:rPr>
          <w:spacing w:val="66"/>
        </w:rPr>
      </w:r>
      <w:r>
        <w:rPr>
          <w:spacing w:val="-4"/>
        </w:rPr>
        <w:t>的差额，调整资本公积；资本公积不足冲减的，调整留存收益。合并日之前持有的股权投资因采用权益法核算或作为以公允</w:t>
      </w:r>
      <w:r>
        <w:rPr>
          <w:spacing w:val="42"/>
        </w:rPr>
        <w:t> </w:t>
      </w:r>
      <w:r>
        <w:rPr>
          <w:spacing w:val="42"/>
        </w:rPr>
      </w:r>
      <w:r>
        <w:rPr>
          <w:spacing w:val="-3"/>
        </w:rPr>
        <w:t>价值计量且其变动计入其他综合收益的金融资产而确认的其他综合收益，暂不进行会计处理。</w:t>
      </w:r>
    </w:p>
    <w:p>
      <w:pPr>
        <w:pStyle w:val="BodyText"/>
        <w:spacing w:line="312" w:lineRule="auto" w:before="56"/>
        <w:ind w:right="1019" w:firstLine="360"/>
        <w:jc w:val="left"/>
      </w:pPr>
      <w:r>
        <w:rPr>
          <w:spacing w:val="-4"/>
        </w:rPr>
        <w:t>对于非同一控制下的企业合并取得的长期股权投资，在购买日按照合并成本作为长期股权投资的初始投资成本，合并成</w:t>
      </w:r>
      <w:r>
        <w:rPr>
          <w:w w:val="101"/>
        </w:rPr>
        <w:t> </w:t>
      </w:r>
      <w:r>
        <w:rPr>
          <w:spacing w:val="-6"/>
        </w:rPr>
        <w:t>本包括购买方付出的资产、发生或承担的负债、发行的权益性证券的公允价值之和。通过多次交易分步取得被购买方的股权，</w:t>
      </w:r>
      <w:r>
        <w:rPr>
          <w:spacing w:val="63"/>
        </w:rPr>
        <w:t> </w:t>
      </w:r>
      <w:r>
        <w:rPr>
          <w:spacing w:val="63"/>
        </w:rPr>
      </w:r>
      <w:r>
        <w:rPr>
          <w:spacing w:val="-4"/>
        </w:rPr>
        <w:t>最终形成非同一控制下的企业合并的，应分别是否属于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进行处理：属于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w:t>
      </w:r>
      <w:r>
        <w:rPr>
          <w:spacing w:val="2"/>
        </w:rPr>
        <w:t> </w:t>
      </w:r>
      <w:r>
        <w:rPr>
          <w:spacing w:val="2"/>
        </w:rPr>
      </w:r>
      <w:r>
        <w:rPr>
          <w:spacing w:val="-5"/>
          <w:w w:val="101"/>
        </w:rPr>
        <w:t>取得控制权的交易进行会计处理。不属于</w:t>
      </w:r>
      <w:r>
        <w:rPr>
          <w:rFonts w:ascii="Times New Roman" w:hAnsi="Times New Roman" w:cs="Times New Roman" w:eastAsia="Times New Roman" w:hint="default"/>
          <w:spacing w:val="-5"/>
          <w:w w:val="101"/>
        </w:rPr>
        <w:t>“</w:t>
      </w:r>
      <w:r>
        <w:rPr>
          <w:spacing w:val="-5"/>
          <w:w w:val="101"/>
        </w:rPr>
        <w:t>一揽子交易</w:t>
      </w:r>
      <w:r>
        <w:rPr>
          <w:rFonts w:ascii="Times New Roman" w:hAnsi="Times New Roman" w:cs="Times New Roman" w:eastAsia="Times New Roman" w:hint="default"/>
          <w:spacing w:val="-5"/>
          <w:w w:val="101"/>
        </w:rPr>
        <w:t>”</w:t>
      </w:r>
      <w:r>
        <w:rPr>
          <w:spacing w:val="-5"/>
          <w:w w:val="101"/>
        </w:rPr>
        <w:t>的，按照原持有被购买方的股权投资账面价值加上新增投资成本之和，</w:t>
      </w:r>
      <w:r>
        <w:rPr>
          <w:w w:val="101"/>
        </w:rPr>
        <w:t> </w:t>
      </w:r>
      <w:r>
        <w:rPr>
          <w:spacing w:val="-4"/>
        </w:rPr>
        <w:t>作为改按成本法核算的长期股权投资的初始投资成本。原持有的股权采用权益法核算的，相关其他综合收益暂不进行会计处</w:t>
      </w:r>
      <w:r>
        <w:rPr>
          <w:spacing w:val="42"/>
        </w:rPr>
        <w:t> </w:t>
      </w:r>
      <w:r>
        <w:rPr>
          <w:spacing w:val="42"/>
        </w:rPr>
      </w:r>
      <w:r>
        <w:rPr/>
        <w:t>理。</w:t>
      </w:r>
    </w:p>
    <w:p>
      <w:pPr>
        <w:pStyle w:val="BodyText"/>
        <w:spacing w:line="321" w:lineRule="auto" w:before="61"/>
        <w:ind w:right="1031" w:firstLine="360"/>
        <w:jc w:val="left"/>
      </w:pPr>
      <w:r>
        <w:rPr>
          <w:spacing w:val="-4"/>
        </w:rPr>
        <w:t>合并方或购买方为企业合并发生的审计、法律服务、评估咨询等中介费用以及其他相关管理费用，于发生时计入当期损</w:t>
      </w:r>
      <w:r>
        <w:rPr>
          <w:w w:val="101"/>
        </w:rPr>
        <w:t> </w:t>
      </w:r>
      <w:r>
        <w:rPr/>
        <w:t>益。</w:t>
      </w:r>
    </w:p>
    <w:p>
      <w:pPr>
        <w:pStyle w:val="BodyText"/>
        <w:spacing w:line="314" w:lineRule="auto" w:before="49"/>
        <w:ind w:right="1123" w:firstLine="360"/>
        <w:jc w:val="both"/>
      </w:pPr>
      <w:r>
        <w:rPr>
          <w:spacing w:val="-4"/>
        </w:rPr>
        <w:t>除企业合并形成的长期股权投资外的其他股权投资，按成本进行初始计量，该成本视长期股权投资取得方式的不同，分</w:t>
      </w:r>
      <w:r>
        <w:rPr>
          <w:w w:val="101"/>
        </w:rPr>
        <w:t> </w:t>
      </w:r>
      <w:r>
        <w:rPr>
          <w:spacing w:val="-4"/>
        </w:rPr>
        <w:t>别按照本集团实际支付的现金购买价款、本集团发行的权益性证券的公允价值、投资合同或协议约定的价值、非货币性资产</w:t>
      </w:r>
      <w:r>
        <w:rPr>
          <w:spacing w:val="43"/>
        </w:rPr>
        <w:t> </w:t>
      </w:r>
      <w:r>
        <w:rPr>
          <w:spacing w:val="43"/>
        </w:rPr>
      </w:r>
      <w:r>
        <w:rPr>
          <w:spacing w:val="-4"/>
        </w:rPr>
        <w:t>交换交易中换出资产的公允价值或原账面价值、该项长期股权投资自身的公允价值等方式确定。与取得长期股权投资直接相</w:t>
      </w:r>
      <w:r>
        <w:rPr>
          <w:spacing w:val="44"/>
        </w:rPr>
        <w:t> </w:t>
      </w:r>
      <w:r>
        <w:rPr>
          <w:spacing w:val="44"/>
        </w:rPr>
      </w:r>
      <w:r>
        <w:rPr>
          <w:spacing w:val="-4"/>
        </w:rPr>
        <w:t>关的费用、税金及其他必要支出也计入投资成本。对于因追加投资能够对被投资单位实施重大影响或实施共同控制但不构成</w:t>
      </w:r>
      <w:r>
        <w:rPr>
          <w:spacing w:val="39"/>
        </w:rPr>
        <w:t> </w:t>
      </w:r>
      <w:r>
        <w:rPr>
          <w:spacing w:val="39"/>
        </w:rPr>
      </w:r>
      <w:r>
        <w:rPr>
          <w:spacing w:val="-3"/>
        </w:rPr>
        <w:t>控制的，长期股权投资成本为按照《企业会计准则第 </w:t>
      </w:r>
      <w:r>
        <w:rPr>
          <w:rFonts w:ascii="Times New Roman" w:hAnsi="Times New Roman" w:cs="Times New Roman" w:eastAsia="Times New Roman" w:hint="default"/>
        </w:rPr>
        <w:t>22 </w:t>
      </w:r>
      <w:r>
        <w:rPr>
          <w:spacing w:val="-3"/>
        </w:rPr>
        <w:t>号</w:t>
      </w:r>
      <w:r>
        <w:rPr>
          <w:rFonts w:ascii="Times New Roman" w:hAnsi="Times New Roman" w:cs="Times New Roman" w:eastAsia="Times New Roman" w:hint="default"/>
          <w:spacing w:val="-3"/>
        </w:rPr>
        <w:t>——</w:t>
      </w:r>
      <w:r>
        <w:rPr>
          <w:spacing w:val="-3"/>
        </w:rPr>
        <w:t>金融工具确认和计量》确定的原持有股权投资的公允价值加</w:t>
      </w:r>
      <w:r>
        <w:rPr>
          <w:spacing w:val="-22"/>
        </w:rPr>
        <w:t> </w:t>
      </w:r>
      <w:r>
        <w:rPr>
          <w:spacing w:val="-22"/>
        </w:rPr>
      </w:r>
      <w:r>
        <w:rPr/>
        <w:t>上新增投资成本之和。</w:t>
      </w:r>
    </w:p>
    <w:p>
      <w:pPr>
        <w:pStyle w:val="BodyText"/>
        <w:spacing w:line="338" w:lineRule="auto" w:before="59"/>
        <w:ind w:left="513" w:right="0"/>
        <w:jc w:val="left"/>
      </w:pPr>
      <w:r>
        <w:rPr>
          <w:spacing w:val="-3"/>
        </w:rPr>
        <w:t>（</w:t>
      </w:r>
      <w:r>
        <w:rPr>
          <w:rFonts w:ascii="Times New Roman" w:hAnsi="Times New Roman" w:cs="Times New Roman" w:eastAsia="Times New Roman" w:hint="default"/>
          <w:spacing w:val="-3"/>
        </w:rPr>
        <w:t>2</w:t>
      </w:r>
      <w:r>
        <w:rPr>
          <w:spacing w:val="-3"/>
        </w:rPr>
        <w:t>）后续计量及损益确认方法</w:t>
      </w:r>
      <w:r>
        <w:rPr>
          <w:spacing w:val="-46"/>
        </w:rPr>
        <w:t> </w:t>
      </w:r>
      <w:r>
        <w:rPr>
          <w:spacing w:val="-46"/>
        </w:rPr>
      </w:r>
      <w:r>
        <w:rPr>
          <w:spacing w:val="-5"/>
        </w:rPr>
        <w:t>对被投资单位具有共同控制（构成共同经营者除外）或重大影响的长期股权投资，采用权益法核算。此外，公司财务报</w:t>
      </w:r>
    </w:p>
    <w:p>
      <w:pPr>
        <w:pStyle w:val="BodyText"/>
        <w:spacing w:line="240" w:lineRule="auto" w:before="7"/>
        <w:ind w:right="0"/>
        <w:jc w:val="left"/>
      </w:pPr>
      <w:r>
        <w:rPr>
          <w:spacing w:val="-3"/>
        </w:rPr>
        <w:t>表采用成本法核算能够对被投资单位实施控制的长期股权投资。</w:t>
      </w:r>
    </w:p>
    <w:p>
      <w:pPr>
        <w:pStyle w:val="BodyText"/>
        <w:spacing w:line="352" w:lineRule="auto" w:before="115"/>
        <w:ind w:left="513" w:right="0"/>
        <w:jc w:val="left"/>
      </w:pPr>
      <w:r>
        <w:rPr/>
        <w:t>① </w:t>
      </w:r>
      <w:r>
        <w:rPr>
          <w:spacing w:val="-3"/>
        </w:rPr>
        <w:t>成本法核算的长期股权投资</w:t>
      </w:r>
      <w:r>
        <w:rPr>
          <w:spacing w:val="-52"/>
        </w:rPr>
        <w:t> </w:t>
      </w:r>
      <w:r>
        <w:rPr>
          <w:spacing w:val="-52"/>
        </w:rPr>
      </w:r>
      <w:r>
        <w:rPr>
          <w:spacing w:val="-4"/>
        </w:rPr>
        <w:t>采用成本法核算时，长期股权投资按初始投资成本计价，追加或收回投资调整长期股权投资的成本。除取得投资时实际</w:t>
      </w:r>
    </w:p>
    <w:p>
      <w:pPr>
        <w:pStyle w:val="BodyText"/>
        <w:spacing w:line="321" w:lineRule="auto"/>
        <w:ind w:right="1117"/>
        <w:jc w:val="left"/>
      </w:pPr>
      <w:r>
        <w:rPr>
          <w:spacing w:val="-4"/>
          <w:w w:val="101"/>
        </w:rPr>
        <w:t>支付的价款或者对价中包含的已宣告但尚未发放的现金股利或者利润外，当期投资收益按照享有被投资单位宣告发放的现金</w:t>
      </w:r>
      <w:r>
        <w:rPr>
          <w:w w:val="101"/>
        </w:rPr>
        <w:t> </w:t>
      </w:r>
      <w:r>
        <w:rPr/>
        <w:t>股利或利润确认。</w:t>
      </w:r>
    </w:p>
    <w:p>
      <w:pPr>
        <w:pStyle w:val="BodyText"/>
        <w:spacing w:line="352" w:lineRule="auto" w:before="58"/>
        <w:ind w:left="513" w:right="0"/>
        <w:jc w:val="left"/>
      </w:pPr>
      <w:r>
        <w:rPr/>
        <w:t>② </w:t>
      </w:r>
      <w:r>
        <w:rPr>
          <w:spacing w:val="-3"/>
        </w:rPr>
        <w:t>权益法核算的长期股权投资</w:t>
      </w:r>
      <w:r>
        <w:rPr>
          <w:spacing w:val="-52"/>
        </w:rPr>
        <w:t> </w:t>
      </w:r>
      <w:r>
        <w:rPr>
          <w:spacing w:val="-52"/>
        </w:rPr>
      </w:r>
      <w:r>
        <w:rPr>
          <w:spacing w:val="-4"/>
        </w:rPr>
        <w:t>采用权益法核算时，长期股权投资的初始投资成本大于投资时应享有被投资单位可辨认净资产公允价值份额的，不调整</w:t>
      </w:r>
    </w:p>
    <w:p>
      <w:pPr>
        <w:pStyle w:val="BodyText"/>
        <w:spacing w:line="321" w:lineRule="auto"/>
        <w:ind w:right="0"/>
        <w:jc w:val="left"/>
      </w:pPr>
      <w:r>
        <w:rPr>
          <w:spacing w:val="-4"/>
        </w:rPr>
        <w:t>长期股权投资的初始投资成本；初始投资成本小于投资时应享有被投资单位可辨认净资产公允价值份额的，其差额计入当期</w:t>
      </w:r>
      <w:r>
        <w:rPr>
          <w:spacing w:val="42"/>
        </w:rPr>
        <w:t> </w:t>
      </w:r>
      <w:r>
        <w:rPr>
          <w:spacing w:val="42"/>
        </w:rPr>
      </w:r>
      <w:r>
        <w:rPr>
          <w:spacing w:val="-3"/>
        </w:rPr>
        <w:t>损益，同时调整长期股权投资的成本。</w:t>
      </w:r>
    </w:p>
    <w:p>
      <w:pPr>
        <w:pStyle w:val="BodyText"/>
        <w:spacing w:line="316" w:lineRule="auto" w:before="49"/>
        <w:ind w:right="0" w:firstLine="360"/>
        <w:jc w:val="left"/>
      </w:pPr>
      <w:r>
        <w:rPr>
          <w:spacing w:val="-4"/>
        </w:rPr>
        <w:t>采用权益法核算时，按照应享有或应分担的被投资单位实现的净损益和其他综合收益的份额，分别确认投资收益和其他</w:t>
      </w:r>
      <w:r>
        <w:rPr>
          <w:w w:val="101"/>
        </w:rPr>
        <w:t> </w:t>
      </w:r>
      <w:r>
        <w:rPr>
          <w:spacing w:val="-4"/>
        </w:rPr>
        <w:t>综合收益，同时调整长期股权投资的账面价值；按照被投资单位宣告分派的利润或现金股利计算应享有的部分，相应减少长</w:t>
      </w:r>
      <w:r>
        <w:rPr>
          <w:spacing w:val="43"/>
        </w:rPr>
        <w:t> </w:t>
      </w:r>
      <w:r>
        <w:rPr>
          <w:spacing w:val="43"/>
        </w:rPr>
      </w:r>
      <w:r>
        <w:rPr>
          <w:spacing w:val="-4"/>
        </w:rPr>
        <w:t>期股权投资的账面价值；对于被投资单位除净损益、其他综合收益和利润分配以外所有者权益的其他变动，调整长期股权投</w:t>
      </w:r>
      <w:r>
        <w:rPr>
          <w:spacing w:val="43"/>
        </w:rPr>
        <w:t> </w:t>
      </w:r>
      <w:r>
        <w:rPr>
          <w:spacing w:val="43"/>
        </w:rPr>
      </w:r>
      <w:r>
        <w:rPr>
          <w:spacing w:val="-4"/>
        </w:rPr>
        <w:t>资的账面价值并计入资本公积。在确认应享有被投资单位净损益的份额时，以取得投资时被投资单位各项可辨认资产等的公</w:t>
      </w:r>
      <w:r>
        <w:rPr>
          <w:spacing w:val="42"/>
        </w:rPr>
        <w:t> </w:t>
      </w:r>
      <w:r>
        <w:rPr>
          <w:spacing w:val="42"/>
        </w:rPr>
      </w:r>
      <w:r>
        <w:rPr>
          <w:spacing w:val="-4"/>
        </w:rPr>
        <w:t>允价值为基础，对被投资单位的净利润进行调整后确认。被投资单位采用的会计政策及会计期间与本集团不一致的，按照本</w:t>
      </w:r>
      <w:r>
        <w:rPr>
          <w:spacing w:val="44"/>
        </w:rPr>
        <w:t> </w:t>
      </w:r>
      <w:r>
        <w:rPr>
          <w:spacing w:val="44"/>
        </w:rPr>
      </w:r>
      <w:r>
        <w:rPr>
          <w:spacing w:val="-4"/>
        </w:rPr>
        <w:t>集团的会计政策及会计期间对被投资单位的财务报表进行调整，并据以确认投资收益和其他综合收益。对于本集团与联营企</w:t>
      </w:r>
      <w:r>
        <w:rPr>
          <w:spacing w:val="38"/>
        </w:rPr>
        <w:t> </w:t>
      </w:r>
      <w:r>
        <w:rPr>
          <w:spacing w:val="38"/>
        </w:rPr>
      </w:r>
      <w:r>
        <w:rPr>
          <w:spacing w:val="-4"/>
        </w:rPr>
        <w:t>业及合营企业之间发生的交易，投出或出售的资产不构成业务的，未实现内部交易损益按照享有的比例计算归属于本集团的</w:t>
      </w:r>
      <w:r>
        <w:rPr>
          <w:spacing w:val="42"/>
        </w:rPr>
        <w:t> </w:t>
      </w:r>
      <w:r>
        <w:rPr>
          <w:spacing w:val="42"/>
        </w:rPr>
      </w:r>
      <w:r>
        <w:rPr>
          <w:spacing w:val="-6"/>
        </w:rPr>
        <w:t>部分予以抵销，在此基础上确认投资损益。但本集团与被投资单位发生的未实现内部交易损失，属于所转让资产减值损失的，</w:t>
      </w:r>
      <w:r>
        <w:rPr>
          <w:spacing w:val="63"/>
        </w:rPr>
        <w:t> </w:t>
      </w:r>
      <w:r>
        <w:rPr>
          <w:spacing w:val="63"/>
        </w:rPr>
      </w:r>
      <w:r>
        <w:rPr>
          <w:spacing w:val="-4"/>
        </w:rPr>
        <w:t>不予以抵销。本集团向合营企业或联营企业投出的资产构成业务的，投资方因此取得长期股权投资但未取得控制权的，以投</w:t>
      </w:r>
      <w:r>
        <w:rPr>
          <w:spacing w:val="43"/>
        </w:rPr>
        <w:t> </w:t>
      </w:r>
      <w:r>
        <w:rPr>
          <w:spacing w:val="43"/>
        </w:rPr>
      </w:r>
      <w:r>
        <w:rPr>
          <w:spacing w:val="-3"/>
        </w:rPr>
        <w:t>出业务的公允价值作为新增长期股权投资的初始投资成本，初始投资成本与投出业务的账面价值之差，全额计入当期损益。</w:t>
      </w:r>
      <w:r>
        <w:rPr>
          <w:spacing w:val="66"/>
        </w:rPr>
        <w:t> </w:t>
      </w:r>
      <w:r>
        <w:rPr>
          <w:spacing w:val="66"/>
        </w:rPr>
      </w:r>
      <w:r>
        <w:rPr>
          <w:spacing w:val="-4"/>
        </w:rPr>
        <w:t>本集团向合营企业或联营企业出售的资产构成业务的，取得的对价与业务的账面价值之差，全额计入当期损益。本集团自联</w:t>
      </w:r>
      <w:r>
        <w:rPr>
          <w:spacing w:val="43"/>
        </w:rPr>
        <w:t> </w:t>
      </w:r>
      <w:r>
        <w:rPr>
          <w:spacing w:val="43"/>
        </w:rPr>
      </w:r>
      <w:r>
        <w:rPr>
          <w:spacing w:val="-3"/>
        </w:rPr>
        <w:t>营企业及合营企业购入的资产构成业务的，按《企业会计准则第 </w:t>
      </w:r>
      <w:r>
        <w:rPr>
          <w:rFonts w:ascii="Times New Roman" w:hAnsi="Times New Roman" w:cs="Times New Roman" w:eastAsia="Times New Roman" w:hint="default"/>
        </w:rPr>
        <w:t>20  </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企业合并》的规定进行会计处理，全额确认与交</w:t>
      </w:r>
    </w:p>
    <w:p>
      <w:pPr>
        <w:spacing w:after="0" w:line="316"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52" w:lineRule="auto" w:before="46"/>
        <w:ind w:left="513" w:right="0" w:hanging="360"/>
        <w:jc w:val="left"/>
      </w:pPr>
      <w:r>
        <w:rPr/>
        <w:t>易相关的利得或损失。</w:t>
      </w:r>
      <w:r>
        <w:rPr>
          <w:spacing w:val="-86"/>
        </w:rPr>
        <w:t> </w:t>
      </w:r>
      <w:r>
        <w:rPr>
          <w:spacing w:val="-86"/>
        </w:rPr>
      </w:r>
      <w:r>
        <w:rPr>
          <w:spacing w:val="-5"/>
          <w:w w:val="101"/>
        </w:rPr>
        <w:t>在确认应分担被投资单位发生的净亏损时，以长期股权投资的账面价值和其他实质上构成对被投资单位净投资的长期权</w:t>
      </w:r>
      <w:r>
        <w:rPr>
          <w:spacing w:val="-5"/>
        </w:rPr>
      </w:r>
    </w:p>
    <w:p>
      <w:pPr>
        <w:pStyle w:val="BodyText"/>
        <w:spacing w:line="324" w:lineRule="auto"/>
        <w:ind w:right="1124"/>
        <w:jc w:val="both"/>
      </w:pPr>
      <w:r>
        <w:rPr>
          <w:spacing w:val="-4"/>
        </w:rPr>
        <w:t>益减记至零为限。此外，如本集团对被投资单位负有承担额外损失的义务，则按预计承担的义务确认预计负债，计入当期投</w:t>
      </w:r>
      <w:r>
        <w:rPr>
          <w:spacing w:val="40"/>
        </w:rPr>
        <w:t> </w:t>
      </w:r>
      <w:r>
        <w:rPr>
          <w:spacing w:val="40"/>
        </w:rPr>
      </w:r>
      <w:r>
        <w:rPr>
          <w:spacing w:val="-3"/>
        </w:rPr>
        <w:t>资损失。被投资单位以后期间实现净利润的，本集团在收益分享额弥补未确认的亏损分担额后，恢复确认收益分享额。</w:t>
      </w:r>
    </w:p>
    <w:p>
      <w:pPr>
        <w:pStyle w:val="BodyText"/>
        <w:spacing w:line="304" w:lineRule="auto" w:before="52"/>
        <w:ind w:right="1133" w:firstLine="360"/>
        <w:jc w:val="both"/>
      </w:pPr>
      <w:r>
        <w:rPr/>
        <w:t>对于本集团</w:t>
      </w:r>
      <w:r>
        <w:rPr>
          <w:spacing w:val="-2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w:t>
      </w:r>
      <w:r>
        <w:rPr>
          <w:spacing w:val="-27"/>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月</w:t>
      </w:r>
      <w:r>
        <w:rPr>
          <w:spacing w:val="-27"/>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spacing w:val="-3"/>
        </w:rPr>
        <w:t>日首次执行新会计准则之前已经持有的对联营企业和合营企业的长期股权投资，如存在与该</w:t>
      </w:r>
      <w:r>
        <w:rPr>
          <w:w w:val="101"/>
        </w:rPr>
        <w:t> </w:t>
      </w:r>
      <w:r>
        <w:rPr>
          <w:spacing w:val="-3"/>
        </w:rPr>
        <w:t>投资相关的股权投资借方差额，按原剩余期限直线摊销的金额计入当期损益。</w:t>
      </w:r>
    </w:p>
    <w:p>
      <w:pPr>
        <w:pStyle w:val="BodyText"/>
        <w:spacing w:line="352" w:lineRule="auto" w:before="66"/>
        <w:ind w:left="513" w:right="0"/>
        <w:jc w:val="left"/>
      </w:pPr>
      <w:r>
        <w:rPr/>
        <w:t>③ </w:t>
      </w:r>
      <w:r>
        <w:rPr>
          <w:spacing w:val="-3"/>
        </w:rPr>
        <w:t>收购少数股权</w:t>
      </w:r>
      <w:r>
        <w:rPr>
          <w:spacing w:val="-70"/>
        </w:rPr>
        <w:t> </w:t>
      </w:r>
      <w:r>
        <w:rPr>
          <w:spacing w:val="-70"/>
        </w:rPr>
      </w:r>
      <w:r>
        <w:rPr>
          <w:spacing w:val="-4"/>
        </w:rPr>
        <w:t>在编制合并财务报表时，因购买少数股权新增的长期股权投资与按照新增持股比例计算应享有子公司自购买日（或合并</w:t>
      </w:r>
    </w:p>
    <w:p>
      <w:pPr>
        <w:pStyle w:val="BodyText"/>
        <w:spacing w:line="233" w:lineRule="exact"/>
        <w:ind w:right="0"/>
        <w:jc w:val="left"/>
      </w:pPr>
      <w:r>
        <w:rPr>
          <w:spacing w:val="-3"/>
        </w:rPr>
        <w:t>日）开始持续计算的净资产份额之间的差额，调整资本公积，资本公积不足冲减的，调整留存收益。</w:t>
      </w:r>
    </w:p>
    <w:p>
      <w:pPr>
        <w:pStyle w:val="BodyText"/>
        <w:spacing w:line="352" w:lineRule="auto" w:before="119"/>
        <w:ind w:left="513" w:right="0"/>
        <w:jc w:val="left"/>
      </w:pPr>
      <w:r>
        <w:rPr/>
        <w:t>④ </w:t>
      </w:r>
      <w:r>
        <w:rPr>
          <w:spacing w:val="-3"/>
        </w:rPr>
        <w:t>处置长期股权投资</w:t>
      </w:r>
      <w:r>
        <w:rPr>
          <w:spacing w:val="-64"/>
        </w:rPr>
        <w:t> </w:t>
      </w:r>
      <w:r>
        <w:rPr>
          <w:spacing w:val="-64"/>
        </w:rPr>
      </w:r>
      <w:r>
        <w:rPr>
          <w:spacing w:val="-4"/>
        </w:rPr>
        <w:t>在合并财务报表中，母公司在不丧失控制权的情况下部分处置对子公司的长期股权投资，处置价款与处置长期股权投资</w:t>
      </w:r>
    </w:p>
    <w:p>
      <w:pPr>
        <w:pStyle w:val="BodyText"/>
        <w:spacing w:line="321" w:lineRule="auto"/>
        <w:ind w:right="1124"/>
        <w:jc w:val="both"/>
      </w:pPr>
      <w:r>
        <w:rPr>
          <w:spacing w:val="-4"/>
        </w:rPr>
        <w:t>相对应享有子公司净资产的差额计入股东权益；母公司部分处置对子公司的长期股权投资导致丧失对子公司控制权的，按本</w:t>
      </w:r>
      <w:r>
        <w:rPr>
          <w:spacing w:val="44"/>
        </w:rPr>
        <w:t> </w:t>
      </w:r>
      <w:r>
        <w:rPr>
          <w:spacing w:val="44"/>
        </w:rPr>
      </w:r>
      <w:r>
        <w:rPr>
          <w:spacing w:val="-3"/>
        </w:rPr>
        <w:t>附注五、</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w:t>
      </w:r>
      <w:r>
        <w:rPr>
          <w:spacing w:val="-3"/>
        </w:rPr>
        <w:t>合并财务报表编制的方法</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w:t>
      </w:r>
      <w:r>
        <w:rPr>
          <w:spacing w:val="-3"/>
        </w:rPr>
        <w:t>）中所述的相关会计政策处理。</w:t>
      </w:r>
    </w:p>
    <w:p>
      <w:pPr>
        <w:pStyle w:val="BodyText"/>
        <w:spacing w:line="357" w:lineRule="auto" w:before="34"/>
        <w:ind w:left="513" w:right="0"/>
        <w:jc w:val="left"/>
      </w:pPr>
      <w:r>
        <w:rPr>
          <w:spacing w:val="-3"/>
        </w:rPr>
        <w:t>其他情形下的长期股权投资处置，对于处置的股权，其账面价值与实际取得价款的差额，计入当期损益。</w:t>
      </w:r>
      <w:r>
        <w:rPr>
          <w:spacing w:val="43"/>
        </w:rPr>
        <w:t> </w:t>
      </w:r>
      <w:r>
        <w:rPr>
          <w:spacing w:val="43"/>
        </w:rPr>
      </w:r>
      <w:r>
        <w:rPr>
          <w:spacing w:val="-4"/>
        </w:rPr>
        <w:t>采用权益法核算的长期股权投资，处置后的剩余股权仍采用权益法核算的，在处置时将原计入股东权益的其他综合收益</w:t>
      </w:r>
    </w:p>
    <w:p>
      <w:pPr>
        <w:pStyle w:val="BodyText"/>
        <w:spacing w:line="224" w:lineRule="exact"/>
        <w:ind w:right="0"/>
        <w:jc w:val="left"/>
      </w:pPr>
      <w:r>
        <w:rPr>
          <w:spacing w:val="-4"/>
        </w:rPr>
        <w:t>部分按相应的比例采用与被投资单位直接处置相关资产或负债相同的基础进行会计处理。因被投资方除净损益、其他综合收</w:t>
      </w:r>
    </w:p>
    <w:p>
      <w:pPr>
        <w:pStyle w:val="BodyText"/>
        <w:spacing w:line="352" w:lineRule="auto" w:before="81"/>
        <w:ind w:left="513" w:right="0" w:hanging="360"/>
        <w:jc w:val="left"/>
      </w:pPr>
      <w:r>
        <w:rPr>
          <w:spacing w:val="-3"/>
        </w:rPr>
        <w:t>益和利润分配以外的其他所有者权益变动而确认的所有者权益，按比例结转入当期损益。</w:t>
      </w:r>
      <w:r>
        <w:rPr>
          <w:spacing w:val="25"/>
        </w:rPr>
        <w:t> </w:t>
      </w:r>
      <w:r>
        <w:rPr>
          <w:spacing w:val="25"/>
        </w:rPr>
      </w:r>
      <w:r>
        <w:rPr>
          <w:spacing w:val="-4"/>
        </w:rPr>
        <w:t>采用成本法核算的长期股权投资，处置后剩余股权仍采用成本法核算的，其在取得对被投资单位的控制之前因采用权益</w:t>
      </w:r>
    </w:p>
    <w:p>
      <w:pPr>
        <w:pStyle w:val="BodyText"/>
        <w:spacing w:line="319" w:lineRule="auto"/>
        <w:ind w:right="1124"/>
        <w:jc w:val="both"/>
      </w:pPr>
      <w:r>
        <w:rPr>
          <w:spacing w:val="-4"/>
          <w:w w:val="101"/>
        </w:rPr>
        <w:t>法核算或金融工具确认和计量准则核算而确认的其他综合收益，采用与被投资单位直接处置相关资产或负债相同的基础进行</w:t>
      </w:r>
      <w:r>
        <w:rPr>
          <w:w w:val="101"/>
        </w:rPr>
        <w:t> </w:t>
      </w:r>
      <w:r>
        <w:rPr>
          <w:spacing w:val="-4"/>
        </w:rPr>
        <w:t>会计处理，并按比例结转当期损益；因采用权益法核算而确认的被投资单位净资产中除净损益、其他综合收益和利润分配以</w:t>
      </w:r>
      <w:r>
        <w:rPr>
          <w:spacing w:val="43"/>
        </w:rPr>
        <w:t> </w:t>
      </w:r>
      <w:r>
        <w:rPr>
          <w:spacing w:val="43"/>
        </w:rPr>
      </w:r>
      <w:r>
        <w:rPr>
          <w:spacing w:val="-3"/>
        </w:rPr>
        <w:t>外的其他所有者权益变动按比例结转当期损益。</w:t>
      </w:r>
    </w:p>
    <w:p>
      <w:pPr>
        <w:pStyle w:val="BodyText"/>
        <w:spacing w:line="319" w:lineRule="auto" w:before="50"/>
        <w:ind w:right="1124" w:firstLine="360"/>
        <w:jc w:val="both"/>
      </w:pPr>
      <w:r>
        <w:rPr>
          <w:spacing w:val="-4"/>
        </w:rPr>
        <w:t>本集团因处置部分股权投资丧失了对被投资单位的控制的，在编制个别财务报表时，处置后的剩余股权能够对被投资单</w:t>
      </w:r>
      <w:r>
        <w:rPr>
          <w:w w:val="101"/>
        </w:rPr>
        <w:t> </w:t>
      </w:r>
      <w:r>
        <w:rPr>
          <w:spacing w:val="-4"/>
        </w:rPr>
        <w:t>位实施共同控制或施加重大影响的，改按权益法核算，并对该剩余股权视同自取得时即采用权益法核算进行调整；处置后的</w:t>
      </w:r>
      <w:r>
        <w:rPr>
          <w:spacing w:val="43"/>
        </w:rPr>
        <w:t> </w:t>
      </w:r>
      <w:r>
        <w:rPr>
          <w:spacing w:val="43"/>
        </w:rPr>
      </w:r>
      <w:r>
        <w:rPr>
          <w:spacing w:val="-4"/>
        </w:rPr>
        <w:t>剩余股权不能对被投资单位实施共同控制或施加重大影响的，改按金融工具确认和计量准则的有关规定进行会计处理，其在</w:t>
      </w:r>
      <w:r>
        <w:rPr>
          <w:spacing w:val="44"/>
        </w:rPr>
        <w:t> </w:t>
      </w:r>
      <w:r>
        <w:rPr>
          <w:spacing w:val="44"/>
        </w:rPr>
      </w:r>
      <w:r>
        <w:rPr>
          <w:spacing w:val="-4"/>
        </w:rPr>
        <w:t>丧失控制之日的公允价值与账面价值之间的差额计入当期损益。对于本集团取得对被投资单位的控制之前，因采用权益法核</w:t>
      </w:r>
      <w:r>
        <w:rPr>
          <w:spacing w:val="38"/>
        </w:rPr>
        <w:t> </w:t>
      </w:r>
      <w:r>
        <w:rPr>
          <w:spacing w:val="38"/>
        </w:rPr>
      </w:r>
      <w:r>
        <w:rPr>
          <w:spacing w:val="-4"/>
          <w:w w:val="101"/>
        </w:rPr>
        <w:t>算或金融工具确认和计量准则核算而确认的其他综合收益，在丧失对被投资单位控制时采用与被投资单位直接处置相关资产</w:t>
      </w:r>
      <w:r>
        <w:rPr>
          <w:w w:val="101"/>
        </w:rPr>
        <w:t> </w:t>
      </w:r>
      <w:r>
        <w:rPr>
          <w:spacing w:val="-4"/>
        </w:rPr>
        <w:t>或负债相同的基础进行会计处理，因采用权益法核算而确认的被投资单位净资产中除净损益、其他综合收益和利润分配以外</w:t>
      </w:r>
      <w:r>
        <w:rPr>
          <w:spacing w:val="43"/>
        </w:rPr>
        <w:t> </w:t>
      </w:r>
      <w:r>
        <w:rPr>
          <w:spacing w:val="43"/>
        </w:rPr>
      </w:r>
      <w:r>
        <w:rPr>
          <w:spacing w:val="-4"/>
        </w:rPr>
        <w:t>的其他所有者权益变动在丧失对被投资单位控制时结转入当期损益。其中，处置后的剩余股权采用权益法核算的，其他综合</w:t>
      </w:r>
      <w:r>
        <w:rPr>
          <w:spacing w:val="38"/>
        </w:rPr>
        <w:t> </w:t>
      </w:r>
      <w:r>
        <w:rPr>
          <w:spacing w:val="38"/>
        </w:rPr>
      </w:r>
      <w:r>
        <w:rPr>
          <w:spacing w:val="-4"/>
        </w:rPr>
        <w:t>收益和其他所有者权益按比例结转；处置后的剩余股权改按金融工具确认和计量准则进行会计处理的，其他综合收益和其他</w:t>
      </w:r>
      <w:r>
        <w:rPr>
          <w:spacing w:val="42"/>
        </w:rPr>
        <w:t> </w:t>
      </w:r>
      <w:r>
        <w:rPr>
          <w:spacing w:val="42"/>
        </w:rPr>
      </w:r>
      <w:r>
        <w:rPr/>
        <w:t>所有者权益全部结转。</w:t>
      </w:r>
    </w:p>
    <w:p>
      <w:pPr>
        <w:pStyle w:val="BodyText"/>
        <w:spacing w:line="319" w:lineRule="auto" w:before="55"/>
        <w:ind w:right="0" w:firstLine="360"/>
        <w:jc w:val="left"/>
      </w:pPr>
      <w:r>
        <w:rPr>
          <w:spacing w:val="-5"/>
          <w:w w:val="101"/>
        </w:rPr>
        <w:t>本集团因处置部分股权投资丧失了对被投资单位的共同控制或重大影响的，处置后的剩余股权改按金融工具确认和计量</w:t>
      </w:r>
      <w:r>
        <w:rPr>
          <w:w w:val="101"/>
        </w:rPr>
        <w:t> </w:t>
      </w:r>
      <w:r>
        <w:rPr>
          <w:spacing w:val="-4"/>
        </w:rPr>
        <w:t>准则核算，其在丧失共同控制或重大影响之日的公允价值与账面价值之间的差额计入当期损益。原股权投资因采用权益法核</w:t>
      </w:r>
      <w:r>
        <w:rPr>
          <w:spacing w:val="44"/>
        </w:rPr>
        <w:t> </w:t>
      </w:r>
      <w:r>
        <w:rPr>
          <w:spacing w:val="44"/>
        </w:rPr>
      </w:r>
      <w:r>
        <w:rPr>
          <w:spacing w:val="-3"/>
        </w:rPr>
        <w:t>算而确认的其他综合收益，在终止采用权益法核算时采用与被投资单位直接处置相关资产或负债相同的基础进行会计处理，</w:t>
      </w:r>
      <w:r>
        <w:rPr>
          <w:spacing w:val="66"/>
        </w:rPr>
        <w:t> </w:t>
      </w:r>
      <w:r>
        <w:rPr>
          <w:spacing w:val="66"/>
        </w:rPr>
      </w:r>
      <w:r>
        <w:rPr>
          <w:spacing w:val="-4"/>
        </w:rPr>
        <w:t>因被投资方除净损益、其他综合收益和利润分配以外的其他所有者权益变动而确认的所有者权益，在终止采用权益法时全部</w:t>
      </w:r>
      <w:r>
        <w:rPr>
          <w:spacing w:val="42"/>
        </w:rPr>
        <w:t> </w:t>
      </w:r>
      <w:r>
        <w:rPr>
          <w:spacing w:val="42"/>
        </w:rPr>
      </w:r>
      <w:r>
        <w:rPr>
          <w:spacing w:val="-3"/>
        </w:rPr>
        <w:t>转入当期投资收益。</w:t>
      </w:r>
    </w:p>
    <w:p>
      <w:pPr>
        <w:pStyle w:val="BodyText"/>
        <w:spacing w:line="319" w:lineRule="auto" w:before="50"/>
        <w:ind w:right="1127" w:firstLine="360"/>
        <w:jc w:val="both"/>
      </w:pPr>
      <w:r>
        <w:rPr>
          <w:spacing w:val="-5"/>
        </w:rPr>
        <w:t>本集团通过多次交易分步处置对子公司股权投资直至丧失控制权，如果上述交易属于一揽子交易的，将各项交易作为一</w:t>
      </w:r>
      <w:r>
        <w:rPr>
          <w:w w:val="101"/>
        </w:rPr>
        <w:t> </w:t>
      </w:r>
      <w:r>
        <w:rPr>
          <w:spacing w:val="-4"/>
          <w:w w:val="101"/>
        </w:rPr>
        <w:t>项处置子公司股权投资并丧失控制权的交易进行会计处理，在丧失控制权之前每一次处置价款与所处置的股权对应的长期股</w:t>
      </w:r>
      <w:r>
        <w:rPr>
          <w:w w:val="101"/>
        </w:rPr>
        <w:t> </w:t>
      </w:r>
      <w:r>
        <w:rPr>
          <w:spacing w:val="-3"/>
        </w:rPr>
        <w:t>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3"/>
        <w:spacing w:line="240" w:lineRule="auto"/>
        <w:ind w:right="0"/>
        <w:jc w:val="left"/>
        <w:rPr>
          <w:b w:val="0"/>
          <w:bCs w:val="0"/>
        </w:rPr>
      </w:pPr>
      <w:bookmarkStart w:name="14、投资性房地产" w:id="185"/>
      <w:bookmarkEnd w:id="185"/>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投资性房地产计量模式</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both"/>
      </w:pPr>
      <w:r>
        <w:rPr/>
        <w:t>成本法计量</w:t>
      </w:r>
    </w:p>
    <w:p>
      <w:pPr>
        <w:pStyle w:val="BodyText"/>
        <w:spacing w:line="357" w:lineRule="auto" w:before="115"/>
        <w:ind w:left="513" w:right="1031"/>
        <w:jc w:val="left"/>
      </w:pPr>
      <w:r>
        <w:rPr>
          <w:spacing w:val="-3"/>
        </w:rPr>
        <w:t>折旧或摊销方法</w:t>
      </w:r>
      <w:r>
        <w:rPr>
          <w:spacing w:val="-68"/>
        </w:rPr>
        <w:t> </w:t>
      </w:r>
      <w:r>
        <w:rPr>
          <w:spacing w:val="-68"/>
        </w:rPr>
      </w:r>
      <w:r>
        <w:rPr>
          <w:spacing w:val="-4"/>
        </w:rPr>
        <w:t>投资性房地产是指为赚取租金或资本增值，或两者兼有而持有的房地产。包括已出租的土地使用权、持有并准备增值后</w:t>
      </w:r>
    </w:p>
    <w:p>
      <w:pPr>
        <w:pStyle w:val="BodyText"/>
        <w:spacing w:line="321" w:lineRule="auto"/>
        <w:ind w:right="0"/>
        <w:jc w:val="left"/>
      </w:pPr>
      <w:r>
        <w:rPr>
          <w:spacing w:val="-4"/>
        </w:rPr>
        <w:t>转让的土地使用权、已出租的建筑物等。此外，对于本集团持有以备经营出租的空置建筑物，若董事会（或类似机构）作出</w:t>
      </w:r>
      <w:r>
        <w:rPr>
          <w:spacing w:val="40"/>
        </w:rPr>
        <w:t> </w:t>
      </w:r>
      <w:r>
        <w:rPr>
          <w:spacing w:val="40"/>
        </w:rPr>
      </w:r>
      <w:r>
        <w:rPr>
          <w:spacing w:val="-3"/>
        </w:rPr>
        <w:t>书面决议，明确表示将其用于经营出租且持有意图短期内不再发生变化的，也作为投资性房地产列报。</w:t>
      </w:r>
    </w:p>
    <w:p>
      <w:pPr>
        <w:pStyle w:val="BodyText"/>
        <w:spacing w:line="321" w:lineRule="auto" w:before="49"/>
        <w:ind w:right="0" w:firstLine="360"/>
        <w:jc w:val="left"/>
      </w:pPr>
      <w:r>
        <w:rPr>
          <w:spacing w:val="-4"/>
        </w:rPr>
        <w:t>投资性房地产按成本进行初始计量。与投资性房地产有关的后续支出，如果与该资产有关的经济利益很可能流入且其成</w:t>
      </w:r>
      <w:r>
        <w:rPr>
          <w:w w:val="101"/>
        </w:rPr>
        <w:t> </w:t>
      </w:r>
      <w:r>
        <w:rPr>
          <w:spacing w:val="-3"/>
        </w:rPr>
        <w:t>本能可靠地计量，则计入投资性房地产成本。其他后续支出，在发生时计入当期损益。</w:t>
      </w:r>
    </w:p>
    <w:p>
      <w:pPr>
        <w:pStyle w:val="BodyText"/>
        <w:spacing w:line="348" w:lineRule="auto" w:before="53"/>
        <w:ind w:left="513" w:right="0"/>
        <w:jc w:val="left"/>
      </w:pPr>
      <w:r>
        <w:rPr>
          <w:spacing w:val="-3"/>
        </w:rPr>
        <w:t>本集团采用成本模式对投资性房地产进行后续计量，并按照与房屋建筑物或土地使用权一致的政策进行折旧或摊销。</w:t>
      </w:r>
      <w:r>
        <w:rPr>
          <w:spacing w:val="60"/>
        </w:rPr>
        <w:t> </w:t>
      </w:r>
      <w:r>
        <w:rPr>
          <w:spacing w:val="60"/>
        </w:rPr>
      </w:r>
      <w:r>
        <w:rPr>
          <w:spacing w:val="-3"/>
        </w:rPr>
        <w:t>投资性房地产的减值测试方法和减值准备计提方法详见附注五、</w:t>
      </w:r>
      <w:r>
        <w:rPr>
          <w:rFonts w:ascii="Times New Roman" w:hAnsi="Times New Roman" w:cs="Times New Roman" w:eastAsia="Times New Roman" w:hint="default"/>
          <w:spacing w:val="-3"/>
        </w:rPr>
        <w:t>19“</w:t>
      </w:r>
      <w:r>
        <w:rPr>
          <w:spacing w:val="-3"/>
        </w:rPr>
        <w:t>长期资产减值</w:t>
      </w:r>
      <w:r>
        <w:rPr>
          <w:rFonts w:ascii="Times New Roman" w:hAnsi="Times New Roman" w:cs="Times New Roman" w:eastAsia="Times New Roman" w:hint="default"/>
          <w:spacing w:val="-3"/>
        </w:rPr>
        <w:t>”</w:t>
      </w:r>
      <w:r>
        <w:rPr>
          <w:spacing w:val="-3"/>
        </w:rPr>
        <w:t>。</w:t>
      </w:r>
      <w:r>
        <w:rPr>
          <w:spacing w:val="26"/>
        </w:rPr>
        <w:t> </w:t>
      </w:r>
      <w:r>
        <w:rPr>
          <w:spacing w:val="-5"/>
          <w:w w:val="101"/>
        </w:rPr>
        <w:t>自用房地产或存货转换为投资性房地产或投资性房地产转换为自用房地产时，按转换前的账面价值作为转换后的入账价</w:t>
      </w:r>
      <w:r>
        <w:rPr>
          <w:spacing w:val="-5"/>
        </w:rPr>
      </w:r>
    </w:p>
    <w:p>
      <w:pPr>
        <w:pStyle w:val="BodyText"/>
        <w:spacing w:line="240" w:lineRule="auto"/>
        <w:ind w:right="0"/>
        <w:jc w:val="both"/>
      </w:pPr>
      <w:r>
        <w:rPr/>
        <w:t>值。</w:t>
      </w:r>
    </w:p>
    <w:p>
      <w:pPr>
        <w:pStyle w:val="BodyText"/>
        <w:spacing w:line="319" w:lineRule="auto" w:before="110"/>
        <w:ind w:right="0" w:firstLine="360"/>
        <w:jc w:val="left"/>
      </w:pPr>
      <w:r>
        <w:rPr>
          <w:spacing w:val="-4"/>
        </w:rPr>
        <w:t>投资性房地产的用途改变为自用时，自改变之日起，将该投资性房地产转换为固定资产或无形资产。自用房地产的用途</w:t>
      </w:r>
      <w:r>
        <w:rPr>
          <w:w w:val="101"/>
        </w:rPr>
        <w:t> </w:t>
      </w:r>
      <w:r>
        <w:rPr>
          <w:spacing w:val="-4"/>
        </w:rPr>
        <w:t>改变为赚取租金或资本增值时，自改变之日起，将固定资产或无形资产转换为投资性房地产。发生转换时，转换为采用成本</w:t>
      </w:r>
      <w:r>
        <w:rPr>
          <w:spacing w:val="40"/>
        </w:rPr>
        <w:t> </w:t>
      </w:r>
      <w:r>
        <w:rPr>
          <w:spacing w:val="40"/>
        </w:rPr>
      </w:r>
      <w:r>
        <w:rPr>
          <w:spacing w:val="-3"/>
        </w:rPr>
        <w:t>模式计量的投资性房地产的，以转换前的账面价值作为转换后的入账价值；转换为以公允价值模式计量的投资性房地产的，</w:t>
      </w:r>
      <w:r>
        <w:rPr>
          <w:spacing w:val="66"/>
        </w:rPr>
        <w:t> </w:t>
      </w:r>
      <w:r>
        <w:rPr>
          <w:spacing w:val="66"/>
        </w:rPr>
      </w:r>
      <w:r>
        <w:rPr>
          <w:spacing w:val="-3"/>
        </w:rPr>
        <w:t>以转换日的公允价值作为转换后的入账价值。</w:t>
      </w:r>
    </w:p>
    <w:p>
      <w:pPr>
        <w:pStyle w:val="BodyText"/>
        <w:spacing w:line="321" w:lineRule="auto" w:before="55"/>
        <w:ind w:right="0" w:firstLine="360"/>
        <w:jc w:val="left"/>
      </w:pPr>
      <w:r>
        <w:rPr>
          <w:spacing w:val="-4"/>
        </w:rPr>
        <w:t>当投资性房地产被处置、或者永久退出使用且预计不能从其处置中取得经济利益时，终止确认该项投资性房地产。投资</w:t>
      </w:r>
      <w:r>
        <w:rPr>
          <w:w w:val="101"/>
        </w:rPr>
        <w:t> </w:t>
      </w:r>
      <w:r>
        <w:rPr>
          <w:spacing w:val="-3"/>
        </w:rPr>
        <w:t>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3"/>
        <w:spacing w:line="240" w:lineRule="auto"/>
        <w:ind w:right="0"/>
        <w:jc w:val="both"/>
        <w:rPr>
          <w:b w:val="0"/>
          <w:bCs w:val="0"/>
        </w:rPr>
      </w:pPr>
      <w:bookmarkStart w:name="15、固定资产" w:id="186"/>
      <w:bookmarkEnd w:id="186"/>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124"/>
        <w:jc w:val="both"/>
      </w:pPr>
      <w:r>
        <w:rPr>
          <w:spacing w:val="-4"/>
        </w:rPr>
        <w:t>固定资产是指为生产商品、提供劳务、出租或经营管理而持有的，使用寿命超过一个会计年度的有形资产。固定资产仅在与</w:t>
      </w:r>
      <w:r>
        <w:rPr>
          <w:spacing w:val="40"/>
        </w:rPr>
        <w:t> </w:t>
      </w:r>
      <w:r>
        <w:rPr>
          <w:spacing w:val="40"/>
        </w:rPr>
      </w:r>
      <w:r>
        <w:rPr>
          <w:spacing w:val="-4"/>
        </w:rPr>
        <w:t>其有关的经济利益很可能流入本集团，且其成本能够可靠地计量时才予以确认。固定资产按成本并考虑预计弃置费用因素的</w:t>
      </w:r>
      <w:r>
        <w:rPr>
          <w:spacing w:val="43"/>
        </w:rPr>
        <w:t> </w:t>
      </w:r>
      <w:r>
        <w:rPr>
          <w:spacing w:val="43"/>
        </w:rPr>
      </w:r>
      <w:r>
        <w:rPr>
          <w:spacing w:val="-3"/>
        </w:rPr>
        <w:t>影响进行初始计量。</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1.8-4.5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9-18</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0"/>
        <w:jc w:val="left"/>
      </w:pPr>
      <w:r>
        <w:rPr>
          <w:spacing w:val="-4"/>
        </w:rPr>
        <w:t>融资租赁为实质上转移了与资产所有权有关的全部风险和报酬的租赁，其所有权最终可能转移，也可能不转移。以融资租赁</w:t>
      </w:r>
      <w:r>
        <w:rPr>
          <w:spacing w:val="38"/>
        </w:rPr>
        <w:t> </w:t>
      </w:r>
      <w:r>
        <w:rPr>
          <w:spacing w:val="38"/>
        </w:rPr>
      </w:r>
      <w:r>
        <w:rPr>
          <w:spacing w:val="-3"/>
        </w:rPr>
        <w:t>方式租入的固定资产采用与自有固定资产一致的政策计提租赁资产折旧。能够合理确定租赁期届满时取得租赁资产所有权</w:t>
      </w:r>
      <w:r>
        <w:rPr>
          <w:spacing w:val="66"/>
        </w:rPr>
        <w:t> </w:t>
      </w:r>
      <w:r>
        <w:rPr>
          <w:spacing w:val="66"/>
        </w:rPr>
      </w:r>
      <w:r>
        <w:rPr>
          <w:spacing w:val="-4"/>
        </w:rPr>
        <w:t>的，在租赁资产使用寿命内计提折旧；无法合理确定租赁期届满能够取得租赁资产所有权的，在租赁期与租赁资产使用寿命</w:t>
      </w:r>
      <w:r>
        <w:rPr>
          <w:spacing w:val="43"/>
        </w:rPr>
        <w:t> </w:t>
      </w:r>
      <w:r>
        <w:rPr>
          <w:spacing w:val="43"/>
        </w:rPr>
      </w:r>
      <w:r>
        <w:rPr>
          <w:spacing w:val="-6"/>
          <w:w w:val="101"/>
        </w:rPr>
        <w:t>两者中较短的期间内计提折旧。（</w:t>
      </w:r>
      <w:r>
        <w:rPr>
          <w:rFonts w:ascii="Times New Roman" w:hAnsi="Times New Roman" w:cs="Times New Roman" w:eastAsia="Times New Roman" w:hint="default"/>
          <w:spacing w:val="-6"/>
          <w:w w:val="101"/>
        </w:rPr>
        <w:t>4</w:t>
      </w:r>
      <w:r>
        <w:rPr>
          <w:spacing w:val="-6"/>
          <w:w w:val="101"/>
        </w:rPr>
        <w:t>）固定资产的减值测试方法及减值准备计提方法固定资产的减值测试方法和减值准备计提</w:t>
      </w:r>
      <w:r>
        <w:rPr>
          <w:spacing w:val="-70"/>
          <w:w w:val="101"/>
        </w:rPr>
        <w:t> </w:t>
      </w:r>
      <w:r>
        <w:rPr>
          <w:spacing w:val="-70"/>
          <w:w w:val="101"/>
        </w:rPr>
      </w:r>
      <w:r>
        <w:rPr>
          <w:spacing w:val="-6"/>
          <w:w w:val="101"/>
        </w:rPr>
        <w:t>方法详见附注五、</w:t>
      </w:r>
      <w:r>
        <w:rPr>
          <w:rFonts w:ascii="Times New Roman" w:hAnsi="Times New Roman" w:cs="Times New Roman" w:eastAsia="Times New Roman" w:hint="default"/>
          <w:spacing w:val="-6"/>
          <w:w w:val="101"/>
        </w:rPr>
        <w:t>19“</w:t>
      </w:r>
      <w:r>
        <w:rPr>
          <w:spacing w:val="-6"/>
          <w:w w:val="101"/>
        </w:rPr>
        <w:t>长期资产减值</w:t>
      </w:r>
      <w:r>
        <w:rPr>
          <w:rFonts w:ascii="Times New Roman" w:hAnsi="Times New Roman" w:cs="Times New Roman" w:eastAsia="Times New Roman" w:hint="default"/>
          <w:spacing w:val="-6"/>
          <w:w w:val="101"/>
        </w:rPr>
        <w:t>”</w:t>
      </w:r>
      <w:r>
        <w:rPr>
          <w:spacing w:val="-6"/>
          <w:w w:val="101"/>
        </w:rPr>
        <w:t>。（</w:t>
      </w:r>
      <w:r>
        <w:rPr>
          <w:rFonts w:ascii="Times New Roman" w:hAnsi="Times New Roman" w:cs="Times New Roman" w:eastAsia="Times New Roman" w:hint="default"/>
          <w:spacing w:val="-6"/>
          <w:w w:val="101"/>
        </w:rPr>
        <w:t>5</w:t>
      </w:r>
      <w:r>
        <w:rPr>
          <w:spacing w:val="-6"/>
          <w:w w:val="101"/>
        </w:rPr>
        <w:t>）其他说明与固定资产有关的后续支出，如果与该固定资产有关的经济利益很可能</w:t>
      </w:r>
      <w:r>
        <w:rPr>
          <w:spacing w:val="-6"/>
        </w:rPr>
      </w:r>
    </w:p>
    <w:p>
      <w:pPr>
        <w:spacing w:after="0" w:line="314"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1124"/>
        <w:jc w:val="both"/>
      </w:pPr>
      <w:r>
        <w:rPr>
          <w:spacing w:val="-4"/>
        </w:rPr>
        <w:t>流入且其成本能可靠地计量，则计入固定资产成本，并终止确认被替换部分的账面价值。除此以外的其他后续支出，在发生</w:t>
      </w:r>
      <w:r>
        <w:rPr>
          <w:spacing w:val="40"/>
        </w:rPr>
        <w:t> </w:t>
      </w:r>
      <w:r>
        <w:rPr>
          <w:spacing w:val="40"/>
        </w:rPr>
      </w:r>
      <w:r>
        <w:rPr>
          <w:spacing w:val="-4"/>
        </w:rPr>
        <w:t>时计入当期损益。当固定资产处于处置状态或预期通过使用或处置不能产生经济利益时，终止确认该固定资产。固定资产出</w:t>
      </w:r>
      <w:r>
        <w:rPr>
          <w:spacing w:val="43"/>
        </w:rPr>
        <w:t> </w:t>
      </w:r>
      <w:r>
        <w:rPr>
          <w:spacing w:val="43"/>
        </w:rPr>
      </w:r>
      <w:r>
        <w:rPr>
          <w:spacing w:val="-4"/>
        </w:rPr>
        <w:t>售、转让、报废或毁损的处置收入扣除其账面价值和相关税费后的差额计入当期损益。本集团至少于年度终了对固定资产的</w:t>
      </w:r>
      <w:r>
        <w:rPr>
          <w:spacing w:val="43"/>
        </w:rPr>
        <w:t> </w:t>
      </w:r>
      <w:r>
        <w:rPr>
          <w:spacing w:val="43"/>
        </w:rPr>
      </w:r>
      <w:r>
        <w:rPr>
          <w:spacing w:val="-3"/>
        </w:rPr>
        <w:t>使用寿命、预计净残值和折旧方法进行复核，如发生改变则作为会计估计变更处理。</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bookmarkStart w:name="16、在建工程" w:id="190"/>
      <w:bookmarkEnd w:id="190"/>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0" w:firstLine="360"/>
        <w:jc w:val="left"/>
      </w:pPr>
      <w:r>
        <w:rPr>
          <w:spacing w:val="-4"/>
        </w:rPr>
        <w:t>在建工程成本按实际工程支出确定，包括在建期间发生的各项工程支出、工程达到预定可使用状态前的资本化的借款费</w:t>
      </w:r>
      <w:r>
        <w:rPr>
          <w:w w:val="101"/>
        </w:rPr>
        <w:t> </w:t>
      </w:r>
      <w:r>
        <w:rPr>
          <w:spacing w:val="-3"/>
        </w:rPr>
        <w:t>用以及其他相关费用等。在建工程在达到预定可使用状态后结转为固定资产。</w:t>
      </w:r>
      <w:r>
        <w:rPr>
          <w:spacing w:val="8"/>
        </w:rPr>
        <w:t> </w:t>
      </w:r>
      <w:r>
        <w:rPr>
          <w:spacing w:val="8"/>
        </w:rPr>
      </w:r>
      <w:r>
        <w:rPr>
          <w:spacing w:val="-3"/>
        </w:rPr>
        <w:t>在建工程的减值测试方法和减值准备计提方法详见附注五、</w:t>
      </w:r>
      <w:r>
        <w:rPr>
          <w:rFonts w:ascii="Times New Roman" w:hAnsi="Times New Roman" w:cs="Times New Roman" w:eastAsia="Times New Roman" w:hint="default"/>
          <w:spacing w:val="-3"/>
        </w:rPr>
        <w:t>19“</w:t>
      </w:r>
      <w:r>
        <w:rPr>
          <w:spacing w:val="-3"/>
        </w:rPr>
        <w:t>长期资产减值</w:t>
      </w:r>
      <w:r>
        <w:rPr>
          <w:rFonts w:ascii="Times New Roman" w:hAnsi="Times New Roman" w:cs="Times New Roman" w:eastAsia="Times New Roman" w:hint="default"/>
          <w:spacing w:val="-3"/>
        </w:rPr>
        <w:t>”</w:t>
      </w:r>
      <w:r>
        <w:rPr>
          <w:spacing w:val="-3"/>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8"/>
        <w:ind w:right="0"/>
        <w:jc w:val="both"/>
        <w:rPr>
          <w:b w:val="0"/>
          <w:bCs w:val="0"/>
        </w:rPr>
      </w:pPr>
      <w:bookmarkStart w:name="17、借款费用" w:id="191"/>
      <w:bookmarkEnd w:id="191"/>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124" w:firstLine="360"/>
        <w:jc w:val="both"/>
      </w:pPr>
      <w:r>
        <w:rPr>
          <w:spacing w:val="-4"/>
        </w:rPr>
        <w:t>借款费用包括借款利息、折价或溢价的摊销、辅助费用以及因外币借款而发生的汇兑差额等。可直接归属于符合资本化</w:t>
      </w:r>
      <w:r>
        <w:rPr>
          <w:w w:val="101"/>
        </w:rPr>
        <w:t> </w:t>
      </w:r>
      <w:r>
        <w:rPr>
          <w:spacing w:val="-4"/>
        </w:rPr>
        <w:t>条件的资产的购建或者生产的借款费用，在资产支出已经发生、借款费用已经发生、为使资产达到预定可使用或可销售状态</w:t>
      </w:r>
      <w:r>
        <w:rPr>
          <w:spacing w:val="43"/>
        </w:rPr>
        <w:t> </w:t>
      </w:r>
      <w:r>
        <w:rPr>
          <w:spacing w:val="43"/>
        </w:rPr>
      </w:r>
      <w:r>
        <w:rPr>
          <w:spacing w:val="-4"/>
        </w:rPr>
        <w:t>所必要的购建或生产活动已经开始时，开始资本化；构建或者生产的符合资本化条件的资产达到预定可使用状态或者可销售</w:t>
      </w:r>
      <w:r>
        <w:rPr>
          <w:spacing w:val="38"/>
        </w:rPr>
        <w:t> </w:t>
      </w:r>
      <w:r>
        <w:rPr>
          <w:spacing w:val="38"/>
        </w:rPr>
      </w:r>
      <w:r>
        <w:rPr>
          <w:spacing w:val="-3"/>
        </w:rPr>
        <w:t>状态时，停止资本化。其余借款费用在发生当期确认为费用。</w:t>
      </w:r>
    </w:p>
    <w:p>
      <w:pPr>
        <w:pStyle w:val="BodyText"/>
        <w:spacing w:line="321" w:lineRule="auto" w:before="55"/>
        <w:ind w:right="1128" w:firstLine="360"/>
        <w:jc w:val="both"/>
      </w:pPr>
      <w:r>
        <w:rPr>
          <w:spacing w:val="-5"/>
          <w:w w:val="101"/>
        </w:rPr>
        <w:t>专门借款当期实际发生的利息费用，减去尚未动用的借款资金存入银行取得的利息收入或进行暂时性投资取得的投资收</w:t>
      </w:r>
      <w:r>
        <w:rPr>
          <w:w w:val="101"/>
        </w:rPr>
        <w:t> </w:t>
      </w:r>
      <w:r>
        <w:rPr>
          <w:spacing w:val="-4"/>
          <w:w w:val="101"/>
        </w:rPr>
        <w:t>益后的金额予以资本化；一般借款根据累计资产支出超过专门借款部分的资产支出加权平均数乘以所占用一般借款的资本化</w:t>
      </w:r>
      <w:r>
        <w:rPr>
          <w:w w:val="101"/>
        </w:rPr>
        <w:t> </w:t>
      </w:r>
      <w:r>
        <w:rPr>
          <w:spacing w:val="-3"/>
        </w:rPr>
        <w:t>率，确定资本化金额。资本化率根据一般借款的加权平均利率计算确定。</w:t>
      </w:r>
    </w:p>
    <w:p>
      <w:pPr>
        <w:pStyle w:val="BodyText"/>
        <w:spacing w:line="352" w:lineRule="auto" w:before="53"/>
        <w:ind w:left="513" w:right="0"/>
        <w:jc w:val="left"/>
      </w:pPr>
      <w:r>
        <w:rPr>
          <w:spacing w:val="-3"/>
        </w:rPr>
        <w:t>资本化期间内，外币专门借款的汇兑差额全部予以资本化；外币一般借款的汇兑差额计入当期损益。</w:t>
      </w:r>
      <w:r>
        <w:rPr>
          <w:spacing w:val="37"/>
        </w:rPr>
        <w:t> </w:t>
      </w:r>
      <w:r>
        <w:rPr>
          <w:spacing w:val="37"/>
        </w:rPr>
      </w:r>
      <w:r>
        <w:rPr>
          <w:spacing w:val="-5"/>
          <w:w w:val="101"/>
        </w:rPr>
        <w:t>符合资本化条件的资产指需要经过相当长时间的购建或者生产活动才能达到预定可使用或可销售状态的固定资产、投资</w:t>
      </w:r>
      <w:r>
        <w:rPr>
          <w:spacing w:val="-5"/>
        </w:rPr>
      </w:r>
    </w:p>
    <w:p>
      <w:pPr>
        <w:pStyle w:val="BodyText"/>
        <w:spacing w:line="232" w:lineRule="exact"/>
        <w:ind w:right="0"/>
        <w:jc w:val="both"/>
      </w:pPr>
      <w:r>
        <w:rPr>
          <w:spacing w:val="-3"/>
        </w:rPr>
        <w:t>性房地产和存货等资产。</w:t>
      </w:r>
    </w:p>
    <w:p>
      <w:pPr>
        <w:pStyle w:val="BodyText"/>
        <w:spacing w:line="304" w:lineRule="auto" w:before="115"/>
        <w:ind w:right="1127" w:firstLine="360"/>
        <w:jc w:val="both"/>
      </w:pPr>
      <w:r>
        <w:rPr>
          <w:spacing w:val="-4"/>
        </w:rPr>
        <w:t>如果符合资本化条件的资产在购建或生产过程中发生非正常中断、并且中断时间连续超过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spacing w:val="-6"/>
        </w:rPr>
        <w:t>个月的，暂停借款费用的资</w:t>
      </w:r>
      <w:r>
        <w:rPr>
          <w:w w:val="101"/>
        </w:rPr>
        <w:t> </w:t>
      </w:r>
      <w:r>
        <w:rPr>
          <w:spacing w:val="-3"/>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both"/>
        <w:rPr>
          <w:b w:val="0"/>
          <w:bCs w:val="0"/>
        </w:rPr>
      </w:pPr>
      <w:bookmarkStart w:name="18、无形资产" w:id="192"/>
      <w:bookmarkEnd w:id="192"/>
      <w:r>
        <w:rPr>
          <w:b w:val="0"/>
          <w:bCs w:val="0"/>
        </w:rPr>
      </w:r>
      <w:r>
        <w:rPr>
          <w:rFonts w:ascii="Times New Roman" w:hAnsi="Times New Roman" w:cs="Times New Roman" w:eastAsia="Times New Roman" w:hint="default"/>
        </w:rPr>
        <w:t>18</w:t>
      </w:r>
      <w:r>
        <w:rPr/>
        <w:t>、无形资产</w:t>
      </w:r>
      <w:r>
        <w:rPr>
          <w:b w:val="0"/>
          <w:bCs w:val="0"/>
        </w:rPr>
      </w:r>
    </w:p>
    <w:p>
      <w:pPr>
        <w:spacing w:line="620" w:lineRule="exact" w:before="59"/>
        <w:ind w:left="513" w:right="2115" w:hanging="360"/>
        <w:jc w:val="left"/>
        <w:rPr>
          <w:rFonts w:ascii="宋体" w:hAnsi="宋体" w:cs="宋体" w:eastAsia="宋体" w:hint="default"/>
          <w:sz w:val="18"/>
          <w:szCs w:val="18"/>
        </w:rPr>
      </w:pPr>
      <w:bookmarkStart w:name="（1）计价方法、使用寿命、减值测试" w:id="193"/>
      <w:bookmarkEnd w:id="193"/>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）计价方法、使用寿命、减值测试</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3"/>
          <w:sz w:val="18"/>
          <w:szCs w:val="18"/>
        </w:rPr>
        <w:t>无形资产是指本集团拥有或者控制的没有实物形态的可辨认非货币性资产。</w:t>
      </w:r>
    </w:p>
    <w:p>
      <w:pPr>
        <w:pStyle w:val="BodyText"/>
        <w:spacing w:line="321" w:lineRule="auto" w:before="11"/>
        <w:ind w:right="1034" w:firstLine="360"/>
        <w:jc w:val="both"/>
      </w:pPr>
      <w:r>
        <w:rPr>
          <w:spacing w:val="-6"/>
          <w:w w:val="101"/>
        </w:rPr>
        <w:t>无形资产按成本进行初始计量。与无形资产有关的支出，如果相关的经济利益很可能流入本集团且其成本能可靠地计量，</w:t>
      </w:r>
      <w:r>
        <w:rPr>
          <w:w w:val="101"/>
        </w:rPr>
        <w:t> </w:t>
      </w:r>
      <w:r>
        <w:rPr>
          <w:spacing w:val="-3"/>
        </w:rPr>
        <w:t>则计入无形资产成本。除此以外的其他项目的支出，在发生时计入当期损益。</w:t>
      </w:r>
    </w:p>
    <w:p>
      <w:pPr>
        <w:pStyle w:val="BodyText"/>
        <w:spacing w:line="319" w:lineRule="auto" w:before="54"/>
        <w:ind w:right="1124" w:firstLine="360"/>
        <w:jc w:val="both"/>
      </w:pPr>
      <w:r>
        <w:rPr>
          <w:spacing w:val="-4"/>
        </w:rPr>
        <w:t>取得的土地使用权通常作为无形资产核算。自行开发建造厂房等建筑物，相关的土地使用权支出和建筑物建造成本则分</w:t>
      </w:r>
      <w:r>
        <w:rPr>
          <w:w w:val="101"/>
        </w:rPr>
        <w:t> </w:t>
      </w:r>
      <w:r>
        <w:rPr>
          <w:spacing w:val="-4"/>
        </w:rPr>
        <w:t>别作为无形资产和固定资产核算。如为外购的房屋及建筑物，则将有关价款在土地使用权和建筑物之间进行分配，难以合理</w:t>
      </w:r>
      <w:r>
        <w:rPr>
          <w:spacing w:val="43"/>
        </w:rPr>
        <w:t> </w:t>
      </w:r>
      <w:r>
        <w:rPr>
          <w:spacing w:val="43"/>
        </w:rPr>
      </w:r>
      <w:r>
        <w:rPr>
          <w:spacing w:val="-3"/>
        </w:rPr>
        <w:t>分配的，全部作为固定资产处理。</w:t>
      </w:r>
    </w:p>
    <w:p>
      <w:pPr>
        <w:pStyle w:val="BodyText"/>
        <w:spacing w:line="321" w:lineRule="auto" w:before="50"/>
        <w:ind w:right="1128" w:firstLine="360"/>
        <w:jc w:val="both"/>
      </w:pPr>
      <w:r>
        <w:rPr>
          <w:spacing w:val="-5"/>
          <w:w w:val="101"/>
        </w:rPr>
        <w:t>使用寿命有限的无形资产自可供使用时起，对其原值减去预计净残值和已计提的减值准备累计金额在其预计使用寿命内</w:t>
      </w:r>
      <w:r>
        <w:rPr>
          <w:w w:val="101"/>
        </w:rPr>
        <w:t> </w:t>
      </w:r>
      <w:r>
        <w:rPr>
          <w:spacing w:val="-3"/>
        </w:rPr>
        <w:t>采用直线法分期平均摊销。使用寿命不确定的无形资产不予摊销。</w:t>
      </w:r>
    </w:p>
    <w:p>
      <w:pPr>
        <w:pStyle w:val="BodyText"/>
        <w:spacing w:line="240" w:lineRule="auto" w:before="54"/>
        <w:ind w:left="513" w:right="0"/>
        <w:jc w:val="left"/>
      </w:pPr>
      <w:r>
        <w:rPr>
          <w:spacing w:val="-3"/>
        </w:rPr>
        <w:t>其中，除土地使用权之外的无形资产使用寿命及摊销方法如下：</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75"/>
        <w:gridCol w:w="2603"/>
        <w:gridCol w:w="4384"/>
      </w:tblGrid>
      <w:tr>
        <w:trPr>
          <w:trHeight w:val="341"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4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1"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4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直线法摊销</w:t>
            </w:r>
          </w:p>
        </w:tc>
      </w:tr>
    </w:tbl>
    <w:p>
      <w:pPr>
        <w:spacing w:after="0" w:line="240" w:lineRule="auto"/>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675"/>
        <w:gridCol w:w="2603"/>
        <w:gridCol w:w="4384"/>
      </w:tblGrid>
      <w:tr>
        <w:trPr>
          <w:trHeight w:val="341"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直线法摊销</w:t>
            </w:r>
          </w:p>
        </w:tc>
      </w:tr>
      <w:tr>
        <w:trPr>
          <w:trHeight w:val="346"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pacing w:val="-2"/>
                <w:sz w:val="18"/>
                <w:szCs w:val="18"/>
              </w:rPr>
              <w:t>直线法摊销</w:t>
            </w:r>
          </w:p>
        </w:tc>
      </w:tr>
    </w:tbl>
    <w:p>
      <w:pPr>
        <w:pStyle w:val="BodyText"/>
        <w:spacing w:line="319" w:lineRule="auto" w:before="53"/>
        <w:ind w:right="1124" w:firstLine="360"/>
        <w:jc w:val="both"/>
      </w:pPr>
      <w:r>
        <w:rPr>
          <w:spacing w:val="-5"/>
        </w:rPr>
        <w:t>期末，对使用寿命有限的无形资产的使用寿命和摊销方法进行复核，如发生变更则作为会计估计变更处理。此外，还对</w:t>
      </w:r>
      <w:r>
        <w:rPr>
          <w:w w:val="101"/>
        </w:rPr>
        <w:t> </w:t>
      </w:r>
      <w:r>
        <w:rPr>
          <w:spacing w:val="-4"/>
        </w:rPr>
        <w:t>使用寿命不确定的无形资产的使用寿命进行复核，如果有证据表明该无形资产为企业带来经济利益的期限是可预见的，则估</w:t>
      </w:r>
      <w:r>
        <w:rPr>
          <w:spacing w:val="43"/>
        </w:rPr>
        <w:t> </w:t>
      </w:r>
      <w:r>
        <w:rPr>
          <w:spacing w:val="43"/>
        </w:rPr>
      </w:r>
      <w:r>
        <w:rPr>
          <w:spacing w:val="-3"/>
        </w:rPr>
        <w:t>计其使用寿命并按照使用寿命有限的无形资产的摊销政策进行摊销。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35"/>
        <w:ind w:left="513" w:right="1758"/>
        <w:jc w:val="left"/>
      </w:pPr>
      <w:r>
        <w:rPr>
          <w:spacing w:val="-3"/>
        </w:rPr>
        <w:t>本集团内部研究开发项目的支出分为研究阶段支出与开发阶段支出。 研究阶段的支出，于发生时计入当期损益。</w:t>
      </w:r>
      <w:r>
        <w:rPr>
          <w:spacing w:val="-33"/>
        </w:rPr>
        <w:t> </w:t>
      </w:r>
      <w:r>
        <w:rPr>
          <w:spacing w:val="-33"/>
        </w:rPr>
      </w:r>
      <w:r>
        <w:rPr>
          <w:spacing w:val="-3"/>
        </w:rPr>
        <w:t>开发阶段的支出同时满足下列条件的，确认为无形资产，不能满足下述条件的开发阶段的支出计入当期损益：</w:t>
      </w:r>
    </w:p>
    <w:p>
      <w:pPr>
        <w:pStyle w:val="BodyText"/>
        <w:spacing w:line="240" w:lineRule="auto" w:before="31"/>
        <w:ind w:left="513" w:right="0"/>
        <w:jc w:val="left"/>
      </w:pPr>
      <w:r>
        <w:rPr/>
        <w:t>①</w:t>
      </w:r>
      <w:r>
        <w:rPr>
          <w:spacing w:val="84"/>
        </w:rPr>
        <w:t> </w:t>
      </w:r>
      <w:r>
        <w:rPr>
          <w:spacing w:val="-3"/>
        </w:rPr>
        <w:t>完成该无形资产以使其能够使用或出售在技术上具有可行性；</w:t>
      </w:r>
    </w:p>
    <w:p>
      <w:pPr>
        <w:pStyle w:val="BodyText"/>
        <w:spacing w:line="240" w:lineRule="auto" w:before="115"/>
        <w:ind w:left="513" w:right="0"/>
        <w:jc w:val="left"/>
      </w:pPr>
      <w:r>
        <w:rPr/>
        <w:t>②</w:t>
      </w:r>
      <w:r>
        <w:rPr>
          <w:spacing w:val="61"/>
        </w:rPr>
        <w:t> </w:t>
      </w:r>
      <w:r>
        <w:rPr>
          <w:spacing w:val="-3"/>
        </w:rPr>
        <w:t>具有完成该无形资产并使用或出售的意图；</w:t>
      </w:r>
    </w:p>
    <w:p>
      <w:pPr>
        <w:pStyle w:val="BodyText"/>
        <w:spacing w:line="321" w:lineRule="auto" w:before="110"/>
        <w:ind w:right="1133" w:firstLine="360"/>
        <w:jc w:val="both"/>
      </w:pPr>
      <w:r>
        <w:rPr/>
        <w:t>③</w:t>
      </w:r>
      <w:r>
        <w:rPr>
          <w:spacing w:val="36"/>
        </w:rPr>
        <w:t> </w:t>
      </w:r>
      <w:r>
        <w:rPr>
          <w:spacing w:val="-3"/>
        </w:rPr>
        <w:t>无形资产产生经济利益的方式，包括能够证明运用该无形资产生产的产品存在市场或无形资产自身存在市场，无形</w:t>
      </w:r>
      <w:r>
        <w:rPr>
          <w:w w:val="101"/>
        </w:rPr>
        <w:t> </w:t>
      </w:r>
      <w:r>
        <w:rPr>
          <w:spacing w:val="-3"/>
        </w:rPr>
        <w:t>资产将在内部使用的，能够证明其有用性；</w:t>
      </w:r>
    </w:p>
    <w:p>
      <w:pPr>
        <w:pStyle w:val="BodyText"/>
        <w:spacing w:line="240" w:lineRule="auto" w:before="58"/>
        <w:ind w:left="513" w:right="0"/>
        <w:jc w:val="left"/>
      </w:pPr>
      <w:r>
        <w:rPr/>
        <w:t>④ </w:t>
      </w:r>
      <w:r>
        <w:rPr>
          <w:spacing w:val="46"/>
        </w:rPr>
        <w:t> </w:t>
      </w:r>
      <w:r>
        <w:rPr>
          <w:spacing w:val="-3"/>
        </w:rPr>
        <w:t>有足够的技术、财务资源和其他资源支持，以完成该无形资产的开发，并有能力使用或出售该无形资产；</w:t>
      </w:r>
    </w:p>
    <w:p>
      <w:pPr>
        <w:pStyle w:val="BodyText"/>
        <w:spacing w:line="357" w:lineRule="auto" w:before="115"/>
        <w:ind w:left="513" w:right="0"/>
        <w:jc w:val="left"/>
      </w:pPr>
      <w:r>
        <w:rPr/>
        <w:t>⑤ </w:t>
      </w:r>
      <w:r>
        <w:rPr>
          <w:spacing w:val="-3"/>
        </w:rPr>
        <w:t>归属于该无形资产开发阶段的支出能够可靠地计量。</w:t>
      </w:r>
      <w:r>
        <w:rPr>
          <w:spacing w:val="-18"/>
        </w:rPr>
        <w:t> </w:t>
      </w:r>
      <w:r>
        <w:rPr>
          <w:spacing w:val="-18"/>
        </w:rPr>
      </w:r>
      <w:r>
        <w:rPr>
          <w:spacing w:val="-3"/>
        </w:rPr>
        <w:t>无法区分研究阶段支出和开发阶段支出的，将发生的研发支出全部计入当期损益。</w:t>
      </w:r>
    </w:p>
    <w:p>
      <w:pPr>
        <w:pStyle w:val="BodyText"/>
        <w:spacing w:line="338" w:lineRule="auto" w:before="31"/>
        <w:ind w:left="513" w:right="2115"/>
        <w:jc w:val="left"/>
      </w:pPr>
      <w:r>
        <w:rPr>
          <w:spacing w:val="-3"/>
        </w:rPr>
        <w:t>（</w:t>
      </w:r>
      <w:r>
        <w:rPr>
          <w:rFonts w:ascii="Times New Roman" w:hAnsi="Times New Roman" w:cs="Times New Roman" w:eastAsia="Times New Roman" w:hint="default"/>
          <w:spacing w:val="-3"/>
        </w:rPr>
        <w:t>3</w:t>
      </w:r>
      <w:r>
        <w:rPr>
          <w:spacing w:val="-3"/>
        </w:rPr>
        <w:t>）无形资产的减值测试方法及减值准备计提方法</w:t>
      </w:r>
      <w:r>
        <w:rPr>
          <w:spacing w:val="-17"/>
        </w:rPr>
        <w:t> </w:t>
      </w:r>
      <w:r>
        <w:rPr>
          <w:spacing w:val="-17"/>
        </w:rPr>
      </w:r>
      <w:r>
        <w:rPr>
          <w:spacing w:val="-3"/>
        </w:rPr>
        <w:t>无形资产的减值测试方法和减值准备计提方法详见附注五、</w:t>
      </w:r>
      <w:r>
        <w:rPr>
          <w:rFonts w:ascii="Times New Roman" w:hAnsi="Times New Roman" w:cs="Times New Roman" w:eastAsia="Times New Roman" w:hint="default"/>
          <w:spacing w:val="-3"/>
        </w:rPr>
        <w:t>19“</w:t>
      </w:r>
      <w:r>
        <w:rPr>
          <w:spacing w:val="-3"/>
        </w:rPr>
        <w:t>长期资产减值</w:t>
      </w:r>
      <w:r>
        <w:rPr>
          <w:rFonts w:ascii="Times New Roman" w:hAnsi="Times New Roman" w:cs="Times New Roman" w:eastAsia="Times New Roman" w:hint="default"/>
          <w:spacing w:val="-3"/>
        </w:rPr>
        <w:t>”</w:t>
      </w:r>
      <w:r>
        <w:rPr>
          <w:spacing w:val="-3"/>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19、长期资产减值" w:id="195"/>
      <w:bookmarkEnd w:id="195"/>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2" w:firstLine="360"/>
        <w:jc w:val="both"/>
      </w:pPr>
      <w:r>
        <w:rPr>
          <w:spacing w:val="-5"/>
        </w:rPr>
        <w:t>对于固定资产、在建工程、使用寿命有限的无形资产、以成本模式计量的投资性房地产及对子公司、合营企业、联营企</w:t>
      </w:r>
      <w:r>
        <w:rPr>
          <w:w w:val="101"/>
        </w:rPr>
        <w:t> </w:t>
      </w:r>
      <w:r>
        <w:rPr>
          <w:spacing w:val="-4"/>
        </w:rPr>
        <w:t>业的长期股权投资等非流动非金融资产，本集团于资产负债表日判断是否存在减值迹象。如存在减值迹象的，则估计其可收</w:t>
      </w:r>
      <w:r>
        <w:rPr>
          <w:spacing w:val="43"/>
        </w:rPr>
        <w:t> </w:t>
      </w:r>
      <w:r>
        <w:rPr>
          <w:spacing w:val="43"/>
        </w:rPr>
      </w:r>
      <w:r>
        <w:rPr>
          <w:spacing w:val="-4"/>
        </w:rPr>
        <w:t>回金额，进行减值测试。商誉、使用寿命不确定的无形资产和尚未达到可使用状态的无形资产，无论是否存在减值迹象，每</w:t>
      </w:r>
      <w:r>
        <w:rPr>
          <w:spacing w:val="41"/>
        </w:rPr>
        <w:t> </w:t>
      </w:r>
      <w:r>
        <w:rPr>
          <w:spacing w:val="41"/>
        </w:rPr>
      </w:r>
      <w:r>
        <w:rPr>
          <w:spacing w:val="-3"/>
        </w:rPr>
        <w:t>年均进行减值测试。</w:t>
      </w:r>
    </w:p>
    <w:p>
      <w:pPr>
        <w:pStyle w:val="BodyText"/>
        <w:spacing w:line="319" w:lineRule="auto" w:before="55"/>
        <w:ind w:right="0" w:firstLine="360"/>
        <w:jc w:val="left"/>
      </w:pPr>
      <w:r>
        <w:rPr>
          <w:spacing w:val="-4"/>
        </w:rPr>
        <w:t>减值测试结果表明资产的可收回金额低于其账面价值的，按其差额计提减值准备并计入减值损失。可收回金额为资产的</w:t>
      </w:r>
      <w:r>
        <w:rPr>
          <w:w w:val="101"/>
        </w:rPr>
        <w:t> </w:t>
      </w:r>
      <w:r>
        <w:rPr>
          <w:spacing w:val="-4"/>
          <w:w w:val="101"/>
        </w:rPr>
        <w:t>公允价值减去处置费用后的净额与资产预计未来现金流量的现值两者之间的较高者。资产的公允价值根据公平交易中销售协</w:t>
      </w:r>
      <w:r>
        <w:rPr>
          <w:w w:val="101"/>
        </w:rPr>
        <w:t> </w:t>
      </w:r>
      <w:r>
        <w:rPr>
          <w:spacing w:val="-4"/>
        </w:rPr>
        <w:t>议价格确定；不存在销售协议但存在资产活跃市场的，公允价值按照该资产的买方出价确定；不存在销售协议和资产活跃市</w:t>
      </w:r>
      <w:r>
        <w:rPr>
          <w:spacing w:val="43"/>
        </w:rPr>
        <w:t> </w:t>
      </w:r>
      <w:r>
        <w:rPr>
          <w:spacing w:val="43"/>
        </w:rPr>
      </w:r>
      <w:r>
        <w:rPr>
          <w:spacing w:val="-4"/>
        </w:rPr>
        <w:t>场的，则以可获取的最佳信息为基础估计资产的公允价值。处置费用包括与资产处置有关的法律费用、相关税费、搬运费以</w:t>
      </w:r>
      <w:r>
        <w:rPr>
          <w:spacing w:val="40"/>
        </w:rPr>
        <w:t> </w:t>
      </w:r>
      <w:r>
        <w:rPr>
          <w:spacing w:val="40"/>
        </w:rPr>
      </w:r>
      <w:r>
        <w:rPr>
          <w:spacing w:val="-4"/>
        </w:rPr>
        <w:t>及为使资产达到可销售状态所发生的直接费用。资产预计未来现金流量的现值，按照资产在持续使用过程中和最终处置时所</w:t>
      </w:r>
      <w:r>
        <w:rPr>
          <w:spacing w:val="44"/>
        </w:rPr>
        <w:t> </w:t>
      </w:r>
      <w:r>
        <w:rPr>
          <w:spacing w:val="44"/>
        </w:rPr>
      </w:r>
      <w:r>
        <w:rPr>
          <w:spacing w:val="-6"/>
          <w:w w:val="101"/>
        </w:rPr>
        <w:t>产生的预计未来现金流量，选择恰当的折现率对其进行折现后的金额加以确定。资产减值准备按单项资产为基础计算并确认，</w:t>
      </w:r>
      <w:r>
        <w:rPr>
          <w:spacing w:val="-71"/>
          <w:w w:val="101"/>
        </w:rPr>
        <w:t> </w:t>
      </w:r>
      <w:r>
        <w:rPr>
          <w:spacing w:val="-71"/>
          <w:w w:val="101"/>
        </w:rPr>
      </w:r>
      <w:r>
        <w:rPr>
          <w:spacing w:val="-4"/>
        </w:rPr>
        <w:t>如果难以对单项资产的可收回金额进行估计的，以该资产所属的资产组确定资产组的可收回金额。资产组是能够独立产生现</w:t>
      </w:r>
      <w:r>
        <w:rPr>
          <w:spacing w:val="43"/>
        </w:rPr>
        <w:t> </w:t>
      </w:r>
      <w:r>
        <w:rPr>
          <w:spacing w:val="43"/>
        </w:rPr>
      </w:r>
      <w:r>
        <w:rPr>
          <w:spacing w:val="-3"/>
        </w:rPr>
        <w:t>金流入的最小资产组合。</w:t>
      </w:r>
    </w:p>
    <w:p>
      <w:pPr>
        <w:pStyle w:val="BodyText"/>
        <w:spacing w:line="319" w:lineRule="auto" w:before="50"/>
        <w:ind w:right="1124" w:firstLine="360"/>
        <w:jc w:val="both"/>
      </w:pPr>
      <w:r>
        <w:rPr>
          <w:spacing w:val="-5"/>
        </w:rPr>
        <w:t>在财务报表中单独列示的商誉，在进行减值测试时，将商誉的账面价值分摊至预期从企业合并的协同效应中受益的资产</w:t>
      </w:r>
      <w:r>
        <w:rPr>
          <w:w w:val="101"/>
        </w:rPr>
        <w:t> </w:t>
      </w:r>
      <w:r>
        <w:rPr>
          <w:spacing w:val="-4"/>
        </w:rPr>
        <w:t>组或资产组组合。测试结果表明包含分摊的商誉的资产组或资产组组合的可收回金额低于其账面价值的，确认相应的减值损</w:t>
      </w:r>
      <w:r>
        <w:rPr>
          <w:spacing w:val="43"/>
        </w:rPr>
        <w:t> </w:t>
      </w:r>
      <w:r>
        <w:rPr>
          <w:spacing w:val="43"/>
        </w:rPr>
      </w:r>
      <w:r>
        <w:rPr>
          <w:spacing w:val="-4"/>
        </w:rPr>
        <w:t>失。减值损失金额先抵减分摊至该资产组或资产组组合的商誉的账面价值，再根据资产组或资产组组合中除商誉以外的其他</w:t>
      </w:r>
      <w:r>
        <w:rPr>
          <w:spacing w:val="42"/>
        </w:rPr>
        <w:t> </w:t>
      </w:r>
      <w:r>
        <w:rPr>
          <w:spacing w:val="42"/>
        </w:rPr>
      </w:r>
      <w:r>
        <w:rPr>
          <w:spacing w:val="-3"/>
        </w:rPr>
        <w:t>各项资产的账面价值所占比重，按比例抵减其他各项资产的账面价值。</w:t>
      </w:r>
    </w:p>
    <w:p>
      <w:pPr>
        <w:pStyle w:val="BodyText"/>
        <w:spacing w:line="240" w:lineRule="auto" w:before="55"/>
        <w:ind w:left="513" w:right="0"/>
        <w:jc w:val="left"/>
      </w:pPr>
      <w:r>
        <w:rPr>
          <w:spacing w:val="-3"/>
        </w:rPr>
        <w:t>上述资产减值损失一经确认，以后期间不予转回价值得以恢复的部分。</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right="0"/>
        <w:jc w:val="left"/>
        <w:rPr>
          <w:b w:val="0"/>
          <w:bCs w:val="0"/>
        </w:rPr>
      </w:pPr>
      <w:bookmarkStart w:name="20、长期待摊费用" w:id="196"/>
      <w:bookmarkEnd w:id="196"/>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21" w:lineRule="auto"/>
        <w:ind w:right="0" w:firstLine="360"/>
        <w:jc w:val="left"/>
      </w:pPr>
      <w:r>
        <w:rPr>
          <w:spacing w:val="-5"/>
          <w:w w:val="101"/>
        </w:rPr>
        <w:t>长期待摊费用为已经发生但应由报告期和以后各期负担的分摊期限在一年以上的各项费用。本集团的长期待摊费用主要</w:t>
      </w:r>
      <w:r>
        <w:rPr>
          <w:w w:val="101"/>
        </w:rPr>
        <w:t> </w:t>
      </w:r>
      <w:r>
        <w:rPr>
          <w:spacing w:val="-3"/>
        </w:rPr>
        <w:t>包括搬迁费用、设备改造安装、装修费等。长期待摊费用在预计受益期间按直线法摊销。</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21、职工薪酬" w:id="197"/>
      <w:bookmarkEnd w:id="197"/>
      <w:r>
        <w:rPr>
          <w:b w:val="0"/>
          <w:bCs w:val="0"/>
        </w:rPr>
      </w:r>
      <w:r>
        <w:rPr>
          <w:rFonts w:ascii="Times New Roman" w:hAnsi="Times New Roman" w:cs="Times New Roman" w:eastAsia="Times New Roman" w:hint="default"/>
        </w:rPr>
        <w:t>21</w:t>
      </w:r>
      <w:r>
        <w:rPr/>
        <w:t>、职工薪酬</w:t>
      </w:r>
      <w:r>
        <w:rPr>
          <w:b w:val="0"/>
          <w:bCs w:val="0"/>
        </w:rPr>
      </w:r>
    </w:p>
    <w:p>
      <w:pPr>
        <w:spacing w:line="590" w:lineRule="atLeast" w:before="8"/>
        <w:ind w:left="513" w:right="0" w:hanging="360"/>
        <w:jc w:val="left"/>
        <w:rPr>
          <w:rFonts w:ascii="宋体" w:hAnsi="宋体" w:cs="宋体" w:eastAsia="宋体" w:hint="default"/>
          <w:sz w:val="18"/>
          <w:szCs w:val="18"/>
        </w:rPr>
      </w:pPr>
      <w:bookmarkStart w:name="（1）短期薪酬的会计处理方法" w:id="198"/>
      <w:bookmarkEnd w:id="198"/>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4"/>
          <w:sz w:val="18"/>
          <w:szCs w:val="18"/>
        </w:rPr>
        <w:t>短期薪酬主要包括工资、奖金、津贴和补贴、职工福利费、医疗保险费、生育保险费、工伤保险费、住房公积金、工会</w:t>
      </w:r>
    </w:p>
    <w:p>
      <w:pPr>
        <w:pStyle w:val="BodyText"/>
        <w:spacing w:line="321" w:lineRule="auto" w:before="76"/>
        <w:ind w:right="0"/>
        <w:jc w:val="left"/>
      </w:pPr>
      <w:r>
        <w:rPr>
          <w:spacing w:val="-6"/>
          <w:w w:val="101"/>
        </w:rPr>
        <w:t>经费和职工教育经费、非货币性福利等。本集团在职工为本集团提供服务的会计期间将实际发生的短期职工薪酬确认为负债，</w:t>
      </w:r>
      <w:r>
        <w:rPr>
          <w:spacing w:val="-66"/>
          <w:w w:val="101"/>
        </w:rPr>
        <w:t> </w:t>
      </w:r>
      <w:r>
        <w:rPr>
          <w:spacing w:val="-66"/>
          <w:w w:val="101"/>
        </w:rPr>
      </w:r>
      <w:r>
        <w:rPr>
          <w:spacing w:val="-3"/>
        </w:rPr>
        <w:t>并计入当期损益或相关资产成本。其中非货币性福利按公允价值计量。</w:t>
      </w:r>
    </w:p>
    <w:p>
      <w:pPr>
        <w:spacing w:line="614" w:lineRule="exact" w:before="32"/>
        <w:ind w:left="575" w:right="0" w:hanging="423"/>
        <w:jc w:val="left"/>
        <w:rPr>
          <w:rFonts w:ascii="宋体" w:hAnsi="宋体" w:cs="宋体" w:eastAsia="宋体" w:hint="default"/>
          <w:sz w:val="18"/>
          <w:szCs w:val="18"/>
        </w:rPr>
      </w:pPr>
      <w:bookmarkStart w:name="（2）离职后福利的会计处理方法" w:id="199"/>
      <w:bookmarkEnd w:id="199"/>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2"/>
          <w:sz w:val="18"/>
          <w:szCs w:val="18"/>
        </w:rPr>
        <w:t>离职后福利主要包括基本养老保险、失业保险以及年金等。离职后福利计划包括设定提存计划及设定受益计划。采用</w:t>
      </w:r>
    </w:p>
    <w:p>
      <w:pPr>
        <w:pStyle w:val="BodyText"/>
        <w:spacing w:line="215" w:lineRule="exact"/>
        <w:ind w:right="0"/>
        <w:jc w:val="left"/>
      </w:pPr>
      <w:r>
        <w:rPr>
          <w:spacing w:val="-4"/>
        </w:rPr>
        <w:t>设定提存计划的，相应的应缴存金额于发生时计入相关资产成本或当期损益。在职工劳动合同到期之前解除与职工的劳动关</w:t>
      </w:r>
    </w:p>
    <w:p>
      <w:pPr>
        <w:pStyle w:val="BodyText"/>
        <w:spacing w:line="319" w:lineRule="auto" w:before="76"/>
        <w:ind w:right="1124"/>
        <w:jc w:val="both"/>
      </w:pPr>
      <w:r>
        <w:rPr>
          <w:spacing w:val="-5"/>
        </w:rPr>
        <w:t>系，或为鼓励职工自愿接受裁减而提出给予补偿的建议，在本集团不能单方面撤回因解除劳动关系计划或裁减建议所提供的</w:t>
      </w:r>
      <w:r>
        <w:rPr>
          <w:spacing w:val="6"/>
        </w:rPr>
        <w:t> </w:t>
      </w:r>
      <w:r>
        <w:rPr>
          <w:spacing w:val="6"/>
        </w:rPr>
      </w:r>
      <w:r>
        <w:rPr>
          <w:spacing w:val="-4"/>
        </w:rPr>
        <w:t>辞退福利时，和本集团确认与涉及支付辞退福利的重组相关的成本两者孰早日，确认辞退福利产生的职工薪酬负债，并计入</w:t>
      </w:r>
      <w:r>
        <w:rPr>
          <w:spacing w:val="43"/>
        </w:rPr>
        <w:t> </w:t>
      </w:r>
      <w:r>
        <w:rPr>
          <w:spacing w:val="43"/>
        </w:rPr>
      </w:r>
      <w:r>
        <w:rPr>
          <w:spacing w:val="-3"/>
        </w:rPr>
        <w:t>当期损益。但辞退福利预期在年度报告期结束后十二个月不能完全支付的，按照其他长期职工薪酬处理。</w:t>
      </w:r>
    </w:p>
    <w:p>
      <w:pPr>
        <w:spacing w:line="610" w:lineRule="exact" w:before="41"/>
        <w:ind w:left="575" w:right="0" w:hanging="423"/>
        <w:jc w:val="left"/>
        <w:rPr>
          <w:rFonts w:ascii="宋体" w:hAnsi="宋体" w:cs="宋体" w:eastAsia="宋体" w:hint="default"/>
          <w:sz w:val="18"/>
          <w:szCs w:val="18"/>
        </w:rPr>
      </w:pPr>
      <w:bookmarkStart w:name="（3）辞退福利的会计处理方法" w:id="200"/>
      <w:bookmarkEnd w:id="200"/>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2"/>
          <w:sz w:val="18"/>
          <w:szCs w:val="18"/>
        </w:rPr>
        <w:t>职工内部退休计划采用与上述辞退福利相同的原则处理。本集团将自职工停止提供服务日至正常退休日的期间拟支付</w:t>
      </w:r>
    </w:p>
    <w:p>
      <w:pPr>
        <w:pStyle w:val="BodyText"/>
        <w:spacing w:line="215" w:lineRule="exact"/>
        <w:ind w:right="0"/>
        <w:jc w:val="left"/>
      </w:pPr>
      <w:r>
        <w:rPr>
          <w:spacing w:val="-3"/>
        </w:rPr>
        <w:t>的内退人员工资和缴纳的社会保险费等，在符合预计负债确认条件时，计入当期损益（辞退福利）。</w:t>
      </w:r>
    </w:p>
    <w:p>
      <w:pPr>
        <w:spacing w:line="590" w:lineRule="atLeast" w:before="38"/>
        <w:ind w:left="575" w:right="0" w:hanging="423"/>
        <w:jc w:val="left"/>
        <w:rPr>
          <w:rFonts w:ascii="宋体" w:hAnsi="宋体" w:cs="宋体" w:eastAsia="宋体" w:hint="default"/>
          <w:sz w:val="18"/>
          <w:szCs w:val="18"/>
        </w:rPr>
      </w:pPr>
      <w:bookmarkStart w:name="（4）其他长期职工福利的会计处理方法" w:id="201"/>
      <w:bookmarkEnd w:id="201"/>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）其他长期职工福利的会计处理方法</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2"/>
          <w:sz w:val="18"/>
          <w:szCs w:val="18"/>
        </w:rPr>
        <w:t>本集团向职工提供的其他长期职工福利，符合设定提存计划的，按照设定提存计划进行会计处理，除此之外按照设定</w:t>
      </w:r>
    </w:p>
    <w:p>
      <w:pPr>
        <w:pStyle w:val="BodyText"/>
        <w:spacing w:line="240" w:lineRule="auto" w:before="77"/>
        <w:ind w:right="0"/>
        <w:jc w:val="left"/>
      </w:pPr>
      <w:r>
        <w:rPr>
          <w:spacing w:val="-3"/>
        </w:rPr>
        <w:t>受益计划进行会计处理。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22、预计负债" w:id="202"/>
      <w:bookmarkEnd w:id="202"/>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422"/>
        <w:jc w:val="left"/>
      </w:pPr>
      <w:r>
        <w:rPr>
          <w:spacing w:val="-2"/>
        </w:rPr>
        <w:t>当与或有事项相关的义务同时符合以下条件，确认为预计负债：（</w:t>
      </w:r>
      <w:r>
        <w:rPr>
          <w:rFonts w:ascii="宋体" w:hAnsi="宋体" w:cs="宋体" w:eastAsia="宋体" w:hint="default"/>
          <w:spacing w:val="-2"/>
        </w:rPr>
        <w:t>1</w:t>
      </w:r>
      <w:r>
        <w:rPr>
          <w:spacing w:val="-2"/>
        </w:rPr>
        <w:t>）该义务是本集团承担的现时义务；（</w:t>
      </w:r>
      <w:r>
        <w:rPr>
          <w:rFonts w:ascii="宋体" w:hAnsi="宋体" w:cs="宋体" w:eastAsia="宋体" w:hint="default"/>
          <w:spacing w:val="-2"/>
        </w:rPr>
        <w:t>2</w:t>
      </w:r>
      <w:r>
        <w:rPr>
          <w:spacing w:val="-2"/>
        </w:rPr>
        <w:t>）履行该</w:t>
      </w:r>
      <w:r>
        <w:rPr>
          <w:w w:val="101"/>
        </w:rPr>
        <w:t> </w:t>
      </w:r>
      <w:r>
        <w:rPr>
          <w:spacing w:val="-3"/>
        </w:rPr>
        <w:t>义务很可能导致经济利益流出；（</w:t>
      </w:r>
      <w:r>
        <w:rPr>
          <w:rFonts w:ascii="宋体" w:hAnsi="宋体" w:cs="宋体" w:eastAsia="宋体" w:hint="default"/>
          <w:spacing w:val="-3"/>
        </w:rPr>
        <w:t>3</w:t>
      </w:r>
      <w:r>
        <w:rPr>
          <w:spacing w:val="-3"/>
        </w:rPr>
        <w:t>）该义务的金额能够可靠地计量。</w:t>
      </w:r>
    </w:p>
    <w:p>
      <w:pPr>
        <w:pStyle w:val="BodyText"/>
        <w:spacing w:line="316" w:lineRule="auto" w:before="19"/>
        <w:ind w:right="0" w:firstLine="422"/>
        <w:jc w:val="left"/>
      </w:pPr>
      <w:r>
        <w:rPr>
          <w:spacing w:val="-2"/>
        </w:rPr>
        <w:t>在资产负债表日，考虑与或有事项有关的风险、不确定性和货币时间价值等因素，按照履行相关现时义务所需支出的</w:t>
      </w:r>
      <w:r>
        <w:rPr>
          <w:w w:val="101"/>
        </w:rPr>
        <w:t> </w:t>
      </w:r>
      <w:r>
        <w:rPr>
          <w:spacing w:val="-3"/>
        </w:rPr>
        <w:t>最佳估计数对预计负债进行计量。</w:t>
      </w:r>
    </w:p>
    <w:p>
      <w:pPr>
        <w:pStyle w:val="BodyText"/>
        <w:spacing w:line="316" w:lineRule="auto" w:before="19"/>
        <w:ind w:right="0" w:firstLine="422"/>
        <w:jc w:val="left"/>
      </w:pPr>
      <w:r>
        <w:rPr>
          <w:spacing w:val="-2"/>
        </w:rPr>
        <w:t>如果清偿预计负债所需支出全部或部分预期由第三方补偿的，补偿金额在基本确定能够收到时，作为资产单独确认，</w:t>
      </w:r>
      <w:r>
        <w:rPr>
          <w:w w:val="101"/>
        </w:rPr>
        <w:t> </w:t>
      </w:r>
      <w:r>
        <w:rPr>
          <w:spacing w:val="-3"/>
        </w:rPr>
        <w:t>且确认的补偿金额不超过预计负债的账面价值。</w:t>
      </w:r>
    </w:p>
    <w:p>
      <w:pPr>
        <w:pStyle w:val="BodyText"/>
        <w:spacing w:line="316" w:lineRule="auto" w:before="19"/>
        <w:ind w:left="575" w:right="1031"/>
        <w:jc w:val="left"/>
      </w:pPr>
      <w:r>
        <w:rPr/>
        <w:t>（</w:t>
      </w:r>
      <w:r>
        <w:rPr>
          <w:rFonts w:ascii="宋体" w:hAnsi="宋体" w:cs="宋体" w:eastAsia="宋体" w:hint="default"/>
        </w:rPr>
        <w:t>1</w:t>
      </w:r>
      <w:r>
        <w:rPr/>
        <w:t>）亏损合同</w:t>
      </w:r>
      <w:r>
        <w:rPr>
          <w:spacing w:val="-85"/>
        </w:rPr>
        <w:t> </w:t>
      </w:r>
      <w:r>
        <w:rPr>
          <w:spacing w:val="-85"/>
        </w:rPr>
      </w:r>
      <w:r>
        <w:rPr>
          <w:spacing w:val="-2"/>
        </w:rPr>
        <w:t>亏损合同是履行合同义务不可避免会发生的成本超过预期经济利益的合同。待执行合同变成亏损合同，且该亏损合同</w:t>
      </w:r>
    </w:p>
    <w:p>
      <w:pPr>
        <w:pStyle w:val="BodyText"/>
        <w:spacing w:line="240" w:lineRule="auto" w:before="19"/>
        <w:ind w:right="0"/>
        <w:jc w:val="left"/>
      </w:pPr>
      <w:r>
        <w:rPr>
          <w:spacing w:val="-4"/>
        </w:rPr>
        <w:t>产生的义务满足上述预计负债的确认条件的，将合同预计损失超过合同标的资产已确认的减值损失（如有）的部分，确认为</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t>预计负债。</w:t>
      </w:r>
    </w:p>
    <w:p>
      <w:pPr>
        <w:pStyle w:val="BodyText"/>
        <w:spacing w:line="316" w:lineRule="auto" w:before="76"/>
        <w:ind w:left="575" w:right="1031"/>
        <w:jc w:val="left"/>
      </w:pPr>
      <w:r>
        <w:rPr/>
        <w:t>（</w:t>
      </w:r>
      <w:r>
        <w:rPr>
          <w:rFonts w:ascii="宋体" w:hAnsi="宋体" w:cs="宋体" w:eastAsia="宋体" w:hint="default"/>
        </w:rPr>
        <w:t>2</w:t>
      </w:r>
      <w:r>
        <w:rPr/>
        <w:t>）重组义务</w:t>
      </w:r>
      <w:r>
        <w:rPr>
          <w:spacing w:val="-85"/>
        </w:rPr>
        <w:t> </w:t>
      </w:r>
      <w:r>
        <w:rPr>
          <w:spacing w:val="-85"/>
        </w:rPr>
      </w:r>
      <w:r>
        <w:rPr>
          <w:spacing w:val="-2"/>
        </w:rPr>
        <w:t>对于有详细、正式并且已经对外公告的重组计划，在满足前述预计负债的确认条件的情况下，按照与重组有关的直接</w:t>
      </w:r>
    </w:p>
    <w:p>
      <w:pPr>
        <w:pStyle w:val="BodyText"/>
        <w:spacing w:line="240" w:lineRule="auto" w:before="19"/>
        <w:ind w:right="0"/>
        <w:jc w:val="both"/>
      </w:pPr>
      <w:r>
        <w:rPr>
          <w:spacing w:val="-3"/>
        </w:rPr>
        <w:t>支出确定预计负债金额。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bookmarkStart w:name="23、股份支付" w:id="203"/>
      <w:bookmarkEnd w:id="203"/>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75" w:right="0"/>
        <w:jc w:val="left"/>
      </w:pPr>
      <w:r>
        <w:rPr>
          <w:spacing w:val="-3"/>
        </w:rPr>
        <w:t>（</w:t>
      </w:r>
      <w:r>
        <w:rPr>
          <w:rFonts w:ascii="宋体" w:hAnsi="宋体" w:cs="宋体" w:eastAsia="宋体" w:hint="default"/>
          <w:spacing w:val="-3"/>
        </w:rPr>
        <w:t>1</w:t>
      </w:r>
      <w:r>
        <w:rPr>
          <w:spacing w:val="-3"/>
        </w:rPr>
        <w:t>）股份支付的会计处理方法</w:t>
      </w:r>
      <w:r>
        <w:rPr>
          <w:spacing w:val="-46"/>
        </w:rPr>
        <w:t> </w:t>
      </w:r>
      <w:r>
        <w:rPr>
          <w:spacing w:val="-46"/>
        </w:rPr>
      </w:r>
      <w:r>
        <w:rPr>
          <w:spacing w:val="-2"/>
        </w:rPr>
        <w:t>股份支付是为了获取职工或其他方提供服务而授予权益工具或者承担以权益工具为基础确定的负债的交易。股份支付</w:t>
      </w:r>
    </w:p>
    <w:p>
      <w:pPr>
        <w:pStyle w:val="BodyText"/>
        <w:spacing w:line="240" w:lineRule="auto" w:before="17"/>
        <w:ind w:right="0"/>
        <w:jc w:val="both"/>
      </w:pPr>
      <w:r>
        <w:rPr>
          <w:spacing w:val="-3"/>
        </w:rPr>
        <w:t>分为以权益结算的股份支付和以现金结算的股份支付。</w:t>
      </w:r>
    </w:p>
    <w:p>
      <w:pPr>
        <w:pStyle w:val="BodyText"/>
        <w:spacing w:line="316" w:lineRule="auto" w:before="76"/>
        <w:ind w:left="575" w:right="0"/>
        <w:jc w:val="left"/>
      </w:pPr>
      <w:r>
        <w:rPr/>
        <w:t>① </w:t>
      </w:r>
      <w:r>
        <w:rPr>
          <w:spacing w:val="-3"/>
        </w:rPr>
        <w:t>以权益结算的股份支付</w:t>
      </w:r>
      <w:r>
        <w:rPr>
          <w:spacing w:val="-58"/>
        </w:rPr>
        <w:t> </w:t>
      </w:r>
      <w:r>
        <w:rPr>
          <w:spacing w:val="-58"/>
        </w:rPr>
      </w:r>
      <w:r>
        <w:rPr>
          <w:spacing w:val="-2"/>
        </w:rPr>
        <w:t>用以换取职工提供的服务的权益结算的股份支付，以授予职工权益工具在授予日的公允价值计量。该公允价值的金额</w:t>
      </w:r>
    </w:p>
    <w:p>
      <w:pPr>
        <w:pStyle w:val="BodyText"/>
        <w:spacing w:line="319" w:lineRule="auto" w:before="19"/>
        <w:ind w:right="1128"/>
        <w:jc w:val="both"/>
      </w:pPr>
      <w:r>
        <w:rPr>
          <w:spacing w:val="-4"/>
        </w:rPr>
        <w:t>在完成等待期内的服务或达到规定业绩条件才可行权的情况下，在等待期内以对可行权权益工具数量的最佳估计为基础，按</w:t>
      </w:r>
      <w:r>
        <w:rPr>
          <w:spacing w:val="38"/>
        </w:rPr>
        <w:t> </w:t>
      </w:r>
      <w:r>
        <w:rPr>
          <w:spacing w:val="38"/>
        </w:rPr>
      </w:r>
      <w:r>
        <w:rPr>
          <w:spacing w:val="-3"/>
        </w:rPr>
        <w:t>直线法计算计入相关成本或费用</w:t>
      </w:r>
      <w:r>
        <w:rPr>
          <w:rFonts w:ascii="宋体" w:hAnsi="宋体" w:cs="宋体" w:eastAsia="宋体" w:hint="default"/>
          <w:spacing w:val="-3"/>
        </w:rPr>
        <w:t>/</w:t>
      </w:r>
      <w:r>
        <w:rPr>
          <w:spacing w:val="-3"/>
        </w:rPr>
        <w:t>在授予后立即可行权时，在授予日计入相关成本或费用，相应增加资本公积。</w:t>
      </w:r>
    </w:p>
    <w:p>
      <w:pPr>
        <w:pStyle w:val="BodyText"/>
        <w:spacing w:line="316" w:lineRule="auto" w:before="17"/>
        <w:ind w:right="1124" w:firstLine="422"/>
        <w:jc w:val="both"/>
      </w:pPr>
      <w:r>
        <w:rPr>
          <w:spacing w:val="-2"/>
        </w:rPr>
        <w:t>在等待期内每个资产负债表日，本集团根据最新取得的可行权职工人数变动等后续信息做出最佳估计，修正预计可行</w:t>
      </w:r>
      <w:r>
        <w:rPr>
          <w:w w:val="101"/>
        </w:rPr>
        <w:t> </w:t>
      </w:r>
      <w:r>
        <w:rPr>
          <w:spacing w:val="-3"/>
        </w:rPr>
        <w:t>权的权益工具数量。上述估计的影响计入当期相关成本或费用，并相应调整资本公积。</w:t>
      </w:r>
    </w:p>
    <w:p>
      <w:pPr>
        <w:pStyle w:val="BodyText"/>
        <w:spacing w:line="316" w:lineRule="auto" w:before="19"/>
        <w:ind w:right="1124" w:firstLine="422"/>
        <w:jc w:val="both"/>
      </w:pPr>
      <w:r>
        <w:rPr>
          <w:spacing w:val="-2"/>
        </w:rPr>
        <w:t>用以换取其他方服务的权益结算的股份支付，如果其他方服务的公允价值能够可靠计量，按照其他方服务在取得日的</w:t>
      </w:r>
      <w:r>
        <w:rPr>
          <w:w w:val="101"/>
        </w:rPr>
        <w:t> </w:t>
      </w:r>
      <w:r>
        <w:rPr>
          <w:spacing w:val="-4"/>
        </w:rPr>
        <w:t>公允价值计量，如果其他方服务的公允价值不能可靠计量，但权益工具的公允价值能够可靠计量的，按照权益工具在服务取</w:t>
      </w:r>
      <w:r>
        <w:rPr>
          <w:spacing w:val="43"/>
        </w:rPr>
        <w:t> </w:t>
      </w:r>
      <w:r>
        <w:rPr>
          <w:spacing w:val="43"/>
        </w:rPr>
      </w:r>
      <w:r>
        <w:rPr>
          <w:spacing w:val="-3"/>
        </w:rPr>
        <w:t>得日的公允价值计量，计入相关成本或费用，相应增加股东权益。</w:t>
      </w:r>
    </w:p>
    <w:p>
      <w:pPr>
        <w:pStyle w:val="BodyText"/>
        <w:spacing w:line="316" w:lineRule="auto" w:before="19"/>
        <w:ind w:left="575" w:right="0"/>
        <w:jc w:val="left"/>
      </w:pPr>
      <w:r>
        <w:rPr/>
        <w:t>② </w:t>
      </w:r>
      <w:r>
        <w:rPr>
          <w:spacing w:val="-3"/>
        </w:rPr>
        <w:t>以现金结算的股份支付</w:t>
      </w:r>
      <w:r>
        <w:rPr>
          <w:spacing w:val="-58"/>
        </w:rPr>
        <w:t> </w:t>
      </w:r>
      <w:r>
        <w:rPr>
          <w:spacing w:val="-58"/>
        </w:rPr>
      </w:r>
      <w:r>
        <w:rPr>
          <w:spacing w:val="-2"/>
        </w:rPr>
        <w:t>以现金结算的股份支付，按照本集团承担的以股份或其他权益工具为基础确定的负债的公允价值计量。如授予后立即</w:t>
      </w:r>
    </w:p>
    <w:p>
      <w:pPr>
        <w:pStyle w:val="BodyText"/>
        <w:spacing w:line="316" w:lineRule="auto" w:before="19"/>
        <w:ind w:right="1124"/>
        <w:jc w:val="both"/>
      </w:pPr>
      <w:r>
        <w:rPr>
          <w:spacing w:val="-4"/>
        </w:rPr>
        <w:t>可行权，在授予日计入相关成本或费用，相应增加负债；如须完成等待期内的服务或达到规定业绩条件以后才可行权，在等</w:t>
      </w:r>
      <w:r>
        <w:rPr>
          <w:spacing w:val="40"/>
        </w:rPr>
        <w:t> </w:t>
      </w:r>
      <w:r>
        <w:rPr>
          <w:spacing w:val="40"/>
        </w:rPr>
      </w:r>
      <w:r>
        <w:rPr>
          <w:spacing w:val="-4"/>
        </w:rPr>
        <w:t>待期的每个资产负债表日，以对可行权情况的最佳估计为基础，按照本集团承担负债的公允价值金额，将当期取得的服务计</w:t>
      </w:r>
      <w:r>
        <w:rPr>
          <w:spacing w:val="43"/>
        </w:rPr>
        <w:t> </w:t>
      </w:r>
      <w:r>
        <w:rPr>
          <w:spacing w:val="43"/>
        </w:rPr>
      </w:r>
      <w:r>
        <w:rPr>
          <w:spacing w:val="-3"/>
        </w:rPr>
        <w:t>入成本或费用，相应增加负债。</w:t>
      </w:r>
    </w:p>
    <w:p>
      <w:pPr>
        <w:pStyle w:val="BodyText"/>
        <w:spacing w:line="240" w:lineRule="auto" w:before="19"/>
        <w:ind w:left="575" w:right="0"/>
        <w:jc w:val="left"/>
      </w:pPr>
      <w:r>
        <w:rPr>
          <w:spacing w:val="-3"/>
        </w:rPr>
        <w:t>在相关负债结算前的每个资产负债表日以及结算日，对负债的公允价值重新计量，其变动计入当期损益。</w:t>
      </w:r>
    </w:p>
    <w:p>
      <w:pPr>
        <w:pStyle w:val="BodyText"/>
        <w:spacing w:line="316" w:lineRule="auto" w:before="76"/>
        <w:ind w:left="575" w:right="0"/>
        <w:jc w:val="left"/>
      </w:pPr>
      <w:r>
        <w:rPr>
          <w:spacing w:val="-3"/>
        </w:rPr>
        <w:t>（</w:t>
      </w:r>
      <w:r>
        <w:rPr>
          <w:rFonts w:ascii="宋体" w:hAnsi="宋体" w:cs="宋体" w:eastAsia="宋体" w:hint="default"/>
          <w:spacing w:val="-3"/>
        </w:rPr>
        <w:t>2</w:t>
      </w:r>
      <w:r>
        <w:rPr>
          <w:spacing w:val="-3"/>
        </w:rPr>
        <w:t>）修改、终止股份支付计划的相关会计处理</w:t>
      </w:r>
      <w:r>
        <w:rPr>
          <w:spacing w:val="-23"/>
        </w:rPr>
        <w:t> </w:t>
      </w:r>
      <w:r>
        <w:rPr>
          <w:spacing w:val="-23"/>
        </w:rPr>
      </w:r>
      <w:r>
        <w:rPr>
          <w:spacing w:val="-2"/>
        </w:rPr>
        <w:t>本集团对股份支付计划进行修改时，若修改增加了所授予权益工具的公允价值，按照权益工具公允价值的增加相应确</w:t>
      </w:r>
    </w:p>
    <w:p>
      <w:pPr>
        <w:pStyle w:val="BodyText"/>
        <w:spacing w:line="319" w:lineRule="auto" w:before="19"/>
        <w:ind w:right="1124"/>
        <w:jc w:val="both"/>
      </w:pPr>
      <w:r>
        <w:rPr>
          <w:spacing w:val="-4"/>
        </w:rPr>
        <w:t>认取得服务的增加。权益工具公允价值的增加是指修改前后的权益工具在修改日的公允价值之间的差额。若修改减少了股份</w:t>
      </w:r>
      <w:r>
        <w:rPr>
          <w:spacing w:val="44"/>
        </w:rPr>
        <w:t> </w:t>
      </w:r>
      <w:r>
        <w:rPr>
          <w:spacing w:val="44"/>
        </w:rPr>
      </w:r>
      <w:r>
        <w:rPr>
          <w:spacing w:val="-4"/>
        </w:rPr>
        <w:t>支付公允价值总额或采用了其他不利于职工的方式，则仍继续对取得的服务进行会计处理，视同该变更从未发生，除非本集</w:t>
      </w:r>
      <w:r>
        <w:rPr>
          <w:spacing w:val="43"/>
        </w:rPr>
        <w:t> </w:t>
      </w:r>
      <w:r>
        <w:rPr>
          <w:spacing w:val="43"/>
        </w:rPr>
      </w:r>
      <w:r>
        <w:rPr>
          <w:spacing w:val="-3"/>
        </w:rPr>
        <w:t>团取消了部分或全部已授予的权益工具。</w:t>
      </w:r>
    </w:p>
    <w:p>
      <w:pPr>
        <w:pStyle w:val="BodyText"/>
        <w:spacing w:line="316" w:lineRule="auto" w:before="17"/>
        <w:ind w:right="1122" w:firstLine="422"/>
        <w:jc w:val="both"/>
      </w:pPr>
      <w:r>
        <w:rPr>
          <w:spacing w:val="-2"/>
        </w:rPr>
        <w:t>在等待期内，如果取消了授予的权益工具，本集团对取消所授予的权益性工具作为加速行权处理，将剩余等待期内应</w:t>
      </w:r>
      <w:r>
        <w:rPr>
          <w:w w:val="101"/>
        </w:rPr>
        <w:t> </w:t>
      </w:r>
      <w:r>
        <w:rPr>
          <w:spacing w:val="-4"/>
        </w:rPr>
        <w:t>确认的金额立即计入当期损益，同时确认资本公积。职工或其他方能够选择满足非可行权条件但在等待期内未满足的，本集</w:t>
      </w:r>
      <w:r>
        <w:rPr>
          <w:spacing w:val="44"/>
        </w:rPr>
        <w:t> </w:t>
      </w:r>
      <w:r>
        <w:rPr>
          <w:spacing w:val="44"/>
        </w:rPr>
      </w:r>
      <w:r>
        <w:rPr>
          <w:spacing w:val="-3"/>
        </w:rPr>
        <w:t>团将其作为授予权益工具的取消处理。</w:t>
      </w:r>
    </w:p>
    <w:p>
      <w:pPr>
        <w:pStyle w:val="BodyText"/>
        <w:spacing w:line="316" w:lineRule="auto" w:before="19"/>
        <w:ind w:left="575" w:right="0"/>
        <w:jc w:val="left"/>
      </w:pPr>
      <w:r>
        <w:rPr>
          <w:spacing w:val="-3"/>
        </w:rPr>
        <w:t>（</w:t>
      </w:r>
      <w:r>
        <w:rPr>
          <w:rFonts w:ascii="宋体" w:hAnsi="宋体" w:cs="宋体" w:eastAsia="宋体" w:hint="default"/>
          <w:spacing w:val="-3"/>
        </w:rPr>
        <w:t>3</w:t>
      </w:r>
      <w:r>
        <w:rPr>
          <w:spacing w:val="-3"/>
        </w:rPr>
        <w:t>）涉及本集团与本集团股东或实际控制人的股份支付交易的会计处理</w:t>
      </w:r>
      <w:r>
        <w:rPr>
          <w:spacing w:val="6"/>
        </w:rPr>
        <w:t> </w:t>
      </w:r>
      <w:r>
        <w:rPr>
          <w:spacing w:val="6"/>
        </w:rPr>
      </w:r>
      <w:r>
        <w:rPr>
          <w:spacing w:val="-2"/>
        </w:rPr>
        <w:t>涉及本集团与本公司股东或实际控制人的股份支付交易，结算企业与接受服务企业中其一在本集团内，另一在本集团</w:t>
      </w:r>
    </w:p>
    <w:p>
      <w:pPr>
        <w:pStyle w:val="BodyText"/>
        <w:spacing w:line="240" w:lineRule="auto" w:before="19"/>
        <w:ind w:right="0"/>
        <w:jc w:val="both"/>
      </w:pPr>
      <w:r>
        <w:rPr>
          <w:spacing w:val="-3"/>
        </w:rPr>
        <w:t>外的，在本集团合并财务报表中按照以下规定进行会计处理：</w:t>
      </w:r>
    </w:p>
    <w:p>
      <w:pPr>
        <w:pStyle w:val="BodyText"/>
        <w:spacing w:line="316" w:lineRule="auto" w:before="76"/>
        <w:ind w:right="1124" w:firstLine="422"/>
        <w:jc w:val="both"/>
      </w:pPr>
      <w:r>
        <w:rPr/>
        <w:t>①</w:t>
      </w:r>
      <w:r>
        <w:rPr>
          <w:spacing w:val="30"/>
        </w:rPr>
        <w:t> </w:t>
      </w:r>
      <w:r>
        <w:rPr>
          <w:spacing w:val="-4"/>
        </w:rPr>
        <w:t>结算企业以其本身权益工具结算的，将该股份支付交易作为权益结算的股份支付处理；除此之外，作为现金结算的</w:t>
      </w:r>
      <w:r>
        <w:rPr>
          <w:w w:val="101"/>
        </w:rPr>
        <w:t> </w:t>
      </w:r>
      <w:r>
        <w:rPr>
          <w:spacing w:val="-3"/>
        </w:rPr>
        <w:t>股份支付处理。</w:t>
      </w:r>
    </w:p>
    <w:p>
      <w:pPr>
        <w:pStyle w:val="BodyText"/>
        <w:spacing w:line="316" w:lineRule="auto" w:before="19"/>
        <w:ind w:right="1124" w:firstLine="422"/>
        <w:jc w:val="both"/>
      </w:pPr>
      <w:r>
        <w:rPr>
          <w:spacing w:val="-2"/>
        </w:rPr>
        <w:t>结算企业是接受服务企业的投资者的，按照授予日权益工具的公允价值或应承担负债的公允价值确认为对接受服务企</w:t>
      </w:r>
      <w:r>
        <w:rPr>
          <w:w w:val="101"/>
        </w:rPr>
        <w:t> </w:t>
      </w:r>
      <w:r>
        <w:rPr>
          <w:spacing w:val="-3"/>
        </w:rPr>
        <w:t>业的长期股权投资，同时确认资本公积（其他资本公积）或负债。</w:t>
      </w:r>
    </w:p>
    <w:p>
      <w:pPr>
        <w:pStyle w:val="BodyText"/>
        <w:spacing w:line="316" w:lineRule="auto" w:before="19"/>
        <w:ind w:right="1119" w:firstLine="422"/>
        <w:jc w:val="both"/>
      </w:pPr>
      <w:r>
        <w:rPr/>
        <w:t>②</w:t>
      </w:r>
      <w:r>
        <w:rPr>
          <w:spacing w:val="38"/>
        </w:rPr>
        <w:t> </w:t>
      </w:r>
      <w:r>
        <w:rPr>
          <w:spacing w:val="-4"/>
        </w:rPr>
        <w:t>接受服务企业没有结算义务或授予本企业职工的是其本身权益工具的，将该股份支付交易作为权益结算的股份支付</w:t>
      </w:r>
      <w:r>
        <w:rPr>
          <w:w w:val="101"/>
        </w:rPr>
        <w:t> </w:t>
      </w:r>
      <w:r>
        <w:rPr>
          <w:spacing w:val="-4"/>
        </w:rPr>
        <w:t>处理；接受服务企业具有结算义务且授予本企业职工的并非其本身权益工具的，将该股份支付交易作为现金结算的股份支付</w:t>
      </w:r>
      <w:r>
        <w:rPr>
          <w:spacing w:val="43"/>
        </w:rPr>
        <w:t> </w:t>
      </w:r>
      <w:r>
        <w:rPr>
          <w:spacing w:val="43"/>
        </w:rPr>
      </w:r>
      <w:r>
        <w:rPr/>
        <w:t>处理。</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firstLine="422"/>
        <w:jc w:val="both"/>
      </w:pPr>
      <w:r>
        <w:rPr>
          <w:spacing w:val="-2"/>
        </w:rPr>
        <w:t>本集团内各企业之间发生的股份支付交易，接受服务企业和结算企业不是同一企业的，在接受服务企业和结算企业各</w:t>
      </w:r>
      <w:r>
        <w:rPr>
          <w:w w:val="101"/>
        </w:rPr>
        <w:t> </w:t>
      </w:r>
      <w:r>
        <w:rPr>
          <w:spacing w:val="-3"/>
        </w:rPr>
        <w:t>自的个别财务报表中对该股份支付交易的确认和计量，比照上述原则处理。</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4、收入" w:id="204"/>
      <w:bookmarkEnd w:id="204"/>
      <w:r>
        <w:rPr>
          <w:b w:val="0"/>
          <w:bCs w:val="0"/>
        </w:rPr>
      </w:r>
      <w:r>
        <w:rPr>
          <w:rFonts w:ascii="Times New Roman" w:hAnsi="Times New Roman" w:cs="Times New Roman" w:eastAsia="Times New Roman" w:hint="default"/>
        </w:rPr>
        <w:t>24</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19" w:lineRule="auto" w:before="96"/>
        <w:ind w:left="575" w:right="0"/>
        <w:jc w:val="left"/>
      </w:pPr>
      <w:r>
        <w:rPr/>
        <w:t>（</w:t>
      </w:r>
      <w:r>
        <w:rPr>
          <w:rFonts w:ascii="宋体" w:hAnsi="宋体" w:cs="宋体" w:eastAsia="宋体" w:hint="default"/>
        </w:rPr>
        <w:t>1</w:t>
      </w:r>
      <w:r>
        <w:rPr/>
        <w:t>）商品销售收入</w:t>
      </w:r>
      <w:r>
        <w:rPr>
          <w:spacing w:val="-85"/>
        </w:rPr>
        <w:t> </w:t>
      </w:r>
      <w:r>
        <w:rPr>
          <w:spacing w:val="-85"/>
        </w:rPr>
      </w:r>
      <w:r>
        <w:rPr>
          <w:spacing w:val="-2"/>
        </w:rPr>
        <w:t>在已将商品所有权上的主要风险和报酬转移给买方，既没有保留通常与所有权相联系的继续管理权，也没有对已售商</w:t>
      </w:r>
    </w:p>
    <w:p>
      <w:pPr>
        <w:pStyle w:val="BodyText"/>
        <w:spacing w:line="316" w:lineRule="auto" w:before="17"/>
        <w:ind w:right="0"/>
        <w:jc w:val="left"/>
      </w:pPr>
      <w:r>
        <w:rPr>
          <w:spacing w:val="-4"/>
        </w:rPr>
        <w:t>品实施有效控制，收入的金额能够可靠地计量，相关的经济利益很可能流入企业，相关的已发生或将发生的成本能够可靠地</w:t>
      </w:r>
      <w:r>
        <w:rPr>
          <w:spacing w:val="43"/>
        </w:rPr>
        <w:t> </w:t>
      </w:r>
      <w:r>
        <w:rPr>
          <w:spacing w:val="43"/>
        </w:rPr>
      </w:r>
      <w:r>
        <w:rPr>
          <w:spacing w:val="-3"/>
        </w:rPr>
        <w:t>计量时，确认商品销售收入的实现。</w:t>
      </w:r>
    </w:p>
    <w:p>
      <w:pPr>
        <w:pStyle w:val="BodyText"/>
        <w:spacing w:line="316" w:lineRule="auto" w:before="19"/>
        <w:ind w:right="1124" w:firstLine="422"/>
        <w:jc w:val="both"/>
      </w:pPr>
      <w:r>
        <w:rPr>
          <w:spacing w:val="-2"/>
        </w:rPr>
        <w:t>本公司主要的烟标印刷产品，通常根据客户订单组织生产，发货运输到客户所在地（或客户指定地点）暂存，实际交</w:t>
      </w:r>
      <w:r>
        <w:rPr>
          <w:w w:val="101"/>
        </w:rPr>
        <w:t> </w:t>
      </w:r>
      <w:r>
        <w:rPr>
          <w:spacing w:val="-4"/>
        </w:rPr>
        <w:t>货时需经客户检测验收，按验收合格数量办理开票结算手续，因此，本公司实际以交货验收并办理开票结算时确认商品销售</w:t>
      </w:r>
      <w:r>
        <w:rPr>
          <w:spacing w:val="43"/>
        </w:rPr>
        <w:t> </w:t>
      </w:r>
      <w:r>
        <w:rPr>
          <w:spacing w:val="43"/>
        </w:rPr>
      </w:r>
      <w:r>
        <w:rPr/>
        <w:t>收入的实现。</w:t>
      </w:r>
    </w:p>
    <w:p>
      <w:pPr>
        <w:pStyle w:val="BodyText"/>
        <w:spacing w:line="316" w:lineRule="auto" w:before="19"/>
        <w:ind w:left="575" w:right="0"/>
        <w:jc w:val="left"/>
      </w:pPr>
      <w:r>
        <w:rPr/>
        <w:t>（</w:t>
      </w:r>
      <w:r>
        <w:rPr>
          <w:rFonts w:ascii="宋体" w:hAnsi="宋体" w:cs="宋体" w:eastAsia="宋体" w:hint="default"/>
        </w:rPr>
        <w:t>2</w:t>
      </w:r>
      <w:r>
        <w:rPr/>
        <w:t>）提供劳务收入</w:t>
      </w:r>
      <w:r>
        <w:rPr>
          <w:spacing w:val="-85"/>
        </w:rPr>
        <w:t> </w:t>
      </w:r>
      <w:r>
        <w:rPr>
          <w:spacing w:val="-85"/>
        </w:rPr>
      </w:r>
      <w:r>
        <w:rPr>
          <w:spacing w:val="-2"/>
        </w:rPr>
        <w:t>在提供劳务交易的结果能够可靠估计的情况下，于资产负债表日按照完工百分比法确认提供的劳务收入。劳务交易的</w:t>
      </w:r>
    </w:p>
    <w:p>
      <w:pPr>
        <w:pStyle w:val="BodyText"/>
        <w:spacing w:line="316" w:lineRule="auto" w:before="19"/>
        <w:ind w:left="575" w:right="0" w:hanging="423"/>
        <w:jc w:val="left"/>
      </w:pPr>
      <w:r>
        <w:rPr>
          <w:spacing w:val="-3"/>
        </w:rPr>
        <w:t>完工进度按已经发生的劳务成本占估计总成本的比例确定。</w:t>
      </w:r>
      <w:r>
        <w:rPr>
          <w:spacing w:val="-10"/>
        </w:rPr>
        <w:t> </w:t>
      </w:r>
      <w:r>
        <w:rPr>
          <w:spacing w:val="-10"/>
        </w:rPr>
      </w:r>
      <w:r>
        <w:rPr>
          <w:spacing w:val="-4"/>
        </w:rPr>
        <w:t>提供劳务交易的结果能够可靠估计是指同时满足：①收入的金额能够可靠地计量；②相关的经济利益很可能流入企业；</w:t>
      </w:r>
    </w:p>
    <w:p>
      <w:pPr>
        <w:pStyle w:val="BodyText"/>
        <w:spacing w:line="319" w:lineRule="auto" w:before="19"/>
        <w:ind w:left="575" w:right="0" w:hanging="423"/>
        <w:jc w:val="left"/>
      </w:pPr>
      <w:r>
        <w:rPr>
          <w:spacing w:val="-3"/>
        </w:rPr>
        <w:t>③交易的完工程度能够可靠地确定；④交易中已发生和将发生的成本能够可靠地计量。</w:t>
      </w:r>
      <w:r>
        <w:rPr>
          <w:spacing w:val="20"/>
        </w:rPr>
        <w:t> </w:t>
      </w:r>
      <w:r>
        <w:rPr>
          <w:spacing w:val="20"/>
        </w:rPr>
      </w:r>
      <w:r>
        <w:rPr>
          <w:spacing w:val="-2"/>
        </w:rPr>
        <w:t>如果提供劳务交易的结果不能够可靠估计，则按已经发生并预计能够得到补偿的劳务成本金额确认提供的劳务收入，</w:t>
      </w:r>
    </w:p>
    <w:p>
      <w:pPr>
        <w:pStyle w:val="BodyText"/>
        <w:spacing w:line="316" w:lineRule="auto" w:before="17"/>
        <w:ind w:right="1031"/>
        <w:jc w:val="left"/>
      </w:pPr>
      <w:r>
        <w:rPr>
          <w:spacing w:val="-4"/>
        </w:rPr>
        <w:t>并将已发生的劳务成本作为当期费用。已经发生的劳务成本如预计不能得到补偿的，则不确认收入，已发生的劳务成本计入</w:t>
      </w:r>
      <w:r>
        <w:rPr>
          <w:spacing w:val="43"/>
        </w:rPr>
        <w:t> </w:t>
      </w:r>
      <w:r>
        <w:rPr>
          <w:spacing w:val="43"/>
        </w:rPr>
      </w:r>
      <w:r>
        <w:rPr>
          <w:spacing w:val="-4"/>
        </w:rPr>
        <w:t>当期损益。</w:t>
      </w:r>
      <w:r>
        <w:rPr/>
      </w:r>
    </w:p>
    <w:p>
      <w:pPr>
        <w:pStyle w:val="BodyText"/>
        <w:spacing w:line="316" w:lineRule="auto" w:before="19"/>
        <w:ind w:right="1124" w:firstLine="422"/>
        <w:jc w:val="both"/>
      </w:pPr>
      <w:r>
        <w:rPr>
          <w:spacing w:val="-2"/>
        </w:rPr>
        <w:t>本集团与其他企业签订的合同或协议包括销售商品和提供劳务时，如销售商品部分和提供劳务部分能够区分并单独计</w:t>
      </w:r>
      <w:r>
        <w:rPr>
          <w:w w:val="101"/>
        </w:rPr>
        <w:t> </w:t>
      </w:r>
      <w:r>
        <w:rPr>
          <w:spacing w:val="-4"/>
        </w:rPr>
        <w:t>量的，将销售商品部分和提供劳务部分分别处理；如销售商品部分和提供劳务部分不能够区分，或虽能区分但不能够单独计</w:t>
      </w:r>
      <w:r>
        <w:rPr>
          <w:spacing w:val="43"/>
        </w:rPr>
        <w:t> </w:t>
      </w:r>
      <w:r>
        <w:rPr>
          <w:spacing w:val="43"/>
        </w:rPr>
      </w:r>
      <w:r>
        <w:rPr>
          <w:spacing w:val="-3"/>
        </w:rPr>
        <w:t>量的，将该合同全部作为销售商品处理。</w:t>
      </w:r>
    </w:p>
    <w:p>
      <w:pPr>
        <w:pStyle w:val="BodyText"/>
        <w:spacing w:line="316" w:lineRule="auto" w:before="19"/>
        <w:ind w:left="575" w:right="6326"/>
        <w:jc w:val="left"/>
      </w:pPr>
      <w:r>
        <w:rPr/>
        <w:t>（</w:t>
      </w:r>
      <w:r>
        <w:rPr>
          <w:rFonts w:ascii="宋体" w:hAnsi="宋体" w:cs="宋体" w:eastAsia="宋体" w:hint="default"/>
        </w:rPr>
        <w:t>3</w:t>
      </w:r>
      <w:r>
        <w:rPr/>
        <w:t>）使用费收入</w:t>
      </w:r>
      <w:r>
        <w:rPr>
          <w:spacing w:val="-87"/>
        </w:rPr>
        <w:t> </w:t>
      </w:r>
      <w:r>
        <w:rPr>
          <w:spacing w:val="-87"/>
        </w:rPr>
      </w:r>
      <w:r>
        <w:rPr>
          <w:spacing w:val="-3"/>
        </w:rPr>
        <w:t>根据有关合同或协议，按权责发生制确认收入。</w:t>
      </w:r>
    </w:p>
    <w:p>
      <w:pPr>
        <w:pStyle w:val="BodyText"/>
        <w:spacing w:line="316" w:lineRule="auto" w:before="19"/>
        <w:ind w:left="575" w:right="5124"/>
        <w:jc w:val="left"/>
      </w:pPr>
      <w:r>
        <w:rPr/>
        <w:t>（</w:t>
      </w:r>
      <w:r>
        <w:rPr>
          <w:rFonts w:ascii="宋体" w:hAnsi="宋体" w:cs="宋体" w:eastAsia="宋体" w:hint="default"/>
        </w:rPr>
        <w:t>4</w:t>
      </w:r>
      <w:r>
        <w:rPr/>
        <w:t>）利息收入</w:t>
      </w:r>
      <w:r>
        <w:rPr>
          <w:spacing w:val="-85"/>
        </w:rPr>
        <w:t> </w:t>
      </w:r>
      <w:r>
        <w:rPr>
          <w:spacing w:val="-85"/>
        </w:rPr>
      </w:r>
      <w:r>
        <w:rPr>
          <w:spacing w:val="-3"/>
        </w:rPr>
        <w:t>按照他人使用本集团货币资金的时间和实际利率计算确定。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bookmarkStart w:name="25、政府补助" w:id="205"/>
      <w:bookmarkEnd w:id="205"/>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firstLine="422"/>
        <w:jc w:val="both"/>
      </w:pPr>
      <w:r>
        <w:rPr>
          <w:spacing w:val="-2"/>
        </w:rPr>
        <w:t>政府补助是指本集团从政府无偿取得货币性资产和非货币性资产，不包括政府以投资者身份并享有相应所有者权益而</w:t>
      </w:r>
      <w:r>
        <w:rPr>
          <w:w w:val="101"/>
        </w:rPr>
        <w:t> </w:t>
      </w:r>
      <w:r>
        <w:rPr>
          <w:spacing w:val="-4"/>
        </w:rPr>
        <w:t>投入的资本。政府补助分为与资产相关的政府补助和与收益相关的政府补助。本集团将所取得的用于购建或以其他方式形成</w:t>
      </w:r>
      <w:r>
        <w:rPr>
          <w:spacing w:val="42"/>
        </w:rPr>
        <w:t> </w:t>
      </w:r>
      <w:r>
        <w:rPr>
          <w:spacing w:val="42"/>
        </w:rPr>
      </w:r>
      <w:r>
        <w:rPr>
          <w:spacing w:val="-4"/>
        </w:rPr>
        <w:t>长期资产的政府补助界定为与资产相关的政府补助；其余政府补助界定为与收益相关的政府补助。若政府文件未明确规定补</w:t>
      </w:r>
      <w:r>
        <w:rPr>
          <w:spacing w:val="43"/>
        </w:rPr>
        <w:t> </w:t>
      </w:r>
      <w:r>
        <w:rPr>
          <w:spacing w:val="43"/>
        </w:rPr>
      </w:r>
      <w:r>
        <w:rPr>
          <w:spacing w:val="-3"/>
        </w:rPr>
        <w:t>助对象，则采用以下方式将补助款划分为与收益相关的政府补助和与资产相关的政府补助：（</w:t>
      </w:r>
      <w:r>
        <w:rPr>
          <w:rFonts w:ascii="宋体" w:hAnsi="宋体" w:cs="宋体" w:eastAsia="宋体" w:hint="default"/>
          <w:spacing w:val="-3"/>
        </w:rPr>
        <w:t>1</w:t>
      </w:r>
      <w:r>
        <w:rPr>
          <w:spacing w:val="-3"/>
        </w:rPr>
        <w:t>）政府文件明确了补助所针</w:t>
      </w:r>
      <w:r>
        <w:rPr>
          <w:spacing w:val="76"/>
        </w:rPr>
        <w:t> </w:t>
      </w:r>
      <w:r>
        <w:rPr>
          <w:spacing w:val="76"/>
        </w:rPr>
      </w:r>
      <w:r>
        <w:rPr>
          <w:spacing w:val="-4"/>
        </w:rPr>
        <w:t>对的特定项目的，根据该特定项目的预算中将形成资产的支出金额和计入费用的支出金额的相对比例进行划分，对该划分比</w:t>
      </w:r>
      <w:r>
        <w:rPr>
          <w:spacing w:val="42"/>
        </w:rPr>
        <w:t> </w:t>
      </w:r>
      <w:r>
        <w:rPr>
          <w:spacing w:val="42"/>
        </w:rPr>
      </w:r>
      <w:r>
        <w:rPr>
          <w:spacing w:val="-3"/>
        </w:rPr>
        <w:t>例需在每个资产负债表日进行复核，必要时进行变更；（</w:t>
      </w:r>
      <w:r>
        <w:rPr>
          <w:rFonts w:ascii="宋体" w:hAnsi="宋体" w:cs="宋体" w:eastAsia="宋体" w:hint="default"/>
          <w:spacing w:val="-3"/>
        </w:rPr>
        <w:t>2</w:t>
      </w:r>
      <w:r>
        <w:rPr>
          <w:spacing w:val="-3"/>
        </w:rPr>
        <w:t>）政府文件中对用途仅作一般性表述，没有指明特定项目的，作</w:t>
      </w:r>
      <w:r>
        <w:rPr>
          <w:spacing w:val="75"/>
        </w:rPr>
        <w:t> </w:t>
      </w:r>
      <w:r>
        <w:rPr>
          <w:spacing w:val="75"/>
        </w:rPr>
      </w:r>
      <w:r>
        <w:rPr>
          <w:spacing w:val="-4"/>
        </w:rPr>
        <w:t>为与收益相关的政府补助。政府补助为货币性资产的，按照收到或应收的金额计量。政府补助为非货币性资产的，按照公允</w:t>
      </w:r>
      <w:r>
        <w:rPr>
          <w:spacing w:val="40"/>
        </w:rPr>
        <w:t> </w:t>
      </w:r>
      <w:r>
        <w:rPr>
          <w:spacing w:val="40"/>
        </w:rPr>
      </w:r>
      <w:r>
        <w:rPr>
          <w:spacing w:val="-3"/>
        </w:rPr>
        <w:t>价值计量；公允价值不能够可靠取得的，按照名义金额计量。按照名义金额计量的政府补助，直接计入当期损益。</w:t>
      </w:r>
    </w:p>
    <w:p>
      <w:pPr>
        <w:pStyle w:val="BodyText"/>
        <w:spacing w:line="316" w:lineRule="auto" w:before="19"/>
        <w:ind w:right="1124" w:firstLine="422"/>
        <w:jc w:val="both"/>
      </w:pPr>
      <w:r>
        <w:rPr>
          <w:spacing w:val="-2"/>
        </w:rPr>
        <w:t>本集团对于政府补助通常在实际收到时，按照实收金额予以确认和计量。但对于期末有确凿证据表明能够符合财政扶</w:t>
      </w:r>
      <w:r>
        <w:rPr>
          <w:w w:val="101"/>
        </w:rPr>
        <w:t> </w:t>
      </w:r>
      <w:r>
        <w:rPr>
          <w:spacing w:val="-4"/>
        </w:rPr>
        <w:t>持政策规定的相关条件预计能够收到财政扶持资金，按照应收的金额计量。按照应收金额计量的政府补助应同时符合以下条</w:t>
      </w:r>
      <w:r>
        <w:rPr>
          <w:spacing w:val="43"/>
        </w:rPr>
        <w:t> </w:t>
      </w:r>
      <w:r>
        <w:rPr>
          <w:spacing w:val="43"/>
        </w:rPr>
      </w:r>
      <w:r>
        <w:rPr>
          <w:spacing w:val="-3"/>
        </w:rPr>
        <w:t>件：（</w:t>
      </w:r>
      <w:r>
        <w:rPr>
          <w:rFonts w:ascii="宋体" w:hAnsi="宋体" w:cs="宋体" w:eastAsia="宋体" w:hint="default"/>
          <w:spacing w:val="-3"/>
        </w:rPr>
        <w:t>1</w:t>
      </w:r>
      <w:r>
        <w:rPr>
          <w:spacing w:val="-3"/>
        </w:rPr>
        <w:t>）应收补助款的金额已经过有权政府部门发文确认，或者可根据正式发布的财政资金管理办法的有关规定自行合理</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0"/>
        <w:jc w:val="left"/>
      </w:pPr>
      <w:r>
        <w:rPr>
          <w:spacing w:val="-3"/>
        </w:rPr>
        <w:t>测算，且预计其金额不存在重大不确定性；（</w:t>
      </w:r>
      <w:r>
        <w:rPr>
          <w:rFonts w:ascii="宋体" w:hAnsi="宋体" w:cs="宋体" w:eastAsia="宋体" w:hint="default"/>
          <w:spacing w:val="-3"/>
        </w:rPr>
        <w:t>2</w:t>
      </w:r>
      <w:r>
        <w:rPr>
          <w:spacing w:val="-3"/>
        </w:rPr>
        <w:t>）所依据的是当地财政部门正式发布并按照《政府信息公开条例》的规定予</w:t>
      </w:r>
      <w:r>
        <w:rPr>
          <w:spacing w:val="76"/>
        </w:rPr>
        <w:t> </w:t>
      </w:r>
      <w:r>
        <w:rPr>
          <w:spacing w:val="76"/>
        </w:rPr>
      </w:r>
      <w:r>
        <w:rPr>
          <w:spacing w:val="-3"/>
        </w:rPr>
        <w:t>以主动公开的财政扶持项目及其财政资金管理办法，且该管理办法应当是普惠性的（任何符合规定条件的企业均可申请），</w:t>
      </w:r>
      <w:r>
        <w:rPr>
          <w:spacing w:val="66"/>
        </w:rPr>
        <w:t> </w:t>
      </w:r>
      <w:r>
        <w:rPr>
          <w:spacing w:val="66"/>
        </w:rPr>
      </w:r>
      <w:r>
        <w:rPr>
          <w:spacing w:val="-3"/>
        </w:rPr>
        <w:t>而不是专门针对特定企业制定的；（</w:t>
      </w:r>
      <w:r>
        <w:rPr>
          <w:rFonts w:ascii="宋体" w:hAnsi="宋体" w:cs="宋体" w:eastAsia="宋体" w:hint="default"/>
          <w:spacing w:val="-3"/>
        </w:rPr>
        <w:t>3</w:t>
      </w:r>
      <w:r>
        <w:rPr>
          <w:spacing w:val="-3"/>
        </w:rPr>
        <w:t>）相关的补助款批文中已明确承诺了拨付期限，且该款项的拨付是有相应财政预算作</w:t>
      </w:r>
      <w:r>
        <w:rPr>
          <w:spacing w:val="75"/>
        </w:rPr>
        <w:t> </w:t>
      </w:r>
      <w:r>
        <w:rPr>
          <w:spacing w:val="75"/>
        </w:rPr>
      </w:r>
      <w:r>
        <w:rPr>
          <w:spacing w:val="-3"/>
        </w:rPr>
        <w:t>为保障的，因而可以合理保证其可在规定期限内收到；（</w:t>
      </w:r>
      <w:r>
        <w:rPr>
          <w:rFonts w:ascii="宋体" w:hAnsi="宋体" w:cs="宋体" w:eastAsia="宋体" w:hint="default"/>
          <w:spacing w:val="-3"/>
        </w:rPr>
        <w:t>4</w:t>
      </w:r>
      <w:r>
        <w:rPr>
          <w:spacing w:val="-3"/>
        </w:rPr>
        <w:t>）根据本集团和该补助事项的具体情况，应满足的其他相关条件</w:t>
      </w:r>
    </w:p>
    <w:p>
      <w:pPr>
        <w:pStyle w:val="BodyText"/>
        <w:spacing w:line="240" w:lineRule="auto" w:before="17"/>
        <w:ind w:right="0"/>
        <w:jc w:val="left"/>
      </w:pPr>
      <w:r>
        <w:rPr/>
        <w:t>（如有）。</w:t>
      </w:r>
    </w:p>
    <w:p>
      <w:pPr>
        <w:pStyle w:val="BodyText"/>
        <w:spacing w:line="316" w:lineRule="auto" w:before="76"/>
        <w:ind w:right="1123" w:firstLine="422"/>
        <w:jc w:val="both"/>
      </w:pPr>
      <w:r>
        <w:rPr>
          <w:spacing w:val="-2"/>
        </w:rPr>
        <w:t>与资产相关的政府补助，确认为递延收益，并在相关资产的使用寿命内按照合理、系统的方法分期计入当期损益。与</w:t>
      </w:r>
      <w:r>
        <w:rPr>
          <w:w w:val="101"/>
        </w:rPr>
        <w:t> </w:t>
      </w:r>
      <w:r>
        <w:rPr>
          <w:spacing w:val="-4"/>
        </w:rPr>
        <w:t>收益相关的政府补助，用于补偿以后期间的相关成本费用或损失的，确认为递延收益，并在确认相关成本费用或损失的期间</w:t>
      </w:r>
      <w:r>
        <w:rPr>
          <w:spacing w:val="43"/>
        </w:rPr>
        <w:t> </w:t>
      </w:r>
      <w:r>
        <w:rPr>
          <w:spacing w:val="43"/>
        </w:rPr>
      </w:r>
      <w:r>
        <w:rPr>
          <w:spacing w:val="-3"/>
        </w:rPr>
        <w:t>计入当期损益；用于补偿已经发生的相关成本费用或损失的，直接计入当期损益。</w:t>
      </w:r>
    </w:p>
    <w:p>
      <w:pPr>
        <w:pStyle w:val="BodyText"/>
        <w:spacing w:line="319" w:lineRule="auto" w:before="19"/>
        <w:ind w:right="1124" w:firstLine="422"/>
        <w:jc w:val="both"/>
      </w:pPr>
      <w:r>
        <w:rPr>
          <w:spacing w:val="-2"/>
        </w:rPr>
        <w:t>同时包含与资产相关部分和与收益相关部分的政府补助，区分不同部分分别进行会计处理；难以区分的，将其整体归</w:t>
      </w:r>
      <w:r>
        <w:rPr>
          <w:w w:val="101"/>
        </w:rPr>
        <w:t> </w:t>
      </w:r>
      <w:r>
        <w:rPr>
          <w:spacing w:val="-3"/>
        </w:rPr>
        <w:t>类为与收益相关的政府补助。</w:t>
      </w:r>
    </w:p>
    <w:p>
      <w:pPr>
        <w:pStyle w:val="BodyText"/>
        <w:spacing w:line="316" w:lineRule="auto" w:before="17"/>
        <w:ind w:right="1124" w:firstLine="422"/>
        <w:jc w:val="both"/>
      </w:pPr>
      <w:r>
        <w:rPr>
          <w:spacing w:val="-2"/>
        </w:rPr>
        <w:t>与本集团日常活动相关的政府补助，按照经济业务的实质，计入其他收益或冲减相关成本费用；与日常活动无关的政</w:t>
      </w:r>
      <w:r>
        <w:rPr>
          <w:w w:val="101"/>
        </w:rPr>
        <w:t> </w:t>
      </w:r>
      <w:r>
        <w:rPr>
          <w:spacing w:val="-3"/>
        </w:rPr>
        <w:t>府补助，计入营业外收支。</w:t>
      </w:r>
    </w:p>
    <w:p>
      <w:pPr>
        <w:pStyle w:val="BodyText"/>
        <w:spacing w:line="316" w:lineRule="auto" w:before="19"/>
        <w:ind w:right="1124" w:firstLine="422"/>
        <w:jc w:val="both"/>
      </w:pPr>
      <w:r>
        <w:rPr>
          <w:spacing w:val="-2"/>
        </w:rPr>
        <w:t>已确认的政府补助需要退回时，存在相关递延收益余额的，冲减相关递延收益账面余额，超出部分计入当期损益；属</w:t>
      </w:r>
      <w:r>
        <w:rPr>
          <w:w w:val="101"/>
        </w:rPr>
        <w:t> </w:t>
      </w:r>
      <w:r>
        <w:rPr>
          <w:spacing w:val="-3"/>
        </w:rPr>
        <w:t>于其他情况的，直接计入当期损益。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bookmarkStart w:name="26、递延所得税资产/递延所得税负债" w:id="206"/>
      <w:bookmarkEnd w:id="206"/>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75" w:right="0"/>
        <w:jc w:val="left"/>
      </w:pPr>
      <w:r>
        <w:rPr/>
        <w:t>（</w:t>
      </w:r>
      <w:r>
        <w:rPr>
          <w:rFonts w:ascii="宋体" w:hAnsi="宋体" w:cs="宋体" w:eastAsia="宋体" w:hint="default"/>
        </w:rPr>
        <w:t>1</w:t>
      </w:r>
      <w:r>
        <w:rPr/>
        <w:t>）当期所得税</w:t>
      </w:r>
      <w:r>
        <w:rPr>
          <w:spacing w:val="-87"/>
        </w:rPr>
        <w:t> </w:t>
      </w:r>
      <w:r>
        <w:rPr>
          <w:spacing w:val="-87"/>
        </w:rPr>
      </w:r>
      <w:r>
        <w:rPr>
          <w:spacing w:val="-4"/>
        </w:rPr>
        <w:t>资产负债表日，对于当期和以前期间形成的当期所得税负债（或资产），以按照税法规定计算的预期应交纳（或返还）</w:t>
      </w:r>
    </w:p>
    <w:p>
      <w:pPr>
        <w:pStyle w:val="BodyText"/>
        <w:spacing w:line="316" w:lineRule="auto" w:before="19"/>
        <w:ind w:right="1117"/>
        <w:jc w:val="left"/>
      </w:pPr>
      <w:r>
        <w:rPr>
          <w:spacing w:val="-4"/>
          <w:w w:val="101"/>
        </w:rPr>
        <w:t>的所得税金额计量。计算当期所得税费用所依据的应纳税所得额系根据有关税法规定对本报告期税前会计利润作相应调整后</w:t>
      </w:r>
      <w:r>
        <w:rPr>
          <w:w w:val="101"/>
        </w:rPr>
        <w:t> </w:t>
      </w:r>
      <w:r>
        <w:rPr/>
        <w:t>计算得出。</w:t>
      </w:r>
    </w:p>
    <w:p>
      <w:pPr>
        <w:pStyle w:val="BodyText"/>
        <w:spacing w:line="316" w:lineRule="auto" w:before="19"/>
        <w:ind w:left="575" w:right="0"/>
        <w:jc w:val="left"/>
      </w:pPr>
      <w:r>
        <w:rPr>
          <w:spacing w:val="-3"/>
        </w:rPr>
        <w:t>（</w:t>
      </w:r>
      <w:r>
        <w:rPr>
          <w:rFonts w:ascii="宋体" w:hAnsi="宋体" w:cs="宋体" w:eastAsia="宋体" w:hint="default"/>
          <w:spacing w:val="-3"/>
        </w:rPr>
        <w:t>2</w:t>
      </w:r>
      <w:r>
        <w:rPr>
          <w:spacing w:val="-3"/>
        </w:rPr>
        <w:t>）递延所得税资产及递延所得税负债</w:t>
      </w:r>
      <w:r>
        <w:rPr>
          <w:spacing w:val="-34"/>
        </w:rPr>
        <w:t> </w:t>
      </w:r>
      <w:r>
        <w:rPr>
          <w:spacing w:val="-34"/>
        </w:rPr>
      </w:r>
      <w:r>
        <w:rPr>
          <w:spacing w:val="-2"/>
        </w:rPr>
        <w:t>某些资产、负债项目的账面价值与其计税基础之间的差额，以及未作为资产和负债确认但按照税法规定可以确定其计</w:t>
      </w:r>
    </w:p>
    <w:p>
      <w:pPr>
        <w:pStyle w:val="BodyText"/>
        <w:spacing w:line="319" w:lineRule="auto" w:before="19"/>
        <w:ind w:right="1117"/>
        <w:jc w:val="left"/>
      </w:pPr>
      <w:r>
        <w:rPr>
          <w:spacing w:val="-4"/>
          <w:w w:val="101"/>
        </w:rPr>
        <w:t>税基础的项目的账面价值与计税基础之间的差额产生的暂时性差异，采用资产负债表债务法确认递延所得税资产及递延所得</w:t>
      </w:r>
      <w:r>
        <w:rPr>
          <w:w w:val="101"/>
        </w:rPr>
        <w:t> </w:t>
      </w:r>
      <w:r>
        <w:rPr/>
        <w:t>税负债。</w:t>
      </w:r>
    </w:p>
    <w:p>
      <w:pPr>
        <w:pStyle w:val="BodyText"/>
        <w:spacing w:line="319" w:lineRule="auto" w:before="17"/>
        <w:ind w:right="1123" w:firstLine="422"/>
        <w:jc w:val="both"/>
      </w:pPr>
      <w:r>
        <w:rPr>
          <w:spacing w:val="-2"/>
        </w:rPr>
        <w:t>与商誉的初始确认有关，以及与既不是企业合并、发生时也不影响会计利润和应纳税所得额（或可抵扣亏损）的交易</w:t>
      </w:r>
      <w:r>
        <w:rPr>
          <w:w w:val="101"/>
        </w:rPr>
        <w:t> </w:t>
      </w:r>
      <w:r>
        <w:rPr>
          <w:spacing w:val="-4"/>
        </w:rPr>
        <w:t>中产生的资产或负债的初始确认有关的应纳税暂时性差异，不予确认有关的递延所得税负债。此外，对与子公司、联营企业</w:t>
      </w:r>
      <w:r>
        <w:rPr>
          <w:spacing w:val="40"/>
        </w:rPr>
        <w:t> </w:t>
      </w:r>
      <w:r>
        <w:rPr>
          <w:spacing w:val="40"/>
        </w:rPr>
      </w:r>
      <w:r>
        <w:rPr>
          <w:spacing w:val="-4"/>
        </w:rPr>
        <w:t>及合营企业投资相关的应纳税暂时性差异，如果本集团能够控制暂时性差异转回的时间，而且该暂时性差异在可预见的未来</w:t>
      </w:r>
      <w:r>
        <w:rPr>
          <w:spacing w:val="43"/>
        </w:rPr>
        <w:t> </w:t>
      </w:r>
      <w:r>
        <w:rPr>
          <w:spacing w:val="43"/>
        </w:rPr>
      </w:r>
      <w:r>
        <w:rPr>
          <w:spacing w:val="-4"/>
        </w:rPr>
        <w:t>很可能不会转回，也不予确认有关的递延所得税负债。除上述例外情况，本集团确认其他所有应纳税暂时性差异产生的递延</w:t>
      </w:r>
      <w:r>
        <w:rPr>
          <w:spacing w:val="43"/>
        </w:rPr>
        <w:t> </w:t>
      </w:r>
      <w:r>
        <w:rPr>
          <w:spacing w:val="43"/>
        </w:rPr>
      </w:r>
      <w:r>
        <w:rPr/>
        <w:t>所得税负债。</w:t>
      </w:r>
    </w:p>
    <w:p>
      <w:pPr>
        <w:pStyle w:val="BodyText"/>
        <w:spacing w:line="316" w:lineRule="auto" w:before="17"/>
        <w:ind w:right="1122" w:firstLine="422"/>
        <w:jc w:val="both"/>
      </w:pPr>
      <w:r>
        <w:rPr>
          <w:spacing w:val="-2"/>
        </w:rPr>
        <w:t>与既不是企业合并、发生时也不影响会计利润和应纳税所得额（或可抵扣亏损）的交易中产生的资产或负债的初始确</w:t>
      </w:r>
      <w:r>
        <w:rPr>
          <w:w w:val="101"/>
        </w:rPr>
        <w:t> </w:t>
      </w:r>
      <w:r>
        <w:rPr>
          <w:spacing w:val="-4"/>
        </w:rPr>
        <w:t>认有关的可抵扣暂时性差异，不予确认有关的递延所得税资产。此外，对与子公司、联营企业及合营企业投资相关的可抵扣</w:t>
      </w:r>
      <w:r>
        <w:rPr>
          <w:spacing w:val="40"/>
        </w:rPr>
        <w:t> </w:t>
      </w:r>
      <w:r>
        <w:rPr>
          <w:spacing w:val="40"/>
        </w:rPr>
      </w:r>
      <w:r>
        <w:rPr>
          <w:spacing w:val="-4"/>
        </w:rPr>
        <w:t>暂时性差异，如果暂时性差异在可预见的未来不是很可能转回，或者未来不是很可能获得用来抵扣可抵扣暂时性差异的应纳</w:t>
      </w:r>
      <w:r>
        <w:rPr>
          <w:spacing w:val="42"/>
        </w:rPr>
        <w:t> </w:t>
      </w:r>
      <w:r>
        <w:rPr>
          <w:spacing w:val="42"/>
        </w:rPr>
      </w:r>
      <w:r>
        <w:rPr>
          <w:spacing w:val="-4"/>
        </w:rPr>
        <w:t>税所得额，不予确认有关的递延所得税资产。除上述例外情况，本集团以很可能取得用来抵扣可抵扣暂时性差异的应纳税所</w:t>
      </w:r>
      <w:r>
        <w:rPr>
          <w:spacing w:val="45"/>
        </w:rPr>
        <w:t> </w:t>
      </w:r>
      <w:r>
        <w:rPr>
          <w:spacing w:val="45"/>
        </w:rPr>
      </w:r>
      <w:r>
        <w:rPr>
          <w:spacing w:val="-3"/>
        </w:rPr>
        <w:t>得额为限，确认其他可抵扣暂时性差异产生的递延所得税资产。</w:t>
      </w:r>
    </w:p>
    <w:p>
      <w:pPr>
        <w:pStyle w:val="BodyText"/>
        <w:spacing w:line="316" w:lineRule="auto" w:before="19"/>
        <w:ind w:right="1124" w:firstLine="422"/>
        <w:jc w:val="both"/>
      </w:pPr>
      <w:r>
        <w:rPr>
          <w:spacing w:val="-2"/>
        </w:rPr>
        <w:t>对于能够结转以后年度的可抵扣亏损和税款抵减，以很可能获得用来抵扣可抵扣亏损和税款抵减的未来应纳税所得额</w:t>
      </w:r>
      <w:r>
        <w:rPr>
          <w:w w:val="101"/>
        </w:rPr>
        <w:t> </w:t>
      </w:r>
      <w:r>
        <w:rPr>
          <w:spacing w:val="-3"/>
        </w:rPr>
        <w:t>为限，确认相应的递延所得税资产。</w:t>
      </w:r>
    </w:p>
    <w:p>
      <w:pPr>
        <w:pStyle w:val="BodyText"/>
        <w:spacing w:line="316" w:lineRule="auto" w:before="19"/>
        <w:ind w:right="1124" w:firstLine="422"/>
        <w:jc w:val="both"/>
      </w:pPr>
      <w:r>
        <w:rPr>
          <w:spacing w:val="-2"/>
        </w:rPr>
        <w:t>资产负债表日，对于递延所得税资产和递延所得税负债，根据税法规定，按照预期收回相关资产或清偿相关负债期间</w:t>
      </w:r>
      <w:r>
        <w:rPr>
          <w:w w:val="101"/>
        </w:rPr>
        <w:t> </w:t>
      </w:r>
      <w:r>
        <w:rPr/>
        <w:t>的适用税率计量。</w:t>
      </w:r>
    </w:p>
    <w:p>
      <w:pPr>
        <w:pStyle w:val="BodyText"/>
        <w:spacing w:line="319" w:lineRule="auto" w:before="19"/>
        <w:ind w:right="1124" w:firstLine="422"/>
        <w:jc w:val="both"/>
      </w:pPr>
      <w:r>
        <w:rPr>
          <w:spacing w:val="-2"/>
        </w:rPr>
        <w:t>于资产负债表日，对递延所得税资产的账面价值进行复核，如果未来很可能无法获得足够的应纳税所得额用以抵扣递</w:t>
      </w:r>
      <w:r>
        <w:rPr>
          <w:w w:val="101"/>
        </w:rPr>
        <w:t> </w:t>
      </w:r>
      <w:r>
        <w:rPr>
          <w:spacing w:val="-3"/>
        </w:rPr>
        <w:t>延所得税资产的利益，则减记递延所得税资产的账面价值。在很可能获得足够的应纳税所得额时，减记的金额予以转回。</w:t>
      </w:r>
    </w:p>
    <w:p>
      <w:pPr>
        <w:pStyle w:val="BodyText"/>
        <w:spacing w:line="316" w:lineRule="auto" w:before="17"/>
        <w:ind w:left="575" w:right="6326"/>
        <w:jc w:val="left"/>
      </w:pPr>
      <w:r>
        <w:rPr/>
        <w:t>（</w:t>
      </w:r>
      <w:r>
        <w:rPr>
          <w:rFonts w:ascii="宋体" w:hAnsi="宋体" w:cs="宋体" w:eastAsia="宋体" w:hint="default"/>
        </w:rPr>
        <w:t>3</w:t>
      </w:r>
      <w:r>
        <w:rPr/>
        <w:t>）所得税费用</w:t>
      </w:r>
      <w:r>
        <w:rPr>
          <w:spacing w:val="-87"/>
        </w:rPr>
        <w:t> </w:t>
      </w:r>
      <w:r>
        <w:rPr>
          <w:spacing w:val="-87"/>
        </w:rPr>
      </w:r>
      <w:r>
        <w:rPr>
          <w:spacing w:val="-3"/>
        </w:rPr>
        <w:t>所得税费用包括当期所得税和递延所得税。</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firstLine="422"/>
        <w:jc w:val="both"/>
      </w:pPr>
      <w:r>
        <w:rPr>
          <w:spacing w:val="-2"/>
        </w:rPr>
        <w:t>除确认为其他综合收益或直接计入股东权益的交易和事项相关的当期所得税和递延所得税计入其他综合收益或股东权</w:t>
      </w:r>
      <w:r>
        <w:rPr>
          <w:w w:val="101"/>
        </w:rPr>
        <w:t> </w:t>
      </w:r>
      <w:r>
        <w:rPr>
          <w:spacing w:val="-3"/>
        </w:rPr>
        <w:t>益，以及企业合并产生的递延所得税调整商誉的账面价值外，其余当期所得税和递延所得税费用或收益计入当期损益。</w:t>
      </w:r>
    </w:p>
    <w:p>
      <w:pPr>
        <w:pStyle w:val="BodyText"/>
        <w:spacing w:line="319" w:lineRule="auto" w:before="19"/>
        <w:ind w:left="575" w:right="0"/>
        <w:jc w:val="left"/>
      </w:pPr>
      <w:r>
        <w:rPr/>
        <w:t>（</w:t>
      </w:r>
      <w:r>
        <w:rPr>
          <w:rFonts w:ascii="宋体" w:hAnsi="宋体" w:cs="宋体" w:eastAsia="宋体" w:hint="default"/>
        </w:rPr>
        <w:t>4</w:t>
      </w:r>
      <w:r>
        <w:rPr/>
        <w:t>）所得税的抵销</w:t>
      </w:r>
      <w:r>
        <w:rPr>
          <w:spacing w:val="-85"/>
        </w:rPr>
        <w:t> </w:t>
      </w:r>
      <w:r>
        <w:rPr>
          <w:spacing w:val="-85"/>
        </w:rPr>
      </w:r>
      <w:r>
        <w:rPr>
          <w:spacing w:val="-2"/>
        </w:rPr>
        <w:t>当拥有以净额结算的法定权利，且意图以净额结算或取得资产、清偿负债同时进行时，本集团当期所得税资产及当期</w:t>
      </w:r>
    </w:p>
    <w:p>
      <w:pPr>
        <w:pStyle w:val="BodyText"/>
        <w:spacing w:line="316" w:lineRule="auto" w:before="17"/>
        <w:ind w:left="575" w:right="0" w:hanging="423"/>
        <w:jc w:val="left"/>
      </w:pPr>
      <w:r>
        <w:rPr>
          <w:spacing w:val="-3"/>
        </w:rPr>
        <w:t>所得税负债以抵销后的净额列报。</w:t>
      </w:r>
      <w:r>
        <w:rPr>
          <w:spacing w:val="-44"/>
        </w:rPr>
        <w:t> </w:t>
      </w:r>
      <w:r>
        <w:rPr>
          <w:spacing w:val="-44"/>
        </w:rPr>
      </w:r>
      <w:r>
        <w:rPr>
          <w:spacing w:val="-2"/>
        </w:rPr>
        <w:t>当拥有以净额结算当期所得税资产及当期所得税负债的法定权利，且递延所得税资产及递延所得税负债是与同一税收</w:t>
      </w:r>
    </w:p>
    <w:p>
      <w:pPr>
        <w:pStyle w:val="BodyText"/>
        <w:spacing w:line="316" w:lineRule="auto" w:before="19"/>
        <w:ind w:right="1124"/>
        <w:jc w:val="both"/>
      </w:pPr>
      <w:r>
        <w:rPr>
          <w:spacing w:val="-4"/>
          <w:w w:val="101"/>
        </w:rPr>
        <w:t>征管部门对同一纳税主体征收的所得税相关或者是对不同的纳税主体相关，但在未来每一具有重要性的递延所得税资产及负</w:t>
      </w:r>
      <w:r>
        <w:rPr>
          <w:w w:val="101"/>
        </w:rPr>
        <w:t> </w:t>
      </w:r>
      <w:r>
        <w:rPr>
          <w:spacing w:val="-4"/>
        </w:rPr>
        <w:t>债转回的期间内，涉及的纳税主体意图以净额结算当期所得税资产和负债或是同时取得资产、清偿负债时，本集团递延所得</w:t>
      </w:r>
      <w:r>
        <w:rPr>
          <w:spacing w:val="43"/>
        </w:rPr>
        <w:t> </w:t>
      </w:r>
      <w:r>
        <w:rPr>
          <w:spacing w:val="43"/>
        </w:rPr>
      </w:r>
      <w:r>
        <w:rPr>
          <w:spacing w:val="-3"/>
        </w:rPr>
        <w:t>税资产及递延所得税负债以抵销后的净额列报。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both"/>
        <w:rPr>
          <w:b w:val="0"/>
          <w:bCs w:val="0"/>
        </w:rPr>
      </w:pPr>
      <w:bookmarkStart w:name="27、租赁" w:id="207"/>
      <w:bookmarkEnd w:id="207"/>
      <w:r>
        <w:rPr>
          <w:b w:val="0"/>
          <w:bCs w:val="0"/>
        </w:rPr>
      </w:r>
      <w:r>
        <w:rPr>
          <w:rFonts w:ascii="Times New Roman" w:hAnsi="Times New Roman" w:cs="Times New Roman" w:eastAsia="Times New Roman" w:hint="default"/>
        </w:rPr>
        <w:t>27</w:t>
      </w:r>
      <w:r>
        <w:rPr/>
        <w:t>、租赁</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75" w:right="6326"/>
        <w:jc w:val="left"/>
      </w:pPr>
      <w:r>
        <w:rPr>
          <w:spacing w:val="-3"/>
        </w:rPr>
        <w:t>（</w:t>
      </w:r>
      <w:r>
        <w:rPr>
          <w:rFonts w:ascii="宋体" w:hAnsi="宋体" w:cs="宋体" w:eastAsia="宋体" w:hint="default"/>
          <w:spacing w:val="-3"/>
        </w:rPr>
        <w:t>1</w:t>
      </w:r>
      <w:r>
        <w:rPr>
          <w:spacing w:val="-3"/>
        </w:rPr>
        <w:t>）经营租赁的会计处理方法</w:t>
      </w:r>
      <w:r>
        <w:rPr>
          <w:spacing w:val="-46"/>
        </w:rPr>
        <w:t> </w:t>
      </w:r>
      <w:r>
        <w:rPr>
          <w:spacing w:val="-46"/>
        </w:rPr>
      </w:r>
      <w:r>
        <w:rPr>
          <w:rFonts w:ascii="宋体" w:hAnsi="宋体" w:cs="宋体" w:eastAsia="宋体" w:hint="default"/>
          <w:spacing w:val="-3"/>
        </w:rPr>
        <w:t>1</w:t>
      </w:r>
      <w:r>
        <w:rPr>
          <w:spacing w:val="-3"/>
        </w:rPr>
        <w:t>）本集团作为承租人记录经营租赁业务</w:t>
      </w:r>
    </w:p>
    <w:p>
      <w:pPr>
        <w:pStyle w:val="BodyText"/>
        <w:spacing w:line="316" w:lineRule="auto" w:before="17"/>
        <w:ind w:right="1124" w:firstLine="422"/>
        <w:jc w:val="both"/>
      </w:pPr>
      <w:r>
        <w:rPr>
          <w:spacing w:val="-2"/>
        </w:rPr>
        <w:t>经营租赁的租金支出在租赁期内的各个期间按直线法计入相关资产成本或当期损益。初始直接费用计入当期损益。或</w:t>
      </w:r>
      <w:r>
        <w:rPr>
          <w:w w:val="101"/>
        </w:rPr>
        <w:t> </w:t>
      </w:r>
      <w:r>
        <w:rPr>
          <w:spacing w:val="-3"/>
        </w:rPr>
        <w:t>有租金于实际发生时计入当期损益。</w:t>
      </w:r>
    </w:p>
    <w:p>
      <w:pPr>
        <w:pStyle w:val="BodyText"/>
        <w:spacing w:line="316" w:lineRule="auto" w:before="19"/>
        <w:ind w:left="575" w:right="0"/>
        <w:jc w:val="left"/>
      </w:pPr>
      <w:r>
        <w:rPr>
          <w:rFonts w:ascii="宋体" w:hAnsi="宋体" w:cs="宋体" w:eastAsia="宋体" w:hint="default"/>
          <w:spacing w:val="-3"/>
        </w:rPr>
        <w:t>2</w:t>
      </w:r>
      <w:r>
        <w:rPr>
          <w:spacing w:val="-3"/>
        </w:rPr>
        <w:t>）本集团作为出租人记录经营租赁业务</w:t>
      </w:r>
      <w:r>
        <w:rPr>
          <w:spacing w:val="-34"/>
        </w:rPr>
        <w:t> </w:t>
      </w:r>
      <w:r>
        <w:rPr>
          <w:spacing w:val="-34"/>
        </w:rPr>
      </w:r>
      <w:r>
        <w:rPr>
          <w:spacing w:val="-2"/>
        </w:rPr>
        <w:t>经营租赁的租金收入在租赁期内的各个期间按直线法确认为当期损益。对金额较大的初始直接费用于发生时予以资本</w:t>
      </w:r>
    </w:p>
    <w:p>
      <w:pPr>
        <w:pStyle w:val="BodyText"/>
        <w:spacing w:line="319" w:lineRule="auto" w:before="19"/>
        <w:ind w:right="1124"/>
        <w:jc w:val="both"/>
      </w:pPr>
      <w:r>
        <w:rPr>
          <w:spacing w:val="-4"/>
        </w:rPr>
        <w:t>化，在整个租赁期间内按照与确认租金收入相同的基础分期计入当期损益；其他金额较小的初始直接费用于发生时计入当期</w:t>
      </w:r>
      <w:r>
        <w:rPr>
          <w:spacing w:val="42"/>
        </w:rPr>
        <w:t> </w:t>
      </w:r>
      <w:r>
        <w:rPr>
          <w:spacing w:val="42"/>
        </w:rPr>
      </w:r>
      <w:r>
        <w:rPr>
          <w:spacing w:val="-3"/>
        </w:rPr>
        <w:t>损益。或有租金于实际发生时计入当期损益。</w:t>
      </w:r>
    </w:p>
    <w:p>
      <w:pPr>
        <w:pStyle w:val="BodyText"/>
        <w:spacing w:line="316" w:lineRule="auto" w:before="17"/>
        <w:ind w:left="575" w:right="6326"/>
        <w:jc w:val="left"/>
      </w:pPr>
      <w:r>
        <w:rPr>
          <w:spacing w:val="-3"/>
        </w:rPr>
        <w:t>（</w:t>
      </w:r>
      <w:r>
        <w:rPr>
          <w:rFonts w:ascii="宋体" w:hAnsi="宋体" w:cs="宋体" w:eastAsia="宋体" w:hint="default"/>
          <w:spacing w:val="-3"/>
        </w:rPr>
        <w:t>2</w:t>
      </w:r>
      <w:r>
        <w:rPr>
          <w:spacing w:val="-3"/>
        </w:rPr>
        <w:t>）融资租赁的会计处理方法</w:t>
      </w:r>
      <w:r>
        <w:rPr>
          <w:spacing w:val="-46"/>
        </w:rPr>
        <w:t> </w:t>
      </w:r>
      <w:r>
        <w:rPr>
          <w:spacing w:val="-46"/>
        </w:rPr>
      </w:r>
      <w:r>
        <w:rPr>
          <w:rFonts w:ascii="宋体" w:hAnsi="宋体" w:cs="宋体" w:eastAsia="宋体" w:hint="default"/>
          <w:spacing w:val="-3"/>
        </w:rPr>
        <w:t>1</w:t>
      </w:r>
      <w:r>
        <w:rPr>
          <w:spacing w:val="-3"/>
        </w:rPr>
        <w:t>）本集团作为承租人记录融资租赁业务</w:t>
      </w:r>
    </w:p>
    <w:p>
      <w:pPr>
        <w:pStyle w:val="BodyText"/>
        <w:spacing w:line="319" w:lineRule="auto" w:before="19"/>
        <w:ind w:right="1123" w:firstLine="422"/>
        <w:jc w:val="both"/>
      </w:pPr>
      <w:r>
        <w:rPr>
          <w:spacing w:val="-2"/>
        </w:rPr>
        <w:t>于租赁期开始日，将租赁开始日租赁资产的公允价值与最低租赁付款额现值两者中较低者作为租入资产的入账价值，</w:t>
      </w:r>
      <w:r>
        <w:rPr>
          <w:w w:val="101"/>
        </w:rPr>
        <w:t> </w:t>
      </w:r>
      <w:r>
        <w:rPr>
          <w:spacing w:val="-4"/>
        </w:rPr>
        <w:t>将最低租赁付款额作为长期应付款的入账价值，其差额作为未确认融资费用。此外，在租赁谈判和签订租赁合同过程中发生</w:t>
      </w:r>
      <w:r>
        <w:rPr>
          <w:spacing w:val="44"/>
        </w:rPr>
        <w:t> </w:t>
      </w:r>
      <w:r>
        <w:rPr>
          <w:spacing w:val="44"/>
        </w:rPr>
      </w:r>
      <w:r>
        <w:rPr>
          <w:spacing w:val="-4"/>
        </w:rPr>
        <w:t>的，可归属于租赁项目的初始直接费用也计入租入资产价值。最低租赁付款额扣除未确认融资费用后的余额分别长期负债和</w:t>
      </w:r>
      <w:r>
        <w:rPr>
          <w:spacing w:val="38"/>
        </w:rPr>
        <w:t> </w:t>
      </w:r>
      <w:r>
        <w:rPr>
          <w:spacing w:val="38"/>
        </w:rPr>
      </w:r>
      <w:r>
        <w:rPr>
          <w:spacing w:val="-3"/>
        </w:rPr>
        <w:t>一年内到期的长期负债列示。</w:t>
      </w:r>
    </w:p>
    <w:p>
      <w:pPr>
        <w:pStyle w:val="BodyText"/>
        <w:spacing w:line="316" w:lineRule="auto" w:before="17"/>
        <w:ind w:left="575" w:right="0"/>
        <w:jc w:val="left"/>
      </w:pPr>
      <w:r>
        <w:rPr>
          <w:spacing w:val="-3"/>
        </w:rPr>
        <w:t>未确认融资费用在租赁期内采用实际利率法计算确认当期的融资费用。或有租金于实际发生时计入当期损益。</w:t>
      </w:r>
      <w:r>
        <w:rPr>
          <w:spacing w:val="49"/>
        </w:rPr>
        <w:t> </w:t>
      </w:r>
      <w:r>
        <w:rPr>
          <w:spacing w:val="49"/>
        </w:rPr>
      </w:r>
      <w:r>
        <w:rPr>
          <w:rFonts w:ascii="宋体" w:hAnsi="宋体" w:cs="宋体" w:eastAsia="宋体" w:hint="default"/>
          <w:spacing w:val="-3"/>
        </w:rPr>
        <w:t>2</w:t>
      </w:r>
      <w:r>
        <w:rPr>
          <w:spacing w:val="-3"/>
        </w:rPr>
        <w:t>）本集团作为出租人记录融资租赁业务</w:t>
      </w:r>
      <w:r>
        <w:rPr>
          <w:spacing w:val="-34"/>
        </w:rPr>
        <w:t> </w:t>
      </w:r>
      <w:r>
        <w:rPr>
          <w:spacing w:val="-34"/>
        </w:rPr>
      </w:r>
      <w:r>
        <w:rPr>
          <w:spacing w:val="-2"/>
        </w:rPr>
        <w:t>于租赁期开始日，将租赁开始日最低租赁收款额与初始直接费用之和作为应收融资租赁款的入账价值，同时记录未担</w:t>
      </w:r>
    </w:p>
    <w:p>
      <w:pPr>
        <w:pStyle w:val="BodyText"/>
        <w:spacing w:line="316" w:lineRule="auto" w:before="19"/>
        <w:ind w:right="1122"/>
        <w:jc w:val="both"/>
      </w:pPr>
      <w:r>
        <w:rPr>
          <w:spacing w:val="-4"/>
        </w:rPr>
        <w:t>保余值；将最低租赁收款额、初始直接费用及未担保余值之和与其现值之和的差额确认为未实现融资收益。应收融资租赁款</w:t>
      </w:r>
      <w:r>
        <w:rPr>
          <w:spacing w:val="44"/>
        </w:rPr>
        <w:t> </w:t>
      </w:r>
      <w:r>
        <w:rPr>
          <w:spacing w:val="44"/>
        </w:rPr>
      </w:r>
      <w:r>
        <w:rPr>
          <w:spacing w:val="-3"/>
        </w:rPr>
        <w:t>扣除未实现融资收益后的余额分别长期债权和一年内到期的长期债权列示。</w:t>
      </w:r>
    </w:p>
    <w:p>
      <w:pPr>
        <w:pStyle w:val="BodyText"/>
        <w:spacing w:line="240" w:lineRule="auto" w:before="19"/>
        <w:ind w:left="575" w:right="0"/>
        <w:jc w:val="left"/>
      </w:pPr>
      <w:r>
        <w:rPr>
          <w:spacing w:val="-3"/>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8、其他重要的会计政策和会计估计" w:id="208"/>
      <w:bookmarkEnd w:id="208"/>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575" w:right="1031"/>
        <w:jc w:val="left"/>
      </w:pPr>
      <w:r>
        <w:rPr/>
        <w:t>（</w:t>
      </w:r>
      <w:r>
        <w:rPr>
          <w:rFonts w:ascii="宋体" w:hAnsi="宋体" w:cs="宋体" w:eastAsia="宋体" w:hint="default"/>
        </w:rPr>
        <w:t>1</w:t>
      </w:r>
      <w:r>
        <w:rPr/>
        <w:t>）终止经营</w:t>
      </w:r>
      <w:r>
        <w:rPr>
          <w:spacing w:val="-85"/>
        </w:rPr>
        <w:t> </w:t>
      </w:r>
      <w:r>
        <w:rPr>
          <w:spacing w:val="-85"/>
        </w:rPr>
      </w:r>
      <w:r>
        <w:rPr>
          <w:spacing w:val="-2"/>
        </w:rPr>
        <w:t>终止经营，是指满足下列条件之一的、能够单独区分且已被本集团处置或划分为持有待售类别的组成部分：①该组成</w:t>
      </w:r>
    </w:p>
    <w:p>
      <w:pPr>
        <w:pStyle w:val="BodyText"/>
        <w:spacing w:line="316" w:lineRule="auto" w:before="19"/>
        <w:ind w:right="1128"/>
        <w:jc w:val="both"/>
      </w:pPr>
      <w:r>
        <w:rPr>
          <w:spacing w:val="-4"/>
          <w:w w:val="101"/>
        </w:rPr>
        <w:t>部分代表一项独立的主要业务或一个单独的主要经营地区；②该组成部分是拟对一项独立的主要业务或一个单独的主要经营</w:t>
      </w:r>
      <w:r>
        <w:rPr>
          <w:w w:val="101"/>
        </w:rPr>
        <w:t> </w:t>
      </w:r>
      <w:r>
        <w:rPr>
          <w:spacing w:val="-3"/>
        </w:rPr>
        <w:t>地区进行处置的一项相关联计划的一部分；③该组成部分是专为了转售而取得的子公司。</w:t>
      </w:r>
    </w:p>
    <w:p>
      <w:pPr>
        <w:pStyle w:val="BodyText"/>
        <w:spacing w:line="240" w:lineRule="auto" w:before="19"/>
        <w:ind w:left="575" w:right="0"/>
        <w:jc w:val="left"/>
      </w:pPr>
      <w:r>
        <w:rPr>
          <w:spacing w:val="-3"/>
        </w:rPr>
        <w:t>终止经营的会计处理方法参见本附注五、</w:t>
      </w:r>
      <w:r>
        <w:rPr>
          <w:rFonts w:ascii="宋体" w:hAnsi="宋体" w:cs="宋体" w:eastAsia="宋体" w:hint="default"/>
          <w:spacing w:val="-3"/>
        </w:rPr>
        <w:t>12</w:t>
      </w:r>
      <w:r>
        <w:rPr>
          <w:spacing w:val="-3"/>
        </w:rPr>
        <w:t>“持有待售资产”相关描述。</w:t>
      </w:r>
    </w:p>
    <w:p>
      <w:pPr>
        <w:pStyle w:val="BodyText"/>
        <w:spacing w:line="316" w:lineRule="auto" w:before="77"/>
        <w:ind w:left="575" w:right="1114"/>
        <w:jc w:val="left"/>
      </w:pPr>
      <w:r>
        <w:rPr/>
        <w:t>（</w:t>
      </w:r>
      <w:r>
        <w:rPr>
          <w:rFonts w:ascii="宋体" w:hAnsi="宋体" w:cs="宋体" w:eastAsia="宋体" w:hint="default"/>
        </w:rPr>
        <w:t>2</w:t>
      </w:r>
      <w:r>
        <w:rPr/>
        <w:t>）回购股份</w:t>
      </w:r>
      <w:r>
        <w:rPr>
          <w:spacing w:val="-85"/>
        </w:rPr>
        <w:t> </w:t>
      </w:r>
      <w:r>
        <w:rPr>
          <w:spacing w:val="-85"/>
        </w:rPr>
      </w:r>
      <w:r>
        <w:rPr>
          <w:spacing w:val="-3"/>
        </w:rPr>
        <w:t>股份回购中支付的对价和交易费用减少股东权益，回购、转让或注销本公司股份时，不确认利得或损失。</w:t>
      </w:r>
      <w:r>
        <w:rPr>
          <w:spacing w:val="43"/>
        </w:rPr>
        <w:t> </w:t>
      </w:r>
      <w:r>
        <w:rPr>
          <w:spacing w:val="43"/>
        </w:rPr>
      </w:r>
      <w:r>
        <w:rPr>
          <w:spacing w:val="-2"/>
        </w:rPr>
        <w:t>转让库存股，按实际收到的金额与库存股账面金额的差额，计入资本公积，资本公积不足冲减的，冲减盈余公积和未</w:t>
      </w:r>
    </w:p>
    <w:p>
      <w:pPr>
        <w:pStyle w:val="BodyText"/>
        <w:spacing w:line="240" w:lineRule="auto" w:before="19"/>
        <w:ind w:right="0"/>
        <w:jc w:val="both"/>
      </w:pPr>
      <w:r>
        <w:rPr>
          <w:spacing w:val="-4"/>
        </w:rPr>
        <w:t>分配利润。注销库存股，按股票面值和注销股数减少股本，按注销库存股的账面余额与面值的差额，冲减资本公积，资本公</w:t>
      </w:r>
    </w:p>
    <w:p>
      <w:pPr>
        <w:spacing w:after="0" w:line="24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spacing w:val="-3"/>
        </w:rPr>
        <w:t>积不足冲减的，冲减盈余公积和未分配利润。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both"/>
        <w:rPr>
          <w:b w:val="0"/>
          <w:bCs w:val="0"/>
        </w:rPr>
      </w:pPr>
      <w:bookmarkStart w:name="29、重要会计政策和会计估计变更" w:id="209"/>
      <w:bookmarkEnd w:id="209"/>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19" w:lineRule="auto" w:before="96"/>
        <w:ind w:left="575" w:right="0" w:hanging="10"/>
        <w:jc w:val="left"/>
      </w:pPr>
      <w:r>
        <w:rPr>
          <w:spacing w:val="-3"/>
        </w:rPr>
        <w:t>①执行新金融工具准则导致的会计政策变更</w:t>
      </w:r>
      <w:r>
        <w:rPr>
          <w:spacing w:val="-33"/>
        </w:rPr>
        <w:t> </w:t>
      </w:r>
      <w:r>
        <w:rPr>
          <w:spacing w:val="-33"/>
        </w:rPr>
      </w:r>
      <w:r>
        <w:rPr>
          <w:spacing w:val="-3"/>
        </w:rPr>
        <w:t>财政部于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日分别发布了《企业会计准则第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w:t>
      </w:r>
      <w:r>
        <w:rPr>
          <w:rFonts w:ascii="Times New Roman" w:hAnsi="Times New Roman" w:cs="Times New Roman" w:eastAsia="Times New Roman" w:hint="default"/>
          <w:spacing w:val="-3"/>
        </w:rPr>
        <w:t>2017</w:t>
      </w:r>
      <w:r>
        <w:rPr>
          <w:spacing w:val="-3"/>
        </w:rPr>
        <w:t>年修订）》（财会〔</w:t>
      </w:r>
      <w:r>
        <w:rPr>
          <w:rFonts w:ascii="Times New Roman" w:hAnsi="Times New Roman" w:cs="Times New Roman" w:eastAsia="Times New Roman" w:hint="default"/>
          <w:spacing w:val="-3"/>
        </w:rPr>
        <w:t>2017</w:t>
      </w:r>
      <w:r>
        <w:rPr>
          <w:spacing w:val="-3"/>
        </w:rPr>
        <w:t>〕</w:t>
      </w:r>
    </w:p>
    <w:p>
      <w:pPr>
        <w:pStyle w:val="BodyText"/>
        <w:spacing w:line="300" w:lineRule="auto"/>
        <w:ind w:right="1122"/>
        <w:jc w:val="both"/>
      </w:pPr>
      <w:r>
        <w:rPr>
          <w:rFonts w:ascii="Times New Roman" w:hAnsi="Times New Roman" w:cs="Times New Roman" w:eastAsia="Times New Roman" w:hint="default"/>
          <w:spacing w:val="-4"/>
        </w:rPr>
        <w:t>7</w:t>
      </w:r>
      <w:r>
        <w:rPr>
          <w:spacing w:val="-4"/>
        </w:rPr>
        <w:t>号）、《企业会计准则第</w:t>
      </w:r>
      <w:r>
        <w:rPr>
          <w:rFonts w:ascii="Times New Roman" w:hAnsi="Times New Roman" w:cs="Times New Roman" w:eastAsia="Times New Roman" w:hint="default"/>
          <w:spacing w:val="-4"/>
        </w:rPr>
        <w:t>23</w:t>
      </w:r>
      <w:r>
        <w:rPr>
          <w:spacing w:val="-4"/>
        </w:rPr>
        <w:t>号</w:t>
      </w:r>
      <w:r>
        <w:rPr>
          <w:rFonts w:ascii="Times New Roman" w:hAnsi="Times New Roman" w:cs="Times New Roman" w:eastAsia="Times New Roman" w:hint="default"/>
          <w:spacing w:val="-4"/>
        </w:rPr>
        <w:t>——</w:t>
      </w:r>
      <w:r>
        <w:rPr>
          <w:spacing w:val="-4"/>
        </w:rPr>
        <w:t>金融资产转移（</w:t>
      </w:r>
      <w:r>
        <w:rPr>
          <w:rFonts w:ascii="Times New Roman" w:hAnsi="Times New Roman" w:cs="Times New Roman" w:eastAsia="Times New Roman" w:hint="default"/>
          <w:spacing w:val="-4"/>
        </w:rPr>
        <w:t>2017</w:t>
      </w:r>
      <w:r>
        <w:rPr>
          <w:spacing w:val="-4"/>
        </w:rPr>
        <w:t>年修订）》（财会〔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8</w:t>
      </w:r>
      <w:r>
        <w:rPr>
          <w:spacing w:val="-4"/>
        </w:rPr>
        <w:t>号）、《企业会计准则第</w:t>
      </w:r>
      <w:r>
        <w:rPr>
          <w:rFonts w:ascii="Times New Roman" w:hAnsi="Times New Roman" w:cs="Times New Roman" w:eastAsia="Times New Roman" w:hint="default"/>
          <w:spacing w:val="-4"/>
        </w:rPr>
        <w:t>24</w:t>
      </w:r>
      <w:r>
        <w:rPr>
          <w:spacing w:val="-4"/>
        </w:rPr>
        <w:t>号</w:t>
      </w:r>
      <w:r>
        <w:rPr>
          <w:rFonts w:ascii="Times New Roman" w:hAnsi="Times New Roman" w:cs="Times New Roman" w:eastAsia="Times New Roman" w:hint="default"/>
          <w:spacing w:val="-4"/>
        </w:rPr>
        <w:t>——</w:t>
      </w:r>
      <w:r>
        <w:rPr>
          <w:spacing w:val="-4"/>
        </w:rPr>
        <w:t>套期</w:t>
      </w:r>
      <w:r>
        <w:rPr>
          <w:spacing w:val="69"/>
        </w:rPr>
        <w:t> </w:t>
      </w:r>
      <w:r>
        <w:rPr>
          <w:spacing w:val="-3"/>
        </w:rPr>
        <w:t>会计（</w:t>
      </w:r>
      <w:r>
        <w:rPr>
          <w:rFonts w:ascii="Times New Roman" w:hAnsi="Times New Roman" w:cs="Times New Roman" w:eastAsia="Times New Roman" w:hint="default"/>
          <w:spacing w:val="-3"/>
        </w:rPr>
        <w:t>2017</w:t>
      </w:r>
      <w:r>
        <w:rPr>
          <w:spacing w:val="-3"/>
        </w:rPr>
        <w:t>年修订）》（财会〔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9</w:t>
      </w:r>
      <w:r>
        <w:rPr>
          <w:spacing w:val="-3"/>
        </w:rPr>
        <w:t>号），于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日发布了《企业会计准则第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w:t>
      </w:r>
      <w:r>
        <w:rPr>
          <w:rFonts w:ascii="Times New Roman" w:hAnsi="Times New Roman" w:cs="Times New Roman" w:eastAsia="Times New Roman" w:hint="default"/>
          <w:spacing w:val="-3"/>
        </w:rPr>
        <w:t>2017</w:t>
      </w:r>
      <w:r>
        <w:rPr>
          <w:spacing w:val="-3"/>
        </w:rPr>
        <w:t>年修</w:t>
      </w:r>
      <w:r>
        <w:rPr>
          <w:spacing w:val="11"/>
        </w:rPr>
        <w:t> </w:t>
      </w:r>
      <w:r>
        <w:rPr>
          <w:spacing w:val="-4"/>
        </w:rPr>
        <w:t>订）》（财会〔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14</w:t>
      </w:r>
      <w:r>
        <w:rPr>
          <w:spacing w:val="-4"/>
        </w:rPr>
        <w:t>号）（上述准则统称</w:t>
      </w:r>
      <w:r>
        <w:rPr>
          <w:rFonts w:ascii="Times New Roman" w:hAnsi="Times New Roman" w:cs="Times New Roman" w:eastAsia="Times New Roman" w:hint="default"/>
          <w:spacing w:val="-4"/>
        </w:rPr>
        <w:t>“</w:t>
      </w:r>
      <w:r>
        <w:rPr>
          <w:spacing w:val="-4"/>
        </w:rPr>
        <w:t>新金融工具准则</w:t>
      </w:r>
      <w:r>
        <w:rPr>
          <w:rFonts w:ascii="Times New Roman" w:hAnsi="Times New Roman" w:cs="Times New Roman" w:eastAsia="Times New Roman" w:hint="default"/>
          <w:spacing w:val="-4"/>
        </w:rPr>
        <w:t>”</w:t>
      </w:r>
      <w:r>
        <w:rPr>
          <w:spacing w:val="-4"/>
        </w:rPr>
        <w:t>），要求境内上市企业自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日起执行新金融工具准</w:t>
      </w:r>
      <w:r>
        <w:rPr>
          <w:spacing w:val="2"/>
        </w:rPr>
        <w:t> </w:t>
      </w:r>
      <w:r>
        <w:rPr>
          <w:spacing w:val="2"/>
        </w:rPr>
      </w:r>
      <w:r>
        <w:rPr/>
        <w:t>则。</w:t>
      </w:r>
    </w:p>
    <w:p>
      <w:pPr>
        <w:pStyle w:val="BodyText"/>
        <w:spacing w:line="300" w:lineRule="auto" w:before="32"/>
        <w:ind w:right="1117" w:firstLine="422"/>
        <w:jc w:val="both"/>
      </w:pPr>
      <w:r>
        <w:rPr>
          <w:spacing w:val="-3"/>
        </w:rPr>
        <w:t>经本公司第五届董事会</w:t>
      </w:r>
      <w:r>
        <w:rPr>
          <w:rFonts w:ascii="Times New Roman" w:hAnsi="Times New Roman" w:cs="Times New Roman" w:eastAsia="Times New Roman" w:hint="default"/>
          <w:spacing w:val="-3"/>
        </w:rPr>
        <w:t>2019</w:t>
      </w:r>
      <w:r>
        <w:rPr>
          <w:spacing w:val="-3"/>
        </w:rPr>
        <w:t>年第四次会议于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日决议通过，本集团于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日起开始执行前述新金融工</w:t>
      </w:r>
      <w:r>
        <w:rPr>
          <w:w w:val="101"/>
        </w:rPr>
        <w:t> </w:t>
      </w:r>
      <w:r>
        <w:rPr/>
        <w:t>具准则。</w:t>
      </w:r>
    </w:p>
    <w:p>
      <w:pPr>
        <w:pStyle w:val="BodyText"/>
        <w:spacing w:line="319" w:lineRule="auto" w:before="31"/>
        <w:ind w:right="1123" w:firstLine="422"/>
        <w:jc w:val="both"/>
      </w:pPr>
      <w:r>
        <w:rPr>
          <w:spacing w:val="-2"/>
        </w:rPr>
        <w:t>在新金融工具准则下所有已确认金融资产，其后续均按摊余成本或公允价值计量。在新金融工具准则施行日，以本集</w:t>
      </w:r>
      <w:r>
        <w:rPr>
          <w:w w:val="101"/>
        </w:rPr>
        <w:t> </w:t>
      </w:r>
      <w:r>
        <w:rPr>
          <w:spacing w:val="-4"/>
          <w:w w:val="101"/>
        </w:rPr>
        <w:t>团该日既有事实和情况为基础评估管理金融资产的业务模式、以金融资产初始确认时的事实和情况为基础评估该金融资产上</w:t>
      </w:r>
      <w:r>
        <w:rPr>
          <w:w w:val="101"/>
        </w:rPr>
        <w:t> </w:t>
      </w:r>
      <w:r>
        <w:rPr>
          <w:spacing w:val="-4"/>
        </w:rPr>
        <w:t>的合同现金流量特征，将金融资产分为三类：按摊余成本计量、按公允价值计量且其变动计入其他综合收益及按公允价值计</w:t>
      </w:r>
      <w:r>
        <w:rPr>
          <w:spacing w:val="43"/>
        </w:rPr>
        <w:t> </w:t>
      </w:r>
      <w:r>
        <w:rPr>
          <w:spacing w:val="43"/>
        </w:rPr>
      </w:r>
      <w:r>
        <w:rPr>
          <w:spacing w:val="-4"/>
        </w:rPr>
        <w:t>量且其变动计入当期损益。其中，对于按公允价值计量且其变动计入其他综合收益的权益工具投资，当该金融资产终止确认</w:t>
      </w:r>
      <w:r>
        <w:rPr>
          <w:spacing w:val="43"/>
        </w:rPr>
        <w:t> </w:t>
      </w:r>
      <w:r>
        <w:rPr>
          <w:spacing w:val="43"/>
        </w:rPr>
      </w:r>
      <w:r>
        <w:rPr>
          <w:spacing w:val="-3"/>
        </w:rPr>
        <w:t>时，之前计入其他综合收益的累计利得或损失将从其他综合收益转入留存收益，不计入当期损益。</w:t>
      </w:r>
    </w:p>
    <w:p>
      <w:pPr>
        <w:pStyle w:val="BodyText"/>
        <w:spacing w:line="316" w:lineRule="auto" w:before="17"/>
        <w:ind w:right="1124" w:firstLine="422"/>
        <w:jc w:val="both"/>
      </w:pPr>
      <w:r>
        <w:rPr>
          <w:spacing w:val="-2"/>
        </w:rPr>
        <w:t>在新金融工具准则下，本集团以预期信用损失为基础，对以摊余成本计量的金融资产、以公允价值计量且其变动计入</w:t>
      </w:r>
      <w:r>
        <w:rPr>
          <w:w w:val="101"/>
        </w:rPr>
        <w:t> </w:t>
      </w:r>
      <w:r>
        <w:rPr>
          <w:spacing w:val="-3"/>
        </w:rPr>
        <w:t>其他综合收益的债务工具、租赁应收款、及财务担保合同计提减值准备并确认信用减值损失。</w:t>
      </w:r>
    </w:p>
    <w:p>
      <w:pPr>
        <w:pStyle w:val="BodyText"/>
        <w:spacing w:line="309" w:lineRule="auto" w:before="19"/>
        <w:ind w:right="1122" w:firstLine="422"/>
        <w:jc w:val="both"/>
      </w:pPr>
      <w:r>
        <w:rPr>
          <w:spacing w:val="-2"/>
        </w:rPr>
        <w:t>本集团追溯应用新金融工具准则，但对于分类和计量（含减值）涉及前期比较财务报表数据与新金融工具准则不一致</w:t>
      </w:r>
      <w:r>
        <w:rPr>
          <w:w w:val="101"/>
        </w:rPr>
        <w:t> </w:t>
      </w:r>
      <w:r>
        <w:rPr>
          <w:spacing w:val="-4"/>
        </w:rPr>
        <w:t>的，本集团选择不进行重述。因此，对于首次执行该准则的累积影响数，本集团调整</w:t>
      </w:r>
      <w:r>
        <w:rPr>
          <w:rFonts w:ascii="Times New Roman" w:hAnsi="Times New Roman" w:cs="Times New Roman" w:eastAsia="Times New Roman" w:hint="default"/>
          <w:spacing w:val="-4"/>
        </w:rPr>
        <w:t>2019</w:t>
      </w:r>
      <w:r>
        <w:rPr>
          <w:spacing w:val="-4"/>
        </w:rPr>
        <w:t>年年初留存收益或其他综合收益以</w:t>
      </w:r>
      <w:r>
        <w:rPr>
          <w:spacing w:val="49"/>
        </w:rPr>
        <w:t> </w:t>
      </w:r>
      <w:r>
        <w:rPr>
          <w:spacing w:val="49"/>
        </w:rPr>
      </w:r>
      <w:r>
        <w:rPr>
          <w:spacing w:val="-3"/>
        </w:rPr>
        <w:t>及财务报表其他相关项目金额，</w:t>
      </w:r>
      <w:r>
        <w:rPr>
          <w:rFonts w:ascii="Times New Roman" w:hAnsi="Times New Roman" w:cs="Times New Roman" w:eastAsia="Times New Roman" w:hint="default"/>
          <w:spacing w:val="-3"/>
        </w:rPr>
        <w:t>2018</w:t>
      </w:r>
      <w:r>
        <w:rPr>
          <w:spacing w:val="-3"/>
        </w:rPr>
        <w:t>年度的财务报表未予重述。</w:t>
      </w:r>
    </w:p>
    <w:p>
      <w:pPr>
        <w:pStyle w:val="BodyText"/>
        <w:spacing w:line="316" w:lineRule="auto" w:before="5"/>
        <w:ind w:left="575" w:right="0"/>
        <w:jc w:val="left"/>
      </w:pPr>
      <w:r>
        <w:rPr>
          <w:spacing w:val="-3"/>
        </w:rPr>
        <w:t>执行新金融工具准则对本集团的主要变化和影响如下：</w:t>
      </w:r>
      <w:r>
        <w:rPr>
          <w:spacing w:val="-16"/>
        </w:rPr>
        <w:t> </w:t>
      </w:r>
      <w:r>
        <w:rPr>
          <w:spacing w:val="-16"/>
        </w:rPr>
      </w:r>
      <w:r>
        <w:rPr>
          <w:spacing w:val="-2"/>
        </w:rPr>
        <w:t>本集团持有的某些短期理财产品其收益取决于标的资产的收益率，原分类为其他流动资产。由于其合同现金流量不仅</w:t>
      </w:r>
    </w:p>
    <w:p>
      <w:pPr>
        <w:pStyle w:val="BodyText"/>
        <w:spacing w:line="300" w:lineRule="auto" w:before="19"/>
        <w:ind w:right="0"/>
        <w:jc w:val="left"/>
      </w:pPr>
      <w:r>
        <w:rPr>
          <w:spacing w:val="-4"/>
          <w:w w:val="101"/>
        </w:rPr>
        <w:t>仅为对本金和以未偿付本金为基础的利息的支付，本集团在</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1</w:t>
      </w:r>
      <w:r>
        <w:rPr>
          <w:spacing w:val="-4"/>
          <w:w w:val="101"/>
        </w:rPr>
        <w:t>日及以后将其重分类为以公允价值计量且其变动计入</w:t>
      </w:r>
      <w:r>
        <w:rPr>
          <w:spacing w:val="-76"/>
          <w:w w:val="101"/>
        </w:rPr>
        <w:t> </w:t>
      </w:r>
      <w:r>
        <w:rPr>
          <w:spacing w:val="-76"/>
          <w:w w:val="101"/>
        </w:rPr>
      </w:r>
      <w:r>
        <w:rPr>
          <w:spacing w:val="-3"/>
        </w:rPr>
        <w:t>当期损益的金融资产，列报为交易性金融资产。</w:t>
      </w:r>
    </w:p>
    <w:p>
      <w:pPr>
        <w:pStyle w:val="BodyText"/>
        <w:spacing w:line="300" w:lineRule="auto" w:before="32"/>
        <w:ind w:left="575" w:right="6326"/>
        <w:jc w:val="left"/>
      </w:pPr>
      <w:r>
        <w:rPr>
          <w:rFonts w:ascii="Times New Roman" w:hAnsi="Times New Roman" w:cs="Times New Roman" w:eastAsia="Times New Roman" w:hint="default"/>
          <w:spacing w:val="-3"/>
        </w:rPr>
        <w:t>A</w:t>
      </w:r>
      <w:r>
        <w:rPr>
          <w:spacing w:val="-3"/>
        </w:rPr>
        <w:t>、首次执行日前后金融资产分类和计量对比表</w:t>
      </w:r>
      <w:r>
        <w:rPr>
          <w:spacing w:val="-25"/>
        </w:rPr>
        <w:t> </w:t>
      </w:r>
      <w:r>
        <w:rPr>
          <w:spacing w:val="-25"/>
        </w:rPr>
      </w:r>
      <w:r>
        <w:rPr>
          <w:rFonts w:ascii="Times New Roman" w:hAnsi="Times New Roman" w:cs="Times New Roman" w:eastAsia="Times New Roman" w:hint="default"/>
          <w:spacing w:val="-3"/>
        </w:rPr>
        <w:t>a</w:t>
      </w:r>
      <w:r>
        <w:rPr>
          <w:spacing w:val="-3"/>
        </w:rPr>
        <w:t>、对合并财务报表的影响</w:t>
      </w:r>
    </w:p>
    <w:p>
      <w:pPr>
        <w:pStyle w:val="BodyText"/>
        <w:spacing w:line="240" w:lineRule="auto" w:before="13"/>
        <w:ind w:left="0" w:right="1122"/>
        <w:jc w:val="right"/>
      </w:pPr>
      <w:r>
        <w:rPr>
          <w:spacing w:val="-2"/>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191"/>
        <w:gridCol w:w="912"/>
        <w:gridCol w:w="1733"/>
        <w:gridCol w:w="1426"/>
        <w:gridCol w:w="2665"/>
        <w:gridCol w:w="1734"/>
      </w:tblGrid>
      <w:tr>
        <w:trPr>
          <w:trHeight w:val="590" w:hRule="exact"/>
        </w:trPr>
        <w:tc>
          <w:tcPr>
            <w:tcW w:w="3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日（变更前）</w:t>
            </w:r>
          </w:p>
        </w:tc>
        <w:tc>
          <w:tcPr>
            <w:tcW w:w="5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日（变更后）</w:t>
            </w:r>
          </w:p>
        </w:tc>
      </w:tr>
      <w:tr>
        <w:trPr>
          <w:trHeight w:val="591"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902"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pacing w:val="-1"/>
                <w:sz w:val="18"/>
              </w:rPr>
              <w:t>590,010,691.73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5"/>
              <w:ind w:left="1056" w:right="65" w:hanging="994"/>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期损益</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575,000,000.00</w:t>
            </w:r>
          </w:p>
        </w:tc>
      </w:tr>
      <w:tr>
        <w:trPr>
          <w:trHeight w:val="591" w:hRule="exact"/>
        </w:trPr>
        <w:tc>
          <w:tcPr>
            <w:tcW w:w="119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15,010,691.73</w:t>
            </w:r>
          </w:p>
        </w:tc>
      </w:tr>
    </w:tbl>
    <w:p>
      <w:pPr>
        <w:pStyle w:val="BodyText"/>
        <w:spacing w:line="240" w:lineRule="auto" w:before="10"/>
        <w:ind w:left="575" w:right="0"/>
        <w:jc w:val="left"/>
      </w:pPr>
      <w:r>
        <w:rPr>
          <w:rFonts w:ascii="Times New Roman" w:hAnsi="Times New Roman" w:cs="Times New Roman" w:eastAsia="Times New Roman" w:hint="default"/>
          <w:spacing w:val="-3"/>
        </w:rPr>
        <w:t>b</w:t>
      </w:r>
      <w:r>
        <w:rPr>
          <w:spacing w:val="-3"/>
        </w:rPr>
        <w:t>、对公司财务报表的影响</w:t>
      </w:r>
    </w:p>
    <w:p>
      <w:pPr>
        <w:pStyle w:val="BodyText"/>
        <w:spacing w:line="240" w:lineRule="auto" w:before="62"/>
        <w:ind w:left="0" w:right="1122"/>
        <w:jc w:val="right"/>
      </w:pPr>
      <w:r>
        <w:rPr>
          <w:spacing w:val="-2"/>
        </w:rPr>
        <w:t>单位：元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191"/>
        <w:gridCol w:w="912"/>
        <w:gridCol w:w="1733"/>
        <w:gridCol w:w="1335"/>
        <w:gridCol w:w="2756"/>
        <w:gridCol w:w="1734"/>
      </w:tblGrid>
      <w:tr>
        <w:trPr>
          <w:trHeight w:val="590" w:hRule="exact"/>
        </w:trPr>
        <w:tc>
          <w:tcPr>
            <w:tcW w:w="38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日（变更前）</w:t>
            </w:r>
          </w:p>
        </w:tc>
        <w:tc>
          <w:tcPr>
            <w:tcW w:w="5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日（变更后）</w:t>
            </w:r>
          </w:p>
        </w:tc>
      </w:tr>
      <w:tr>
        <w:trPr>
          <w:trHeight w:val="591"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902"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pacing w:val="-1"/>
                <w:sz w:val="18"/>
              </w:rPr>
              <w:t>575,000,000.00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5"/>
              <w:ind w:left="1195" w:right="14" w:hanging="1167"/>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损益</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pacing w:val="-1"/>
                <w:sz w:val="18"/>
              </w:rPr>
              <w:t>575,000,000.00</w:t>
            </w:r>
          </w:p>
        </w:tc>
      </w:tr>
    </w:tbl>
    <w:p>
      <w:pPr>
        <w:spacing w:line="240" w:lineRule="auto" w:before="1"/>
        <w:rPr>
          <w:rFonts w:ascii="宋体" w:hAnsi="宋体" w:cs="宋体" w:eastAsia="宋体" w:hint="default"/>
          <w:sz w:val="21"/>
          <w:szCs w:val="21"/>
        </w:rPr>
      </w:pPr>
    </w:p>
    <w:p>
      <w:pPr>
        <w:pStyle w:val="BodyText"/>
        <w:spacing w:line="240" w:lineRule="auto" w:before="46"/>
        <w:ind w:left="0" w:right="1124"/>
        <w:jc w:val="right"/>
      </w:pPr>
      <w:r>
        <w:rPr>
          <w:rFonts w:ascii="Times New Roman" w:hAnsi="Times New Roman" w:cs="Times New Roman" w:eastAsia="Times New Roman" w:hint="default"/>
          <w:spacing w:val="-5"/>
        </w:rPr>
        <w:t>B</w:t>
      </w:r>
      <w:r>
        <w:rPr>
          <w:spacing w:val="-5"/>
        </w:rPr>
        <w:t>、首次执行日，原金融资产账面价值调整为按照新金融工具准则的规定进行分类和计量的新金融资产账面价值的调节</w:t>
      </w:r>
    </w:p>
    <w:p>
      <w:pPr>
        <w:pStyle w:val="BodyText"/>
        <w:spacing w:line="240" w:lineRule="auto" w:before="63"/>
        <w:ind w:right="0"/>
        <w:jc w:val="left"/>
      </w:pPr>
      <w:r>
        <w:rPr>
          <w:w w:val="101"/>
        </w:rPr>
        <w:t>表</w:t>
      </w:r>
      <w:r>
        <w:rPr/>
      </w:r>
    </w:p>
    <w:p>
      <w:pPr>
        <w:pStyle w:val="BodyText"/>
        <w:spacing w:line="240" w:lineRule="auto" w:before="76"/>
        <w:ind w:left="575" w:right="0"/>
        <w:jc w:val="left"/>
      </w:pPr>
      <w:r>
        <w:rPr>
          <w:rFonts w:ascii="Times New Roman" w:hAnsi="Times New Roman" w:cs="Times New Roman" w:eastAsia="Times New Roman" w:hint="default"/>
        </w:rPr>
        <w:t>a</w:t>
      </w:r>
      <w:r>
        <w:rPr/>
        <w:t>、对合并报表的影响</w:t>
      </w:r>
    </w:p>
    <w:p>
      <w:pPr>
        <w:pStyle w:val="BodyText"/>
        <w:spacing w:line="240" w:lineRule="auto" w:before="63"/>
        <w:ind w:left="0" w:right="1122"/>
        <w:jc w:val="right"/>
      </w:pPr>
      <w:r>
        <w:rPr>
          <w:spacing w:val="-2"/>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993"/>
        <w:gridCol w:w="2055"/>
        <w:gridCol w:w="365"/>
        <w:gridCol w:w="1450"/>
        <w:gridCol w:w="1738"/>
        <w:gridCol w:w="2060"/>
      </w:tblGrid>
      <w:tr>
        <w:trPr>
          <w:trHeight w:val="590"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日（变更前</w:t>
            </w:r>
          </w:p>
        </w:tc>
        <w:tc>
          <w:tcPr>
            <w:tcW w:w="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97"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7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0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7"/>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日（变更后）</w:t>
            </w:r>
          </w:p>
        </w:tc>
      </w:tr>
      <w:tr>
        <w:trPr>
          <w:trHeight w:val="591"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55" w:type="dxa"/>
            <w:tcBorders>
              <w:top w:val="single" w:sz="4" w:space="0" w:color="000000"/>
              <w:left w:val="single" w:sz="4" w:space="0" w:color="000000"/>
              <w:bottom w:val="single" w:sz="4" w:space="0" w:color="000000"/>
              <w:right w:val="single" w:sz="4" w:space="0" w:color="000000"/>
            </w:tcBorders>
          </w:tcPr>
          <w:p>
            <w:pPr/>
          </w:p>
        </w:tc>
        <w:tc>
          <w:tcPr>
            <w:tcW w:w="1815" w:type="dxa"/>
            <w:gridSpan w:val="2"/>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055" w:type="dxa"/>
            <w:tcBorders>
              <w:top w:val="single" w:sz="4" w:space="0" w:color="000000"/>
              <w:left w:val="single" w:sz="4" w:space="0" w:color="000000"/>
              <w:bottom w:val="single" w:sz="4" w:space="0" w:color="000000"/>
              <w:right w:val="single" w:sz="4" w:space="0" w:color="000000"/>
            </w:tcBorders>
          </w:tcPr>
          <w:p>
            <w:pPr/>
          </w:p>
        </w:tc>
        <w:tc>
          <w:tcPr>
            <w:tcW w:w="1815" w:type="dxa"/>
            <w:gridSpan w:val="2"/>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1210"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45"/>
              <w:ind w:left="4" w:right="0"/>
              <w:jc w:val="both"/>
              <w:rPr>
                <w:rFonts w:ascii="宋体" w:hAnsi="宋体" w:cs="宋体" w:eastAsia="宋体" w:hint="default"/>
                <w:sz w:val="18"/>
                <w:szCs w:val="18"/>
              </w:rPr>
            </w:pPr>
            <w:r>
              <w:rPr>
                <w:rFonts w:ascii="宋体" w:hAnsi="宋体" w:cs="宋体" w:eastAsia="宋体" w:hint="default"/>
                <w:spacing w:val="-3"/>
                <w:sz w:val="18"/>
                <w:szCs w:val="18"/>
              </w:rPr>
              <w:t>加：自以公允价值计量且</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3"/>
                <w:sz w:val="18"/>
                <w:szCs w:val="18"/>
              </w:rPr>
              <w:t>其变动计入当期损益的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金融资产（原准则）转入</w:t>
            </w:r>
          </w:p>
        </w:tc>
        <w:tc>
          <w:tcPr>
            <w:tcW w:w="2055" w:type="dxa"/>
            <w:tcBorders>
              <w:top w:val="single" w:sz="4" w:space="0" w:color="000000"/>
              <w:left w:val="single" w:sz="4" w:space="0" w:color="000000"/>
              <w:bottom w:val="single" w:sz="4" w:space="0" w:color="000000"/>
              <w:right w:val="single" w:sz="4" w:space="0" w:color="000000"/>
            </w:tcBorders>
          </w:tcPr>
          <w:p>
            <w:pPr/>
          </w:p>
        </w:tc>
        <w:tc>
          <w:tcPr>
            <w:tcW w:w="1815" w:type="dxa"/>
            <w:gridSpan w:val="2"/>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902"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9"/>
              <w:ind w:left="4" w:right="0"/>
              <w:jc w:val="left"/>
              <w:rPr>
                <w:rFonts w:ascii="宋体" w:hAnsi="宋体" w:cs="宋体" w:eastAsia="宋体" w:hint="default"/>
                <w:sz w:val="18"/>
                <w:szCs w:val="18"/>
              </w:rPr>
            </w:pPr>
            <w:r>
              <w:rPr>
                <w:rFonts w:ascii="宋体" w:hAnsi="宋体" w:cs="宋体" w:eastAsia="宋体" w:hint="default"/>
                <w:spacing w:val="13"/>
                <w:sz w:val="18"/>
                <w:szCs w:val="18"/>
              </w:rPr>
              <w:t>按新金融工具准则列示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的余额</w:t>
            </w:r>
          </w:p>
        </w:tc>
        <w:tc>
          <w:tcPr>
            <w:tcW w:w="2055" w:type="dxa"/>
            <w:tcBorders>
              <w:top w:val="single" w:sz="4" w:space="0" w:color="000000"/>
              <w:left w:val="single" w:sz="4" w:space="0" w:color="000000"/>
              <w:bottom w:val="single" w:sz="4" w:space="0" w:color="000000"/>
              <w:right w:val="single" w:sz="4" w:space="0" w:color="000000"/>
            </w:tcBorders>
          </w:tcPr>
          <w:p>
            <w:pP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pacing w:val="-1"/>
                <w:sz w:val="18"/>
              </w:rPr>
              <w:t>575,000,000.00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575,000,000.00</w:t>
            </w:r>
          </w:p>
        </w:tc>
      </w:tr>
      <w:tr>
        <w:trPr>
          <w:trHeight w:val="591"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21" w:right="-4"/>
              <w:jc w:val="left"/>
              <w:rPr>
                <w:rFonts w:ascii="Times New Roman" w:hAnsi="Times New Roman" w:cs="Times New Roman" w:eastAsia="Times New Roman" w:hint="default"/>
                <w:sz w:val="18"/>
                <w:szCs w:val="18"/>
              </w:rPr>
            </w:pPr>
            <w:r>
              <w:rPr>
                <w:rFonts w:ascii="Times New Roman"/>
                <w:spacing w:val="-1"/>
                <w:sz w:val="18"/>
              </w:rPr>
              <w:t>590,010,691.73</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pacing w:val="-1"/>
                <w:sz w:val="18"/>
              </w:rPr>
              <w:t>-575,000,000.00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15,010,691.73</w:t>
            </w:r>
          </w:p>
        </w:tc>
      </w:tr>
    </w:tbl>
    <w:p>
      <w:pPr>
        <w:pStyle w:val="BodyText"/>
        <w:spacing w:line="240" w:lineRule="auto" w:before="10"/>
        <w:ind w:left="575" w:right="0"/>
        <w:jc w:val="left"/>
      </w:pPr>
      <w:r>
        <w:rPr>
          <w:rFonts w:ascii="Times New Roman" w:hAnsi="Times New Roman" w:cs="Times New Roman" w:eastAsia="Times New Roman" w:hint="default"/>
          <w:spacing w:val="-3"/>
        </w:rPr>
        <w:t>b</w:t>
      </w:r>
      <w:r>
        <w:rPr>
          <w:spacing w:val="-3"/>
        </w:rPr>
        <w:t>、对公司财务报表的影响</w:t>
      </w:r>
    </w:p>
    <w:p>
      <w:pPr>
        <w:pStyle w:val="BodyText"/>
        <w:spacing w:line="240" w:lineRule="auto" w:before="63"/>
        <w:ind w:left="0" w:right="1122"/>
        <w:jc w:val="right"/>
      </w:pPr>
      <w:r>
        <w:rPr>
          <w:spacing w:val="-2"/>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871"/>
        <w:gridCol w:w="2099"/>
        <w:gridCol w:w="266"/>
        <w:gridCol w:w="1184"/>
        <w:gridCol w:w="1249"/>
        <w:gridCol w:w="1993"/>
      </w:tblGrid>
      <w:tr>
        <w:trPr>
          <w:trHeight w:val="5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日（变更前</w:t>
            </w:r>
          </w:p>
        </w:tc>
        <w:tc>
          <w:tcPr>
            <w:tcW w:w="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11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8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5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日（变更后）</w:t>
            </w:r>
          </w:p>
        </w:tc>
      </w:tr>
      <w:tr>
        <w:trPr>
          <w:trHeight w:val="59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99" w:type="dxa"/>
            <w:tcBorders>
              <w:top w:val="single" w:sz="4" w:space="0" w:color="000000"/>
              <w:left w:val="single" w:sz="4" w:space="0" w:color="000000"/>
              <w:bottom w:val="single" w:sz="4" w:space="0" w:color="000000"/>
              <w:right w:val="single" w:sz="4" w:space="0" w:color="000000"/>
            </w:tcBorders>
          </w:tcPr>
          <w:p>
            <w:pPr/>
          </w:p>
        </w:tc>
        <w:tc>
          <w:tcPr>
            <w:tcW w:w="1450" w:type="dxa"/>
            <w:gridSpan w:val="2"/>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099" w:type="dxa"/>
            <w:tcBorders>
              <w:top w:val="single" w:sz="4" w:space="0" w:color="000000"/>
              <w:left w:val="single" w:sz="4" w:space="0" w:color="000000"/>
              <w:bottom w:val="single" w:sz="4" w:space="0" w:color="000000"/>
              <w:right w:val="single" w:sz="4" w:space="0" w:color="000000"/>
            </w:tcBorders>
          </w:tcPr>
          <w:p>
            <w:pPr/>
          </w:p>
        </w:tc>
        <w:tc>
          <w:tcPr>
            <w:tcW w:w="1450" w:type="dxa"/>
            <w:gridSpan w:val="2"/>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90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45"/>
              <w:ind w:left="4" w:right="0"/>
              <w:jc w:val="left"/>
              <w:rPr>
                <w:rFonts w:ascii="宋体" w:hAnsi="宋体" w:cs="宋体" w:eastAsia="宋体" w:hint="default"/>
                <w:sz w:val="18"/>
                <w:szCs w:val="18"/>
              </w:rPr>
            </w:pPr>
            <w:r>
              <w:rPr>
                <w:rFonts w:ascii="宋体" w:hAnsi="宋体" w:cs="宋体" w:eastAsia="宋体" w:hint="default"/>
                <w:spacing w:val="-4"/>
                <w:sz w:val="18"/>
                <w:szCs w:val="18"/>
              </w:rPr>
              <w:t>加：自以公允价值计量且其变动计入</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当期损益的金融资产（原准则）转入</w:t>
            </w:r>
          </w:p>
        </w:tc>
        <w:tc>
          <w:tcPr>
            <w:tcW w:w="2099" w:type="dxa"/>
            <w:tcBorders>
              <w:top w:val="single" w:sz="4" w:space="0" w:color="000000"/>
              <w:left w:val="single" w:sz="4" w:space="0" w:color="000000"/>
              <w:bottom w:val="single" w:sz="4" w:space="0" w:color="000000"/>
              <w:right w:val="single" w:sz="4" w:space="0" w:color="000000"/>
            </w:tcBorders>
          </w:tcPr>
          <w:p>
            <w:pPr/>
          </w:p>
        </w:tc>
        <w:tc>
          <w:tcPr>
            <w:tcW w:w="1450" w:type="dxa"/>
            <w:gridSpan w:val="2"/>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2099" w:type="dxa"/>
            <w:tcBorders>
              <w:top w:val="single" w:sz="4" w:space="0" w:color="000000"/>
              <w:left w:val="single" w:sz="4" w:space="0" w:color="000000"/>
              <w:bottom w:val="single" w:sz="4" w:space="0" w:color="000000"/>
              <w:right w:val="single" w:sz="4" w:space="0" w:color="000000"/>
            </w:tcBorders>
          </w:tcPr>
          <w:p>
            <w:pP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pacing w:val="-1"/>
                <w:sz w:val="18"/>
              </w:rPr>
              <w:t>575,000,000.00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575,000,000.00</w:t>
            </w:r>
          </w:p>
        </w:tc>
      </w:tr>
      <w:tr>
        <w:trPr>
          <w:trHeight w:val="590"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60" w:right="0"/>
              <w:jc w:val="left"/>
              <w:rPr>
                <w:rFonts w:ascii="Times New Roman" w:hAnsi="Times New Roman" w:cs="Times New Roman" w:eastAsia="Times New Roman" w:hint="default"/>
                <w:sz w:val="18"/>
                <w:szCs w:val="18"/>
              </w:rPr>
            </w:pPr>
            <w:r>
              <w:rPr>
                <w:rFonts w:ascii="Times New Roman"/>
                <w:spacing w:val="-1"/>
                <w:sz w:val="18"/>
              </w:rPr>
              <w:t>575,000,000.00</w:t>
            </w: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pacing w:val="-1"/>
                <w:sz w:val="18"/>
              </w:rPr>
              <w:t>-575,000,000.00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1"/>
          <w:szCs w:val="21"/>
        </w:rPr>
      </w:pPr>
    </w:p>
    <w:p>
      <w:pPr>
        <w:pStyle w:val="BodyText"/>
        <w:spacing w:line="300" w:lineRule="auto" w:before="46"/>
        <w:ind w:left="575" w:right="6680"/>
        <w:jc w:val="left"/>
      </w:pPr>
      <w:r>
        <w:rPr>
          <w:rFonts w:ascii="Times New Roman" w:hAnsi="Times New Roman" w:cs="Times New Roman" w:eastAsia="Times New Roman" w:hint="default"/>
          <w:spacing w:val="-3"/>
        </w:rPr>
        <w:t>C</w:t>
      </w:r>
      <w:r>
        <w:rPr>
          <w:spacing w:val="-3"/>
        </w:rPr>
        <w:t>、首次执行日，金融资产减值准备调节表</w:t>
      </w:r>
      <w:r>
        <w:rPr>
          <w:spacing w:val="-31"/>
        </w:rPr>
        <w:t> </w:t>
      </w:r>
      <w:r>
        <w:rPr>
          <w:spacing w:val="-31"/>
        </w:rPr>
      </w:r>
      <w:r>
        <w:rPr/>
        <w:t>无影响</w:t>
      </w:r>
    </w:p>
    <w:p>
      <w:pPr>
        <w:pStyle w:val="BodyText"/>
        <w:spacing w:line="240" w:lineRule="auto" w:before="31"/>
        <w:ind w:left="575" w:right="0"/>
        <w:jc w:val="left"/>
      </w:pPr>
      <w:r>
        <w:rPr>
          <w:rFonts w:ascii="Times New Roman" w:hAnsi="Times New Roman" w:cs="Times New Roman" w:eastAsia="Times New Roman" w:hint="default"/>
          <w:spacing w:val="-3"/>
        </w:rPr>
        <w:t>D</w:t>
      </w:r>
      <w:r>
        <w:rPr>
          <w:spacing w:val="-3"/>
        </w:rPr>
        <w:t>、对</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日留存收益和其他综合收益的影响</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75" w:right="0"/>
        <w:jc w:val="left"/>
      </w:pPr>
      <w:r>
        <w:rPr/>
        <w:t>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日留存收益和其他综合收益无影响。</w:t>
      </w:r>
    </w:p>
    <w:p>
      <w:pPr>
        <w:pStyle w:val="BodyText"/>
        <w:spacing w:line="316" w:lineRule="auto" w:before="63"/>
        <w:ind w:left="575" w:right="0" w:hanging="58"/>
        <w:jc w:val="left"/>
      </w:pPr>
      <w:r>
        <w:rPr>
          <w:spacing w:val="-3"/>
        </w:rPr>
        <w:t>②财务报表格式变更</w:t>
      </w:r>
      <w:r>
        <w:rPr>
          <w:spacing w:val="-62"/>
        </w:rPr>
        <w:t> </w:t>
      </w:r>
      <w:r>
        <w:rPr>
          <w:spacing w:val="-62"/>
        </w:rPr>
      </w:r>
      <w:r>
        <w:rPr>
          <w:spacing w:val="-5"/>
        </w:rPr>
        <w:t>财政部于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9</w:t>
      </w:r>
      <w:r>
        <w:rPr>
          <w:spacing w:val="-5"/>
        </w:rPr>
        <w:t>月分别发布了《关于修订印发</w:t>
      </w:r>
      <w:r>
        <w:rPr>
          <w:rFonts w:ascii="Times New Roman" w:hAnsi="Times New Roman" w:cs="Times New Roman" w:eastAsia="Times New Roman" w:hint="default"/>
          <w:spacing w:val="-5"/>
        </w:rPr>
        <w:t>2019</w:t>
      </w:r>
      <w:r>
        <w:rPr>
          <w:spacing w:val="-5"/>
        </w:rPr>
        <w:t>年度一般企业财务报表格式的通知》（财会</w:t>
      </w:r>
      <w:r>
        <w:rPr>
          <w:rFonts w:ascii="Times New Roman" w:hAnsi="Times New Roman" w:cs="Times New Roman" w:eastAsia="Times New Roman" w:hint="default"/>
          <w:spacing w:val="-5"/>
        </w:rPr>
        <w:t>[2019]6</w:t>
      </w:r>
      <w:r>
        <w:rPr>
          <w:spacing w:val="-5"/>
        </w:rPr>
        <w:t>号）、《关</w:t>
      </w:r>
    </w:p>
    <w:p>
      <w:pPr>
        <w:pStyle w:val="BodyText"/>
        <w:spacing w:line="309" w:lineRule="auto"/>
        <w:ind w:right="1123"/>
        <w:jc w:val="both"/>
      </w:pPr>
      <w:r>
        <w:rPr>
          <w:spacing w:val="-3"/>
        </w:rPr>
        <w:t>于修订印发合并财务报表格式（</w:t>
      </w:r>
      <w:r>
        <w:rPr>
          <w:rFonts w:ascii="Times New Roman" w:hAnsi="Times New Roman" w:cs="Times New Roman" w:eastAsia="Times New Roman" w:hint="default"/>
          <w:spacing w:val="-3"/>
        </w:rPr>
        <w:t>2019</w:t>
      </w:r>
      <w:r>
        <w:rPr>
          <w:spacing w:val="-3"/>
        </w:rPr>
        <w:t>版）的通知》（财会</w:t>
      </w:r>
      <w:r>
        <w:rPr>
          <w:rFonts w:ascii="Times New Roman" w:hAnsi="Times New Roman" w:cs="Times New Roman" w:eastAsia="Times New Roman" w:hint="default"/>
          <w:spacing w:val="-3"/>
        </w:rPr>
        <w:t>[2019]16</w:t>
      </w:r>
      <w:r>
        <w:rPr>
          <w:spacing w:val="-3"/>
        </w:rPr>
        <w:t>号），对一般企业财务报表、合并财务报表格式作出了修</w:t>
      </w:r>
      <w:r>
        <w:rPr>
          <w:spacing w:val="59"/>
        </w:rPr>
        <w:t> </w:t>
      </w:r>
      <w:r>
        <w:rPr>
          <w:spacing w:val="59"/>
        </w:rPr>
      </w:r>
      <w:r>
        <w:rPr>
          <w:spacing w:val="-4"/>
        </w:rPr>
        <w:t>订，本公司已根据其要求按照一般企业财务报表格式（适用于已执行新金融准则、新收入准则和新租赁准则的企业）、合并</w:t>
      </w:r>
      <w:r>
        <w:rPr>
          <w:spacing w:val="40"/>
        </w:rPr>
        <w:t> </w:t>
      </w:r>
      <w:r>
        <w:rPr>
          <w:spacing w:val="40"/>
        </w:rPr>
      </w:r>
      <w:r>
        <w:rPr>
          <w:spacing w:val="-3"/>
        </w:rPr>
        <w:t>财务报表格式编制财务报表。主要变化如下：</w:t>
      </w:r>
    </w:p>
    <w:p>
      <w:pPr>
        <w:pStyle w:val="BodyText"/>
        <w:spacing w:line="304" w:lineRule="auto" w:before="24"/>
        <w:ind w:right="0" w:firstLine="422"/>
        <w:jc w:val="left"/>
      </w:pPr>
      <w:r>
        <w:rPr>
          <w:rFonts w:ascii="Times New Roman" w:hAnsi="Times New Roman" w:cs="Times New Roman" w:eastAsia="Times New Roman" w:hint="default"/>
          <w:spacing w:val="-3"/>
        </w:rPr>
        <w:t>A</w:t>
      </w:r>
      <w:r>
        <w:rPr>
          <w:spacing w:val="-3"/>
        </w:rPr>
        <w:t>、将</w:t>
      </w:r>
      <w:r>
        <w:rPr>
          <w:rFonts w:ascii="Times New Roman" w:hAnsi="Times New Roman" w:cs="Times New Roman" w:eastAsia="Times New Roman" w:hint="default"/>
          <w:spacing w:val="-3"/>
        </w:rPr>
        <w:t>“</w:t>
      </w:r>
      <w:r>
        <w:rPr>
          <w:spacing w:val="-3"/>
        </w:rPr>
        <w:t>应收票据及应收账款</w:t>
      </w:r>
      <w:r>
        <w:rPr>
          <w:rFonts w:ascii="Times New Roman" w:hAnsi="Times New Roman" w:cs="Times New Roman" w:eastAsia="Times New Roman" w:hint="default"/>
          <w:spacing w:val="-3"/>
        </w:rPr>
        <w:t>”</w:t>
      </w:r>
      <w:r>
        <w:rPr>
          <w:spacing w:val="-3"/>
        </w:rPr>
        <w:t>行项目拆分为</w:t>
      </w:r>
      <w:r>
        <w:rPr>
          <w:rFonts w:ascii="Times New Roman" w:hAnsi="Times New Roman" w:cs="Times New Roman" w:eastAsia="Times New Roman" w:hint="default"/>
          <w:spacing w:val="-3"/>
        </w:rPr>
        <w:t>“</w:t>
      </w:r>
      <w:r>
        <w:rPr>
          <w:spacing w:val="-3"/>
        </w:rPr>
        <w:t>应收票据</w:t>
      </w:r>
      <w:r>
        <w:rPr>
          <w:rFonts w:ascii="Times New Roman" w:hAnsi="Times New Roman" w:cs="Times New Roman" w:eastAsia="Times New Roman" w:hint="default"/>
          <w:spacing w:val="-3"/>
        </w:rPr>
        <w:t>”</w:t>
      </w:r>
      <w:r>
        <w:rPr>
          <w:spacing w:val="-3"/>
        </w:rPr>
        <w:t>行项目及</w:t>
      </w:r>
      <w:r>
        <w:rPr>
          <w:rFonts w:ascii="Times New Roman" w:hAnsi="Times New Roman" w:cs="Times New Roman" w:eastAsia="Times New Roman" w:hint="default"/>
          <w:spacing w:val="-3"/>
        </w:rPr>
        <w:t>“</w:t>
      </w:r>
      <w:r>
        <w:rPr>
          <w:spacing w:val="-3"/>
        </w:rPr>
        <w:t>应收账款</w:t>
      </w:r>
      <w:r>
        <w:rPr>
          <w:rFonts w:ascii="Times New Roman" w:hAnsi="Times New Roman" w:cs="Times New Roman" w:eastAsia="Times New Roman" w:hint="default"/>
          <w:spacing w:val="-3"/>
        </w:rPr>
        <w:t>”</w:t>
      </w:r>
      <w:r>
        <w:rPr>
          <w:spacing w:val="-3"/>
        </w:rPr>
        <w:t>行项目；将</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spacing w:val="-3"/>
        </w:rPr>
        <w:t>行项目拆</w:t>
      </w:r>
      <w:r>
        <w:rPr>
          <w:w w:val="101"/>
        </w:rPr>
        <w:t> </w:t>
      </w:r>
      <w:r>
        <w:rPr>
          <w:spacing w:val="-3"/>
        </w:rPr>
        <w:t>分为</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行项目及</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行项目；</w:t>
      </w:r>
      <w:r>
        <w:rPr>
          <w:rFonts w:ascii="Times New Roman" w:hAnsi="Times New Roman" w:cs="Times New Roman" w:eastAsia="Times New Roman" w:hint="default"/>
          <w:spacing w:val="-3"/>
        </w:rPr>
        <w:t>B</w:t>
      </w:r>
      <w:r>
        <w:rPr>
          <w:spacing w:val="-3"/>
        </w:rPr>
        <w:t>、新增</w:t>
      </w:r>
      <w:r>
        <w:rPr>
          <w:rFonts w:ascii="Times New Roman" w:hAnsi="Times New Roman" w:cs="Times New Roman" w:eastAsia="Times New Roman" w:hint="default"/>
          <w:spacing w:val="-3"/>
        </w:rPr>
        <w:t>“</w:t>
      </w:r>
      <w:r>
        <w:rPr>
          <w:spacing w:val="-3"/>
        </w:rPr>
        <w:t>应收款项融资</w:t>
      </w:r>
      <w:r>
        <w:rPr>
          <w:rFonts w:ascii="Times New Roman" w:hAnsi="Times New Roman" w:cs="Times New Roman" w:eastAsia="Times New Roman" w:hint="default"/>
          <w:spacing w:val="-3"/>
        </w:rPr>
        <w:t>”</w:t>
      </w:r>
      <w:r>
        <w:rPr>
          <w:spacing w:val="-3"/>
        </w:rPr>
        <w:t>行项目；</w:t>
      </w:r>
      <w:r>
        <w:rPr>
          <w:rFonts w:ascii="Times New Roman" w:hAnsi="Times New Roman" w:cs="Times New Roman" w:eastAsia="Times New Roman" w:hint="default"/>
          <w:spacing w:val="-3"/>
        </w:rPr>
        <w:t>C</w:t>
      </w:r>
      <w:r>
        <w:rPr>
          <w:spacing w:val="-3"/>
        </w:rPr>
        <w:t>、列报于</w:t>
      </w:r>
      <w:r>
        <w:rPr>
          <w:rFonts w:ascii="Times New Roman" w:hAnsi="Times New Roman" w:cs="Times New Roman" w:eastAsia="Times New Roman" w:hint="default"/>
          <w:spacing w:val="-3"/>
        </w:rPr>
        <w:t>“</w:t>
      </w:r>
      <w:r>
        <w:rPr>
          <w:spacing w:val="-3"/>
        </w:rPr>
        <w:t>其他应收款</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其他应付款</w:t>
      </w:r>
      <w:r>
        <w:rPr>
          <w:rFonts w:ascii="Times New Roman" w:hAnsi="Times New Roman" w:cs="Times New Roman" w:eastAsia="Times New Roman" w:hint="default"/>
          <w:spacing w:val="-3"/>
        </w:rPr>
        <w:t>”</w:t>
      </w:r>
      <w:r>
        <w:rPr>
          <w:spacing w:val="-3"/>
        </w:rPr>
        <w:t>行项</w:t>
      </w:r>
      <w:r>
        <w:rPr>
          <w:spacing w:val="40"/>
        </w:rPr>
        <w:t> </w:t>
      </w:r>
      <w:r>
        <w:rPr>
          <w:spacing w:val="-4"/>
        </w:rPr>
        <w:t>目的应收利息或应付利息，仅反映相关金融工具已到期可收取或应支付，但于资产负债表日尚未收到或支付的利息；基于实</w:t>
      </w:r>
      <w:r>
        <w:rPr>
          <w:spacing w:val="44"/>
        </w:rPr>
        <w:t> </w:t>
      </w:r>
      <w:r>
        <w:rPr>
          <w:spacing w:val="44"/>
        </w:rPr>
      </w:r>
      <w:r>
        <w:rPr>
          <w:spacing w:val="-3"/>
        </w:rPr>
        <w:t>际利率法计提的金融工具的利息包含在相应金融工具的账面余额中； </w:t>
      </w:r>
      <w:r>
        <w:rPr>
          <w:rFonts w:ascii="Times New Roman" w:hAnsi="Times New Roman" w:cs="Times New Roman" w:eastAsia="Times New Roman" w:hint="default"/>
          <w:spacing w:val="-3"/>
        </w:rPr>
        <w:t>D</w:t>
      </w:r>
      <w:r>
        <w:rPr>
          <w:spacing w:val="-3"/>
        </w:rPr>
        <w:t>、将</w:t>
      </w:r>
      <w:r>
        <w:rPr>
          <w:rFonts w:ascii="Times New Roman" w:hAnsi="Times New Roman" w:cs="Times New Roman" w:eastAsia="Times New Roman" w:hint="default"/>
          <w:spacing w:val="-3"/>
        </w:rPr>
        <w:t>“</w:t>
      </w:r>
      <w:r>
        <w:rPr>
          <w:spacing w:val="-3"/>
        </w:rPr>
        <w:t>资产减值损失</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信用减值损失</w:t>
      </w:r>
      <w:r>
        <w:rPr>
          <w:rFonts w:ascii="Times New Roman" w:hAnsi="Times New Roman" w:cs="Times New Roman" w:eastAsia="Times New Roman" w:hint="default"/>
          <w:spacing w:val="-3"/>
        </w:rPr>
        <w:t>”</w:t>
      </w:r>
      <w:r>
        <w:rPr>
          <w:spacing w:val="-3"/>
        </w:rPr>
        <w:t>行项目自</w:t>
      </w:r>
      <w:r>
        <w:rPr>
          <w:rFonts w:ascii="Times New Roman" w:hAnsi="Times New Roman" w:cs="Times New Roman" w:eastAsia="Times New Roman" w:hint="default"/>
          <w:spacing w:val="-3"/>
        </w:rPr>
        <w:t>“</w:t>
      </w:r>
      <w:r>
        <w:rPr>
          <w:spacing w:val="-3"/>
        </w:rPr>
        <w:t>其</w:t>
      </w:r>
      <w:r>
        <w:rPr>
          <w:spacing w:val="-29"/>
        </w:rPr>
        <w:t> </w:t>
      </w:r>
      <w:r>
        <w:rPr>
          <w:spacing w:val="-3"/>
        </w:rPr>
        <w:t>他收益</w:t>
      </w:r>
      <w:r>
        <w:rPr>
          <w:rFonts w:ascii="Times New Roman" w:hAnsi="Times New Roman" w:cs="Times New Roman" w:eastAsia="Times New Roman" w:hint="default"/>
          <w:spacing w:val="-3"/>
        </w:rPr>
        <w:t>”</w:t>
      </w:r>
      <w:r>
        <w:rPr>
          <w:spacing w:val="-3"/>
        </w:rPr>
        <w:t>行项目前下移至</w:t>
      </w:r>
      <w:r>
        <w:rPr>
          <w:rFonts w:ascii="Times New Roman" w:hAnsi="Times New Roman" w:cs="Times New Roman" w:eastAsia="Times New Roman" w:hint="default"/>
          <w:spacing w:val="-3"/>
        </w:rPr>
        <w:t>“</w:t>
      </w:r>
      <w:r>
        <w:rPr>
          <w:spacing w:val="-3"/>
        </w:rPr>
        <w:t>公允价值变动收益</w:t>
      </w:r>
      <w:r>
        <w:rPr>
          <w:rFonts w:ascii="Times New Roman" w:hAnsi="Times New Roman" w:cs="Times New Roman" w:eastAsia="Times New Roman" w:hint="default"/>
          <w:spacing w:val="-3"/>
        </w:rPr>
        <w:t>”</w:t>
      </w:r>
      <w:r>
        <w:rPr>
          <w:spacing w:val="-3"/>
        </w:rPr>
        <w:t>行项目后，并将</w:t>
      </w:r>
      <w:r>
        <w:rPr>
          <w:rFonts w:ascii="Times New Roman" w:hAnsi="Times New Roman" w:cs="Times New Roman" w:eastAsia="Times New Roman" w:hint="default"/>
          <w:spacing w:val="-3"/>
        </w:rPr>
        <w:t>“</w:t>
      </w:r>
      <w:r>
        <w:rPr>
          <w:spacing w:val="-3"/>
        </w:rPr>
        <w:t>信用减值损失</w:t>
      </w:r>
      <w:r>
        <w:rPr>
          <w:rFonts w:ascii="Times New Roman" w:hAnsi="Times New Roman" w:cs="Times New Roman" w:eastAsia="Times New Roman" w:hint="default"/>
          <w:spacing w:val="-3"/>
        </w:rPr>
        <w:t>”</w:t>
      </w:r>
      <w:r>
        <w:rPr>
          <w:spacing w:val="-3"/>
        </w:rPr>
        <w:t>行项目列于</w:t>
      </w:r>
      <w:r>
        <w:rPr>
          <w:rFonts w:ascii="Times New Roman" w:hAnsi="Times New Roman" w:cs="Times New Roman" w:eastAsia="Times New Roman" w:hint="default"/>
          <w:spacing w:val="-3"/>
        </w:rPr>
        <w:t>“</w:t>
      </w:r>
      <w:r>
        <w:rPr>
          <w:spacing w:val="-3"/>
        </w:rPr>
        <w:t>资产减值损失</w:t>
      </w:r>
      <w:r>
        <w:rPr>
          <w:rFonts w:ascii="Times New Roman" w:hAnsi="Times New Roman" w:cs="Times New Roman" w:eastAsia="Times New Roman" w:hint="default"/>
          <w:spacing w:val="-3"/>
        </w:rPr>
        <w:t>”</w:t>
      </w:r>
      <w:r>
        <w:rPr>
          <w:spacing w:val="-3"/>
        </w:rPr>
        <w:t>行项目之前；本集</w:t>
      </w:r>
      <w:r>
        <w:rPr>
          <w:spacing w:val="71"/>
        </w:rPr>
        <w:t> </w:t>
      </w:r>
      <w:r>
        <w:rPr>
          <w:spacing w:val="71"/>
        </w:rPr>
      </w:r>
      <w:r>
        <w:rPr>
          <w:spacing w:val="-3"/>
        </w:rPr>
        <w:t>团根据上述列报要求相应追溯重述了比较报表。</w:t>
      </w:r>
    </w:p>
    <w:p>
      <w:pPr>
        <w:pStyle w:val="BodyText"/>
        <w:spacing w:line="316" w:lineRule="auto" w:before="28"/>
        <w:ind w:left="575" w:right="7956"/>
        <w:jc w:val="left"/>
      </w:pPr>
      <w:r>
        <w:rPr>
          <w:spacing w:val="-3"/>
        </w:rPr>
        <w:t>③其他会计政策变更</w:t>
      </w:r>
      <w:r>
        <w:rPr>
          <w:spacing w:val="-62"/>
        </w:rPr>
        <w:t> </w:t>
      </w:r>
      <w:r>
        <w:rPr>
          <w:spacing w:val="-62"/>
        </w:rPr>
      </w:r>
      <w:r>
        <w:rPr>
          <w:spacing w:val="-3"/>
        </w:rPr>
        <w:t>本集团无其他会计政策变更。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12"/>
      <w:bookmarkEnd w:id="212"/>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2019年起执行新金融工具准则或新租赁准则追溯调整前期比较数据说明" w:id="213"/>
      <w:bookmarkEnd w:id="213"/>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0、其他" w:id="214"/>
      <w:bookmarkEnd w:id="214"/>
      <w:r>
        <w:rPr>
          <w:b w:val="0"/>
          <w:bCs w:val="0"/>
        </w:rPr>
      </w:r>
      <w:r>
        <w:rPr>
          <w:rFonts w:ascii="Times New Roman" w:hAnsi="Times New Roman" w:cs="Times New Roman" w:eastAsia="Times New Roman" w:hint="default"/>
        </w:rPr>
        <w:t>30</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575" w:right="0"/>
        <w:jc w:val="left"/>
      </w:pPr>
      <w:r>
        <w:rPr>
          <w:spacing w:val="-3"/>
        </w:rPr>
        <w:t>重大会计判断和估计</w:t>
      </w:r>
      <w:r>
        <w:rPr>
          <w:spacing w:val="-62"/>
        </w:rPr>
        <w:t> </w:t>
      </w:r>
      <w:r>
        <w:rPr>
          <w:spacing w:val="-62"/>
        </w:rPr>
      </w:r>
      <w:r>
        <w:rPr>
          <w:spacing w:val="-4"/>
        </w:rPr>
        <w:t>本集团在运用会计政策过程中，由于经营活动内在的不确定性，需要对无法准确计量的报表项目的账面价值进行判断、</w:t>
      </w:r>
    </w:p>
    <w:p>
      <w:pPr>
        <w:pStyle w:val="BodyText"/>
        <w:spacing w:line="316" w:lineRule="auto" w:before="17"/>
        <w:ind w:right="1114"/>
        <w:jc w:val="left"/>
      </w:pPr>
      <w:r>
        <w:rPr>
          <w:spacing w:val="-4"/>
        </w:rPr>
        <w:t>估计和假设。这些判断、估计和假设是基于本集团管理层过去的历史经验，并在考虑其他相关因素的基础上做出的。这些判</w:t>
      </w:r>
      <w:r>
        <w:rPr>
          <w:spacing w:val="40"/>
        </w:rPr>
        <w:t> </w:t>
      </w:r>
      <w:r>
        <w:rPr>
          <w:spacing w:val="40"/>
        </w:rPr>
      </w:r>
      <w:r>
        <w:rPr>
          <w:spacing w:val="-4"/>
        </w:rPr>
        <w:t>断、估计和假设会影响收入、费用、资产和负债的报告金额以及资产负债表日或有负债的披露。然而，这些估计的不确定性</w:t>
      </w:r>
      <w:r>
        <w:rPr>
          <w:spacing w:val="40"/>
        </w:rPr>
        <w:t> </w:t>
      </w:r>
      <w:r>
        <w:rPr>
          <w:spacing w:val="40"/>
        </w:rPr>
      </w:r>
      <w:r>
        <w:rPr>
          <w:spacing w:val="-3"/>
        </w:rPr>
        <w:t>所导致的实际结果可能与本集团管理层当前的估计存在差异，进而造成对未来受影响的资产或负债的账面金额进行重大调</w:t>
      </w:r>
      <w:r>
        <w:rPr>
          <w:spacing w:val="67"/>
        </w:rPr>
        <w:t> </w:t>
      </w:r>
      <w:r>
        <w:rPr>
          <w:spacing w:val="67"/>
        </w:rPr>
      </w:r>
      <w:r>
        <w:rPr/>
        <w:t>整。</w:t>
      </w:r>
    </w:p>
    <w:p>
      <w:pPr>
        <w:pStyle w:val="BodyText"/>
        <w:spacing w:line="316" w:lineRule="auto" w:before="19"/>
        <w:ind w:right="1162" w:firstLine="422"/>
        <w:jc w:val="both"/>
      </w:pPr>
      <w:r>
        <w:rPr>
          <w:spacing w:val="-3"/>
        </w:rPr>
        <w:t>本集团对前述判断、估计和假设在持续经营的基础上进行定期复核，会计估计的变更仅影响变更当期的，其影响数在</w:t>
      </w:r>
      <w:r>
        <w:rPr>
          <w:w w:val="101"/>
        </w:rPr>
        <w:t> </w:t>
      </w:r>
      <w:r>
        <w:rPr>
          <w:spacing w:val="-3"/>
        </w:rPr>
        <w:t>变更当期予以确认；既影响变更当期又影响未来期间的，其影响数在变更当期和未来期间予以确认。</w:t>
      </w:r>
    </w:p>
    <w:p>
      <w:pPr>
        <w:pStyle w:val="BodyText"/>
        <w:spacing w:line="316" w:lineRule="auto" w:before="19"/>
        <w:ind w:left="575" w:right="3171"/>
        <w:jc w:val="left"/>
      </w:pPr>
      <w:r>
        <w:rPr>
          <w:spacing w:val="-3"/>
        </w:rPr>
        <w:t>于资产负债表日，本集团需对财务报表项目金额进行判断、估计和假设的重要领域如下：</w:t>
      </w:r>
      <w:r>
        <w:rPr>
          <w:spacing w:val="25"/>
        </w:rPr>
        <w:t> </w:t>
      </w:r>
      <w:r>
        <w:rPr>
          <w:spacing w:val="25"/>
        </w:rPr>
      </w:r>
      <w:r>
        <w:rPr>
          <w:rFonts w:ascii="宋体" w:hAnsi="宋体" w:cs="宋体" w:eastAsia="宋体" w:hint="default"/>
        </w:rPr>
        <w:t>1</w:t>
      </w:r>
      <w:r>
        <w:rPr/>
        <w:t>）租赁的分类</w:t>
      </w:r>
    </w:p>
    <w:p>
      <w:pPr>
        <w:pStyle w:val="BodyText"/>
        <w:spacing w:line="319" w:lineRule="auto" w:before="19"/>
        <w:ind w:right="1127" w:firstLine="422"/>
        <w:jc w:val="both"/>
      </w:pPr>
      <w:r>
        <w:rPr>
          <w:spacing w:val="-3"/>
        </w:rPr>
        <w:t>本集团根据《企业会计准则第</w:t>
      </w:r>
      <w:r>
        <w:rPr>
          <w:rFonts w:ascii="宋体" w:hAnsi="宋体" w:cs="宋体" w:eastAsia="宋体" w:hint="default"/>
          <w:spacing w:val="-3"/>
        </w:rPr>
        <w:t>21</w:t>
      </w:r>
      <w:r>
        <w:rPr>
          <w:spacing w:val="-3"/>
        </w:rPr>
        <w:t>号——租赁》的规定，将租赁归类为经营租赁和融资租赁，在进行归类时，管理层需</w:t>
      </w:r>
      <w:r>
        <w:rPr>
          <w:w w:val="101"/>
        </w:rPr>
        <w:t> </w:t>
      </w:r>
      <w:r>
        <w:rPr>
          <w:spacing w:val="-4"/>
          <w:w w:val="101"/>
        </w:rPr>
        <w:t>要对是否已将与租出资产所有权有关的全部风险和报酬实质上转移给承租人，或者本集团是否已经实质上承担与租入资产所</w:t>
      </w:r>
      <w:r>
        <w:rPr>
          <w:w w:val="101"/>
        </w:rPr>
        <w:t> </w:t>
      </w:r>
      <w:r>
        <w:rPr>
          <w:spacing w:val="-3"/>
        </w:rPr>
        <w:t>有权有关的全部风险和报酬，作出分析和判断。</w:t>
      </w:r>
    </w:p>
    <w:p>
      <w:pPr>
        <w:pStyle w:val="BodyText"/>
        <w:spacing w:line="316" w:lineRule="auto" w:before="17"/>
        <w:ind w:left="575" w:right="0"/>
        <w:jc w:val="left"/>
      </w:pPr>
      <w:r>
        <w:rPr>
          <w:rFonts w:ascii="宋体" w:hAnsi="宋体" w:cs="宋体" w:eastAsia="宋体" w:hint="default"/>
        </w:rPr>
        <w:t>2</w:t>
      </w:r>
      <w:r>
        <w:rPr/>
        <w:t>）金融资产减值</w:t>
      </w:r>
      <w:r>
        <w:rPr>
          <w:spacing w:val="-87"/>
        </w:rPr>
        <w:t> </w:t>
      </w:r>
      <w:r>
        <w:rPr>
          <w:spacing w:val="-87"/>
        </w:rPr>
      </w:r>
      <w:r>
        <w:rPr>
          <w:spacing w:val="-3"/>
        </w:rPr>
        <w:t>本集团采用预期信用损失模型对金融工具的减值进行评估，应用预期信用损失模型需要做出重大判断和估计，需考虑</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037"/>
        <w:jc w:val="both"/>
      </w:pPr>
      <w:r>
        <w:rPr>
          <w:spacing w:val="-6"/>
        </w:rPr>
        <w:t>所有合理且有依据的信息，包括前瞻性信息。在做出该等判断和估计时，本集团根据历史数据结合经济政策、宏观经济指标、</w:t>
      </w:r>
      <w:r>
        <w:rPr>
          <w:spacing w:val="64"/>
        </w:rPr>
        <w:t> </w:t>
      </w:r>
      <w:r>
        <w:rPr>
          <w:spacing w:val="64"/>
        </w:rPr>
      </w:r>
      <w:r>
        <w:rPr>
          <w:spacing w:val="-3"/>
        </w:rPr>
        <w:t>行业风险、外部市场环境、技术环境、客户情况的变化等因素推断债务人信用风险的预期变动。</w:t>
      </w:r>
    </w:p>
    <w:p>
      <w:pPr>
        <w:pStyle w:val="BodyText"/>
        <w:spacing w:line="319" w:lineRule="auto" w:before="19"/>
        <w:ind w:left="575" w:right="0"/>
        <w:jc w:val="left"/>
      </w:pPr>
      <w:r>
        <w:rPr>
          <w:rFonts w:ascii="宋体" w:hAnsi="宋体" w:cs="宋体" w:eastAsia="宋体" w:hint="default"/>
        </w:rPr>
        <w:t>3</w:t>
      </w:r>
      <w:r>
        <w:rPr/>
        <w:t>）存货跌价准备</w:t>
      </w:r>
      <w:r>
        <w:rPr>
          <w:spacing w:val="-87"/>
        </w:rPr>
        <w:t> </w:t>
      </w:r>
      <w:r>
        <w:rPr>
          <w:spacing w:val="-87"/>
        </w:rPr>
      </w:r>
      <w:r>
        <w:rPr>
          <w:spacing w:val="-3"/>
        </w:rPr>
        <w:t>本集团根据存货会计政策，按照成本与可变现净值孰低计量，对成本高于可变现净值及陈旧和滞销的存货，计提存货</w:t>
      </w:r>
    </w:p>
    <w:p>
      <w:pPr>
        <w:pStyle w:val="BodyText"/>
        <w:spacing w:line="316" w:lineRule="auto" w:before="17"/>
        <w:ind w:right="1123"/>
        <w:jc w:val="both"/>
      </w:pPr>
      <w:r>
        <w:rPr>
          <w:spacing w:val="-4"/>
        </w:rPr>
        <w:t>跌价准备。存货减值至可变现净值是基于评估存货的可售性及其可变现净值。鉴定存货减值要求管理层在取得确凿证据，并</w:t>
      </w:r>
      <w:r>
        <w:rPr>
          <w:spacing w:val="43"/>
        </w:rPr>
        <w:t> </w:t>
      </w:r>
      <w:r>
        <w:rPr>
          <w:spacing w:val="43"/>
        </w:rPr>
      </w:r>
      <w:r>
        <w:rPr>
          <w:spacing w:val="-4"/>
        </w:rPr>
        <w:t>且考虑持有存货的目的、资产负债表日后事项的影响等因素的基础上作出判断和估计。实际的结果与原先估计的差异将在估</w:t>
      </w:r>
      <w:r>
        <w:rPr>
          <w:spacing w:val="44"/>
        </w:rPr>
        <w:t> </w:t>
      </w:r>
      <w:r>
        <w:rPr>
          <w:spacing w:val="44"/>
        </w:rPr>
      </w:r>
      <w:r>
        <w:rPr>
          <w:spacing w:val="-3"/>
        </w:rPr>
        <w:t>计被改变的期间影响存货的账面价值及存货跌价准备的计提或转回。</w:t>
      </w:r>
    </w:p>
    <w:p>
      <w:pPr>
        <w:pStyle w:val="BodyText"/>
        <w:spacing w:line="316" w:lineRule="auto" w:before="19"/>
        <w:ind w:left="575" w:right="0"/>
        <w:jc w:val="left"/>
      </w:pPr>
      <w:r>
        <w:rPr>
          <w:rFonts w:ascii="宋体" w:hAnsi="宋体" w:cs="宋体" w:eastAsia="宋体" w:hint="default"/>
        </w:rPr>
        <w:t>4</w:t>
      </w:r>
      <w:r>
        <w:rPr/>
        <w:t>）金融工具公允价值</w:t>
      </w:r>
      <w:r>
        <w:rPr>
          <w:spacing w:val="-88"/>
        </w:rPr>
        <w:t> </w:t>
      </w:r>
      <w:r>
        <w:rPr>
          <w:spacing w:val="-88"/>
        </w:rPr>
      </w:r>
      <w:r>
        <w:rPr>
          <w:spacing w:val="-3"/>
        </w:rPr>
        <w:t>对不存在活跃交易市场的金融工具，本集团通过各种估值方法确定其公允价值。这些估值方法包括贴现现金流模型分</w:t>
      </w:r>
    </w:p>
    <w:p>
      <w:pPr>
        <w:pStyle w:val="BodyText"/>
        <w:spacing w:line="316" w:lineRule="auto" w:before="19"/>
        <w:ind w:right="1123"/>
        <w:jc w:val="both"/>
      </w:pPr>
      <w:r>
        <w:rPr>
          <w:spacing w:val="-4"/>
        </w:rPr>
        <w:t>析等。估值时本集团需对未来现金流量、信用风险、市场波动率和相关性等方面进行估计，并选择适当的折现率。这些相关</w:t>
      </w:r>
      <w:r>
        <w:rPr>
          <w:spacing w:val="40"/>
        </w:rPr>
        <w:t> </w:t>
      </w:r>
      <w:r>
        <w:rPr>
          <w:spacing w:val="40"/>
        </w:rPr>
      </w:r>
      <w:r>
        <w:rPr>
          <w:spacing w:val="-4"/>
        </w:rPr>
        <w:t>假设具有不确定性，其变化会对金融工具的公允价值产生影响。权益工具投资或合同有公开报价的，本集团不将成本作为其</w:t>
      </w:r>
      <w:r>
        <w:rPr>
          <w:spacing w:val="43"/>
        </w:rPr>
        <w:t> </w:t>
      </w:r>
      <w:r>
        <w:rPr>
          <w:spacing w:val="43"/>
        </w:rPr>
      </w:r>
      <w:r>
        <w:rPr/>
        <w:t>公允价值的最佳估计。</w:t>
      </w:r>
    </w:p>
    <w:p>
      <w:pPr>
        <w:pStyle w:val="BodyText"/>
        <w:spacing w:line="316" w:lineRule="auto" w:before="19"/>
        <w:ind w:left="575" w:right="0"/>
        <w:jc w:val="left"/>
      </w:pPr>
      <w:r>
        <w:rPr>
          <w:rFonts w:ascii="宋体" w:hAnsi="宋体" w:cs="宋体" w:eastAsia="宋体" w:hint="default"/>
        </w:rPr>
        <w:t>5</w:t>
      </w:r>
      <w:r>
        <w:rPr/>
        <w:t>）长期资产减值准备</w:t>
      </w:r>
      <w:r>
        <w:rPr>
          <w:spacing w:val="-88"/>
        </w:rPr>
        <w:t> </w:t>
      </w:r>
      <w:r>
        <w:rPr>
          <w:spacing w:val="-88"/>
        </w:rPr>
      </w:r>
      <w:r>
        <w:rPr>
          <w:spacing w:val="-3"/>
        </w:rPr>
        <w:t>本集团于资产负债表日对除金融资产之外的非流动资产判断是否存在可能发生减值的迹象。对使用寿命不确定的无形</w:t>
      </w:r>
    </w:p>
    <w:p>
      <w:pPr>
        <w:pStyle w:val="BodyText"/>
        <w:spacing w:line="316" w:lineRule="auto" w:before="19"/>
        <w:ind w:right="1123"/>
        <w:jc w:val="both"/>
      </w:pPr>
      <w:r>
        <w:rPr>
          <w:spacing w:val="-4"/>
        </w:rPr>
        <w:t>资产，除每年进行的减值测试外，当其存在减值迹象时，也进行减值测试。其他除金融资产之外的非流动资产，当存在迹象</w:t>
      </w:r>
      <w:r>
        <w:rPr>
          <w:spacing w:val="40"/>
        </w:rPr>
        <w:t> </w:t>
      </w:r>
      <w:r>
        <w:rPr>
          <w:spacing w:val="40"/>
        </w:rPr>
      </w:r>
      <w:r>
        <w:rPr>
          <w:spacing w:val="-3"/>
        </w:rPr>
        <w:t>表明其账面金额不可收回时，进行减值测试。</w:t>
      </w:r>
    </w:p>
    <w:p>
      <w:pPr>
        <w:pStyle w:val="BodyText"/>
        <w:spacing w:line="316" w:lineRule="auto" w:before="19"/>
        <w:ind w:right="1162" w:firstLine="422"/>
        <w:jc w:val="both"/>
      </w:pPr>
      <w:r>
        <w:rPr>
          <w:spacing w:val="-3"/>
        </w:rPr>
        <w:t>当资产或资产组的账面价值高于可收回金额，即公允价值减去处置费用后的净额和预计未来现金流量的现值中的较高</w:t>
      </w:r>
      <w:r>
        <w:rPr>
          <w:w w:val="101"/>
        </w:rPr>
        <w:t> </w:t>
      </w:r>
      <w:r>
        <w:rPr/>
        <w:t>者，表明发生了减值。</w:t>
      </w:r>
    </w:p>
    <w:p>
      <w:pPr>
        <w:pStyle w:val="BodyText"/>
        <w:spacing w:line="319" w:lineRule="auto" w:before="19"/>
        <w:ind w:right="1162" w:firstLine="422"/>
        <w:jc w:val="both"/>
      </w:pPr>
      <w:r>
        <w:rPr>
          <w:spacing w:val="-3"/>
        </w:rPr>
        <w:t>公允价值减去处置费用后的净额，参考公平交易中类似资产的销售协议价格或可观察到的市场价格，减去可直接归属</w:t>
      </w:r>
      <w:r>
        <w:rPr>
          <w:w w:val="101"/>
        </w:rPr>
        <w:t> </w:t>
      </w:r>
      <w:r>
        <w:rPr>
          <w:spacing w:val="-3"/>
        </w:rPr>
        <w:t>于该资产处置的增量成本确定。</w:t>
      </w:r>
    </w:p>
    <w:p>
      <w:pPr>
        <w:pStyle w:val="BodyText"/>
        <w:spacing w:line="316" w:lineRule="auto" w:before="17"/>
        <w:ind w:right="1124" w:firstLine="422"/>
        <w:jc w:val="both"/>
      </w:pPr>
      <w:r>
        <w:rPr>
          <w:spacing w:val="-3"/>
        </w:rPr>
        <w:t>在预计未来现金流量现值时，需要对该资产（或资产组）的产量、售价、相关经营成本以及计算现值时使用的折现率</w:t>
      </w:r>
      <w:r>
        <w:rPr>
          <w:w w:val="101"/>
        </w:rPr>
        <w:t> </w:t>
      </w:r>
      <w:r>
        <w:rPr>
          <w:spacing w:val="-4"/>
        </w:rPr>
        <w:t>等作出重大判断。本集团在估计可收回金额时会采用所有能够获得的相关资料，包括根据合理和可支持的假设所作出有关产</w:t>
      </w:r>
      <w:r>
        <w:rPr>
          <w:spacing w:val="42"/>
        </w:rPr>
        <w:t> </w:t>
      </w:r>
      <w:r>
        <w:rPr>
          <w:spacing w:val="42"/>
        </w:rPr>
      </w:r>
      <w:r>
        <w:rPr>
          <w:spacing w:val="-3"/>
        </w:rPr>
        <w:t>量、售价和相关经营成本的预测。</w:t>
      </w:r>
    </w:p>
    <w:p>
      <w:pPr>
        <w:pStyle w:val="BodyText"/>
        <w:spacing w:line="319" w:lineRule="auto" w:before="19"/>
        <w:ind w:right="1123" w:firstLine="422"/>
        <w:jc w:val="both"/>
      </w:pPr>
      <w:r>
        <w:rPr>
          <w:spacing w:val="-3"/>
        </w:rPr>
        <w:t>本集团至少每年测试商誉是否发生减值。这要求对分配了商誉的资产组或者资产组组合的未来现金流量的现值进行预</w:t>
      </w:r>
      <w:r>
        <w:rPr>
          <w:w w:val="101"/>
        </w:rPr>
        <w:t> </w:t>
      </w:r>
      <w:r>
        <w:rPr>
          <w:spacing w:val="-4"/>
        </w:rPr>
        <w:t>计。对未来现金流量的现值进行预计时，本集团需要预计未来资产组或者资产组组合产生的现金流量，同时选择恰当的折现</w:t>
      </w:r>
      <w:r>
        <w:rPr>
          <w:spacing w:val="43"/>
        </w:rPr>
        <w:t> </w:t>
      </w:r>
      <w:r>
        <w:rPr>
          <w:spacing w:val="43"/>
        </w:rPr>
      </w:r>
      <w:r>
        <w:rPr>
          <w:spacing w:val="-3"/>
        </w:rPr>
        <w:t>率确定未来现金流量的现值。</w:t>
      </w:r>
    </w:p>
    <w:p>
      <w:pPr>
        <w:pStyle w:val="BodyText"/>
        <w:spacing w:line="316" w:lineRule="auto" w:before="17"/>
        <w:ind w:left="575" w:right="1031"/>
        <w:jc w:val="left"/>
      </w:pPr>
      <w:r>
        <w:rPr>
          <w:rFonts w:ascii="宋体" w:hAnsi="宋体" w:cs="宋体" w:eastAsia="宋体" w:hint="default"/>
        </w:rPr>
        <w:t>6</w:t>
      </w:r>
      <w:r>
        <w:rPr/>
        <w:t>）折旧和摊销</w:t>
      </w:r>
      <w:r>
        <w:rPr>
          <w:spacing w:val="-85"/>
        </w:rPr>
        <w:t> </w:t>
      </w:r>
      <w:r>
        <w:rPr>
          <w:spacing w:val="-85"/>
        </w:rPr>
      </w:r>
      <w:r>
        <w:rPr>
          <w:spacing w:val="-3"/>
        </w:rPr>
        <w:t>本集团对投资性房地产、固定资产和无形资产在考虑其残值后，在使用寿命内按直线法计提折旧和摊销。本集团定期</w:t>
      </w:r>
    </w:p>
    <w:p>
      <w:pPr>
        <w:pStyle w:val="BodyText"/>
        <w:spacing w:line="316" w:lineRule="auto" w:before="19"/>
        <w:ind w:right="1124"/>
        <w:jc w:val="both"/>
      </w:pPr>
      <w:r>
        <w:rPr>
          <w:spacing w:val="-4"/>
        </w:rPr>
        <w:t>复核使用寿命，以决定将计入每个报告期的折旧和摊销费用数额。使用寿命是本集团根据对同类资产的以往经验并结合预期</w:t>
      </w:r>
      <w:r>
        <w:rPr>
          <w:spacing w:val="43"/>
        </w:rPr>
        <w:t> </w:t>
      </w:r>
      <w:r>
        <w:rPr>
          <w:spacing w:val="43"/>
        </w:rPr>
      </w:r>
      <w:r>
        <w:rPr>
          <w:spacing w:val="-3"/>
        </w:rPr>
        <w:t>的技术更新而确定的。如果以前的估计发生重大变化，则会在未来期间对折旧和摊销费用进行调整。</w:t>
      </w:r>
    </w:p>
    <w:p>
      <w:pPr>
        <w:pStyle w:val="BodyText"/>
        <w:spacing w:line="316" w:lineRule="auto" w:before="19"/>
        <w:ind w:left="575" w:right="1031"/>
        <w:jc w:val="left"/>
      </w:pPr>
      <w:r>
        <w:rPr>
          <w:rFonts w:ascii="宋体" w:hAnsi="宋体" w:cs="宋体" w:eastAsia="宋体" w:hint="default"/>
        </w:rPr>
        <w:t>7</w:t>
      </w:r>
      <w:r>
        <w:rPr/>
        <w:t>）开发支出</w:t>
      </w:r>
      <w:r>
        <w:rPr>
          <w:spacing w:val="-87"/>
        </w:rPr>
        <w:t> </w:t>
      </w:r>
      <w:r>
        <w:rPr>
          <w:spacing w:val="-87"/>
        </w:rPr>
      </w:r>
      <w:r>
        <w:rPr>
          <w:spacing w:val="-4"/>
        </w:rPr>
        <w:t>确定资本化的金额时，本集团管理层需要作出有关资产的预计未来现金流量、适用的折现率以及预计受益期间的假设。</w:t>
      </w:r>
      <w:r>
        <w:rPr>
          <w:spacing w:val="64"/>
        </w:rPr>
        <w:t> </w:t>
      </w:r>
      <w:r>
        <w:rPr>
          <w:spacing w:val="64"/>
        </w:rPr>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日本集团自行开发的盒知智能包装物联应用软件二期无形资产在资产负债表中的余额为人民币</w:t>
      </w:r>
    </w:p>
    <w:p>
      <w:pPr>
        <w:pStyle w:val="BodyText"/>
        <w:spacing w:line="319" w:lineRule="auto" w:before="19"/>
        <w:ind w:right="1123"/>
        <w:jc w:val="both"/>
      </w:pPr>
      <w:r>
        <w:rPr>
          <w:rFonts w:ascii="宋体" w:hAnsi="宋体" w:cs="宋体" w:eastAsia="宋体" w:hint="default"/>
          <w:spacing w:val="-4"/>
        </w:rPr>
        <w:t>5,136,243.01</w:t>
      </w:r>
      <w:r>
        <w:rPr>
          <w:spacing w:val="-4"/>
        </w:rPr>
        <w:t>元。本集团管理层认为该业务的前景和目前的发展良好，市场对以该无形资产生产的产品的反应也证实了管理</w:t>
      </w:r>
      <w:r>
        <w:rPr>
          <w:spacing w:val="66"/>
        </w:rPr>
        <w:t> </w:t>
      </w:r>
      <w:r>
        <w:rPr>
          <w:spacing w:val="66"/>
        </w:rPr>
      </w:r>
      <w:r>
        <w:rPr>
          <w:spacing w:val="-4"/>
          <w:w w:val="101"/>
        </w:rPr>
        <w:t>层之前对这一项目预期收入的估计。但是日益增加的竞争也使得管理层重新考虑对市场份额和有关产品的预计毛利等方面的</w:t>
      </w:r>
      <w:r>
        <w:rPr>
          <w:w w:val="101"/>
        </w:rPr>
        <w:t> </w:t>
      </w:r>
      <w:r>
        <w:rPr>
          <w:spacing w:val="-4"/>
        </w:rPr>
        <w:t>假设。经过全面的检视后，本集团管理层认为即使在产品回报率出现下调的情况下，仍可以全额收回盒知智能包装物联应用</w:t>
      </w:r>
      <w:r>
        <w:rPr>
          <w:spacing w:val="43"/>
        </w:rPr>
        <w:t> </w:t>
      </w:r>
      <w:r>
        <w:rPr>
          <w:spacing w:val="43"/>
        </w:rPr>
      </w:r>
      <w:r>
        <w:rPr>
          <w:spacing w:val="-4"/>
        </w:rPr>
        <w:t>软件二期无形资产账面价值。本集团将继续密切检视有关情况，一旦有迹象表明需要调整相关会计估计的假设，本集团将在</w:t>
      </w:r>
      <w:r>
        <w:rPr>
          <w:spacing w:val="43"/>
        </w:rPr>
        <w:t> </w:t>
      </w:r>
      <w:r>
        <w:rPr>
          <w:spacing w:val="43"/>
        </w:rPr>
      </w:r>
      <w:r>
        <w:rPr>
          <w:spacing w:val="-3"/>
        </w:rPr>
        <w:t>有关迹象发生的期间作出调整。</w:t>
      </w:r>
    </w:p>
    <w:p>
      <w:pPr>
        <w:pStyle w:val="BodyText"/>
        <w:spacing w:line="316" w:lineRule="auto" w:before="17"/>
        <w:ind w:left="575" w:right="0"/>
        <w:jc w:val="left"/>
      </w:pPr>
      <w:r>
        <w:rPr>
          <w:rFonts w:ascii="宋体" w:hAnsi="宋体" w:cs="宋体" w:eastAsia="宋体" w:hint="default"/>
        </w:rPr>
        <w:t>8</w:t>
      </w:r>
      <w:r>
        <w:rPr/>
        <w:t>）递延所得税资产</w:t>
      </w:r>
      <w:r>
        <w:rPr>
          <w:spacing w:val="-85"/>
        </w:rPr>
        <w:t> </w:t>
      </w:r>
      <w:r>
        <w:rPr>
          <w:spacing w:val="-85"/>
        </w:rPr>
      </w:r>
      <w:r>
        <w:rPr>
          <w:spacing w:val="-3"/>
        </w:rPr>
        <w:t>在很有可能有足够的应纳税利润来抵扣亏损的限度内，本集团就所有未利用的税务亏损确认递延所得税资产。这需要</w:t>
      </w:r>
    </w:p>
    <w:p>
      <w:pPr>
        <w:pStyle w:val="BodyText"/>
        <w:spacing w:line="319" w:lineRule="auto" w:before="19"/>
        <w:ind w:right="1128"/>
        <w:jc w:val="both"/>
      </w:pPr>
      <w:r>
        <w:rPr>
          <w:spacing w:val="-4"/>
        </w:rPr>
        <w:t>本集团管理层运用大量的判断来估计未来应纳税利润发生的时间和金额，结合纳税筹划策略，以决定应确认的递延所得税资</w:t>
      </w:r>
      <w:r>
        <w:rPr>
          <w:spacing w:val="39"/>
        </w:rPr>
        <w:t> </w:t>
      </w:r>
      <w:r>
        <w:rPr>
          <w:spacing w:val="39"/>
        </w:rPr>
      </w:r>
      <w:r>
        <w:rPr/>
        <w:t>产的金额。</w:t>
      </w:r>
    </w:p>
    <w:p>
      <w:pPr>
        <w:pStyle w:val="BodyText"/>
        <w:spacing w:line="316" w:lineRule="auto" w:before="17"/>
        <w:ind w:left="575" w:right="1031"/>
        <w:jc w:val="left"/>
      </w:pPr>
      <w:r>
        <w:rPr>
          <w:rFonts w:ascii="宋体" w:hAnsi="宋体" w:cs="宋体" w:eastAsia="宋体" w:hint="default"/>
        </w:rPr>
        <w:t>9</w:t>
      </w:r>
      <w:r>
        <w:rPr/>
        <w:t>）所得税</w:t>
      </w:r>
      <w:r>
        <w:rPr>
          <w:spacing w:val="-85"/>
        </w:rPr>
        <w:t> </w:t>
      </w:r>
      <w:r>
        <w:rPr>
          <w:spacing w:val="-85"/>
        </w:rPr>
      </w:r>
      <w:r>
        <w:rPr>
          <w:spacing w:val="-3"/>
        </w:rPr>
        <w:t>本集团在正常的经营活动中，有部分交易其最终的税务处理和计算存在一定的不确定性。部分项目是否能够在税前列</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0"/>
        <w:jc w:val="left"/>
      </w:pPr>
      <w:r>
        <w:rPr>
          <w:spacing w:val="-4"/>
        </w:rPr>
        <w:t>支需要税收主管机关的审批。如果这些税务事项的最终认定结果同最初估计的金额存在差异，则该差异将对其最终认定期间</w:t>
      </w:r>
      <w:r>
        <w:rPr>
          <w:spacing w:val="44"/>
        </w:rPr>
        <w:t> </w:t>
      </w:r>
      <w:r>
        <w:rPr>
          <w:spacing w:val="44"/>
        </w:rPr>
      </w:r>
      <w:r>
        <w:rPr>
          <w:spacing w:val="-3"/>
        </w:rPr>
        <w:t>的当期所得税和递延所得税产生影响。</w:t>
      </w:r>
    </w:p>
    <w:p>
      <w:pPr>
        <w:pStyle w:val="BodyText"/>
        <w:spacing w:line="319" w:lineRule="auto" w:before="19"/>
        <w:ind w:left="575" w:right="0"/>
        <w:jc w:val="left"/>
      </w:pPr>
      <w:r>
        <w:rPr>
          <w:rFonts w:ascii="宋体" w:hAnsi="宋体" w:cs="宋体" w:eastAsia="宋体" w:hint="default"/>
          <w:spacing w:val="-3"/>
        </w:rPr>
        <w:t>10</w:t>
      </w:r>
      <w:r>
        <w:rPr>
          <w:spacing w:val="-3"/>
        </w:rPr>
        <w:t>）内部退养福利及补充退休福利</w:t>
      </w:r>
      <w:r>
        <w:rPr>
          <w:spacing w:val="-41"/>
        </w:rPr>
        <w:t> </w:t>
      </w:r>
      <w:r>
        <w:rPr>
          <w:spacing w:val="-41"/>
        </w:rPr>
      </w:r>
      <w:r>
        <w:rPr>
          <w:spacing w:val="-3"/>
        </w:rPr>
        <w:t>本集团内部退养福利和补充退休福利费用支出及负债的金额依据各种假设条件确定。这些假设条件包括折现率、平均</w:t>
      </w:r>
    </w:p>
    <w:p>
      <w:pPr>
        <w:pStyle w:val="BodyText"/>
        <w:spacing w:line="316" w:lineRule="auto" w:before="17"/>
        <w:ind w:right="1031"/>
        <w:jc w:val="left"/>
      </w:pPr>
      <w:r>
        <w:rPr>
          <w:spacing w:val="-6"/>
          <w:w w:val="101"/>
        </w:rPr>
        <w:t>医疗费用增长率、内退人员及离退人员补贴增长率和其他因素。实际结果和假设的差异将在发生时立即确认并计入当年费用。</w:t>
      </w:r>
      <w:r>
        <w:rPr>
          <w:spacing w:val="-66"/>
          <w:w w:val="101"/>
        </w:rPr>
        <w:t> </w:t>
      </w:r>
      <w:r>
        <w:rPr>
          <w:spacing w:val="-66"/>
          <w:w w:val="101"/>
        </w:rPr>
      </w:r>
      <w:r>
        <w:rPr>
          <w:spacing w:val="-4"/>
          <w:w w:val="101"/>
        </w:rPr>
        <w:t>尽管管理层认为已采用了合理假设，但实际经验值及假设条件的变化仍将影响本集团内部退养福利和补充退休福利的费用及</w:t>
      </w:r>
      <w:r>
        <w:rPr>
          <w:w w:val="101"/>
        </w:rPr>
        <w:t> </w:t>
      </w:r>
      <w:r>
        <w:rPr/>
        <w:t>负债余额。</w:t>
      </w:r>
    </w:p>
    <w:p>
      <w:pPr>
        <w:pStyle w:val="BodyText"/>
        <w:spacing w:line="316" w:lineRule="auto" w:before="19"/>
        <w:ind w:left="575" w:right="1031"/>
        <w:jc w:val="left"/>
      </w:pPr>
      <w:r>
        <w:rPr>
          <w:rFonts w:ascii="宋体" w:hAnsi="宋体" w:cs="宋体" w:eastAsia="宋体" w:hint="default"/>
        </w:rPr>
        <w:t>11</w:t>
      </w:r>
      <w:r>
        <w:rPr/>
        <w:t>）预计负债</w:t>
      </w:r>
      <w:r>
        <w:rPr>
          <w:spacing w:val="-86"/>
        </w:rPr>
        <w:t> </w:t>
      </w:r>
      <w:r>
        <w:rPr>
          <w:spacing w:val="-86"/>
        </w:rPr>
      </w:r>
      <w:r>
        <w:rPr>
          <w:spacing w:val="-3"/>
        </w:rPr>
        <w:t>本集团根据合约条款、现有知识及历史经验，对产品质量保证、预计合同亏损、延迟交货违约金等估计并计提相应准</w:t>
      </w:r>
    </w:p>
    <w:p>
      <w:pPr>
        <w:pStyle w:val="BodyText"/>
        <w:spacing w:line="316" w:lineRule="auto" w:before="19"/>
        <w:ind w:right="0"/>
        <w:jc w:val="left"/>
      </w:pPr>
      <w:r>
        <w:rPr>
          <w:spacing w:val="-4"/>
        </w:rPr>
        <w:t>备。在该等或有事项已经形成一项现时义务，且履行该等现时义务很可能导致经济利益流出本集团的情况下，本集团对或有</w:t>
      </w:r>
      <w:r>
        <w:rPr>
          <w:spacing w:val="43"/>
        </w:rPr>
        <w:t> </w:t>
      </w:r>
      <w:r>
        <w:rPr>
          <w:spacing w:val="43"/>
        </w:rPr>
      </w:r>
      <w:r>
        <w:rPr>
          <w:spacing w:val="-3"/>
        </w:rPr>
        <w:t>事项按履行相关现时义务所需支出的最佳估计数确认为预计负债。预计负债的确认和计量在很大程度上依赖于管理层的判</w:t>
      </w:r>
      <w:r>
        <w:rPr>
          <w:spacing w:val="66"/>
        </w:rPr>
        <w:t> </w:t>
      </w:r>
      <w:r>
        <w:rPr>
          <w:spacing w:val="66"/>
        </w:rPr>
      </w:r>
      <w:r>
        <w:rPr>
          <w:spacing w:val="-3"/>
        </w:rPr>
        <w:t>断。在进行判断过程中本集团需评估该等或有事项相关的风险、不确定性及货币时间价值等因素。</w:t>
      </w:r>
    </w:p>
    <w:p>
      <w:pPr>
        <w:pStyle w:val="BodyText"/>
        <w:spacing w:line="319" w:lineRule="auto" w:before="19"/>
        <w:ind w:right="1123" w:firstLine="422"/>
        <w:jc w:val="both"/>
      </w:pPr>
      <w:r>
        <w:rPr>
          <w:spacing w:val="-3"/>
        </w:rPr>
        <w:t>其中，本集团会就出售、维修及改造所售商品向客户提供的售后质量维修承诺预计负债。预计负债时已考虑本集团近</w:t>
      </w:r>
      <w:r>
        <w:rPr>
          <w:w w:val="101"/>
        </w:rPr>
        <w:t> </w:t>
      </w:r>
      <w:r>
        <w:rPr>
          <w:spacing w:val="-4"/>
        </w:rPr>
        <w:t>期的维修经验数据，但近期的维修经验可能无法反映将来的维修情况。这项准备的任何增加或减少，均可能影响未来年度的</w:t>
      </w:r>
      <w:r>
        <w:rPr>
          <w:spacing w:val="44"/>
        </w:rPr>
        <w:t> </w:t>
      </w:r>
      <w:r>
        <w:rPr>
          <w:spacing w:val="44"/>
        </w:rPr>
      </w:r>
      <w:r>
        <w:rPr/>
        <w:t>损益。</w:t>
      </w:r>
    </w:p>
    <w:p>
      <w:pPr>
        <w:pStyle w:val="BodyText"/>
        <w:spacing w:line="316" w:lineRule="auto" w:before="17"/>
        <w:ind w:left="575" w:right="0"/>
        <w:jc w:val="left"/>
      </w:pPr>
      <w:r>
        <w:rPr>
          <w:rFonts w:ascii="宋体" w:hAnsi="宋体" w:cs="宋体" w:eastAsia="宋体" w:hint="default"/>
        </w:rPr>
        <w:t>12</w:t>
      </w:r>
      <w:r>
        <w:rPr/>
        <w:t>）公允价值计量</w:t>
      </w:r>
      <w:r>
        <w:rPr>
          <w:spacing w:val="-86"/>
        </w:rPr>
        <w:t> </w:t>
      </w:r>
      <w:r>
        <w:rPr>
          <w:spacing w:val="-86"/>
        </w:rPr>
      </w:r>
      <w:r>
        <w:rPr>
          <w:spacing w:val="-3"/>
        </w:rPr>
        <w:t>本集团的某些资产和负债在财务报表中按公允价值计量。本集团的董事会已成立估价委员会（该估价委员会由本集团</w:t>
      </w:r>
    </w:p>
    <w:p>
      <w:pPr>
        <w:pStyle w:val="BodyText"/>
        <w:spacing w:line="319" w:lineRule="auto" w:before="19"/>
        <w:ind w:right="1124"/>
        <w:jc w:val="both"/>
      </w:pPr>
      <w:r>
        <w:rPr>
          <w:spacing w:val="-4"/>
        </w:rPr>
        <w:t>的首席财务官领导），以便为公允价值计量确定适当的估值技术和输入值。在对某项资产或负债的公允价值作出估计时，本</w:t>
      </w:r>
      <w:r>
        <w:rPr>
          <w:spacing w:val="40"/>
        </w:rPr>
        <w:t> </w:t>
      </w:r>
      <w:r>
        <w:rPr>
          <w:spacing w:val="40"/>
        </w:rPr>
      </w:r>
      <w:r>
        <w:rPr>
          <w:spacing w:val="-4"/>
        </w:rPr>
        <w:t>集团采用可获得的可观察市场数据。如果无法获得第一层次输入值，本集团会聘用第三方有资质的评估师来执行估价。估价</w:t>
      </w:r>
      <w:r>
        <w:rPr>
          <w:spacing w:val="43"/>
        </w:rPr>
        <w:t> </w:t>
      </w:r>
      <w:r>
        <w:rPr>
          <w:spacing w:val="43"/>
        </w:rPr>
      </w:r>
      <w:r>
        <w:rPr>
          <w:spacing w:val="-4"/>
        </w:rPr>
        <w:t>委员会与有资质的外部估价师紧密合作，以确定适当的估值技术和相关模型的输入值。首席财务官每季度向本集团董事会呈</w:t>
      </w:r>
      <w:r>
        <w:rPr>
          <w:spacing w:val="43"/>
        </w:rPr>
        <w:t> </w:t>
      </w:r>
      <w:r>
        <w:rPr>
          <w:spacing w:val="43"/>
        </w:rPr>
      </w:r>
      <w:r>
        <w:rPr>
          <w:spacing w:val="-3"/>
        </w:rPr>
        <w:t>报估价委员会的发现，以说明导致相关资产和负债的公允价值发生波动的原因。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六、税项" w:id="215"/>
      <w:bookmarkEnd w:id="215"/>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09" w:lineRule="auto" w:before="53"/>
              <w:ind w:left="16" w:right="94"/>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的税率计算销项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税，并按扣除当期允许抵扣的进项税额</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后的差额计缴增值税。</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317"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33"/>
                <w:sz w:val="18"/>
                <w:szCs w:val="18"/>
              </w:rPr>
              <w:t> </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计缴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12"/>
                <w:sz w:val="18"/>
                <w:szCs w:val="18"/>
              </w:rPr>
              <w:t> </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25%</w:t>
            </w:r>
            <w:r>
              <w:rPr>
                <w:rFonts w:ascii="宋体" w:hAnsi="宋体" w:cs="宋体" w:eastAsia="宋体" w:hint="default"/>
                <w:spacing w:val="-7"/>
                <w:sz w:val="18"/>
                <w:szCs w:val="18"/>
              </w:rPr>
              <w:t>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按实际缴纳的流转税的</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2"/>
                <w:sz w:val="18"/>
                <w:szCs w:val="18"/>
              </w:rPr>
              <w:t>按实际缴纳的流转税的</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10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5"/>
              <w:jc w:val="both"/>
              <w:rPr>
                <w:rFonts w:ascii="宋体" w:hAnsi="宋体" w:cs="宋体" w:eastAsia="宋体" w:hint="default"/>
                <w:sz w:val="18"/>
                <w:szCs w:val="18"/>
              </w:rPr>
            </w:pPr>
            <w:r>
              <w:rPr>
                <w:rFonts w:ascii="宋体" w:hAnsi="宋体" w:cs="宋体" w:eastAsia="宋体" w:hint="default"/>
                <w:spacing w:val="-2"/>
                <w:w w:val="101"/>
                <w:sz w:val="18"/>
                <w:szCs w:val="18"/>
              </w:rPr>
              <w:t>按应税房产的计税余值的</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2"/>
                <w:w w:val="101"/>
                <w:sz w:val="18"/>
                <w:szCs w:val="18"/>
              </w:rPr>
              <w:t>1.2%</w:t>
            </w:r>
            <w:r>
              <w:rPr>
                <w:rFonts w:ascii="宋体" w:hAnsi="宋体" w:cs="宋体" w:eastAsia="宋体" w:hint="default"/>
                <w:spacing w:val="-12"/>
                <w:w w:val="101"/>
                <w:sz w:val="18"/>
                <w:szCs w:val="18"/>
              </w:rPr>
              <w:t>（年税率</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计缴或应税房产租金收入的</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（年税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率）计缴。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9.2pt;height:15.6pt;mso-position-horizontal-relative:char;mso-position-vertical-relative:line" coordorigin="0,0" coordsize="3184,312">
                  <v:group style="position:absolute;left:0;top:0;width:3184;height:312" coordorigin="0,0" coordsize="3184,312">
                    <v:shape style="position:absolute;left:0;top:0;width:3184;height:312" coordorigin="0,0" coordsize="3184,312" path="m0,312l3183,312,3183,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7"/>
                <w:szCs w:val="17"/>
              </w:rPr>
            </w:pPr>
          </w:p>
        </w:tc>
      </w:tr>
    </w:tbl>
    <w:p>
      <w:pPr>
        <w:pStyle w:val="BodyText"/>
        <w:spacing w:line="240" w:lineRule="auto" w:before="53"/>
        <w:ind w:right="0"/>
        <w:jc w:val="left"/>
      </w:pPr>
      <w:r>
        <w:rPr/>
        <w:pict>
          <v:shape style="position:absolute;margin-left:369.965759pt;margin-top:-51.158276pt;width:165.2pt;height:15.6pt;mso-position-horizontal-relative:page;mso-position-vertical-relative:paragraph;z-index:-1299448"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深圳劲嘉集团股份有限公司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贵州劲嘉新型包装材料有限公司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贵州瑞源包装有限责任公司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贵州劲瑞新型包装材料有限公司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深圳市劲嘉物业管理有限公司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江苏劲嘉新型包装材料有限公司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江苏顺泰包装印刷科技有限公司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青岛嘉颐泽印刷包装有限公司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深圳合元劲嘉电子科技有限公司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珠海市嘉瑞包装材料有限公司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东方英莎特有限公司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中华香港国际烟草集团有限公司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深圳市劲嘉科技有限公司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深圳劲嘉新型智能包装有限公司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安徽安泰新型包装材料有限公司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中丰田光电科技（珠海）有限公司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江西丰彩丽印刷包装有限公司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深圳前海劲嘉供应链有限公司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深圳前海蓝莓文化传播有限公司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长春吉星印务有限责任公司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深圳劲嘉健康产业管理有限公司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劲嘉集团（香港森洋）有限公司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广州劲嘉健康产业投资管理有限公司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上海丽兴绿色包装有限公司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深圳嘉星健康科技有限公司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深圳劲嘉盒知科技有限公司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深圳嘉玉科技有限公司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深圳因味科技有限公司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60"/>
        <w:jc w:val="left"/>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1</w:t>
      </w:r>
      <w:r>
        <w:rPr>
          <w:spacing w:val="-5"/>
        </w:rPr>
        <w:t>）本公司 </w:t>
      </w:r>
      <w:r>
        <w:rPr>
          <w:rFonts w:ascii="Times New Roman" w:hAnsi="Times New Roman" w:cs="Times New Roman" w:eastAsia="Times New Roman" w:hint="default"/>
        </w:rPr>
        <w:t>2009 </w:t>
      </w:r>
      <w:r>
        <w:rPr>
          <w:spacing w:val="-4"/>
        </w:rPr>
        <w:t>年被认定为国家高新技术企业，</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35"/>
        </w:rPr>
        <w:t> </w:t>
      </w:r>
      <w:r>
        <w:rPr>
          <w:spacing w:val="-4"/>
        </w:rPr>
        <w:t>年通过复审，并领取深圳市科技创新委员会、深圳市财政委员</w:t>
      </w:r>
      <w:r>
        <w:rPr>
          <w:w w:val="101"/>
        </w:rPr>
        <w:t> </w:t>
      </w:r>
      <w:r>
        <w:rPr>
          <w:spacing w:val="-3"/>
        </w:rPr>
        <w:t>会、国家税务总局深圳市税务局联合颁发的高新技术企业证书，编号为 </w:t>
      </w:r>
      <w:r>
        <w:rPr>
          <w:rFonts w:ascii="Times New Roman" w:hAnsi="Times New Roman" w:cs="Times New Roman" w:eastAsia="Times New Roman" w:hint="default"/>
        </w:rPr>
        <w:t>GR201844201266</w:t>
      </w:r>
      <w:r>
        <w:rPr/>
        <w:t>，发证日期为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  </w:t>
      </w:r>
      <w:r>
        <w:rPr/>
        <w:t>月 </w:t>
      </w:r>
      <w:r>
        <w:rPr>
          <w:spacing w:val="5"/>
        </w:rPr>
        <w:t> </w:t>
      </w:r>
      <w:r>
        <w:rPr>
          <w:rFonts w:ascii="Times New Roman" w:hAnsi="Times New Roman" w:cs="Times New Roman" w:eastAsia="Times New Roman" w:hint="default"/>
          <w:spacing w:val="-3"/>
        </w:rPr>
        <w:t>16</w:t>
      </w:r>
    </w:p>
    <w:p>
      <w:pPr>
        <w:pStyle w:val="BodyText"/>
        <w:spacing w:line="300" w:lineRule="auto" w:before="13"/>
        <w:ind w:right="1116"/>
        <w:jc w:val="left"/>
      </w:pPr>
      <w:r>
        <w:rPr>
          <w:spacing w:val="-5"/>
        </w:rPr>
        <w:t>日，有效期三年，根据《中华人民共和国企业所得税法》的有关规定，本公司</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年至</w:t>
      </w:r>
      <w:r>
        <w:rPr>
          <w:spacing w:val="2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6"/>
        </w:rPr>
        <w:t> </w:t>
      </w:r>
      <w:r>
        <w:rPr>
          <w:spacing w:val="-3"/>
        </w:rPr>
        <w:t>年享受高新技术企业税收优</w:t>
      </w:r>
      <w:r>
        <w:rPr>
          <w:spacing w:val="-83"/>
        </w:rPr>
        <w:t> </w:t>
      </w:r>
      <w:r>
        <w:rPr>
          <w:spacing w:val="-83"/>
        </w:rPr>
      </w:r>
      <w:r>
        <w:rPr>
          <w:spacing w:val="-5"/>
        </w:rPr>
        <w:t>惠政策，减按  </w:t>
      </w:r>
      <w:r>
        <w:rPr>
          <w:rFonts w:ascii="Times New Roman" w:hAnsi="Times New Roman" w:cs="Times New Roman" w:eastAsia="Times New Roman" w:hint="default"/>
          <w:spacing w:val="-3"/>
        </w:rPr>
        <w:t>15%</w:t>
      </w:r>
      <w:r>
        <w:rPr>
          <w:spacing w:val="-3"/>
        </w:rPr>
        <w:t>的税率缴纳企业所得税。</w:t>
      </w:r>
      <w:r>
        <w:rPr>
          <w:spacing w:val="39"/>
        </w:rPr>
        <w:t> </w:t>
      </w:r>
      <w:r>
        <w:rPr>
          <w:spacing w:val="-3"/>
        </w:rPr>
        <w:t>本公司根据深圳经济特区房产税实施办法规定，纳税单位新建或购置的新建房</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76"/>
        <w:jc w:val="left"/>
      </w:pPr>
      <w:r>
        <w:rPr>
          <w:spacing w:val="-3"/>
        </w:rPr>
        <w:t>屋</w:t>
      </w:r>
      <w:r>
        <w:rPr>
          <w:rFonts w:ascii="Times New Roman" w:hAnsi="Times New Roman" w:cs="Times New Roman" w:eastAsia="Times New Roman" w:hint="default"/>
          <w:spacing w:val="-3"/>
        </w:rPr>
        <w:t>(</w:t>
      </w:r>
      <w:r>
        <w:rPr>
          <w:spacing w:val="-3"/>
        </w:rPr>
        <w:t>不包括违章建造的房屋</w:t>
      </w:r>
      <w:r>
        <w:rPr>
          <w:rFonts w:ascii="Times New Roman" w:hAnsi="Times New Roman" w:cs="Times New Roman" w:eastAsia="Times New Roman" w:hint="default"/>
          <w:spacing w:val="-3"/>
        </w:rPr>
        <w:t>)</w:t>
      </w:r>
      <w:r>
        <w:rPr>
          <w:spacing w:val="-3"/>
        </w:rPr>
        <w:t>，自建成或购置之次月起免纳房产税三年，本公司松岗工业园二期房产自</w:t>
      </w:r>
      <w:r>
        <w:rPr>
          <w:rFonts w:ascii="Times New Roman" w:hAnsi="Times New Roman" w:cs="Times New Roman" w:eastAsia="Times New Roman" w:hint="default"/>
          <w:spacing w:val="-3"/>
        </w:rPr>
        <w:t>2017-2019  </w:t>
      </w:r>
      <w:r>
        <w:rPr/>
        <w:t>年、三期房</w:t>
      </w:r>
      <w:r>
        <w:rPr>
          <w:spacing w:val="-52"/>
        </w:rPr>
        <w:t> </w:t>
      </w:r>
      <w:r>
        <w:rPr>
          <w:spacing w:val="-52"/>
        </w:rPr>
      </w:r>
      <w:r>
        <w:rPr/>
        <w:t>产 </w:t>
      </w:r>
      <w:r>
        <w:rPr>
          <w:rFonts w:ascii="Times New Roman" w:hAnsi="Times New Roman" w:cs="Times New Roman" w:eastAsia="Times New Roman" w:hint="default"/>
        </w:rPr>
        <w:t>2018-2020 </w:t>
      </w:r>
      <w:r>
        <w:rPr>
          <w:rFonts w:ascii="Times New Roman" w:hAnsi="Times New Roman" w:cs="Times New Roman" w:eastAsia="Times New Roman" w:hint="default"/>
          <w:spacing w:val="22"/>
        </w:rPr>
        <w:t> </w:t>
      </w:r>
      <w:r>
        <w:rPr>
          <w:spacing w:val="-3"/>
        </w:rPr>
        <w:t>年免纳房产税。</w:t>
      </w:r>
    </w:p>
    <w:p>
      <w:pPr>
        <w:pStyle w:val="BodyText"/>
        <w:spacing w:line="300" w:lineRule="auto" w:before="13"/>
        <w:ind w:right="0" w:firstLine="360"/>
        <w:jc w:val="left"/>
      </w:pPr>
      <w:r>
        <w:rPr>
          <w:spacing w:val="-5"/>
        </w:rPr>
        <w:t>（</w:t>
      </w:r>
      <w:r>
        <w:rPr>
          <w:rFonts w:ascii="Times New Roman" w:hAnsi="Times New Roman" w:cs="Times New Roman" w:eastAsia="Times New Roman" w:hint="default"/>
          <w:spacing w:val="-5"/>
        </w:rPr>
        <w:t>2</w:t>
      </w:r>
      <w:r>
        <w:rPr>
          <w:spacing w:val="-5"/>
        </w:rPr>
        <w:t>）贵州劲嘉 </w:t>
      </w:r>
      <w:r>
        <w:rPr>
          <w:rFonts w:ascii="Times New Roman" w:hAnsi="Times New Roman" w:cs="Times New Roman" w:eastAsia="Times New Roman" w:hint="default"/>
        </w:rPr>
        <w:t>2012 </w:t>
      </w:r>
      <w:r>
        <w:rPr>
          <w:spacing w:val="-3"/>
        </w:rPr>
        <w:t>年被认定为国家高新技术企业，</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spacing w:val="-5"/>
        </w:rPr>
        <w:t>年通过复审，并领取贵州省科技厅、贵州省财政厅、国家税</w:t>
      </w:r>
      <w:r>
        <w:rPr>
          <w:w w:val="101"/>
        </w:rPr>
        <w:t> </w:t>
      </w:r>
      <w:r>
        <w:rPr>
          <w:spacing w:val="-3"/>
        </w:rPr>
        <w:t>务总局贵州省税务局联合颁发的高新技术企业证书，证书编号</w:t>
      </w:r>
      <w:r>
        <w:rPr>
          <w:spacing w:val="15"/>
        </w:rPr>
        <w:t> </w:t>
      </w:r>
      <w:r>
        <w:rPr>
          <w:rFonts w:ascii="Times New Roman" w:hAnsi="Times New Roman" w:cs="Times New Roman" w:eastAsia="Times New Roman" w:hint="default"/>
          <w:spacing w:val="-3"/>
        </w:rPr>
        <w:t>GR201852000363</w:t>
      </w:r>
      <w:r>
        <w:rPr>
          <w:spacing w:val="-3"/>
        </w:rPr>
        <w:t>，发证日期</w:t>
      </w:r>
      <w:r>
        <w:rPr>
          <w:spacing w:val="1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19"/>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1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8"/>
        </w:rPr>
        <w:t>日。根据《中</w:t>
      </w:r>
      <w:r>
        <w:rPr>
          <w:spacing w:val="-85"/>
        </w:rPr>
        <w:t> </w:t>
      </w:r>
      <w:r>
        <w:rPr>
          <w:spacing w:val="-85"/>
        </w:rPr>
      </w:r>
      <w:r>
        <w:rPr>
          <w:spacing w:val="-3"/>
        </w:rPr>
        <w:t>华人民共和国企业所得税法》的有关规定，该公司</w:t>
      </w:r>
      <w:r>
        <w:rPr>
          <w:spacing w:val="1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spacing w:val="-3"/>
        </w:rPr>
        <w:t>年至</w:t>
      </w:r>
      <w:r>
        <w:rPr>
          <w:spacing w:val="1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spacing w:val="-3"/>
        </w:rPr>
        <w:t>年享受高新技术企业税收优惠政策</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6"/>
        </w:rPr>
        <w:t> </w:t>
      </w:r>
      <w:r>
        <w:rPr>
          <w:spacing w:val="-3"/>
        </w:rPr>
        <w:t>减按</w:t>
      </w:r>
      <w:r>
        <w:rPr>
          <w:spacing w:val="14"/>
        </w:rPr>
        <w:t> </w:t>
      </w:r>
      <w:r>
        <w:rPr>
          <w:rFonts w:ascii="Times New Roman" w:hAnsi="Times New Roman" w:cs="Times New Roman" w:eastAsia="Times New Roman" w:hint="default"/>
        </w:rPr>
        <w:t>15%</w:t>
      </w:r>
      <w:r>
        <w:rPr/>
        <w:t>的税率</w:t>
      </w:r>
      <w:r>
        <w:rPr>
          <w:spacing w:val="-68"/>
        </w:rPr>
        <w:t> </w:t>
      </w:r>
      <w:r>
        <w:rPr>
          <w:spacing w:val="-68"/>
        </w:rPr>
      </w:r>
      <w:r>
        <w:rPr/>
        <w:t>缴纳企业所得税。</w:t>
      </w:r>
    </w:p>
    <w:p>
      <w:pPr>
        <w:pStyle w:val="BodyText"/>
        <w:spacing w:line="300" w:lineRule="auto" w:before="31"/>
        <w:ind w:right="1122" w:firstLine="360"/>
        <w:jc w:val="both"/>
      </w:pPr>
      <w:r>
        <w:rPr>
          <w:spacing w:val="-4"/>
        </w:rPr>
        <w:t>（</w:t>
      </w:r>
      <w:r>
        <w:rPr>
          <w:rFonts w:ascii="Times New Roman" w:hAnsi="Times New Roman" w:cs="Times New Roman" w:eastAsia="Times New Roman" w:hint="default"/>
          <w:spacing w:val="-4"/>
        </w:rPr>
        <w:t>3</w:t>
      </w:r>
      <w:r>
        <w:rPr>
          <w:spacing w:val="-4"/>
        </w:rPr>
        <w:t>）贵州劲瑞</w:t>
      </w:r>
      <w:r>
        <w:rPr>
          <w:rFonts w:ascii="Times New Roman" w:hAnsi="Times New Roman" w:cs="Times New Roman" w:eastAsia="Times New Roman" w:hint="default"/>
          <w:spacing w:val="-4"/>
        </w:rPr>
        <w:t>2019</w:t>
      </w:r>
      <w:r>
        <w:rPr>
          <w:spacing w:val="-4"/>
        </w:rPr>
        <w:t>年被认定为小型微利企业，国家对符合条件的小型微利企业减按</w:t>
      </w:r>
      <w:r>
        <w:rPr>
          <w:spacing w:val="30"/>
        </w:rPr>
        <w:t> </w:t>
      </w:r>
      <w:r>
        <w:rPr>
          <w:rFonts w:ascii="Times New Roman" w:hAnsi="Times New Roman" w:cs="Times New Roman" w:eastAsia="Times New Roman" w:hint="default"/>
          <w:spacing w:val="-4"/>
        </w:rPr>
        <w:t>20</w:t>
      </w:r>
      <w:r>
        <w:rPr>
          <w:spacing w:val="-4"/>
        </w:rPr>
        <w:t>％的税率征收企业所得税，同时</w:t>
      </w:r>
      <w:r>
        <w:rPr>
          <w:w w:val="101"/>
        </w:rPr>
        <w:t> </w:t>
      </w:r>
      <w:r>
        <w:rPr>
          <w:spacing w:val="-3"/>
        </w:rPr>
        <w:t>将享受减半征收企业所得税政策，即所得税税率为</w:t>
      </w:r>
      <w:r>
        <w:rPr>
          <w:spacing w:val="68"/>
        </w:rPr>
        <w:t> </w:t>
      </w:r>
      <w:r>
        <w:rPr>
          <w:rFonts w:ascii="Times New Roman" w:hAnsi="Times New Roman" w:cs="Times New Roman" w:eastAsia="Times New Roman" w:hint="default"/>
        </w:rPr>
        <w:t>10%</w:t>
      </w:r>
      <w:r>
        <w:rPr/>
        <w:t>。</w:t>
      </w:r>
    </w:p>
    <w:p>
      <w:pPr>
        <w:pStyle w:val="BodyText"/>
        <w:spacing w:line="300" w:lineRule="auto" w:before="13"/>
        <w:ind w:right="1123" w:firstLine="360"/>
        <w:jc w:val="both"/>
      </w:pPr>
      <w:r>
        <w:rPr>
          <w:spacing w:val="-5"/>
        </w:rPr>
        <w:t>（</w:t>
      </w:r>
      <w:r>
        <w:rPr>
          <w:rFonts w:ascii="Times New Roman" w:hAnsi="Times New Roman" w:cs="Times New Roman" w:eastAsia="Times New Roman" w:hint="default"/>
          <w:spacing w:val="-5"/>
        </w:rPr>
        <w:t>4</w:t>
      </w:r>
      <w:r>
        <w:rPr>
          <w:spacing w:val="-5"/>
        </w:rPr>
        <w:t>）江苏劲嘉 </w:t>
      </w:r>
      <w:r>
        <w:rPr>
          <w:rFonts w:ascii="Times New Roman" w:hAnsi="Times New Roman" w:cs="Times New Roman" w:eastAsia="Times New Roman" w:hint="default"/>
        </w:rPr>
        <w:t>2014 </w:t>
      </w:r>
      <w:r>
        <w:rPr>
          <w:spacing w:val="-3"/>
        </w:rPr>
        <w:t>年被认定为国家高新技术企业，</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spacing w:val="-5"/>
        </w:rPr>
        <w:t>到期后重新认定为高新技术企业，并领取苏省科技厅、江苏</w:t>
      </w:r>
      <w:r>
        <w:rPr>
          <w:w w:val="101"/>
        </w:rPr>
        <w:t> </w:t>
      </w:r>
      <w:r>
        <w:rPr>
          <w:spacing w:val="-4"/>
        </w:rPr>
        <w:t>省财政厅、江苏省国家税务局、江苏省地方税务局联合颁发的高新技术企业证书，证书编号 </w:t>
      </w:r>
      <w:r>
        <w:rPr>
          <w:rFonts w:ascii="Times New Roman" w:hAnsi="Times New Roman" w:cs="Times New Roman" w:eastAsia="Times New Roman" w:hint="default"/>
          <w:spacing w:val="-4"/>
        </w:rPr>
        <w:t>GR201732001768</w:t>
      </w:r>
      <w:r>
        <w:rPr>
          <w:spacing w:val="-4"/>
        </w:rPr>
        <w:t>。根据《中华</w:t>
      </w:r>
      <w:r>
        <w:rPr/>
        <w:t> </w:t>
      </w:r>
      <w:r>
        <w:rPr/>
      </w:r>
      <w:r>
        <w:rPr>
          <w:spacing w:val="-3"/>
        </w:rPr>
        <w:t>人民共和国企业所得税法》的有关规定，该公司</w:t>
      </w:r>
      <w:r>
        <w:rPr>
          <w:spacing w:val="2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年至</w:t>
      </w:r>
      <w:r>
        <w:rPr>
          <w:spacing w:val="1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spacing w:val="-3"/>
        </w:rPr>
        <w:t>年享受高新技术企业税收优惠政策，减按</w:t>
      </w:r>
      <w:r>
        <w:rPr>
          <w:spacing w:val="18"/>
        </w:rPr>
        <w:t> </w:t>
      </w:r>
      <w:r>
        <w:rPr>
          <w:rFonts w:ascii="Times New Roman" w:hAnsi="Times New Roman" w:cs="Times New Roman" w:eastAsia="Times New Roman" w:hint="default"/>
        </w:rPr>
        <w:t>15%</w:t>
      </w:r>
      <w:r>
        <w:rPr/>
        <w:t>的税率缴</w:t>
      </w:r>
      <w:r>
        <w:rPr>
          <w:spacing w:val="-76"/>
        </w:rPr>
        <w:t> </w:t>
      </w:r>
      <w:r>
        <w:rPr>
          <w:spacing w:val="-76"/>
        </w:rPr>
      </w:r>
      <w:r>
        <w:rPr>
          <w:spacing w:val="-3"/>
        </w:rPr>
        <w:t>纳企业所得税。</w:t>
      </w:r>
    </w:p>
    <w:p>
      <w:pPr>
        <w:pStyle w:val="BodyText"/>
        <w:spacing w:line="300" w:lineRule="auto" w:before="31"/>
        <w:ind w:right="1069" w:firstLine="360"/>
        <w:jc w:val="both"/>
      </w:pPr>
      <w:r>
        <w:rPr>
          <w:spacing w:val="-5"/>
        </w:rPr>
        <w:t>（</w:t>
      </w:r>
      <w:r>
        <w:rPr>
          <w:rFonts w:ascii="Times New Roman" w:hAnsi="Times New Roman" w:cs="Times New Roman" w:eastAsia="Times New Roman" w:hint="default"/>
          <w:spacing w:val="-5"/>
        </w:rPr>
        <w:t>5</w:t>
      </w:r>
      <w:r>
        <w:rPr>
          <w:spacing w:val="-5"/>
        </w:rPr>
        <w:t>）江苏顺泰 </w:t>
      </w:r>
      <w:r>
        <w:rPr>
          <w:rFonts w:ascii="Times New Roman" w:hAnsi="Times New Roman" w:cs="Times New Roman" w:eastAsia="Times New Roman" w:hint="default"/>
        </w:rPr>
        <w:t>2014 </w:t>
      </w:r>
      <w:r>
        <w:rPr>
          <w:spacing w:val="-3"/>
        </w:rPr>
        <w:t>年被认定为国家高新技术企业，</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6"/>
        </w:rPr>
        <w:t> </w:t>
      </w:r>
      <w:r>
        <w:rPr>
          <w:spacing w:val="-5"/>
        </w:rPr>
        <w:t>年通过复审，并领取江苏省科学技术厅、江苏省财政厅、江</w:t>
      </w:r>
      <w:r>
        <w:rPr>
          <w:w w:val="101"/>
        </w:rPr>
        <w:t> </w:t>
      </w:r>
      <w:r>
        <w:rPr>
          <w:spacing w:val="-4"/>
        </w:rPr>
        <w:t>苏省国家税务局、江苏省地方税务局联合颁发的高新技术企业证书，证书编号 </w:t>
      </w:r>
      <w:r>
        <w:rPr>
          <w:rFonts w:ascii="Times New Roman" w:hAnsi="Times New Roman" w:cs="Times New Roman" w:eastAsia="Times New Roman" w:hint="default"/>
          <w:spacing w:val="-4"/>
        </w:rPr>
        <w:t>GR201432001312</w:t>
      </w:r>
      <w:r>
        <w:rPr>
          <w:spacing w:val="-4"/>
        </w:rPr>
        <w:t>。根据《中华人民共和国企</w:t>
      </w:r>
      <w:r>
        <w:rPr>
          <w:spacing w:val="-2"/>
        </w:rPr>
        <w:t> </w:t>
      </w:r>
      <w:r>
        <w:rPr>
          <w:spacing w:val="-2"/>
        </w:rPr>
      </w:r>
      <w:r>
        <w:rPr>
          <w:spacing w:val="-3"/>
        </w:rPr>
        <w:t>业所得税法》的有关规定，该公司</w:t>
      </w:r>
      <w:r>
        <w:rPr>
          <w:rFonts w:ascii="Times New Roman" w:hAnsi="Times New Roman" w:cs="Times New Roman" w:eastAsia="Times New Roman" w:hint="default"/>
          <w:spacing w:val="-3"/>
        </w:rPr>
        <w:t>2017   </w:t>
      </w:r>
      <w:r>
        <w:rPr>
          <w:spacing w:val="-3"/>
        </w:rPr>
        <w:t>年至  </w:t>
      </w:r>
      <w:r>
        <w:rPr>
          <w:rFonts w:ascii="Times New Roman" w:hAnsi="Times New Roman" w:cs="Times New Roman" w:eastAsia="Times New Roman" w:hint="default"/>
        </w:rPr>
        <w:t>2019   </w:t>
      </w:r>
      <w:r>
        <w:rPr>
          <w:spacing w:val="-3"/>
        </w:rPr>
        <w:t>年享受高新技术企业税收优惠政策，减按</w:t>
      </w:r>
      <w:r>
        <w:rPr>
          <w:spacing w:val="-6"/>
        </w:rPr>
        <w:t> </w:t>
      </w:r>
      <w:r>
        <w:rPr>
          <w:rFonts w:ascii="Times New Roman" w:hAnsi="Times New Roman" w:cs="Times New Roman" w:eastAsia="Times New Roman" w:hint="default"/>
          <w:spacing w:val="-3"/>
        </w:rPr>
        <w:t>15%</w:t>
      </w:r>
      <w:r>
        <w:rPr>
          <w:spacing w:val="-3"/>
        </w:rPr>
        <w:t>的税率缴纳企业所得税。</w:t>
      </w:r>
    </w:p>
    <w:p>
      <w:pPr>
        <w:pStyle w:val="BodyText"/>
        <w:spacing w:line="300" w:lineRule="auto" w:before="13"/>
        <w:ind w:right="1132" w:firstLine="360"/>
        <w:jc w:val="both"/>
      </w:pPr>
      <w:r>
        <w:rPr>
          <w:spacing w:val="-3"/>
        </w:rPr>
        <w:t>（</w:t>
      </w:r>
      <w:r>
        <w:rPr>
          <w:rFonts w:ascii="Times New Roman" w:hAnsi="Times New Roman" w:cs="Times New Roman" w:eastAsia="Times New Roman" w:hint="default"/>
          <w:spacing w:val="-3"/>
        </w:rPr>
        <w:t>6</w:t>
      </w:r>
      <w:r>
        <w:rPr>
          <w:spacing w:val="-3"/>
        </w:rPr>
        <w:t>）青岛嘉泽</w:t>
      </w:r>
      <w:r>
        <w:rPr>
          <w:rFonts w:ascii="Times New Roman" w:hAnsi="Times New Roman" w:cs="Times New Roman" w:eastAsia="Times New Roman" w:hint="default"/>
          <w:spacing w:val="-3"/>
        </w:rPr>
        <w:t>2016</w:t>
      </w:r>
      <w:r>
        <w:rPr>
          <w:spacing w:val="-3"/>
        </w:rPr>
        <w:t>年被认定为国家高新技术企业，</w:t>
      </w:r>
      <w:r>
        <w:rPr>
          <w:rFonts w:ascii="Times New Roman" w:hAnsi="Times New Roman" w:cs="Times New Roman" w:eastAsia="Times New Roman" w:hint="default"/>
          <w:spacing w:val="-3"/>
        </w:rPr>
        <w:t>2019</w:t>
      </w:r>
      <w:r>
        <w:rPr>
          <w:spacing w:val="-3"/>
        </w:rPr>
        <w:t>年通过复审，并领取由青岛市科学技术局、青岛市财政局、山</w:t>
      </w:r>
      <w:r>
        <w:rPr>
          <w:w w:val="101"/>
        </w:rPr>
        <w:t> </w:t>
      </w:r>
      <w:r>
        <w:rPr>
          <w:spacing w:val="-3"/>
        </w:rPr>
        <w:t>东省青岛国家税务局、青岛市地方税务局联合颁发的《高新技术企业证书》（证书编号：</w:t>
      </w:r>
      <w:r>
        <w:rPr>
          <w:rFonts w:ascii="Times New Roman" w:hAnsi="Times New Roman" w:cs="Times New Roman" w:eastAsia="Times New Roman" w:hint="default"/>
          <w:spacing w:val="-3"/>
        </w:rPr>
        <w:t>GR201937100395</w:t>
      </w:r>
      <w:r>
        <w:rPr>
          <w:spacing w:val="-3"/>
        </w:rPr>
        <w:t>）根据《中华人</w:t>
      </w:r>
      <w:r>
        <w:rPr>
          <w:spacing w:val="-2"/>
        </w:rPr>
        <w:t> </w:t>
      </w:r>
      <w:r>
        <w:rPr>
          <w:spacing w:val="-2"/>
        </w:rPr>
      </w:r>
      <w:r>
        <w:rPr>
          <w:spacing w:val="-3"/>
        </w:rPr>
        <w:t>民共和国企业所得税法》的有关规定，该公司</w:t>
      </w:r>
      <w:r>
        <w:rPr>
          <w:rFonts w:ascii="Times New Roman" w:hAnsi="Times New Roman" w:cs="Times New Roman" w:eastAsia="Times New Roman" w:hint="default"/>
          <w:spacing w:val="-3"/>
        </w:rPr>
        <w:t>2019 </w:t>
      </w:r>
      <w:r>
        <w:rPr/>
        <w:t>年至 </w:t>
      </w:r>
      <w:r>
        <w:rPr>
          <w:rFonts w:ascii="Times New Roman" w:hAnsi="Times New Roman" w:cs="Times New Roman" w:eastAsia="Times New Roman" w:hint="default"/>
          <w:spacing w:val="-3"/>
        </w:rPr>
        <w:t>2021</w:t>
      </w:r>
      <w:r>
        <w:rPr>
          <w:spacing w:val="-3"/>
        </w:rPr>
        <w:t>年享受高新技术企业税收优惠政策，减按 </w:t>
      </w:r>
      <w:r>
        <w:rPr>
          <w:rFonts w:ascii="Times New Roman" w:hAnsi="Times New Roman" w:cs="Times New Roman" w:eastAsia="Times New Roman" w:hint="default"/>
          <w:spacing w:val="-3"/>
        </w:rPr>
        <w:t>15%</w:t>
      </w:r>
      <w:r>
        <w:rPr>
          <w:spacing w:val="-3"/>
        </w:rPr>
        <w:t>的税率缴纳企</w:t>
      </w:r>
      <w:r>
        <w:rPr>
          <w:spacing w:val="-51"/>
        </w:rPr>
        <w:t> </w:t>
      </w:r>
      <w:r>
        <w:rPr>
          <w:spacing w:val="-51"/>
        </w:rPr>
      </w:r>
      <w:r>
        <w:rPr/>
        <w:t>业所得税。</w:t>
      </w:r>
    </w:p>
    <w:p>
      <w:pPr>
        <w:pStyle w:val="BodyText"/>
        <w:spacing w:line="300" w:lineRule="auto" w:before="32"/>
        <w:ind w:right="1122" w:firstLine="360"/>
        <w:jc w:val="both"/>
      </w:pPr>
      <w:r>
        <w:rPr>
          <w:spacing w:val="-5"/>
        </w:rPr>
        <w:t>（</w:t>
      </w:r>
      <w:r>
        <w:rPr>
          <w:rFonts w:ascii="Times New Roman" w:hAnsi="Times New Roman" w:cs="Times New Roman" w:eastAsia="Times New Roman" w:hint="default"/>
          <w:spacing w:val="-5"/>
        </w:rPr>
        <w:t>7</w:t>
      </w:r>
      <w:r>
        <w:rPr>
          <w:spacing w:val="-5"/>
        </w:rPr>
        <w:t>）合元劲嘉为小型微利企业，国家对符合条件的小型微利企业减按</w:t>
      </w:r>
      <w:r>
        <w:rPr>
          <w:spacing w:val="52"/>
        </w:rPr>
        <w:t> </w:t>
      </w:r>
      <w:r>
        <w:rPr>
          <w:rFonts w:ascii="Times New Roman" w:hAnsi="Times New Roman" w:cs="Times New Roman" w:eastAsia="Times New Roman" w:hint="default"/>
          <w:spacing w:val="-4"/>
        </w:rPr>
        <w:t>20</w:t>
      </w:r>
      <w:r>
        <w:rPr>
          <w:spacing w:val="-4"/>
        </w:rPr>
        <w:t>％的税率征收企业所得税，同时将享受减半征</w:t>
      </w:r>
      <w:r>
        <w:rPr>
          <w:w w:val="101"/>
        </w:rPr>
        <w:t> </w:t>
      </w:r>
      <w:r>
        <w:rPr>
          <w:spacing w:val="-3"/>
        </w:rPr>
        <w:t>收企业所得税政策，即所得税税率为</w:t>
      </w:r>
      <w:r>
        <w:rPr>
          <w:spacing w:val="51"/>
        </w:rPr>
        <w:t> </w:t>
      </w:r>
      <w:r>
        <w:rPr>
          <w:rFonts w:ascii="Times New Roman" w:hAnsi="Times New Roman" w:cs="Times New Roman" w:eastAsia="Times New Roman" w:hint="default"/>
        </w:rPr>
        <w:t>10%</w:t>
      </w:r>
      <w:r>
        <w:rPr/>
        <w:t>。</w:t>
      </w:r>
    </w:p>
    <w:p>
      <w:pPr>
        <w:pStyle w:val="BodyText"/>
        <w:spacing w:line="300" w:lineRule="auto" w:before="13"/>
        <w:ind w:right="1122" w:firstLine="360"/>
        <w:jc w:val="both"/>
      </w:pPr>
      <w:r>
        <w:rPr>
          <w:spacing w:val="-5"/>
        </w:rPr>
        <w:t>（</w:t>
      </w:r>
      <w:r>
        <w:rPr>
          <w:rFonts w:ascii="Times New Roman" w:hAnsi="Times New Roman" w:cs="Times New Roman" w:eastAsia="Times New Roman" w:hint="default"/>
          <w:spacing w:val="-5"/>
        </w:rPr>
        <w:t>8</w:t>
      </w:r>
      <w:r>
        <w:rPr>
          <w:spacing w:val="-5"/>
        </w:rPr>
        <w:t>）安徽安泰 </w:t>
      </w:r>
      <w:r>
        <w:rPr>
          <w:rFonts w:ascii="Times New Roman" w:hAnsi="Times New Roman" w:cs="Times New Roman" w:eastAsia="Times New Roman" w:hint="default"/>
        </w:rPr>
        <w:t>2014 </w:t>
      </w:r>
      <w:r>
        <w:rPr>
          <w:spacing w:val="-3"/>
        </w:rPr>
        <w:t>年被认定为国家高新技术企业，</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spacing w:val="-5"/>
        </w:rPr>
        <w:t>年通过复审，并领取安徽省科学技术厅、安徽省财政厅、安</w:t>
      </w:r>
      <w:r>
        <w:rPr>
          <w:w w:val="101"/>
        </w:rPr>
        <w:t> </w:t>
      </w:r>
      <w:r>
        <w:rPr>
          <w:spacing w:val="-4"/>
        </w:rPr>
        <w:t>徽省国家税务局、安徽省地方税务局颁发的高新技术企业证书，编号为 </w:t>
      </w:r>
      <w:r>
        <w:rPr>
          <w:rFonts w:ascii="Times New Roman" w:hAnsi="Times New Roman" w:cs="Times New Roman" w:eastAsia="Times New Roman" w:hint="default"/>
          <w:spacing w:val="-4"/>
        </w:rPr>
        <w:t>GR201734000436</w:t>
      </w:r>
      <w:r>
        <w:rPr>
          <w:spacing w:val="-4"/>
        </w:rPr>
        <w:t>。根据《中华人民共和国企业所得</w:t>
      </w:r>
      <w:r>
        <w:rPr>
          <w:spacing w:val="-1"/>
        </w:rPr>
        <w:t> </w:t>
      </w:r>
      <w:r>
        <w:rPr>
          <w:spacing w:val="-1"/>
        </w:rPr>
      </w:r>
      <w:r>
        <w:rPr>
          <w:spacing w:val="-3"/>
        </w:rPr>
        <w:t>税法》的有关规定，该公司 </w:t>
      </w:r>
      <w:r>
        <w:rPr>
          <w:rFonts w:ascii="Times New Roman" w:hAnsi="Times New Roman" w:cs="Times New Roman" w:eastAsia="Times New Roman" w:hint="default"/>
        </w:rPr>
        <w:t>2017</w:t>
      </w:r>
      <w:r>
        <w:rPr/>
        <w:t>年至 </w:t>
      </w:r>
      <w:r>
        <w:rPr>
          <w:rFonts w:ascii="Times New Roman" w:hAnsi="Times New Roman" w:cs="Times New Roman" w:eastAsia="Times New Roman" w:hint="default"/>
        </w:rPr>
        <w:t>2019   </w:t>
      </w:r>
      <w:r>
        <w:rPr>
          <w:spacing w:val="-3"/>
        </w:rPr>
        <w:t>年享受高新技术企业税收优惠政策，减按 </w:t>
      </w:r>
      <w:r>
        <w:rPr>
          <w:spacing w:val="2"/>
        </w:rPr>
        <w:t> </w:t>
      </w:r>
      <w:r>
        <w:rPr>
          <w:rFonts w:ascii="Times New Roman" w:hAnsi="Times New Roman" w:cs="Times New Roman" w:eastAsia="Times New Roman" w:hint="default"/>
          <w:spacing w:val="-3"/>
        </w:rPr>
        <w:t>15%</w:t>
      </w:r>
      <w:r>
        <w:rPr>
          <w:spacing w:val="-3"/>
        </w:rPr>
        <w:t>的税率缴纳企业所得税。</w:t>
      </w:r>
    </w:p>
    <w:p>
      <w:pPr>
        <w:pStyle w:val="BodyText"/>
        <w:spacing w:line="300" w:lineRule="auto" w:before="13"/>
        <w:ind w:right="1132" w:firstLine="360"/>
        <w:jc w:val="both"/>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2015 </w:t>
      </w:r>
      <w:r>
        <w:rPr>
          <w:spacing w:val="-3"/>
        </w:rPr>
        <w:t>年中丰田被认定为国家高新技术企业，</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spacing w:val="-3"/>
        </w:rPr>
        <w:t>年通过复审，并领取广东省科学技术厅、广东省财政厅、国家</w:t>
      </w:r>
      <w:r>
        <w:rPr>
          <w:w w:val="101"/>
        </w:rPr>
        <w:t> </w:t>
      </w:r>
      <w:r>
        <w:rPr>
          <w:spacing w:val="-3"/>
        </w:rPr>
        <w:t>税务总局广东省税务局联合颁发的高新技术企业证书，证书编号</w:t>
      </w:r>
      <w:r>
        <w:rPr>
          <w:rFonts w:ascii="Times New Roman" w:hAnsi="Times New Roman" w:cs="Times New Roman" w:eastAsia="Times New Roman" w:hint="default"/>
          <w:spacing w:val="-3"/>
        </w:rPr>
        <w:t>GR201844003700</w:t>
      </w:r>
      <w:r>
        <w:rPr>
          <w:spacing w:val="-3"/>
        </w:rPr>
        <w:t>。根据《中华人民共和国企业所得税法》</w:t>
      </w:r>
      <w:r>
        <w:rPr>
          <w:spacing w:val="-2"/>
        </w:rPr>
        <w:t> </w:t>
      </w:r>
      <w:r>
        <w:rPr>
          <w:spacing w:val="-2"/>
        </w:rPr>
      </w:r>
      <w:r>
        <w:rPr>
          <w:spacing w:val="-3"/>
        </w:rPr>
        <w:t>的有关规定，该公司  </w:t>
      </w:r>
      <w:r>
        <w:rPr>
          <w:rFonts w:ascii="Times New Roman" w:hAnsi="Times New Roman" w:cs="Times New Roman" w:eastAsia="Times New Roman" w:hint="default"/>
        </w:rPr>
        <w:t>2018   </w:t>
      </w:r>
      <w:r>
        <w:rPr>
          <w:spacing w:val="-3"/>
        </w:rPr>
        <w:t>年至</w:t>
      </w:r>
      <w:r>
        <w:rPr>
          <w:rFonts w:ascii="Times New Roman" w:hAnsi="Times New Roman" w:cs="Times New Roman" w:eastAsia="Times New Roman" w:hint="default"/>
          <w:spacing w:val="-3"/>
        </w:rPr>
        <w:t>2020</w:t>
      </w:r>
      <w:r>
        <w:rPr>
          <w:spacing w:val="-3"/>
        </w:rPr>
        <w:t>年享受高新技术企业税收优惠政策，减按</w:t>
      </w:r>
      <w:r>
        <w:rPr>
          <w:spacing w:val="7"/>
        </w:rPr>
        <w:t> </w:t>
      </w:r>
      <w:r>
        <w:rPr>
          <w:rFonts w:ascii="Times New Roman" w:hAnsi="Times New Roman" w:cs="Times New Roman" w:eastAsia="Times New Roman" w:hint="default"/>
          <w:spacing w:val="-3"/>
        </w:rPr>
        <w:t>15%</w:t>
      </w:r>
      <w:r>
        <w:rPr>
          <w:spacing w:val="-3"/>
        </w:rPr>
        <w:t>的税率缴纳企业所得税。</w:t>
      </w:r>
    </w:p>
    <w:p>
      <w:pPr>
        <w:pStyle w:val="BodyText"/>
        <w:spacing w:line="300" w:lineRule="auto" w:before="13"/>
        <w:ind w:right="1065" w:firstLine="360"/>
        <w:jc w:val="both"/>
      </w:pPr>
      <w:r>
        <w:rPr>
          <w:spacing w:val="-4"/>
        </w:rPr>
        <w:t>（</w:t>
      </w:r>
      <w:r>
        <w:rPr>
          <w:rFonts w:ascii="Times New Roman" w:hAnsi="Times New Roman" w:cs="Times New Roman" w:eastAsia="Times New Roman" w:hint="default"/>
          <w:spacing w:val="-4"/>
        </w:rPr>
        <w:t>10</w:t>
      </w:r>
      <w:r>
        <w:rPr>
          <w:spacing w:val="-4"/>
        </w:rPr>
        <w:t>）昆明彩印</w:t>
      </w:r>
      <w:r>
        <w:rPr>
          <w:rFonts w:ascii="Times New Roman" w:hAnsi="Times New Roman" w:cs="Times New Roman" w:eastAsia="Times New Roman" w:hint="default"/>
          <w:spacing w:val="-4"/>
        </w:rPr>
        <w:t>2017</w:t>
      </w:r>
      <w:r>
        <w:rPr>
          <w:spacing w:val="-4"/>
        </w:rPr>
        <w:t>年被认定为国家高新技术企业，并领取云南省科学技术厅、云南省财政厅、云南省国家税务局、云</w:t>
      </w:r>
      <w:r>
        <w:rPr>
          <w:w w:val="101"/>
        </w:rPr>
        <w:t> </w:t>
      </w:r>
      <w:r>
        <w:rPr/>
        <w:t>南省地方税务局于</w:t>
      </w:r>
      <w:r>
        <w:rPr>
          <w:rFonts w:ascii="Times New Roman" w:hAnsi="Times New Roman" w:cs="Times New Roman" w:eastAsia="Times New Roman" w:hint="default"/>
        </w:rPr>
        <w:t>2017 </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日颁发的高新技术企业证书，编号</w:t>
      </w:r>
      <w:r>
        <w:rPr>
          <w:rFonts w:ascii="Times New Roman" w:hAnsi="Times New Roman" w:cs="Times New Roman" w:eastAsia="Times New Roman" w:hint="default"/>
          <w:spacing w:val="-3"/>
        </w:rPr>
        <w:t>GR20175300025</w:t>
      </w:r>
      <w:r>
        <w:rPr>
          <w:spacing w:val="-3"/>
        </w:rPr>
        <w:t>，根据《中华人民共和国企业所得税法》</w:t>
      </w:r>
      <w:r>
        <w:rPr>
          <w:spacing w:val="-77"/>
        </w:rPr>
        <w:t> </w:t>
      </w:r>
      <w:r>
        <w:rPr>
          <w:spacing w:val="-77"/>
        </w:rPr>
      </w:r>
      <w:r>
        <w:rPr>
          <w:spacing w:val="-3"/>
        </w:rPr>
        <w:t>的有关规定，该公司 </w:t>
      </w:r>
      <w:r>
        <w:rPr>
          <w:rFonts w:ascii="Times New Roman" w:hAnsi="Times New Roman" w:cs="Times New Roman" w:eastAsia="Times New Roman" w:hint="default"/>
        </w:rPr>
        <w:t>2017</w:t>
      </w:r>
      <w:r>
        <w:rPr/>
        <w:t>年至 </w:t>
      </w:r>
      <w:r>
        <w:rPr>
          <w:rFonts w:ascii="Times New Roman" w:hAnsi="Times New Roman" w:cs="Times New Roman" w:eastAsia="Times New Roman" w:hint="default"/>
        </w:rPr>
        <w:t>2019   </w:t>
      </w:r>
      <w:r>
        <w:rPr>
          <w:spacing w:val="-3"/>
        </w:rPr>
        <w:t>年享受高新技术企业税收优惠政策，减按</w:t>
      </w:r>
      <w:r>
        <w:rPr>
          <w:spacing w:val="82"/>
        </w:rPr>
        <w:t> </w:t>
      </w:r>
      <w:r>
        <w:rPr>
          <w:rFonts w:ascii="Times New Roman" w:hAnsi="Times New Roman" w:cs="Times New Roman" w:eastAsia="Times New Roman" w:hint="default"/>
          <w:spacing w:val="-3"/>
        </w:rPr>
        <w:t>15%</w:t>
      </w:r>
      <w:r>
        <w:rPr>
          <w:spacing w:val="-3"/>
        </w:rPr>
        <w:t>的税率缴纳企业所得税。</w:t>
      </w:r>
    </w:p>
    <w:p>
      <w:pPr>
        <w:pStyle w:val="BodyText"/>
        <w:spacing w:line="300" w:lineRule="auto" w:before="13"/>
        <w:ind w:right="1124" w:firstLine="360"/>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27"/>
        </w:rPr>
        <w:t> </w:t>
      </w:r>
      <w:r>
        <w:rPr>
          <w:spacing w:val="-3"/>
        </w:rPr>
        <w:t>丰彩丽</w:t>
      </w:r>
      <w:r>
        <w:rPr>
          <w:rFonts w:ascii="Times New Roman" w:hAnsi="Times New Roman" w:cs="Times New Roman" w:eastAsia="Times New Roman" w:hint="default"/>
          <w:spacing w:val="-3"/>
        </w:rPr>
        <w:t>2019</w:t>
      </w:r>
      <w:r>
        <w:rPr>
          <w:spacing w:val="-3"/>
        </w:rPr>
        <w:t>年被认定为国家高新技术企业，并领取江西省科技厅、江西省财政厅、国家税务总局江西省税务局联</w:t>
      </w:r>
      <w:r>
        <w:rPr>
          <w:w w:val="101"/>
        </w:rPr>
        <w:t> </w:t>
      </w:r>
      <w:r>
        <w:rPr>
          <w:spacing w:val="-5"/>
        </w:rPr>
        <w:t>合颁发的高新技术企业证书，证书编号</w:t>
      </w:r>
      <w:r>
        <w:rPr>
          <w:rFonts w:ascii="Times New Roman" w:hAnsi="Times New Roman" w:cs="Times New Roman" w:eastAsia="Times New Roman" w:hint="default"/>
          <w:spacing w:val="-5"/>
        </w:rPr>
        <w:t>GR201936001039</w:t>
      </w:r>
      <w:r>
        <w:rPr>
          <w:spacing w:val="-5"/>
        </w:rPr>
        <w:t>，根据《中华人民共和国企业所得税法》的相关规定，该公司自</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3"/>
        </w:rPr>
        <w:t>年起至</w:t>
      </w:r>
      <w:r>
        <w:rPr>
          <w:rFonts w:ascii="Times New Roman" w:hAnsi="Times New Roman" w:cs="Times New Roman" w:eastAsia="Times New Roman" w:hint="default"/>
          <w:spacing w:val="-3"/>
        </w:rPr>
        <w:t>2021</w:t>
      </w:r>
      <w:r>
        <w:rPr>
          <w:spacing w:val="-3"/>
        </w:rPr>
        <w:t>年享受高新技术企业税收优惠政策，减按照</w:t>
      </w:r>
      <w:r>
        <w:rPr>
          <w:rFonts w:ascii="Times New Roman" w:hAnsi="Times New Roman" w:cs="Times New Roman" w:eastAsia="Times New Roman" w:hint="default"/>
          <w:spacing w:val="-3"/>
        </w:rPr>
        <w:t>15%</w:t>
      </w:r>
      <w:r>
        <w:rPr>
          <w:spacing w:val="-3"/>
        </w:rPr>
        <w:t>税率征收企业所得税。</w:t>
      </w:r>
    </w:p>
    <w:p>
      <w:pPr>
        <w:pStyle w:val="BodyText"/>
        <w:spacing w:line="300" w:lineRule="auto" w:before="13"/>
        <w:ind w:right="1126" w:firstLine="360"/>
        <w:jc w:val="both"/>
      </w:pPr>
      <w:r>
        <w:rPr>
          <w:spacing w:val="-7"/>
        </w:rPr>
        <w:t>（</w:t>
      </w:r>
      <w:r>
        <w:rPr>
          <w:rFonts w:ascii="Times New Roman" w:hAnsi="Times New Roman" w:cs="Times New Roman" w:eastAsia="Times New Roman" w:hint="default"/>
          <w:spacing w:val="-7"/>
        </w:rPr>
        <w:t>12</w:t>
      </w:r>
      <w:r>
        <w:rPr>
          <w:spacing w:val="-7"/>
        </w:rPr>
        <w:t>）劲嘉供应链是设立在前海深港现代化服务合作区内的企业，符合《企业所得税优惠目录》中规定的产业项目，</w:t>
      </w:r>
      <w:r>
        <w:rPr>
          <w:rFonts w:ascii="Times New Roman" w:hAnsi="Times New Roman" w:cs="Times New Roman" w:eastAsia="Times New Roman" w:hint="default"/>
          <w:spacing w:val="-7"/>
        </w:rPr>
        <w:t>2018</w:t>
      </w:r>
      <w:r>
        <w:rPr>
          <w:rFonts w:ascii="Times New Roman" w:hAnsi="Times New Roman" w:cs="Times New Roman" w:eastAsia="Times New Roman" w:hint="default"/>
          <w:w w:val="101"/>
        </w:rPr>
        <w:t> </w:t>
      </w:r>
      <w:r>
        <w:rPr>
          <w:spacing w:val="-3"/>
        </w:rPr>
        <w:t>年所得税减按</w:t>
      </w:r>
      <w:r>
        <w:rPr>
          <w:rFonts w:ascii="Times New Roman" w:hAnsi="Times New Roman" w:cs="Times New Roman" w:eastAsia="Times New Roman" w:hint="default"/>
          <w:spacing w:val="-3"/>
        </w:rPr>
        <w:t>15%</w:t>
      </w:r>
      <w:r>
        <w:rPr>
          <w:spacing w:val="-3"/>
        </w:rPr>
        <w:t>的税率缴纳企业所得税，有效期至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p>
    <w:p>
      <w:pPr>
        <w:pStyle w:val="BodyText"/>
        <w:spacing w:line="300" w:lineRule="auto" w:before="13"/>
        <w:ind w:right="1189" w:firstLine="360"/>
        <w:jc w:val="both"/>
      </w:pPr>
      <w:r>
        <w:rPr>
          <w:rFonts w:ascii="Times New Roman" w:hAnsi="Times New Roman" w:cs="Times New Roman" w:eastAsia="Times New Roman" w:hint="default"/>
        </w:rPr>
        <w:t>(13)</w:t>
      </w:r>
      <w:r>
        <w:rPr>
          <w:rFonts w:ascii="Times New Roman" w:hAnsi="Times New Roman" w:cs="Times New Roman" w:eastAsia="Times New Roman" w:hint="default"/>
          <w:spacing w:val="43"/>
        </w:rPr>
        <w:t> </w:t>
      </w:r>
      <w:r>
        <w:rPr>
          <w:spacing w:val="-3"/>
        </w:rPr>
        <w:t>蓝莓文化是设立在前海深港现代化服务合作区内的企业，符合《企业所得税优惠目录》中规定的产业项目，</w:t>
      </w:r>
      <w:r>
        <w:rPr>
          <w:rFonts w:ascii="Times New Roman" w:hAnsi="Times New Roman" w:cs="Times New Roman" w:eastAsia="Times New Roman" w:hint="default"/>
          <w:spacing w:val="-3"/>
        </w:rPr>
        <w:t>2017</w:t>
      </w:r>
      <w:r>
        <w:rPr>
          <w:rFonts w:ascii="Times New Roman" w:hAnsi="Times New Roman" w:cs="Times New Roman" w:eastAsia="Times New Roman" w:hint="default"/>
          <w:w w:val="101"/>
        </w:rPr>
        <w:t> </w:t>
      </w:r>
      <w:r>
        <w:rPr>
          <w:spacing w:val="-3"/>
        </w:rPr>
        <w:t>年所得税减按</w:t>
      </w:r>
      <w:r>
        <w:rPr>
          <w:rFonts w:ascii="Times New Roman" w:hAnsi="Times New Roman" w:cs="Times New Roman" w:eastAsia="Times New Roman" w:hint="default"/>
          <w:spacing w:val="-3"/>
        </w:rPr>
        <w:t>15%</w:t>
      </w:r>
      <w:r>
        <w:rPr>
          <w:spacing w:val="-3"/>
        </w:rPr>
        <w:t>的税率缴纳企业所得税，有效期至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p>
    <w:p>
      <w:pPr>
        <w:pStyle w:val="BodyText"/>
        <w:spacing w:line="300" w:lineRule="auto" w:before="13"/>
        <w:ind w:right="1155" w:firstLine="360"/>
        <w:jc w:val="both"/>
      </w:pP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spacing w:val="-3"/>
        </w:rPr>
        <w:t>长春吉星</w:t>
      </w:r>
      <w:r>
        <w:rPr>
          <w:rFonts w:ascii="Times New Roman" w:hAnsi="Times New Roman" w:cs="Times New Roman" w:eastAsia="Times New Roman" w:hint="default"/>
          <w:spacing w:val="-3"/>
        </w:rPr>
        <w:t>2016</w:t>
      </w:r>
      <w:r>
        <w:rPr>
          <w:spacing w:val="-3"/>
        </w:rPr>
        <w:t>年被认定为国家高新技术企业，</w:t>
      </w:r>
      <w:r>
        <w:rPr>
          <w:rFonts w:ascii="Times New Roman" w:hAnsi="Times New Roman" w:cs="Times New Roman" w:eastAsia="Times New Roman" w:hint="default"/>
          <w:spacing w:val="-3"/>
        </w:rPr>
        <w:t>2019</w:t>
      </w:r>
      <w:r>
        <w:rPr>
          <w:spacing w:val="-3"/>
        </w:rPr>
        <w:t>年通过复审，并领取吉林省科学技术厅、吉林省财政厅、吉林</w:t>
      </w:r>
      <w:r>
        <w:rPr>
          <w:w w:val="101"/>
        </w:rPr>
        <w:t> </w:t>
      </w:r>
      <w:r>
        <w:rPr>
          <w:spacing w:val="-3"/>
        </w:rPr>
        <w:t>省国家税务局、吉林省地方税务局联合颁发的高新技术企业证书，证书编号</w:t>
      </w:r>
      <w:r>
        <w:rPr>
          <w:rFonts w:ascii="Times New Roman" w:hAnsi="Times New Roman" w:cs="Times New Roman" w:eastAsia="Times New Roman" w:hint="default"/>
          <w:spacing w:val="-3"/>
        </w:rPr>
        <w:t>GR201922000025</w:t>
      </w:r>
      <w:r>
        <w:rPr>
          <w:spacing w:val="-3"/>
        </w:rPr>
        <w:t>。根据《中华人民共和国企业</w:t>
      </w:r>
      <w:r>
        <w:rPr>
          <w:spacing w:val="-2"/>
        </w:rPr>
        <w:t> </w:t>
      </w:r>
      <w:r>
        <w:rPr>
          <w:spacing w:val="-2"/>
        </w:rPr>
      </w:r>
      <w:r>
        <w:rPr>
          <w:spacing w:val="-3"/>
        </w:rPr>
        <w:t>所得税法》的有关规定，该公司</w:t>
      </w:r>
      <w:r>
        <w:rPr>
          <w:rFonts w:ascii="Times New Roman" w:hAnsi="Times New Roman" w:cs="Times New Roman" w:eastAsia="Times New Roman" w:hint="default"/>
          <w:spacing w:val="-3"/>
        </w:rPr>
        <w:t>2019</w:t>
      </w:r>
      <w:r>
        <w:rPr>
          <w:spacing w:val="-3"/>
        </w:rPr>
        <w:t>年至</w:t>
      </w:r>
      <w:r>
        <w:rPr>
          <w:rFonts w:ascii="Times New Roman" w:hAnsi="Times New Roman" w:cs="Times New Roman" w:eastAsia="Times New Roman" w:hint="default"/>
          <w:spacing w:val="-3"/>
        </w:rPr>
        <w:t>2021</w:t>
      </w:r>
      <w:r>
        <w:rPr>
          <w:spacing w:val="-3"/>
        </w:rPr>
        <w:t>年享受高新技术企业税收优惠政策，减按</w:t>
      </w:r>
      <w:r>
        <w:rPr>
          <w:rFonts w:ascii="Times New Roman" w:hAnsi="Times New Roman" w:cs="Times New Roman" w:eastAsia="Times New Roman" w:hint="default"/>
          <w:spacing w:val="-3"/>
        </w:rPr>
        <w:t>15%</w:t>
      </w:r>
      <w:r>
        <w:rPr>
          <w:spacing w:val="-3"/>
        </w:rPr>
        <w:t>的税率缴纳企业所得税。</w:t>
      </w:r>
    </w:p>
    <w:p>
      <w:pPr>
        <w:spacing w:after="0" w:line="30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681,562.90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899,219.85</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967,855,735.84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740,478,424.11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89,384,260.95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98,077,194.06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1,057,921,559.69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839,454,838.02</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75,833,240.22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34,823,471.16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交易性金融资产" w:id="220"/>
      <w:bookmarkEnd w:id="220"/>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643,900,000.00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575,000,000.00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结构化理财产品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643,900,000.00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643,900,000.00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应收票据" w:id="221"/>
      <w:bookmarkEnd w:id="221"/>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2"/>
      <w:bookmarkEnd w:id="22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124,818,708.88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119,088,458.32</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124,818,708.88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119,088,458.32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公司已质押的应收票据" w:id="223"/>
      <w:bookmarkEnd w:id="22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期末公司已背书或贴现且在资产负债表日尚未到期的应收票据" w:id="224"/>
      <w:bookmarkEnd w:id="22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171,553,829.79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171,553,829.79</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应收账款" w:id="225"/>
      <w:bookmarkEnd w:id="225"/>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6"/>
      <w:bookmarkEnd w:id="22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25"/>
        <w:gridCol w:w="776"/>
        <w:gridCol w:w="758"/>
        <w:gridCol w:w="764"/>
        <w:gridCol w:w="764"/>
        <w:gridCol w:w="787"/>
        <w:gridCol w:w="778"/>
        <w:gridCol w:w="797"/>
        <w:gridCol w:w="797"/>
        <w:gridCol w:w="792"/>
        <w:gridCol w:w="931"/>
      </w:tblGrid>
      <w:tr>
        <w:trPr>
          <w:trHeight w:val="399"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8,375,58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8.47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8,375,58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8,340,308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8,340,308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625,421,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181.39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29,622,0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66.11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595,799,1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15.28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800,234,2</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07.49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left"/>
              <w:rPr>
                <w:rFonts w:ascii="Times New Roman" w:hAnsi="Times New Roman" w:cs="Times New Roman" w:eastAsia="Times New Roman" w:hint="default"/>
                <w:sz w:val="18"/>
                <w:szCs w:val="18"/>
              </w:rPr>
            </w:pPr>
            <w:r>
              <w:rPr>
                <w:rFonts w:ascii="Times New Roman"/>
                <w:sz w:val="18"/>
              </w:rPr>
              <w:t>40,011,71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760,222,49</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7.11</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账龄信用风险特征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组合</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592,441,</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321.21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93.47%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29,622,0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66.11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562,819,2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55.10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800,234,2</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07.49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left"/>
              <w:rPr>
                <w:rFonts w:ascii="Times New Roman" w:hAnsi="Times New Roman" w:cs="Times New Roman" w:eastAsia="Times New Roman" w:hint="default"/>
                <w:sz w:val="18"/>
                <w:szCs w:val="18"/>
              </w:rPr>
            </w:pPr>
            <w:r>
              <w:rPr>
                <w:rFonts w:ascii="Times New Roman"/>
                <w:sz w:val="18"/>
              </w:rPr>
              <w:t>40,011,71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760,222,49</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7.11</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有确凿证据可以收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回的款项</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32,979,8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60.18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32,979,86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0.18</w:t>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633,796,</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769.86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37,997,6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54.58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595,799,1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15.28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808,574,5</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15.51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48,352,01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760,222,49</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7.11</w:t>
            </w:r>
          </w:p>
        </w:tc>
      </w:tr>
    </w:tbl>
    <w:p>
      <w:pPr>
        <w:pStyle w:val="BodyText"/>
        <w:spacing w:line="240" w:lineRule="auto" w:before="53"/>
        <w:ind w:right="0"/>
        <w:jc w:val="left"/>
      </w:pPr>
      <w:r>
        <w:rPr/>
        <w:t>按单项计提坏账准备：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88"/>
              <w:jc w:val="right"/>
              <w:rPr>
                <w:rFonts w:ascii="宋体" w:hAnsi="宋体" w:cs="宋体" w:eastAsia="宋体" w:hint="default"/>
                <w:sz w:val="18"/>
                <w:szCs w:val="18"/>
              </w:rPr>
            </w:pPr>
            <w:r>
              <w:rPr>
                <w:rFonts w:ascii="宋体" w:hAnsi="宋体" w:cs="宋体" w:eastAsia="宋体" w:hint="default"/>
                <w:spacing w:val="-2"/>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17"/>
              <w:jc w:val="righ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辽宁仙草堂药业有限公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553,892.00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553,892.00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上海靓讯工贸有限公司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592,827.03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592,827.03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17"/>
              <w:jc w:val="righ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深圳羽制科技有限公司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820,293.71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820,293.71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17"/>
              <w:jc w:val="righ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bl>
    <w:p>
      <w:pPr>
        <w:spacing w:after="0" w:line="240" w:lineRule="auto"/>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贵阳友信软塑包装材料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5,290,212.66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5,290,212.66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贵阳虹顺包装材料有限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365,763.98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365,763.98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贵州金汇印务有限公司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177,921.32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177,921.32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贵州金星啤酒有限公司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127,098.13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127,098.13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贵阳兴友信软塑包装印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89,811.14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89,811.14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贵阳乌当云丰包装材料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96,001.30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96,001.30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贵州万里春生态农业产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品发展有限公司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20,963.20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20,963.20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贵州金海雪山饮品有限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804.00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8,375,588.47</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8,375,588.47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t>按组合计提坏账准备：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38" w:lineRule="auto" w:before="23"/>
        <w:ind w:right="92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586,889,575.40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6,307,608.85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61,618.80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40,537,966.81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36,163,108.16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12"/>
              <w:jc w:val="right"/>
              <w:rPr>
                <w:rFonts w:ascii="Times New Roman" w:hAnsi="Times New Roman" w:cs="Times New Roman" w:eastAsia="Times New Roman" w:hint="default"/>
                <w:sz w:val="18"/>
                <w:szCs w:val="18"/>
              </w:rPr>
            </w:pPr>
            <w:r>
              <w:rPr>
                <w:rFonts w:ascii="Times New Roman"/>
                <w:spacing w:val="-1"/>
                <w:sz w:val="18"/>
              </w:rPr>
              <w:t>3,460,294.84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914,563.81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633,796,769.86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单项计提坏账准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8,340,308.02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1,605,724.65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1,570,444.20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8,375,588.47</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40,011,710.38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-10,389,644.27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29,622,066.11</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48,352,018.40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-8,783,919.62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1,570,444.20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37,997,654.58</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28"/>
      <w:bookmarkEnd w:id="2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1,570,444.20</w:t>
            </w:r>
          </w:p>
        </w:tc>
      </w:tr>
    </w:tbl>
    <w:p>
      <w:pPr>
        <w:pStyle w:val="BodyText"/>
        <w:spacing w:line="240" w:lineRule="auto" w:before="53"/>
        <w:ind w:right="0"/>
        <w:jc w:val="left"/>
      </w:pPr>
      <w:r>
        <w:rPr>
          <w:spacing w:val="-3"/>
        </w:rPr>
        <w:t>其中重要的应收账款核销情况：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0"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4"/>
        <w:ind w:right="0"/>
        <w:jc w:val="left"/>
      </w:pPr>
      <w:r>
        <w:rPr>
          <w:spacing w:val="-3"/>
        </w:rPr>
        <w:t>应收账款核销说明：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29"/>
      <w:bookmarkEnd w:id="22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6"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129,169,096.14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20.38%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6,458,454.81</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73,526,309.03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11.60%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3,676,315.45</w:t>
            </w:r>
          </w:p>
        </w:tc>
      </w:tr>
      <w:tr>
        <w:trPr>
          <w:trHeight w:val="3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70,925,608.70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11.19%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3,546,280.44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50,711,956.10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2,535,597.81</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33,627,695.49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1,681,384.77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73"/>
        <w:gridCol w:w="2543"/>
        <w:gridCol w:w="2540"/>
        <w:gridCol w:w="2516"/>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373" w:right="0"/>
              <w:jc w:val="left"/>
              <w:rPr>
                <w:rFonts w:ascii="Times New Roman" w:hAnsi="Times New Roman" w:cs="Times New Roman" w:eastAsia="Times New Roman" w:hint="default"/>
                <w:sz w:val="18"/>
                <w:szCs w:val="18"/>
              </w:rPr>
            </w:pPr>
            <w:r>
              <w:rPr>
                <w:rFonts w:ascii="Times New Roman"/>
                <w:sz w:val="18"/>
              </w:rPr>
              <w:t>357,960,665.46</w:t>
            </w:r>
          </w:p>
        </w:tc>
        <w:tc>
          <w:tcPr>
            <w:tcW w:w="2540"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56.48%</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46,291,048.68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10,784,431.04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1,056,815.87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2,212,860.74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530,902.89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1,060,694.03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788,299.98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289,050.58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48,667,067.42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14,347,036.39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33" w:lineRule="auto" w:before="53"/>
        <w:ind w:right="5592"/>
        <w:jc w:val="left"/>
      </w:pPr>
      <w:r>
        <w:rPr/>
        <w:t>账龄超过 </w:t>
      </w:r>
      <w:r>
        <w:rPr>
          <w:rFonts w:ascii="Times New Roman" w:hAnsi="Times New Roman" w:cs="Times New Roman" w:eastAsia="Times New Roman" w:hint="default"/>
        </w:rPr>
        <w:t>1 </w:t>
      </w:r>
      <w:r>
        <w:rPr>
          <w:spacing w:val="-3"/>
        </w:rPr>
        <w:t>年且金额重要的预付款项未及时结算原因的说明：</w:t>
      </w:r>
      <w:r>
        <w:rPr>
          <w:spacing w:val="-70"/>
        </w:rPr>
        <w:t> </w:t>
      </w:r>
      <w:r>
        <w:rPr>
          <w:spacing w:val="-70"/>
        </w:rPr>
      </w:r>
      <w:r>
        <w:rPr/>
        <w:t>无。</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343" w:lineRule="auto"/>
        <w:ind w:right="1031"/>
        <w:jc w:val="left"/>
      </w:pPr>
      <w:r>
        <w:rPr>
          <w:spacing w:val="-3"/>
        </w:rPr>
        <w:t>本集团按预付对象归集的年末余额前五名预付账款汇总金额为</w:t>
      </w:r>
      <w:r>
        <w:rPr>
          <w:rFonts w:ascii="Times New Roman" w:hAnsi="Times New Roman" w:cs="Times New Roman" w:eastAsia="Times New Roman" w:hint="default"/>
          <w:spacing w:val="-3"/>
        </w:rPr>
        <w:t>38,013,130.48</w:t>
      </w:r>
      <w:r>
        <w:rPr>
          <w:spacing w:val="-3"/>
        </w:rPr>
        <w:t>元，占预付账款年末余额合计数的比例为</w:t>
      </w:r>
      <w:r>
        <w:rPr>
          <w:rFonts w:ascii="Times New Roman" w:hAnsi="Times New Roman" w:cs="Times New Roman" w:eastAsia="Times New Roman" w:hint="default"/>
          <w:spacing w:val="-3"/>
        </w:rPr>
        <w:t>78.11%</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其他说明：</w:t>
      </w:r>
    </w:p>
    <w:p>
      <w:pPr>
        <w:pStyle w:val="BodyText"/>
        <w:spacing w:line="240" w:lineRule="auto" w:before="37"/>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1,570,444.47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79,074,261.21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72,613,840.76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36,640,519.87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26,221,403.86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115,714,781.08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100,405,689.09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5"/>
      <w:bookmarkEnd w:id="235"/>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1,570,444.47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1,570,444.47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收股利" w:id="236"/>
      <w:bookmarkEnd w:id="23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237"/>
      <w:bookmarkEnd w:id="237"/>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应收联营企业股利</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79,074,261.21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72,613,840.76</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79,074,261.21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72,613,840.76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应收款" w:id="238"/>
      <w:bookmarkEnd w:id="2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39"/>
      <w:bookmarkEnd w:id="23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6,935,928.28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5,690,511.85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13,408,258.29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10,598,592.17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1,454,883.74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1,585,585.74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较长账龄预付款项重分类到其他应收款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3,186,543.57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1,273,618.58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17,057,333.40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13,952,188.03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42,042,947.28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33,100,496.37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40"/>
      <w:bookmarkEnd w:id="24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4"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1,380,073.87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5,499,018.64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6,879,092.51</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4"/>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548,374.57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2,192,090.37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2,740,464.94</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4,217,130.04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4,217,130.04</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1,928,448.44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3,473,978.97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5,402,427.41</w:t>
            </w:r>
          </w:p>
        </w:tc>
      </w:tr>
    </w:tbl>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92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after="0" w:line="338"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27,332,607.09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4,670,860.37</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4,169,926.93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5,869,552.89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2,127,917.89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826,359.96</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2,915,275.04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42,042,947.28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241"/>
      <w:bookmarkEnd w:id="24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单项计提坏账准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备的其他应收款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坏账准备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5,499,018.64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2,192,090.37</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4,217,130.04</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3,473,978.97</w:t>
            </w:r>
          </w:p>
        </w:tc>
      </w:tr>
      <w:tr>
        <w:trPr>
          <w:trHeight w:val="102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准备的其他应收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款坏账准备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1,380,073.87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548,374.57</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1,928,448.44</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6,879,092.51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2,740,464.94</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4,217,130.04</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5,402,427.41</w:t>
            </w:r>
          </w:p>
        </w:tc>
      </w:tr>
    </w:tbl>
    <w:p>
      <w:pPr>
        <w:pStyle w:val="BodyText"/>
        <w:spacing w:line="240" w:lineRule="auto" w:before="53"/>
        <w:ind w:right="0"/>
        <w:jc w:val="left"/>
      </w:pPr>
      <w:r>
        <w:rPr>
          <w:spacing w:val="-3"/>
        </w:rPr>
        <w:t>其中本期坏账准备转回或收回金额重要的：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本期实际核销的其他应收款情况" w:id="242"/>
      <w:bookmarkEnd w:id="24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4,217,130.04</w:t>
            </w:r>
          </w:p>
        </w:tc>
      </w:tr>
    </w:tbl>
    <w:p>
      <w:pPr>
        <w:pStyle w:val="BodyText"/>
        <w:spacing w:line="240" w:lineRule="auto" w:before="53"/>
        <w:ind w:right="0"/>
        <w:jc w:val="left"/>
      </w:pPr>
      <w:r>
        <w:rPr>
          <w:spacing w:val="-3"/>
        </w:rPr>
        <w:t>其中重要的其他应收款核销情况：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深圳市宜美特科技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2,702,830.04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董事会议案通过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珠海永庆贸易有限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收回可能性较小</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董事会议案通过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3,702,830.04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其他应收款核销说明：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按欠款方归集的期末余额前五名的其他应收款情况" w:id="243"/>
      <w:bookmarkEnd w:id="24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5,474,111.45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273,705.57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2,098,422.67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104,921.13</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62,750.00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工人工资保障金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2"/>
                <w:sz w:val="18"/>
              </w:rPr>
              <w:t>11,747,534.12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587,376.70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存货" w:id="244"/>
      <w:bookmarkEnd w:id="244"/>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7"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117,343,720.90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6,733,981.61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110,609,739.29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123,747,664.77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5,060,778.15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118,686,886.62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146,683,337.74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146,683,337.74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101,397,571.09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101,397,571.09</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53,458,557.30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7,709,747.82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45,748,809.48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60,631,167.24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6,853,933.52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53,777,233.72</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473,390.66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473,390.66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983,572.83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983,572.83</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612,900,203.43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19,342,178.91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593,558,024.52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526,685,561.91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21,010,237.97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505,675,323.94</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3,982,141.98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3,982,141.98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1,934,311.99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1,934,311.99</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934,841,352.01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33,785,908.34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901,055,443.67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815,379,849.83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32,924,949.64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782,454,900.19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存货跌价准备" w:id="246"/>
      <w:bookmarkEnd w:id="24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7"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5,060,778.15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2,827,781.62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1,154,578.16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6,733,981.61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6,853,933.52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10,291,804.99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9,435,990.69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7,709,747.82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21,010,237.97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5,428,907.49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7,096,966.55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19,342,178.91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32,924,949.64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18,548,494.10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17,687,535.40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33,785,908.34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47"/>
      <w:bookmarkEnd w:id="24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8"/>
      <w:bookmarkEnd w:id="24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8、其他流动资产" w:id="249"/>
      <w:bookmarkEnd w:id="249"/>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待抵扣的增值税及预交的其他税费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20,376,315.80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15,010,691.73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20,376,315.80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15,010,691.73</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9、长期股权投资" w:id="250"/>
      <w:bookmarkEnd w:id="250"/>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2"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重庆宏劲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183,061,0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7,629,605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13,224,37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177,466,3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10.86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重庆宏声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551,166,7</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79.67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24,688,68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5.16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65,849,88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4.59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510,005,5</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80.24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深圳华大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北斗科技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35,821,36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-716,424.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6,132,872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41,237,81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贵州省仁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怀市申仁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包装印务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320,340,7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18,210,79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338,551,5</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05.73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青岛嘉泽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包装有限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58,827,95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12,772,70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71,600,65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香港润伟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95,007,25</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7,495,153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3,455,400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99,047,00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上海仁彩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49,629,37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4,163,973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.97</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51,293,35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1,293,854</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,523.63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74,244,48</w:t>
            </w:r>
          </w:p>
          <w:p>
            <w:pPr>
              <w:pStyle w:val="TableParagraph"/>
              <w:spacing w:line="240" w:lineRule="auto" w:before="110"/>
              <w:ind w:left="461" w:right="0"/>
              <w:jc w:val="left"/>
              <w:rPr>
                <w:rFonts w:ascii="Times New Roman" w:hAnsi="Times New Roman" w:cs="Times New Roman" w:eastAsia="Times New Roman" w:hint="default"/>
                <w:sz w:val="18"/>
                <w:szCs w:val="18"/>
              </w:rPr>
            </w:pPr>
            <w:r>
              <w:rPr>
                <w:rFonts w:ascii="Times New Roman"/>
                <w:sz w:val="18"/>
              </w:rPr>
              <w:t>9.11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6,132,872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85,029,66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1,289,202</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,223.94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1,293,854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,523.63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74,244,48</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9.11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6,132,872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85,029,66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1,289,202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,223.94</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2" w:lineRule="auto" w:before="54"/>
        <w:ind w:right="10031"/>
        <w:jc w:val="left"/>
      </w:pPr>
      <w:r>
        <w:rPr/>
        <w:t>其他说明</w:t>
      </w:r>
      <w:r>
        <w:rPr>
          <w:spacing w:val="-86"/>
        </w:rPr>
        <w:t> </w:t>
      </w:r>
      <w:r>
        <w:rPr>
          <w:spacing w:val="-86"/>
        </w:rPr>
      </w:r>
      <w:r>
        <w:rPr/>
        <w:t>无。</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10、投资性房地产" w:id="251"/>
      <w:bookmarkEnd w:id="251"/>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2"/>
      <w:bookmarkEnd w:id="25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443,108,402.53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4,690,474.60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447,798,877.13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39,947,265.10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39,947,265.10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39,947,265.10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39,947,265.10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483,055,667.63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4,690,474.60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487,746,142.23</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48,153,569.03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257,403.96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48,410,972.99</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19,377,282.87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114,401.76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19,491,684.63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12,944,334.73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114,401.76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13,058,736.49</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）存货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w:t>
            </w:r>
            <w:r>
              <w:rPr>
                <w:rFonts w:ascii="宋体" w:hAnsi="宋体" w:cs="宋体" w:eastAsia="宋体" w:hint="default"/>
                <w:spacing w:val="-64"/>
                <w:sz w:val="18"/>
                <w:szCs w:val="18"/>
              </w:rPr>
              <w:t> </w:t>
            </w:r>
            <w:r>
              <w:rPr>
                <w:rFonts w:ascii="宋体" w:hAnsi="宋体" w:cs="宋体" w:eastAsia="宋体" w:hint="default"/>
                <w:sz w:val="18"/>
                <w:szCs w:val="18"/>
              </w:rPr>
              <w:t>建工程转入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6,432,948.14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6,432,948.14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67,530,851.90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371,805.72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67,902,657.62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415,524,815.73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4,318,668.88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419,843,484.61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394,954,833.50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4,433,070.64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399,387,904.14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采用公允价值计量模式的投资性房地产" w:id="253"/>
      <w:bookmarkEnd w:id="25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11、固定资产" w:id="254"/>
      <w:bookmarkEnd w:id="254"/>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1,764,864,450.13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1,602,802,154.29</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3,205,002.27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1,764,864,450.13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1,606,007,156.56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255"/>
      <w:bookmarkEnd w:id="25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1,078,295,228.71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1,510,521,367.70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65,258,016.15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152,231,770.06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2,806,306,382.62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132,170,648.16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204,062,687.51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4,167,246.59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21,178,401.16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361,578,983.42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129,349,371.18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3,949,820.67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20,543,376.15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153,842,568.00</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132,170,648.16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74,713,316.33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217,425.92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635,025.01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207,736,415.42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4</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其</w:t>
            </w:r>
            <w:r>
              <w:rPr>
                <w:rFonts w:ascii="宋体" w:hAnsi="宋体" w:cs="宋体" w:eastAsia="宋体" w:hint="default"/>
                <w:w w:val="101"/>
                <w:sz w:val="18"/>
                <w:szCs w:val="18"/>
              </w:rPr>
              <w:t>他</w:t>
            </w:r>
            <w:r>
              <w:rPr>
                <w:rFonts w:ascii="宋体" w:hAnsi="宋体" w:cs="宋体" w:eastAsia="宋体" w:hint="default"/>
                <w:spacing w:val="-5"/>
                <w:w w:val="101"/>
                <w:sz w:val="18"/>
                <w:szCs w:val="18"/>
              </w:rPr>
              <w:t>增</w:t>
            </w:r>
            <w:r>
              <w:rPr>
                <w:rFonts w:ascii="宋体" w:hAnsi="宋体" w:cs="宋体" w:eastAsia="宋体" w:hint="default"/>
                <w:w w:val="101"/>
                <w:sz w:val="18"/>
                <w:szCs w:val="18"/>
              </w:rPr>
              <w:t>加</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40,271,160.74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62,595,838.76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6,872,600.89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5,931,044.56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115,670,644.95</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）处置或报废</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323,895.64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62,595,838.76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6,872,600.89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5,931,044.56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75,723,379.85</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）转投资性房地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产</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39,947,265.10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39,947,265.10</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1,170,194,716.13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1,651,988,216.45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62,552,661.85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167,479,126.66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3,052,214,721.09</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221,232,973.17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841,043,116.09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48,746,226.10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92,396,785.42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1,203,419,100.78</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40,661,930.56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90,533,930.96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4,033,630.24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12,007,572.89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147,237,064.65</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40,661,930.56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90,533,930.96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4,009,700.19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11,993,323.36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147,198,885.07</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23,930.05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14,249.53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38,179.58</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6,645,415.37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47,691,664.84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6,042,867.37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4,889,754.75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65,269,702.33</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212,467.23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47,691,664.84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6,042,867.37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4,889,754.75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58,836,754.19</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）转投资性房地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产</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6,432,948.14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6,432,948.14</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255,249,488.36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883,885,382.21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46,736,988.97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99,514,603.56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1,285,386,463.10</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49,755.51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35,372.04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85,127.55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1,732,326.73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212,536.13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1,963,807.86</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1,732,326.73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212,536.13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1,963,807.86</w:t>
            </w: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49,755.51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35,372.04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85,127.55</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49,755.51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35,372.04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85,127.55</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1,732,326.73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18,945.00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212,536.13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1,963,807.86</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914,945,227.77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766,370,507.51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15,796,727.88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67,751,986.97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1,764,864,450.13</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857,062,255.54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669,428,496.10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16,511,790.05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59,799,612.60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1,602,802,154.29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办妥产权证书的固定资产情况" w:id="256"/>
      <w:bookmarkEnd w:id="256"/>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云南办事处房产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2,328,655.68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尚在申请办理中</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长春吉星厂房及办公楼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3,246,435.08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4"/>
              <w:jc w:val="left"/>
              <w:rPr>
                <w:rFonts w:ascii="宋体" w:hAnsi="宋体" w:cs="宋体" w:eastAsia="宋体" w:hint="default"/>
                <w:sz w:val="18"/>
                <w:szCs w:val="18"/>
              </w:rPr>
            </w:pPr>
            <w:r>
              <w:rPr>
                <w:rFonts w:ascii="宋体" w:hAnsi="宋体" w:cs="宋体" w:eastAsia="宋体" w:hint="default"/>
                <w:spacing w:val="-3"/>
                <w:sz w:val="18"/>
                <w:szCs w:val="18"/>
              </w:rPr>
              <w:t>在租赁土地上建设的房产，无法取得房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产证</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固定资产清理" w:id="257"/>
      <w:bookmarkEnd w:id="257"/>
      <w:r>
        <w:rPr>
          <w:b w:val="0"/>
          <w:bCs w:val="0"/>
        </w:rPr>
      </w:r>
      <w:r>
        <w:rPr/>
        <w:t>（</w:t>
      </w:r>
      <w:r>
        <w:rPr>
          <w:rFonts w:ascii="Times New Roman" w:hAnsi="Times New Roman" w:cs="Times New Roman" w:eastAsia="Times New Roman" w:hint="default"/>
        </w:rPr>
        <w:t>3</w:t>
      </w:r>
      <w:r>
        <w:rPr/>
        <w:t>）固定资产清理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待处置设备</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3,205,002.27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3,205,002.27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2、在建工程" w:id="258"/>
      <w:bookmarkEnd w:id="258"/>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242,938,432.04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266,703,315.99</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242,938,432.04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266,703,315.99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在建工程情况" w:id="259"/>
      <w:bookmarkEnd w:id="25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劲嘉集团包装印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刷工业园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1,034,727.17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1,034,727.17</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青岛嘉颐泽工业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2,472,482.00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2,472,482.00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劲嘉集团工业园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三期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16,443,357.81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16,443,357.81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10,846,120.90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10,846,120.90</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劲嘉集团工业园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综合体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6,399,302.20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6,399,302.20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6,399,302.20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6,399,302.20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劲嘉集团工业园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四期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94,409,312.63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94,409,312.63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44,229,170.68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44,229,170.68</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贵州劲嘉厂房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29,011,151.98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29,011,151.98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22,494,863.39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22,494,863.39</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贵州瑞源科技园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1,899,104.80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1,899,104.80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56,000.00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贵州劲瑞厂房装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修项目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6,640,597.62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6,640,597.62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长春吉星新厂区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17,573,749.28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17,573,749.28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17,531,769.11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17,531,769.11</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中丰田办公楼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3,744,416.48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3,744,416.48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5,660,010.47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5,660,010.47</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156"/>
              <w:jc w:val="left"/>
              <w:rPr>
                <w:rFonts w:ascii="宋体" w:hAnsi="宋体" w:cs="宋体" w:eastAsia="宋体" w:hint="default"/>
                <w:sz w:val="18"/>
                <w:szCs w:val="18"/>
              </w:rPr>
            </w:pPr>
            <w:r>
              <w:rPr>
                <w:rFonts w:ascii="宋体" w:hAnsi="宋体" w:cs="宋体" w:eastAsia="宋体" w:hint="default"/>
                <w:sz w:val="18"/>
                <w:szCs w:val="18"/>
              </w:rPr>
              <w:t>中丰田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号厂</w:t>
            </w:r>
            <w:r>
              <w:rPr>
                <w:rFonts w:ascii="宋体" w:hAnsi="宋体" w:cs="宋体" w:eastAsia="宋体" w:hint="default"/>
                <w:w w:val="101"/>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26,392,074.65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26,392,074.65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中丰田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号厂</w:t>
            </w:r>
            <w:r>
              <w:rPr>
                <w:rFonts w:ascii="宋体" w:hAnsi="宋体" w:cs="宋体" w:eastAsia="宋体" w:hint="default"/>
                <w:w w:val="101"/>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6,872,472.60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6,872,472.60</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156"/>
              <w:jc w:val="left"/>
              <w:rPr>
                <w:rFonts w:ascii="宋体" w:hAnsi="宋体" w:cs="宋体" w:eastAsia="宋体" w:hint="default"/>
                <w:sz w:val="18"/>
                <w:szCs w:val="18"/>
              </w:rPr>
            </w:pPr>
            <w:r>
              <w:rPr>
                <w:rFonts w:ascii="宋体" w:hAnsi="宋体" w:cs="宋体" w:eastAsia="宋体" w:hint="default"/>
                <w:sz w:val="18"/>
                <w:szCs w:val="18"/>
              </w:rPr>
              <w:t>中丰田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号厂</w:t>
            </w:r>
            <w:r>
              <w:rPr>
                <w:rFonts w:ascii="宋体" w:hAnsi="宋体" w:cs="宋体" w:eastAsia="宋体" w:hint="default"/>
                <w:w w:val="101"/>
                <w:sz w:val="18"/>
                <w:szCs w:val="18"/>
              </w:rPr>
              <w:t>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6,393,814.34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6,393,814.34</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99"/>
              <w:jc w:val="both"/>
              <w:rPr>
                <w:rFonts w:ascii="宋体" w:hAnsi="宋体" w:cs="宋体" w:eastAsia="宋体" w:hint="default"/>
                <w:sz w:val="18"/>
                <w:szCs w:val="18"/>
              </w:rPr>
            </w:pPr>
            <w:r>
              <w:rPr>
                <w:rFonts w:ascii="宋体" w:hAnsi="宋体" w:cs="宋体" w:eastAsia="宋体" w:hint="default"/>
                <w:sz w:val="18"/>
                <w:szCs w:val="18"/>
              </w:rPr>
              <w:t>中丰田 </w:t>
            </w:r>
            <w:r>
              <w:rPr>
                <w:rFonts w:ascii="Times New Roman" w:hAnsi="Times New Roman" w:cs="Times New Roman" w:eastAsia="Times New Roman" w:hint="default"/>
                <w:sz w:val="18"/>
                <w:szCs w:val="18"/>
              </w:rPr>
              <w:t>MN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号综合楼外</w:t>
            </w:r>
            <w:r>
              <w:rPr>
                <w:rFonts w:ascii="宋体" w:hAnsi="宋体" w:cs="宋体" w:eastAsia="宋体" w:hint="default"/>
                <w:w w:val="101"/>
                <w:sz w:val="18"/>
                <w:szCs w:val="18"/>
              </w:rPr>
              <w:t> </w:t>
            </w:r>
            <w:r>
              <w:rPr>
                <w:rFonts w:ascii="宋体" w:hAnsi="宋体" w:cs="宋体" w:eastAsia="宋体" w:hint="default"/>
                <w:sz w:val="18"/>
                <w:szCs w:val="18"/>
              </w:rPr>
              <w:t>墙工程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3,268,359.00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3,268,359.00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11,281,874.34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11,281,874.34</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RTO</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2,987,579.71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2,987,579.71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46,188,840.13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46,188,840.13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68,367,123.89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68,367,123.89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21,013,258.02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21,013,258.02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30,030,912.63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30,030,912.63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242,938,432.04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242,938,432.04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266,703,315.99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266,703,315.99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260"/>
      <w:bookmarkEnd w:id="26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34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bl>
    <w:p>
      <w:pPr>
        <w:spacing w:after="0" w:line="32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027"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劲嘉工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业园四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180,180,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180.18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44,229,1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70.68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50,180,1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41.95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94,409,3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12.63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52.40%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15"/>
              <w:jc w:val="center"/>
              <w:rPr>
                <w:rFonts w:ascii="Times New Roman" w:hAnsi="Times New Roman" w:cs="Times New Roman" w:eastAsia="Times New Roman" w:hint="default"/>
                <w:sz w:val="18"/>
                <w:szCs w:val="18"/>
              </w:rPr>
            </w:pPr>
            <w:r>
              <w:rPr>
                <w:rFonts w:ascii="Times New Roman"/>
                <w:sz w:val="18"/>
              </w:rPr>
              <w:t>52.40%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r>
      <w:tr>
        <w:trPr>
          <w:trHeight w:val="133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6"/>
              <w:jc w:val="both"/>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厂房升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级改造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90,560,0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65,578,6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46.74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24,790,7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72.25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87,101,0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59.99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3,268,35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99.79%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15"/>
              <w:jc w:val="center"/>
              <w:rPr>
                <w:rFonts w:ascii="Times New Roman" w:hAnsi="Times New Roman" w:cs="Times New Roman" w:eastAsia="Times New Roman" w:hint="default"/>
                <w:sz w:val="18"/>
                <w:szCs w:val="18"/>
              </w:rPr>
            </w:pPr>
            <w:r>
              <w:rPr>
                <w:rFonts w:ascii="Times New Roman"/>
                <w:sz w:val="18"/>
              </w:rPr>
              <w:t>99.79%</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161"/>
              <w:jc w:val="left"/>
              <w:rPr>
                <w:rFonts w:ascii="宋体" w:hAnsi="宋体" w:cs="宋体" w:eastAsia="宋体" w:hint="default"/>
                <w:sz w:val="18"/>
                <w:szCs w:val="18"/>
              </w:rPr>
            </w:pPr>
            <w:r>
              <w:rPr>
                <w:rFonts w:ascii="宋体" w:hAnsi="宋体" w:cs="宋体" w:eastAsia="宋体" w:hint="default"/>
                <w:sz w:val="18"/>
                <w:szCs w:val="18"/>
              </w:rPr>
              <w:t>募股资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r>
      <w:tr>
        <w:trPr>
          <w:trHeight w:val="716"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270,740,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180.18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109,807,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817.42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74,970,9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14.20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87,101,0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59.99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97,677,6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71.63</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3、无形资产" w:id="261"/>
      <w:bookmarkEnd w:id="261"/>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2"/>
      <w:bookmarkEnd w:id="26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355,042,971.53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2,710,676.44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22,496,210.22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2,933,557.50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383,183,415.69</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15,426,214.44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564,503.60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15,990,718.04</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15,426,214.44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564,503.60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15,990,718.04</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35"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firstLine="52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355,042,971.53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2,710,676.44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37,922,424.66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3,498,061.10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399,174,133.73</w:t>
            </w: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74,041,071.84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2,484,288.34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3,760,013.39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316,257.37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80,601,630.94</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7,408,815.84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75,260.30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2,493,783.16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470,808.80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10,448,668.10</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7,408,815.84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75,260.30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2,493,783.16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470,808.80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10,448,668.10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81,449,887.68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2,559,548.64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6,253,796.55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787,066.17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91,050,299.04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273,593,083.85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151,127.80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31,668,628.11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2,710,994.93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308,123,834.69</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281,001,899.69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226,388.10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18,736,196.83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2,617,300.13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302,581,784.75</w:t>
            </w:r>
          </w:p>
        </w:tc>
      </w:tr>
    </w:tbl>
    <w:p>
      <w:pPr>
        <w:pStyle w:val="BodyText"/>
        <w:spacing w:line="240" w:lineRule="auto" w:before="53"/>
        <w:ind w:right="0"/>
        <w:jc w:val="left"/>
      </w:pPr>
      <w:r>
        <w:rPr>
          <w:spacing w:val="-3"/>
        </w:rPr>
        <w:t>本期末通过公司内部研发形成的无形资产占无形资产余额的比例</w:t>
      </w:r>
      <w:r>
        <w:rPr>
          <w:spacing w:val="37"/>
        </w:rPr>
        <w:t> </w:t>
      </w:r>
      <w:r>
        <w:rPr>
          <w:rFonts w:ascii="Times New Roman" w:hAnsi="Times New Roman" w:cs="Times New Roman" w:eastAsia="Times New Roman" w:hint="default"/>
        </w:rPr>
        <w:t>0.00%</w:t>
      </w:r>
      <w:r>
        <w:rPr/>
        <w:t>。</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63"/>
      <w:bookmarkEnd w:id="26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贵州劲嘉厂内南侧土地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3,219,018.95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还在办理中</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4、开发支出" w:id="264"/>
      <w:bookmarkEnd w:id="264"/>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9"/>
        <w:gridCol w:w="1066"/>
        <w:gridCol w:w="1061"/>
        <w:gridCol w:w="1066"/>
        <w:gridCol w:w="1061"/>
        <w:gridCol w:w="1066"/>
        <w:gridCol w:w="1061"/>
        <w:gridCol w:w="1066"/>
        <w:gridCol w:w="1061"/>
      </w:tblGrid>
      <w:tr>
        <w:trPr>
          <w:trHeight w:val="403"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3"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7"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23"/>
              <w:jc w:val="both"/>
              <w:rPr>
                <w:rFonts w:ascii="宋体" w:hAnsi="宋体" w:cs="宋体" w:eastAsia="宋体" w:hint="default"/>
                <w:sz w:val="18"/>
                <w:szCs w:val="18"/>
              </w:rPr>
            </w:pPr>
            <w:r>
              <w:rPr>
                <w:rFonts w:ascii="宋体" w:hAnsi="宋体" w:cs="宋体" w:eastAsia="宋体" w:hint="default"/>
                <w:spacing w:val="-2"/>
                <w:sz w:val="18"/>
                <w:szCs w:val="18"/>
              </w:rPr>
              <w:t>盒知智能包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装物联应用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软件二期</w:t>
            </w:r>
          </w:p>
        </w:tc>
        <w:tc>
          <w:tcPr>
            <w:tcW w:w="106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5,136,243.01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5,136,243.01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125.330002pt;margin-top:427.559998pt;width:67.95pt;height:28pt;mso-position-horizontal-relative:page;mso-position-vertical-relative:page;z-index:-1299424" coordorigin="2507,8551" coordsize="1359,560">
            <v:group style="position:absolute;left:2507;top:8551;width:1359;height:154" coordorigin="2507,8551" coordsize="1359,154">
              <v:shape style="position:absolute;left:2507;top:8551;width:1359;height:154" coordorigin="2507,8551" coordsize="1359,154" path="m2507,8705l3865,8705,3865,8551,2507,8551,2507,8705xe" filled="true" fillcolor="#ffffff" stroked="false">
                <v:path arrowok="t"/>
                <v:fill type="solid"/>
              </v:shape>
            </v:group>
            <v:group style="position:absolute;left:2519;top:8705;width:2;height:394" coordorigin="2519,8705" coordsize="2,394">
              <v:shape style="position:absolute;left:2519;top:8705;width:2;height:394" coordorigin="2519,8705" coordsize="0,394" path="m2519,8705l2519,9098e" filled="false" stroked="true" strokeweight="1.2pt" strokecolor="#ffffff">
                <v:path arrowok="t"/>
              </v:shape>
            </v:group>
            <v:group style="position:absolute;left:2531;top:8705;width:1311;height:394" coordorigin="2531,8705" coordsize="1311,394">
              <v:shape style="position:absolute;left:2531;top:8705;width:1311;height:394" coordorigin="2531,8705" coordsize="1311,394" path="m2531,9098l3841,9098,3841,8705,2531,8705,2531,909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052"/>
        <w:gridCol w:w="1076"/>
        <w:gridCol w:w="1061"/>
        <w:gridCol w:w="1066"/>
        <w:gridCol w:w="1061"/>
        <w:gridCol w:w="1066"/>
        <w:gridCol w:w="1061"/>
        <w:gridCol w:w="1066"/>
        <w:gridCol w:w="1061"/>
      </w:tblGrid>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5,136,243.01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5,136,243.01</w:t>
            </w:r>
          </w:p>
        </w:tc>
      </w:tr>
    </w:tbl>
    <w:p>
      <w:pPr>
        <w:pStyle w:val="BodyText"/>
        <w:spacing w:line="240" w:lineRule="auto" w:before="53"/>
        <w:ind w:right="0"/>
        <w:jc w:val="left"/>
      </w:pPr>
      <w:r>
        <w:rPr/>
        <w:t>其他说明</w:t>
      </w:r>
    </w:p>
    <w:p>
      <w:pPr>
        <w:pStyle w:val="BodyText"/>
        <w:spacing w:line="304" w:lineRule="auto" w:before="110"/>
        <w:ind w:right="0"/>
        <w:jc w:val="left"/>
      </w:pPr>
      <w:r>
        <w:rPr/>
        <w:t>该开发项目系盒知科技在 </w:t>
      </w:r>
      <w:r>
        <w:rPr>
          <w:rFonts w:ascii="Times New Roman" w:hAnsi="Times New Roman" w:cs="Times New Roman" w:eastAsia="Times New Roman" w:hint="default"/>
        </w:rPr>
        <w:t>2019 </w:t>
      </w:r>
      <w:r>
        <w:rPr>
          <w:spacing w:val="-4"/>
        </w:rPr>
        <w:t>年度的升级改造项目发生的支出，</w:t>
      </w:r>
      <w:r>
        <w:rPr>
          <w:rFonts w:ascii="Times New Roman" w:hAnsi="Times New Roman" w:cs="Times New Roman" w:eastAsia="Times New Roman" w:hint="default"/>
          <w:spacing w:val="-4"/>
        </w:rPr>
        <w:t>2019 </w:t>
      </w:r>
      <w:r>
        <w:rPr>
          <w:spacing w:val="-4"/>
        </w:rPr>
        <w:t>年年初该开发项目开始资本化；项目资本化阶段划分</w:t>
      </w:r>
      <w:r>
        <w:rPr>
          <w:spacing w:val="-42"/>
        </w:rPr>
        <w:t> </w:t>
      </w:r>
      <w:r>
        <w:rPr>
          <w:spacing w:val="-42"/>
        </w:rPr>
      </w:r>
      <w:r>
        <w:rPr>
          <w:spacing w:val="-3"/>
        </w:rPr>
        <w:t>时点为满足资本化条件，本期末研发进度处于验收阶段。</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15、商誉" w:id="265"/>
      <w:bookmarkEnd w:id="265"/>
      <w:r>
        <w:rPr>
          <w:b w:val="0"/>
          <w:bCs w:val="0"/>
        </w:rPr>
      </w: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6"/>
      <w:bookmarkEnd w:id="26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97"/>
        <w:gridCol w:w="1184"/>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gridSpan w:val="2"/>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合并深圳市劲嘉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641,549.76</w:t>
            </w:r>
          </w:p>
        </w:tc>
        <w:tc>
          <w:tcPr>
            <w:tcW w:w="1364" w:type="dxa"/>
            <w:tcBorders>
              <w:top w:val="single" w:sz="46" w:space="0" w:color="D2D2D2"/>
              <w:left w:val="single" w:sz="4" w:space="0" w:color="000000"/>
              <w:bottom w:val="single" w:sz="4" w:space="0" w:color="000000"/>
              <w:right w:val="single" w:sz="4" w:space="0" w:color="000000"/>
            </w:tcBorders>
          </w:tcPr>
          <w:p>
            <w:pPr/>
          </w:p>
        </w:tc>
        <w:tc>
          <w:tcPr>
            <w:tcW w:w="1368" w:type="dxa"/>
            <w:tcBorders>
              <w:top w:val="single" w:sz="46" w:space="0" w:color="D2D2D2"/>
              <w:left w:val="single" w:sz="4" w:space="0" w:color="000000"/>
              <w:bottom w:val="single" w:sz="4" w:space="0" w:color="000000"/>
              <w:right w:val="single" w:sz="4" w:space="0" w:color="000000"/>
            </w:tcBorders>
          </w:tcPr>
          <w:p>
            <w:pPr/>
          </w:p>
        </w:tc>
        <w:tc>
          <w:tcPr>
            <w:tcW w:w="1368" w:type="dxa"/>
            <w:tcBorders>
              <w:top w:val="single" w:sz="46" w:space="0" w:color="D2D2D2"/>
              <w:left w:val="single" w:sz="4" w:space="0" w:color="000000"/>
              <w:bottom w:val="single" w:sz="4" w:space="0" w:color="000000"/>
              <w:right w:val="single" w:sz="4" w:space="0" w:color="000000"/>
            </w:tcBorders>
          </w:tcPr>
          <w:p>
            <w:pPr/>
          </w:p>
        </w:tc>
        <w:tc>
          <w:tcPr>
            <w:tcW w:w="1369" w:type="dxa"/>
            <w:tcBorders>
              <w:top w:val="single" w:sz="46"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641,549.76</w:t>
            </w:r>
          </w:p>
        </w:tc>
      </w:tr>
      <w:tr>
        <w:trPr>
          <w:trHeight w:val="1027"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8"/>
              <w:jc w:val="both"/>
              <w:rPr>
                <w:rFonts w:ascii="宋体" w:hAnsi="宋体" w:cs="宋体" w:eastAsia="宋体" w:hint="default"/>
                <w:sz w:val="18"/>
                <w:szCs w:val="18"/>
              </w:rPr>
            </w:pPr>
            <w:r>
              <w:rPr>
                <w:rFonts w:ascii="宋体" w:hAnsi="宋体" w:cs="宋体" w:eastAsia="宋体" w:hint="default"/>
                <w:spacing w:val="-3"/>
                <w:sz w:val="18"/>
                <w:szCs w:val="18"/>
              </w:rPr>
              <w:t>合并中丰田光电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科技（珠海）有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79,712,372.22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79,712,372.22</w:t>
            </w:r>
          </w:p>
        </w:tc>
      </w:tr>
      <w:tr>
        <w:trPr>
          <w:trHeight w:val="102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58"/>
              <w:jc w:val="both"/>
              <w:rPr>
                <w:rFonts w:ascii="宋体" w:hAnsi="宋体" w:cs="宋体" w:eastAsia="宋体" w:hint="default"/>
                <w:sz w:val="18"/>
                <w:szCs w:val="18"/>
              </w:rPr>
            </w:pPr>
            <w:r>
              <w:rPr>
                <w:rFonts w:ascii="宋体" w:hAnsi="宋体" w:cs="宋体" w:eastAsia="宋体" w:hint="default"/>
                <w:spacing w:val="-3"/>
                <w:sz w:val="18"/>
                <w:szCs w:val="18"/>
              </w:rPr>
              <w:t>合并江西丰彩丽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印刷包装有限公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86,507,261.23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86,507,261.23</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6"/>
              <w:jc w:val="left"/>
              <w:rPr>
                <w:rFonts w:ascii="宋体" w:hAnsi="宋体" w:cs="宋体" w:eastAsia="宋体" w:hint="default"/>
                <w:sz w:val="18"/>
                <w:szCs w:val="18"/>
              </w:rPr>
            </w:pPr>
            <w:r>
              <w:rPr>
                <w:rFonts w:ascii="宋体" w:hAnsi="宋体" w:cs="宋体" w:eastAsia="宋体" w:hint="default"/>
                <w:spacing w:val="-8"/>
                <w:sz w:val="18"/>
                <w:szCs w:val="18"/>
              </w:rPr>
              <w:t>合并佳信（香港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w:t>
            </w:r>
          </w:p>
        </w:tc>
        <w:tc>
          <w:tcPr>
            <w:tcW w:w="19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40,509,904.33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102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both"/>
              <w:rPr>
                <w:rFonts w:ascii="宋体" w:hAnsi="宋体" w:cs="宋体" w:eastAsia="宋体" w:hint="default"/>
                <w:sz w:val="18"/>
                <w:szCs w:val="18"/>
              </w:rPr>
            </w:pPr>
            <w:r>
              <w:rPr>
                <w:rFonts w:ascii="宋体" w:hAnsi="宋体" w:cs="宋体" w:eastAsia="宋体" w:hint="default"/>
                <w:spacing w:val="-3"/>
                <w:sz w:val="18"/>
                <w:szCs w:val="18"/>
              </w:rPr>
              <w:t>合并江苏顺泰印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刷包装科技有限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630,230,371.10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630,230,371.10</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合并贵州瑞源包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装有限责任公司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897,339.80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897,339.80</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合并长春吉星印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务有限责任公司</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181,099,158.22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181,099,158.22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1,019,597,956.66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1,019,597,956.66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267"/>
      <w:bookmarkEnd w:id="26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1027"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8"/>
              <w:jc w:val="both"/>
              <w:rPr>
                <w:rFonts w:ascii="宋体" w:hAnsi="宋体" w:cs="宋体" w:eastAsia="宋体" w:hint="default"/>
                <w:sz w:val="18"/>
                <w:szCs w:val="18"/>
              </w:rPr>
            </w:pPr>
            <w:r>
              <w:rPr>
                <w:rFonts w:ascii="宋体" w:hAnsi="宋体" w:cs="宋体" w:eastAsia="宋体" w:hint="default"/>
                <w:spacing w:val="-3"/>
                <w:sz w:val="18"/>
                <w:szCs w:val="18"/>
              </w:rPr>
              <w:t>合并中丰田光电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科技（珠海）有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30,839,115.86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30,839,115.86</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30,839,115.86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30,839,115.86</w:t>
            </w:r>
          </w:p>
        </w:tc>
      </w:tr>
    </w:tbl>
    <w:p>
      <w:pPr>
        <w:pStyle w:val="BodyText"/>
        <w:spacing w:line="240" w:lineRule="auto" w:before="53"/>
        <w:ind w:right="0"/>
        <w:jc w:val="left"/>
      </w:pPr>
      <w:r>
        <w:rPr>
          <w:spacing w:val="-3"/>
        </w:rPr>
        <w:t>商誉所在资产组或资产组组合的相关信息</w:t>
      </w:r>
    </w:p>
    <w:p>
      <w:pPr>
        <w:pStyle w:val="BodyText"/>
        <w:spacing w:line="240" w:lineRule="auto" w:before="110"/>
        <w:ind w:left="575" w:right="0"/>
        <w:jc w:val="left"/>
      </w:pPr>
      <w:r>
        <w:rPr>
          <w:rFonts w:ascii="Times New Roman" w:hAnsi="Times New Roman" w:cs="Times New Roman" w:eastAsia="Times New Roman" w:hint="default"/>
          <w:spacing w:val="-3"/>
        </w:rPr>
        <w:t>1</w:t>
      </w:r>
      <w:r>
        <w:rPr>
          <w:spacing w:val="-3"/>
        </w:rPr>
        <w:t>、包括该资产组或资产组组合的构成：</w:t>
      </w:r>
    </w:p>
    <w:p>
      <w:pPr>
        <w:pStyle w:val="BodyText"/>
        <w:spacing w:line="300" w:lineRule="auto" w:before="63"/>
        <w:ind w:right="1103" w:firstLine="422"/>
        <w:jc w:val="both"/>
      </w:pPr>
      <w:r>
        <w:rPr>
          <w:spacing w:val="-6"/>
        </w:rPr>
        <w:t>①资产组江苏顺泰：于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3"/>
        </w:rPr>
        <w:t>日的资产负债表所反映的全部主营业务经营性有形资产和可确认的无形性资</w:t>
      </w:r>
      <w:r>
        <w:rPr>
          <w:w w:val="101"/>
        </w:rPr>
        <w:t> </w:t>
      </w:r>
      <w:r>
        <w:rPr/>
        <w:t>产组成的资产组（不包含营运资本及非经营性资产）为与商誉相关的资产组。资产组具体包括</w:t>
      </w:r>
      <w:r>
        <w:rPr>
          <w:rFonts w:ascii="Times New Roman" w:hAnsi="Times New Roman" w:cs="Times New Roman" w:eastAsia="Times New Roman" w:hint="default"/>
        </w:rPr>
        <w:t>69,196,481.04</w:t>
      </w:r>
      <w:r>
        <w:rPr/>
        <w:t>元，无形资产</w:t>
      </w:r>
      <w:r>
        <w:rPr>
          <w:spacing w:val="49"/>
        </w:rPr>
        <w:t> </w:t>
      </w:r>
      <w:r>
        <w:rPr>
          <w:spacing w:val="49"/>
        </w:rPr>
      </w:r>
      <w:r>
        <w:rPr>
          <w:rFonts w:ascii="Times New Roman" w:hAnsi="Times New Roman" w:cs="Times New Roman" w:eastAsia="Times New Roman" w:hint="default"/>
          <w:spacing w:val="-1"/>
        </w:rPr>
        <w:t>16,526,493.35</w:t>
      </w:r>
      <w:r>
        <w:rPr>
          <w:rFonts w:ascii="Times New Roman" w:hAnsi="Times New Roman" w:cs="Times New Roman" w:eastAsia="Times New Roman" w:hint="default"/>
        </w:rPr>
        <w:t> </w:t>
      </w:r>
      <w:r>
        <w:rPr>
          <w:spacing w:val="-2"/>
        </w:rPr>
        <w:t>元，在建工程</w:t>
      </w:r>
      <w:r>
        <w:rPr>
          <w:rFonts w:ascii="Times New Roman" w:hAnsi="Times New Roman" w:cs="Times New Roman" w:eastAsia="Times New Roman" w:hint="default"/>
          <w:spacing w:val="-2"/>
        </w:rPr>
        <w:t>5,176,853.80</w:t>
      </w:r>
      <w:r>
        <w:rPr>
          <w:spacing w:val="-2"/>
        </w:rPr>
        <w:t>元，长期待摊费用</w:t>
      </w:r>
      <w:r>
        <w:rPr>
          <w:rFonts w:ascii="Times New Roman" w:hAnsi="Times New Roman" w:cs="Times New Roman" w:eastAsia="Times New Roman" w:hint="default"/>
          <w:spacing w:val="-2"/>
        </w:rPr>
        <w:t>321,384.27</w:t>
      </w:r>
      <w:r>
        <w:rPr>
          <w:spacing w:val="-2"/>
        </w:rPr>
        <w:t>元，资产组总计</w:t>
      </w:r>
      <w:r>
        <w:rPr>
          <w:rFonts w:ascii="Times New Roman" w:hAnsi="Times New Roman" w:cs="Times New Roman" w:eastAsia="Times New Roman" w:hint="default"/>
          <w:spacing w:val="-2"/>
        </w:rPr>
        <w:t>91,221,212.46</w:t>
      </w:r>
      <w:r>
        <w:rPr>
          <w:spacing w:val="-2"/>
        </w:rPr>
        <w:t>元。该资产组与购买日、</w:t>
      </w:r>
      <w:r>
        <w:rPr>
          <w:spacing w:val="-57"/>
        </w:rPr>
        <w:t> </w:t>
      </w:r>
      <w:r>
        <w:rPr>
          <w:spacing w:val="-57"/>
        </w:rPr>
      </w:r>
      <w:r>
        <w:rPr>
          <w:spacing w:val="-3"/>
        </w:rPr>
        <w:t>以前年度商誉减值测试时所确定的资产组或资产组组合一致。</w:t>
      </w:r>
    </w:p>
    <w:p>
      <w:pPr>
        <w:pStyle w:val="BodyText"/>
        <w:spacing w:line="300" w:lineRule="auto" w:before="31"/>
        <w:ind w:right="1122" w:firstLine="422"/>
        <w:jc w:val="both"/>
      </w:pPr>
      <w:r>
        <w:rPr>
          <w:spacing w:val="-6"/>
        </w:rPr>
        <w:t>②资产组长春吉星：于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3"/>
        </w:rPr>
        <w:t>日的资产负债表所反映的全部主营业务经营性有形资产和可确认的无形性资</w:t>
      </w:r>
      <w:r>
        <w:rPr>
          <w:w w:val="101"/>
        </w:rPr>
        <w:t> </w:t>
      </w:r>
      <w:r>
        <w:rPr>
          <w:spacing w:val="-2"/>
        </w:rPr>
        <w:t>产组成的资产组（不包含营运资本及非经营性资产）与商誉相关的资产组。资产组具体包括固定资产</w:t>
      </w:r>
      <w:r>
        <w:rPr>
          <w:rFonts w:ascii="Times New Roman" w:hAnsi="Times New Roman" w:cs="Times New Roman" w:eastAsia="Times New Roman" w:hint="default"/>
          <w:spacing w:val="-2"/>
        </w:rPr>
        <w:t>10,062,986.8</w:t>
      </w:r>
      <w:r>
        <w:rPr>
          <w:spacing w:val="-2"/>
        </w:rPr>
        <w:t>元，，长</w:t>
      </w:r>
      <w:r>
        <w:rPr>
          <w:spacing w:val="85"/>
        </w:rPr>
        <w:t> </w:t>
      </w:r>
      <w:r>
        <w:rPr>
          <w:spacing w:val="85"/>
        </w:rPr>
      </w:r>
      <w:r>
        <w:rPr>
          <w:spacing w:val="-2"/>
        </w:rPr>
        <w:t>期待摊费用</w:t>
      </w:r>
      <w:r>
        <w:rPr>
          <w:rFonts w:ascii="Times New Roman" w:hAnsi="Times New Roman" w:cs="Times New Roman" w:eastAsia="Times New Roman" w:hint="default"/>
          <w:spacing w:val="-2"/>
        </w:rPr>
        <w:t>652,925.44</w:t>
      </w:r>
      <w:r>
        <w:rPr>
          <w:spacing w:val="-2"/>
        </w:rPr>
        <w:t>元，资产组总计</w:t>
      </w:r>
      <w:r>
        <w:rPr>
          <w:rFonts w:ascii="Times New Roman" w:hAnsi="Times New Roman" w:cs="Times New Roman" w:eastAsia="Times New Roman" w:hint="default"/>
          <w:spacing w:val="-2"/>
        </w:rPr>
        <w:t>10,715,912.24</w:t>
      </w:r>
      <w:r>
        <w:rPr>
          <w:spacing w:val="-2"/>
        </w:rPr>
        <w:t>元。该资产组与购买日、以前年度商誉减值测试时所确定的资产组或资</w:t>
      </w:r>
      <w:r>
        <w:rPr>
          <w:spacing w:val="5"/>
        </w:rPr>
        <w:t> </w:t>
      </w:r>
      <w:r>
        <w:rPr>
          <w:spacing w:val="5"/>
        </w:rPr>
      </w:r>
      <w:r>
        <w:rPr>
          <w:spacing w:val="-3"/>
        </w:rPr>
        <w:t>产组组合一致。</w:t>
      </w:r>
    </w:p>
    <w:p>
      <w:pPr>
        <w:pStyle w:val="BodyText"/>
        <w:spacing w:line="300" w:lineRule="auto" w:before="31"/>
        <w:ind w:right="1123" w:firstLine="422"/>
        <w:jc w:val="both"/>
      </w:pPr>
      <w:r>
        <w:rPr>
          <w:spacing w:val="-6"/>
        </w:rPr>
        <w:t>③资产组江西丰彩丽：于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6"/>
        </w:rPr>
        <w:t> </w:t>
      </w:r>
      <w:r>
        <w:rPr>
          <w:spacing w:val="-3"/>
        </w:rPr>
        <w:t>日的资产负债表所反映的全部主营业务经营性有形资产和可确认的无形性</w:t>
      </w:r>
      <w:r>
        <w:rPr>
          <w:w w:val="101"/>
        </w:rPr>
        <w:t> </w:t>
      </w:r>
      <w:r>
        <w:rPr>
          <w:spacing w:val="-3"/>
        </w:rPr>
        <w:t>资产组成的资产组（不包含营运资本及非经营性资产）与商誉相关的资产组。资产组具体包括固定资产</w:t>
      </w:r>
      <w:r>
        <w:rPr>
          <w:rFonts w:ascii="Times New Roman" w:hAnsi="Times New Roman" w:cs="Times New Roman" w:eastAsia="Times New Roman" w:hint="default"/>
          <w:spacing w:val="-3"/>
        </w:rPr>
        <w:t>27,857,135.56</w:t>
      </w:r>
      <w:r>
        <w:rPr>
          <w:spacing w:val="-3"/>
        </w:rPr>
        <w:t>元，无</w:t>
      </w:r>
      <w:r>
        <w:rPr>
          <w:spacing w:val="49"/>
        </w:rPr>
        <w:t> </w:t>
      </w:r>
      <w:r>
        <w:rPr>
          <w:spacing w:val="49"/>
        </w:rPr>
      </w:r>
      <w:r>
        <w:rPr>
          <w:spacing w:val="-2"/>
        </w:rPr>
        <w:t>形资产</w:t>
      </w:r>
      <w:r>
        <w:rPr>
          <w:rFonts w:ascii="Times New Roman" w:hAnsi="Times New Roman" w:cs="Times New Roman" w:eastAsia="Times New Roman" w:hint="default"/>
          <w:spacing w:val="-2"/>
        </w:rPr>
        <w:t>14,178,676.40</w:t>
      </w:r>
      <w:r>
        <w:rPr>
          <w:spacing w:val="-2"/>
        </w:rPr>
        <w:t>元，资产组总计</w:t>
      </w:r>
      <w:r>
        <w:rPr>
          <w:rFonts w:ascii="Times New Roman" w:hAnsi="Times New Roman" w:cs="Times New Roman" w:eastAsia="Times New Roman" w:hint="default"/>
          <w:spacing w:val="-2"/>
        </w:rPr>
        <w:t>42,035,811.96</w:t>
      </w:r>
      <w:r>
        <w:rPr>
          <w:spacing w:val="-2"/>
        </w:rPr>
        <w:t>元。该资产组与购买日、以前年度商誉减值测试时所确定的资产组或资产</w:t>
      </w:r>
      <w:r>
        <w:rPr>
          <w:spacing w:val="47"/>
        </w:rPr>
        <w:t> </w:t>
      </w:r>
      <w:r>
        <w:rPr>
          <w:spacing w:val="47"/>
        </w:rPr>
      </w:r>
      <w:r>
        <w:rPr/>
        <w:t>组组合一致。</w:t>
      </w:r>
    </w:p>
    <w:p>
      <w:pPr>
        <w:pStyle w:val="BodyText"/>
        <w:spacing w:line="300" w:lineRule="auto" w:before="31"/>
        <w:ind w:right="1122" w:firstLine="422"/>
        <w:jc w:val="both"/>
      </w:pPr>
      <w:r>
        <w:rPr>
          <w:spacing w:val="-5"/>
        </w:rPr>
        <w:t>④资产组佳信（香港）：于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日的资产负债表所反映的全部主营业务经营性有形资产和可确认的无形</w:t>
      </w:r>
      <w:r>
        <w:rPr>
          <w:w w:val="101"/>
        </w:rPr>
        <w:t> </w:t>
      </w:r>
      <w:r>
        <w:rPr>
          <w:spacing w:val="-3"/>
        </w:rPr>
        <w:t>性资产组成的资产组（不包含营运资本及非经营性资产）与商誉相关的资产组。资产组具体包括长期股权投资</w:t>
      </w:r>
      <w:r>
        <w:rPr>
          <w:rFonts w:ascii="Times New Roman" w:hAnsi="Times New Roman" w:cs="Times New Roman" w:eastAsia="Times New Roman" w:hint="default"/>
          <w:spacing w:val="-3"/>
        </w:rPr>
        <w:t>71,600,655.56</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3"/>
        </w:rPr>
        <w:t>元，资产组总计</w:t>
      </w:r>
      <w:r>
        <w:rPr>
          <w:rFonts w:ascii="Times New Roman" w:hAnsi="Times New Roman" w:cs="Times New Roman" w:eastAsia="Times New Roman" w:hint="default"/>
          <w:spacing w:val="-3"/>
        </w:rPr>
        <w:t>71,600,655.56</w:t>
      </w:r>
      <w:r>
        <w:rPr>
          <w:spacing w:val="-3"/>
        </w:rPr>
        <w:t>元。该资产组与购买日、以前年度商誉减值测试时所确定的资产组或资产组组合一致。</w:t>
      </w:r>
    </w:p>
    <w:p>
      <w:pPr>
        <w:pStyle w:val="BodyText"/>
        <w:spacing w:line="300" w:lineRule="auto" w:before="13"/>
        <w:ind w:right="1122" w:firstLine="422"/>
        <w:jc w:val="both"/>
      </w:pPr>
      <w:r>
        <w:rPr>
          <w:spacing w:val="-6"/>
        </w:rPr>
        <w:t>⑤资产组中丰田：于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0"/>
        </w:rPr>
        <w:t> </w:t>
      </w:r>
      <w:r>
        <w:rPr>
          <w:spacing w:val="-3"/>
        </w:rPr>
        <w:t>日的资产负债表所反映的全部主营业务经营性有形资产和可确认的无形性资产</w:t>
      </w:r>
      <w:r>
        <w:rPr>
          <w:w w:val="101"/>
        </w:rPr>
        <w:t> </w:t>
      </w:r>
      <w:r>
        <w:rPr>
          <w:spacing w:val="-2"/>
        </w:rPr>
        <w:t>组成的资产组（不包含营运资本及非经营性资产）与商誉相关的资产组。资产组具体包括固定资产</w:t>
      </w:r>
      <w:r>
        <w:rPr>
          <w:rFonts w:ascii="Times New Roman" w:hAnsi="Times New Roman" w:cs="Times New Roman" w:eastAsia="Times New Roman" w:hint="default"/>
          <w:spacing w:val="-2"/>
        </w:rPr>
        <w:t>231,458,556.43</w:t>
      </w:r>
      <w:r>
        <w:rPr>
          <w:spacing w:val="-2"/>
        </w:rPr>
        <w:t>元，无形</w:t>
      </w:r>
      <w:r>
        <w:rPr>
          <w:spacing w:val="87"/>
        </w:rPr>
        <w:t> </w:t>
      </w:r>
      <w:r>
        <w:rPr>
          <w:spacing w:val="87"/>
        </w:rPr>
      </w:r>
      <w:r>
        <w:rPr>
          <w:spacing w:val="-3"/>
        </w:rPr>
        <w:t>资产</w:t>
      </w:r>
      <w:r>
        <w:rPr>
          <w:rFonts w:ascii="Times New Roman" w:hAnsi="Times New Roman" w:cs="Times New Roman" w:eastAsia="Times New Roman" w:hint="default"/>
          <w:spacing w:val="-3"/>
        </w:rPr>
        <w:t>32,640,775.13</w:t>
      </w:r>
      <w:r>
        <w:rPr>
          <w:spacing w:val="-3"/>
        </w:rPr>
        <w:t>元，在建工程</w:t>
      </w:r>
      <w:r>
        <w:rPr>
          <w:rFonts w:ascii="Times New Roman" w:hAnsi="Times New Roman" w:cs="Times New Roman" w:eastAsia="Times New Roman" w:hint="default"/>
          <w:spacing w:val="-3"/>
        </w:rPr>
        <w:t>10,036,167.42</w:t>
      </w:r>
      <w:r>
        <w:rPr>
          <w:spacing w:val="-3"/>
        </w:rPr>
        <w:t>元，长期待摊费用</w:t>
      </w:r>
      <w:r>
        <w:rPr>
          <w:rFonts w:ascii="Times New Roman" w:hAnsi="Times New Roman" w:cs="Times New Roman" w:eastAsia="Times New Roman" w:hint="default"/>
          <w:spacing w:val="-3"/>
        </w:rPr>
        <w:t>1,007,860.18</w:t>
      </w:r>
      <w:r>
        <w:rPr>
          <w:spacing w:val="-3"/>
        </w:rPr>
        <w:t>元，资产组总计</w:t>
      </w:r>
      <w:r>
        <w:rPr>
          <w:rFonts w:ascii="Times New Roman" w:hAnsi="Times New Roman" w:cs="Times New Roman" w:eastAsia="Times New Roman" w:hint="default"/>
          <w:spacing w:val="-3"/>
        </w:rPr>
        <w:t>275,143,359.16</w:t>
      </w:r>
      <w:r>
        <w:rPr>
          <w:spacing w:val="-3"/>
        </w:rPr>
        <w:t>元。该资产组与购</w:t>
      </w:r>
      <w:r>
        <w:rPr>
          <w:spacing w:val="68"/>
        </w:rPr>
        <w:t> </w:t>
      </w:r>
      <w:r>
        <w:rPr>
          <w:spacing w:val="68"/>
        </w:rPr>
      </w:r>
      <w:r>
        <w:rPr>
          <w:spacing w:val="-3"/>
        </w:rPr>
        <w:t>买日、以前年度商誉减值测试时所确定的资产组或资产组组合一致。</w:t>
      </w:r>
    </w:p>
    <w:p>
      <w:pPr>
        <w:pStyle w:val="BodyText"/>
        <w:spacing w:line="300" w:lineRule="auto" w:before="31"/>
        <w:ind w:right="1122" w:firstLine="422"/>
        <w:jc w:val="both"/>
      </w:pPr>
      <w:r>
        <w:rPr/>
        <w:t>⑥资产组劲嘉科技：于 </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日的资产负债表所反映的全部主营业务经营性有形资产和可确认的无形性资</w:t>
      </w:r>
      <w:r>
        <w:rPr>
          <w:w w:val="101"/>
        </w:rPr>
        <w:t> </w:t>
      </w:r>
      <w:r>
        <w:rPr>
          <w:spacing w:val="-2"/>
        </w:rPr>
        <w:t>产组成的资产组（不包含营运资本及非经营性资产）与商誉相关的资产组。资产组具体包括固定资产</w:t>
      </w:r>
      <w:r>
        <w:rPr>
          <w:rFonts w:ascii="Times New Roman" w:hAnsi="Times New Roman" w:cs="Times New Roman" w:eastAsia="Times New Roman" w:hint="default"/>
          <w:spacing w:val="-2"/>
        </w:rPr>
        <w:t>1,250,828.45</w:t>
      </w:r>
      <w:r>
        <w:rPr>
          <w:spacing w:val="-2"/>
        </w:rPr>
        <w:t>元，长期</w:t>
      </w:r>
      <w:r>
        <w:rPr>
          <w:spacing w:val="85"/>
        </w:rPr>
        <w:t> </w:t>
      </w:r>
      <w:r>
        <w:rPr>
          <w:spacing w:val="85"/>
        </w:rPr>
      </w:r>
      <w:r>
        <w:rPr>
          <w:spacing w:val="-2"/>
        </w:rPr>
        <w:t>待摊费用</w:t>
      </w:r>
      <w:r>
        <w:rPr>
          <w:rFonts w:ascii="Times New Roman" w:hAnsi="Times New Roman" w:cs="Times New Roman" w:eastAsia="Times New Roman" w:hint="default"/>
          <w:spacing w:val="-2"/>
        </w:rPr>
        <w:t>8,667,368.03</w:t>
      </w:r>
      <w:r>
        <w:rPr>
          <w:spacing w:val="-2"/>
        </w:rPr>
        <w:t>元，资产组总计</w:t>
      </w:r>
      <w:r>
        <w:rPr>
          <w:rFonts w:ascii="Times New Roman" w:hAnsi="Times New Roman" w:cs="Times New Roman" w:eastAsia="Times New Roman" w:hint="default"/>
          <w:spacing w:val="-2"/>
        </w:rPr>
        <w:t>9,918,196.48</w:t>
      </w:r>
      <w:r>
        <w:rPr>
          <w:spacing w:val="-2"/>
        </w:rPr>
        <w:t>元。该资产组与购买日、以前年度商誉减值测试时所确定的资产组或资产</w:t>
      </w:r>
      <w:r>
        <w:rPr>
          <w:spacing w:val="44"/>
        </w:rPr>
        <w:t> </w:t>
      </w:r>
      <w:r>
        <w:rPr>
          <w:spacing w:val="44"/>
        </w:rPr>
      </w:r>
      <w:r>
        <w:rPr/>
        <w:t>组组合一致。</w:t>
      </w:r>
    </w:p>
    <w:p>
      <w:pPr>
        <w:pStyle w:val="BodyText"/>
        <w:spacing w:line="300" w:lineRule="auto" w:before="32"/>
        <w:ind w:right="1123" w:firstLine="422"/>
        <w:jc w:val="both"/>
      </w:pPr>
      <w:r>
        <w:rPr>
          <w:spacing w:val="-6"/>
        </w:rPr>
        <w:t>⑦资产组贵州瑞源：于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spacing w:val="-3"/>
        </w:rPr>
        <w:t>日的资产负债表所反映的全部主营业务经营性有形资产和可确认的无形性资</w:t>
      </w:r>
      <w:r>
        <w:rPr>
          <w:w w:val="101"/>
        </w:rPr>
        <w:t> </w:t>
      </w:r>
      <w:r>
        <w:rPr>
          <w:spacing w:val="-3"/>
        </w:rPr>
        <w:t>产组成的资产组（不包含营运资本及非经营性资产）与商誉相关的资产组。资产组具体包括固定资产</w:t>
      </w:r>
      <w:r>
        <w:rPr>
          <w:rFonts w:ascii="Times New Roman" w:hAnsi="Times New Roman" w:cs="Times New Roman" w:eastAsia="Times New Roman" w:hint="default"/>
          <w:spacing w:val="-3"/>
        </w:rPr>
        <w:t>133,893.53</w:t>
      </w:r>
      <w:r>
        <w:rPr>
          <w:spacing w:val="-3"/>
        </w:rPr>
        <w:t>元，无形资</w:t>
      </w:r>
      <w:r>
        <w:rPr>
          <w:spacing w:val="3"/>
        </w:rPr>
        <w:t> </w:t>
      </w:r>
      <w:r>
        <w:rPr>
          <w:spacing w:val="3"/>
        </w:rPr>
      </w:r>
      <w:r>
        <w:rPr>
          <w:spacing w:val="-3"/>
        </w:rPr>
        <w:t>产</w:t>
      </w:r>
      <w:r>
        <w:rPr>
          <w:rFonts w:ascii="Times New Roman" w:hAnsi="Times New Roman" w:cs="Times New Roman" w:eastAsia="Times New Roman" w:hint="default"/>
          <w:spacing w:val="-3"/>
        </w:rPr>
        <w:t>24,671,016.05</w:t>
      </w:r>
      <w:r>
        <w:rPr>
          <w:spacing w:val="-3"/>
        </w:rPr>
        <w:t>元，在建工程</w:t>
      </w:r>
      <w:r>
        <w:rPr>
          <w:rFonts w:ascii="Times New Roman" w:hAnsi="Times New Roman" w:cs="Times New Roman" w:eastAsia="Times New Roman" w:hint="default"/>
          <w:spacing w:val="-3"/>
        </w:rPr>
        <w:t>1,899,104.80</w:t>
      </w:r>
      <w:r>
        <w:rPr>
          <w:spacing w:val="-3"/>
        </w:rPr>
        <w:t>元，资产组总计</w:t>
      </w:r>
      <w:r>
        <w:rPr>
          <w:rFonts w:ascii="Times New Roman" w:hAnsi="Times New Roman" w:cs="Times New Roman" w:eastAsia="Times New Roman" w:hint="default"/>
          <w:spacing w:val="-3"/>
        </w:rPr>
        <w:t>26,704,014.38</w:t>
      </w:r>
      <w:r>
        <w:rPr>
          <w:spacing w:val="-3"/>
        </w:rPr>
        <w:t>元。该资产组与购买日、以前年度商誉减值测试时所</w:t>
      </w:r>
      <w:r>
        <w:rPr>
          <w:spacing w:val="4"/>
        </w:rPr>
        <w:t> </w:t>
      </w:r>
      <w:r>
        <w:rPr>
          <w:spacing w:val="4"/>
        </w:rPr>
      </w:r>
      <w:r>
        <w:rPr>
          <w:spacing w:val="-3"/>
        </w:rPr>
        <w:t>确定的资产组或资产组组合一致。</w:t>
      </w:r>
    </w:p>
    <w:p>
      <w:pPr>
        <w:pStyle w:val="BodyText"/>
        <w:spacing w:line="316" w:lineRule="auto" w:before="31"/>
        <w:ind w:left="575" w:right="0" w:firstLine="120"/>
        <w:jc w:val="left"/>
      </w:pPr>
      <w:r>
        <w:rPr>
          <w:rFonts w:ascii="宋体" w:hAnsi="宋体" w:cs="宋体" w:eastAsia="宋体" w:hint="default"/>
        </w:rPr>
        <w:t>1. </w:t>
      </w:r>
      <w:r>
        <w:rPr>
          <w:spacing w:val="-3"/>
        </w:rPr>
        <w:t>报告分部确认的资产组或资产组组合的减值损失</w:t>
      </w:r>
      <w:r>
        <w:rPr>
          <w:w w:val="101"/>
        </w:rPr>
        <w:t> </w:t>
      </w:r>
      <w:r>
        <w:rPr>
          <w:spacing w:val="-2"/>
        </w:rPr>
        <w:t>本公司以是以不同行业为基础作为确定报告分部的依据。为减值测试的目的，本公司将商誉分摊至下列资产组，截止</w:t>
      </w:r>
    </w:p>
    <w:p>
      <w:pPr>
        <w:pStyle w:val="BodyText"/>
        <w:spacing w:line="240" w:lineRule="auto" w:before="19"/>
        <w:ind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0"/>
        </w:rPr>
        <w:t> </w:t>
      </w:r>
      <w:r>
        <w:rPr>
          <w:spacing w:val="-3"/>
        </w:rPr>
        <w:t>日，分配到该等资产组的商誉的账面价值及相关减值准备如下：</w:t>
      </w:r>
    </w:p>
    <w:p>
      <w:pPr>
        <w:pStyle w:val="BodyText"/>
        <w:spacing w:line="240" w:lineRule="auto" w:before="63"/>
        <w:ind w:left="0" w:right="1400"/>
        <w:jc w:val="right"/>
      </w:pPr>
      <w:r>
        <w:rPr>
          <w:spacing w:val="-2"/>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630"/>
        <w:gridCol w:w="2305"/>
        <w:gridCol w:w="1940"/>
        <w:gridCol w:w="1787"/>
      </w:tblGrid>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6" w:right="0"/>
              <w:jc w:val="left"/>
              <w:rPr>
                <w:rFonts w:ascii="宋体" w:hAnsi="宋体" w:cs="宋体" w:eastAsia="宋体" w:hint="default"/>
                <w:sz w:val="18"/>
                <w:szCs w:val="18"/>
              </w:rPr>
            </w:pPr>
            <w:r>
              <w:rPr>
                <w:rFonts w:ascii="宋体" w:hAnsi="宋体" w:cs="宋体" w:eastAsia="宋体" w:hint="default"/>
                <w:sz w:val="18"/>
                <w:szCs w:val="18"/>
              </w:rPr>
              <w:t>净额</w:t>
            </w:r>
          </w:p>
        </w:tc>
      </w:tr>
      <w:tr>
        <w:trPr>
          <w:trHeight w:val="346"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、包装印刷分部</w:t>
            </w:r>
          </w:p>
        </w:tc>
        <w:tc>
          <w:tcPr>
            <w:tcW w:w="2305"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包装印刷分部－江苏顺泰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630,230,371.10</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48" w:right="0"/>
              <w:jc w:val="left"/>
              <w:rPr>
                <w:rFonts w:ascii="Times New Roman" w:hAnsi="Times New Roman" w:cs="Times New Roman" w:eastAsia="Times New Roman" w:hint="default"/>
                <w:sz w:val="18"/>
                <w:szCs w:val="18"/>
              </w:rPr>
            </w:pPr>
            <w:r>
              <w:rPr>
                <w:rFonts w:ascii="Times New Roman"/>
                <w:spacing w:val="-1"/>
                <w:sz w:val="18"/>
              </w:rPr>
              <w:t>630,230,371.10</w:t>
            </w:r>
          </w:p>
        </w:tc>
      </w:tr>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包装印刷分部－长春吉星</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181,099,158.22</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48" w:right="0"/>
              <w:jc w:val="left"/>
              <w:rPr>
                <w:rFonts w:ascii="Times New Roman" w:hAnsi="Times New Roman" w:cs="Times New Roman" w:eastAsia="Times New Roman" w:hint="default"/>
                <w:sz w:val="18"/>
                <w:szCs w:val="18"/>
              </w:rPr>
            </w:pPr>
            <w:r>
              <w:rPr>
                <w:rFonts w:ascii="Times New Roman"/>
                <w:spacing w:val="-1"/>
                <w:sz w:val="18"/>
              </w:rPr>
              <w:t>181,099,158.22</w:t>
            </w:r>
          </w:p>
        </w:tc>
      </w:tr>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包装印刷分部－江西丰彩丽</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86,507,261.23</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34" w:right="0"/>
              <w:jc w:val="left"/>
              <w:rPr>
                <w:rFonts w:ascii="Times New Roman" w:hAnsi="Times New Roman" w:cs="Times New Roman" w:eastAsia="Times New Roman" w:hint="default"/>
                <w:sz w:val="18"/>
                <w:szCs w:val="18"/>
              </w:rPr>
            </w:pPr>
            <w:r>
              <w:rPr>
                <w:rFonts w:ascii="Times New Roman"/>
                <w:spacing w:val="-1"/>
                <w:sz w:val="18"/>
              </w:rPr>
              <w:t>86,507,261.23</w:t>
            </w:r>
          </w:p>
        </w:tc>
      </w:tr>
      <w:tr>
        <w:trPr>
          <w:trHeight w:val="346"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包装印刷分部－中丰田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79,712,372.22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83" w:right="0"/>
              <w:jc w:val="left"/>
              <w:rPr>
                <w:rFonts w:ascii="Times New Roman" w:hAnsi="Times New Roman" w:cs="Times New Roman" w:eastAsia="Times New Roman" w:hint="default"/>
                <w:sz w:val="18"/>
                <w:szCs w:val="18"/>
              </w:rPr>
            </w:pPr>
            <w:r>
              <w:rPr>
                <w:rFonts w:ascii="Times New Roman"/>
                <w:sz w:val="18"/>
              </w:rPr>
              <w:t>30,839,115.86</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34" w:right="0"/>
              <w:jc w:val="left"/>
              <w:rPr>
                <w:rFonts w:ascii="Times New Roman" w:hAnsi="Times New Roman" w:cs="Times New Roman" w:eastAsia="Times New Roman" w:hint="default"/>
                <w:sz w:val="18"/>
                <w:szCs w:val="18"/>
              </w:rPr>
            </w:pPr>
            <w:r>
              <w:rPr>
                <w:rFonts w:ascii="Times New Roman"/>
                <w:spacing w:val="-1"/>
                <w:sz w:val="18"/>
              </w:rPr>
              <w:t>48,873,256.36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630"/>
        <w:gridCol w:w="2305"/>
        <w:gridCol w:w="1940"/>
        <w:gridCol w:w="1787"/>
      </w:tblGrid>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包装印刷分部－劲嘉科技</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641,549.76</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641,549.76</w:t>
            </w:r>
          </w:p>
        </w:tc>
      </w:tr>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包装印刷分部－贵州瑞源</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897,339.80</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897,339.80</w:t>
            </w:r>
          </w:p>
        </w:tc>
      </w:tr>
      <w:tr>
        <w:trPr>
          <w:trHeight w:val="346"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54"/>
              <w:jc w:val="righ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979,088,052.33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30,839,115.86</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948,248,936.47</w:t>
            </w:r>
          </w:p>
        </w:tc>
      </w:tr>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、其他分部</w:t>
            </w:r>
          </w:p>
        </w:tc>
        <w:tc>
          <w:tcPr>
            <w:tcW w:w="2305"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其他分部－佳信（香港）</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40,509,904.33</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341"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554"/>
              <w:jc w:val="righ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40,509,904.33</w:t>
            </w:r>
          </w:p>
        </w:tc>
        <w:tc>
          <w:tcPr>
            <w:tcW w:w="1940"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346"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54"/>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1,019,597,956.66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30,839,115.86</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988,758,840.80</w:t>
            </w:r>
          </w:p>
        </w:tc>
      </w:tr>
    </w:tbl>
    <w:p>
      <w:pPr>
        <w:spacing w:line="240" w:lineRule="auto" w:before="6"/>
        <w:rPr>
          <w:rFonts w:ascii="宋体" w:hAnsi="宋体" w:cs="宋体" w:eastAsia="宋体" w:hint="default"/>
          <w:sz w:val="24"/>
          <w:szCs w:val="24"/>
        </w:rPr>
      </w:pPr>
    </w:p>
    <w:p>
      <w:pPr>
        <w:pStyle w:val="BodyText"/>
        <w:spacing w:line="316" w:lineRule="auto" w:before="46"/>
        <w:ind w:right="0"/>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BodyText"/>
        <w:spacing w:line="240" w:lineRule="auto" w:before="52"/>
        <w:ind w:left="575" w:right="0"/>
        <w:jc w:val="left"/>
      </w:pPr>
      <w:r>
        <w:rPr>
          <w:spacing w:val="-3"/>
        </w:rPr>
        <w:t>①商誉减值测试的过程：</w:t>
      </w:r>
    </w:p>
    <w:p>
      <w:pPr>
        <w:pStyle w:val="BodyText"/>
        <w:spacing w:line="240" w:lineRule="auto" w:before="76"/>
        <w:ind w:left="0" w:right="1122"/>
        <w:jc w:val="right"/>
      </w:pPr>
      <w:r>
        <w:rPr>
          <w:spacing w:val="-2"/>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484"/>
        <w:gridCol w:w="261"/>
        <w:gridCol w:w="1222"/>
        <w:gridCol w:w="1484"/>
        <w:gridCol w:w="1320"/>
        <w:gridCol w:w="1393"/>
        <w:gridCol w:w="1162"/>
        <w:gridCol w:w="1335"/>
      </w:tblGrid>
      <w:tr>
        <w:trPr>
          <w:trHeight w:val="128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648" w:right="12" w:hanging="634"/>
              <w:jc w:val="left"/>
              <w:rPr>
                <w:rFonts w:ascii="宋体" w:hAnsi="宋体" w:cs="宋体" w:eastAsia="宋体" w:hint="default"/>
                <w:sz w:val="18"/>
                <w:szCs w:val="18"/>
              </w:rPr>
            </w:pPr>
            <w:r>
              <w:rPr>
                <w:rFonts w:ascii="宋体" w:hAnsi="宋体" w:cs="宋体" w:eastAsia="宋体" w:hint="default"/>
                <w:spacing w:val="-2"/>
                <w:sz w:val="18"/>
                <w:szCs w:val="18"/>
              </w:rPr>
              <w:t>资产组或资产组组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合</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商誉分配的金额①</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14" w:right="12"/>
              <w:jc w:val="center"/>
              <w:rPr>
                <w:rFonts w:ascii="宋体" w:hAnsi="宋体" w:cs="宋体" w:eastAsia="宋体" w:hint="default"/>
                <w:sz w:val="18"/>
                <w:szCs w:val="18"/>
              </w:rPr>
            </w:pPr>
            <w:r>
              <w:rPr>
                <w:rFonts w:ascii="宋体" w:hAnsi="宋体" w:cs="宋体" w:eastAsia="宋体" w:hint="default"/>
                <w:spacing w:val="-2"/>
                <w:sz w:val="18"/>
                <w:szCs w:val="18"/>
              </w:rPr>
              <w:t>参与分配商誉的资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产组或资产组组合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期末的价值②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23" w:right="22" w:firstLine="5"/>
              <w:jc w:val="center"/>
              <w:rPr>
                <w:rFonts w:ascii="宋体" w:hAnsi="宋体" w:cs="宋体" w:eastAsia="宋体" w:hint="default"/>
                <w:sz w:val="18"/>
                <w:szCs w:val="18"/>
              </w:rPr>
            </w:pPr>
            <w:r>
              <w:rPr>
                <w:rFonts w:ascii="宋体" w:hAnsi="宋体" w:cs="宋体" w:eastAsia="宋体" w:hint="default"/>
                <w:sz w:val="18"/>
                <w:szCs w:val="18"/>
              </w:rPr>
              <w:t>归属于资产组</w:t>
            </w:r>
            <w:r>
              <w:rPr>
                <w:rFonts w:ascii="宋体" w:hAnsi="宋体" w:cs="宋体" w:eastAsia="宋体" w:hint="default"/>
                <w:w w:val="101"/>
                <w:sz w:val="18"/>
                <w:szCs w:val="18"/>
              </w:rPr>
              <w:t> </w:t>
            </w:r>
            <w:r>
              <w:rPr>
                <w:rFonts w:ascii="宋体" w:hAnsi="宋体" w:cs="宋体" w:eastAsia="宋体" w:hint="default"/>
                <w:sz w:val="18"/>
                <w:szCs w:val="18"/>
              </w:rPr>
              <w:t>或资产组组合</w:t>
            </w:r>
            <w:r>
              <w:rPr>
                <w:rFonts w:ascii="宋体" w:hAnsi="宋体" w:cs="宋体" w:eastAsia="宋体" w:hint="default"/>
                <w:w w:val="101"/>
                <w:sz w:val="18"/>
                <w:szCs w:val="18"/>
              </w:rPr>
              <w:t> </w:t>
            </w:r>
            <w:r>
              <w:rPr>
                <w:rFonts w:ascii="宋体" w:hAnsi="宋体" w:cs="宋体" w:eastAsia="宋体" w:hint="default"/>
                <w:spacing w:val="-3"/>
                <w:sz w:val="18"/>
                <w:szCs w:val="18"/>
              </w:rPr>
              <w:t>的少数股东的商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誉③</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62" w:right="56"/>
              <w:jc w:val="center"/>
              <w:rPr>
                <w:rFonts w:ascii="宋体" w:hAnsi="宋体" w:cs="宋体" w:eastAsia="宋体" w:hint="default"/>
                <w:sz w:val="18"/>
                <w:szCs w:val="18"/>
              </w:rPr>
            </w:pPr>
            <w:r>
              <w:rPr>
                <w:rFonts w:ascii="宋体" w:hAnsi="宋体" w:cs="宋体" w:eastAsia="宋体" w:hint="default"/>
                <w:spacing w:val="-3"/>
                <w:sz w:val="18"/>
                <w:szCs w:val="18"/>
              </w:rPr>
              <w:t>资产或资产组期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末预计可收回金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额④</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 w:right="0"/>
              <w:jc w:val="left"/>
              <w:rPr>
                <w:rFonts w:ascii="宋体" w:hAnsi="宋体" w:cs="宋体" w:eastAsia="宋体" w:hint="default"/>
                <w:sz w:val="18"/>
                <w:szCs w:val="18"/>
              </w:rPr>
            </w:pPr>
            <w:r>
              <w:rPr>
                <w:rFonts w:ascii="宋体" w:hAnsi="宋体" w:cs="宋体" w:eastAsia="宋体" w:hint="default"/>
                <w:sz w:val="18"/>
                <w:szCs w:val="18"/>
              </w:rPr>
              <w:t>商誉减值金额</w:t>
            </w:r>
          </w:p>
          <w:p>
            <w:pPr>
              <w:pStyle w:val="TableParagraph"/>
              <w:spacing w:line="240" w:lineRule="auto" w:before="77"/>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w:t>
            </w:r>
            <w:r>
              <w:rPr>
                <w:rFonts w:ascii="Times New Roman" w:hAnsi="Times New Roman" w:cs="Times New Roman" w:eastAsia="Times New Roman" w:hint="default"/>
                <w:sz w:val="18"/>
                <w:szCs w:val="18"/>
              </w:rPr>
              <w:t>=</w:t>
            </w:r>
          </w:p>
          <w:p>
            <w:pPr>
              <w:pStyle w:val="TableParagraph"/>
              <w:spacing w:line="240" w:lineRule="auto" w:before="63"/>
              <w:ind w:left="81" w:right="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575" w:right="22" w:hanging="538"/>
              <w:jc w:val="left"/>
              <w:rPr>
                <w:rFonts w:ascii="宋体" w:hAnsi="宋体" w:cs="宋体" w:eastAsia="宋体" w:hint="default"/>
                <w:sz w:val="18"/>
                <w:szCs w:val="18"/>
              </w:rPr>
            </w:pPr>
            <w:r>
              <w:rPr>
                <w:rFonts w:ascii="宋体" w:hAnsi="宋体" w:cs="宋体" w:eastAsia="宋体" w:hint="default"/>
                <w:spacing w:val="-3"/>
                <w:sz w:val="18"/>
                <w:szCs w:val="18"/>
              </w:rPr>
              <w:t>商誉减值准备余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34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资产组江苏顺泰</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pacing w:val="-1"/>
                <w:sz w:val="18"/>
              </w:rPr>
              <w:t>630,230,371.10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91,221,212.46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738,138,500.00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资产组长春吉星</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pacing w:val="-1"/>
                <w:sz w:val="18"/>
              </w:rPr>
              <w:t>181,099,158.22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10,715,912.24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77,613,924.95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306,089,200.00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资产组江西丰彩丽</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pacing w:val="-1"/>
                <w:sz w:val="18"/>
              </w:rPr>
              <w:t>86,507,261.23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42,035,811.96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219,899,300.00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11"/>
                <w:sz w:val="18"/>
                <w:szCs w:val="18"/>
              </w:rPr>
              <w:t>资产组佳信（香港</w:t>
            </w:r>
          </w:p>
        </w:tc>
        <w:tc>
          <w:tcPr>
            <w:tcW w:w="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75" w:right="0"/>
              <w:jc w:val="left"/>
              <w:rPr>
                <w:rFonts w:ascii="Times New Roman" w:hAnsi="Times New Roman" w:cs="Times New Roman" w:eastAsia="Times New Roman" w:hint="default"/>
                <w:sz w:val="18"/>
                <w:szCs w:val="18"/>
              </w:rPr>
            </w:pPr>
            <w:r>
              <w:rPr>
                <w:rFonts w:ascii="Times New Roman"/>
                <w:spacing w:val="-1"/>
                <w:sz w:val="18"/>
              </w:rPr>
              <w:t>40,509,904.33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71,600,655.56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136,989,800.00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资产组中丰田</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1" w:right="0"/>
              <w:jc w:val="left"/>
              <w:rPr>
                <w:rFonts w:ascii="Times New Roman" w:hAnsi="Times New Roman" w:cs="Times New Roman" w:eastAsia="Times New Roman" w:hint="default"/>
                <w:sz w:val="18"/>
                <w:szCs w:val="18"/>
              </w:rPr>
            </w:pPr>
            <w:r>
              <w:rPr>
                <w:rFonts w:ascii="Times New Roman"/>
                <w:spacing w:val="-1"/>
                <w:sz w:val="18"/>
              </w:rPr>
              <w:t>79,712,372.22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275,143,359.16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663,833,404.66</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30,839,115.86</w:t>
            </w:r>
          </w:p>
        </w:tc>
      </w:tr>
      <w:tr>
        <w:trPr>
          <w:trHeight w:val="34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资产组劲嘉科技</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57" w:right="0"/>
              <w:jc w:val="left"/>
              <w:rPr>
                <w:rFonts w:ascii="Times New Roman" w:hAnsi="Times New Roman" w:cs="Times New Roman" w:eastAsia="Times New Roman" w:hint="default"/>
                <w:sz w:val="18"/>
                <w:szCs w:val="18"/>
              </w:rPr>
            </w:pPr>
            <w:r>
              <w:rPr>
                <w:rFonts w:ascii="Times New Roman"/>
                <w:sz w:val="18"/>
              </w:rPr>
              <w:t>641,549.76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9,918,196.48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44,062,299.66</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资产组贵州瑞源</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57" w:right="0"/>
              <w:jc w:val="left"/>
              <w:rPr>
                <w:rFonts w:ascii="Times New Roman" w:hAnsi="Times New Roman" w:cs="Times New Roman" w:eastAsia="Times New Roman" w:hint="default"/>
                <w:sz w:val="18"/>
                <w:szCs w:val="18"/>
              </w:rPr>
            </w:pPr>
            <w:r>
              <w:rPr>
                <w:rFonts w:ascii="Times New Roman"/>
                <w:sz w:val="18"/>
              </w:rPr>
              <w:t>897,339.80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26,704,014.38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598,226.53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32,152,442.77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1" w:right="0"/>
              <w:jc w:val="left"/>
              <w:rPr>
                <w:rFonts w:ascii="Times New Roman" w:hAnsi="Times New Roman" w:cs="Times New Roman" w:eastAsia="Times New Roman" w:hint="default"/>
                <w:sz w:val="18"/>
                <w:szCs w:val="18"/>
              </w:rPr>
            </w:pPr>
            <w:r>
              <w:rPr>
                <w:rFonts w:ascii="Times New Roman"/>
                <w:spacing w:val="-2"/>
                <w:sz w:val="18"/>
              </w:rPr>
              <w:t>1,019,597,956.66</w:t>
            </w:r>
          </w:p>
        </w:tc>
        <w:tc>
          <w:tcPr>
            <w:tcW w:w="148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30,839,115.86</w:t>
            </w:r>
          </w:p>
        </w:tc>
      </w:tr>
    </w:tbl>
    <w:p>
      <w:pPr>
        <w:spacing w:line="316" w:lineRule="auto" w:before="10"/>
        <w:ind w:left="575" w:right="8363" w:firstLine="0"/>
        <w:jc w:val="both"/>
        <w:rPr>
          <w:rFonts w:ascii="宋体" w:hAnsi="宋体" w:cs="宋体" w:eastAsia="宋体" w:hint="default"/>
          <w:sz w:val="18"/>
          <w:szCs w:val="18"/>
        </w:rPr>
      </w:pPr>
      <w:r>
        <w:rPr>
          <w:rFonts w:ascii="宋体" w:hAnsi="宋体" w:cs="宋体" w:eastAsia="宋体" w:hint="default"/>
          <w:spacing w:val="-3"/>
          <w:sz w:val="18"/>
          <w:szCs w:val="18"/>
        </w:rPr>
        <w:t>②商誉减值测试的方法：</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可收回金额的确定方法：</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b/>
          <w:bCs/>
          <w:sz w:val="18"/>
          <w:szCs w:val="18"/>
        </w:rPr>
        <w:t>资产组江苏顺泰</w:t>
      </w:r>
      <w:r>
        <w:rPr>
          <w:rFonts w:ascii="宋体" w:hAnsi="宋体" w:cs="宋体" w:eastAsia="宋体" w:hint="default"/>
          <w:sz w:val="18"/>
          <w:szCs w:val="18"/>
        </w:rPr>
      </w:r>
    </w:p>
    <w:p>
      <w:pPr>
        <w:pStyle w:val="BodyText"/>
        <w:spacing w:line="319" w:lineRule="auto" w:before="19"/>
        <w:ind w:right="1124" w:firstLine="422"/>
        <w:jc w:val="both"/>
      </w:pPr>
      <w:r>
        <w:rPr>
          <w:spacing w:val="-2"/>
        </w:rPr>
        <w:t>资产组江苏顺泰的可收回金额按照资产组公允价值减去处置费用后的净额，即首先采用收益法对确定的经营性资产形</w:t>
      </w:r>
      <w:r>
        <w:rPr>
          <w:w w:val="101"/>
        </w:rPr>
        <w:t> </w:t>
      </w:r>
      <w:r>
        <w:rPr>
          <w:spacing w:val="-4"/>
        </w:rPr>
        <w:t>成的资产组未来预计产生的现金流量现值进行估算，然后，测试组成资产组的公允价值扣除处置税费后的净额来确认可收回</w:t>
      </w:r>
      <w:r>
        <w:rPr>
          <w:spacing w:val="39"/>
        </w:rPr>
        <w:t> </w:t>
      </w:r>
      <w:r>
        <w:rPr>
          <w:spacing w:val="39"/>
        </w:rPr>
      </w:r>
      <w:r>
        <w:rPr>
          <w:spacing w:val="-3"/>
        </w:rPr>
        <w:t>金额。未来收益与现金流量基</w:t>
      </w:r>
    </w:p>
    <w:p>
      <w:pPr>
        <w:pStyle w:val="BodyText"/>
        <w:spacing w:line="300" w:lineRule="auto" w:before="17"/>
        <w:ind w:right="1121"/>
        <w:jc w:val="left"/>
      </w:pPr>
      <w:r>
        <w:rPr>
          <w:spacing w:val="-3"/>
          <w:w w:val="101"/>
        </w:rPr>
        <w:t>于管理层批准的</w:t>
      </w:r>
      <w:r>
        <w:rPr>
          <w:w w:val="101"/>
        </w:rPr>
        <w:t> </w:t>
      </w:r>
      <w:r>
        <w:rPr>
          <w:rFonts w:ascii="Times New Roman" w:hAnsi="Times New Roman" w:cs="Times New Roman" w:eastAsia="Times New Roman" w:hint="default"/>
          <w:spacing w:val="-2"/>
          <w:w w:val="101"/>
        </w:rPr>
        <w:t>2020</w:t>
      </w:r>
      <w:r>
        <w:rPr>
          <w:rFonts w:ascii="Times New Roman" w:hAnsi="Times New Roman" w:cs="Times New Roman" w:eastAsia="Times New Roman" w:hint="default"/>
          <w:w w:val="101"/>
        </w:rPr>
        <w:t> </w:t>
      </w:r>
      <w:r>
        <w:rPr>
          <w:spacing w:val="-3"/>
          <w:w w:val="101"/>
        </w:rPr>
        <w:t>年至</w:t>
      </w:r>
      <w:r>
        <w:rPr>
          <w:w w:val="101"/>
        </w:rPr>
        <w:t> </w:t>
      </w:r>
      <w:r>
        <w:rPr>
          <w:rFonts w:ascii="Times New Roman" w:hAnsi="Times New Roman" w:cs="Times New Roman" w:eastAsia="Times New Roman" w:hint="default"/>
          <w:w w:val="101"/>
        </w:rPr>
        <w:t>2024 </w:t>
      </w:r>
      <w:r>
        <w:rPr>
          <w:spacing w:val="-8"/>
          <w:w w:val="101"/>
        </w:rPr>
        <w:t>年的财务预算确定，所得税率为</w:t>
      </w:r>
      <w:r>
        <w:rPr>
          <w:w w:val="101"/>
        </w:rPr>
        <w:t> </w:t>
      </w:r>
      <w:r>
        <w:rPr>
          <w:rFonts w:ascii="Times New Roman" w:hAnsi="Times New Roman" w:cs="Times New Roman" w:eastAsia="Times New Roman" w:hint="default"/>
          <w:spacing w:val="-9"/>
          <w:w w:val="101"/>
        </w:rPr>
        <w:t>15%</w:t>
      </w:r>
      <w:r>
        <w:rPr>
          <w:spacing w:val="-9"/>
          <w:w w:val="101"/>
        </w:rPr>
        <w:t>，折现率计算值为</w:t>
      </w:r>
      <w:r>
        <w:rPr>
          <w:w w:val="101"/>
        </w:rPr>
        <w:t> </w:t>
      </w:r>
      <w:r>
        <w:rPr>
          <w:rFonts w:ascii="Times New Roman" w:hAnsi="Times New Roman" w:cs="Times New Roman" w:eastAsia="Times New Roman" w:hint="default"/>
          <w:spacing w:val="-7"/>
          <w:w w:val="101"/>
        </w:rPr>
        <w:t>12.34</w:t>
      </w:r>
      <w:r>
        <w:rPr>
          <w:spacing w:val="-7"/>
          <w:w w:val="101"/>
        </w:rPr>
        <w:t>％。资产组江苏顺泰超过</w:t>
      </w:r>
      <w:r>
        <w:rPr>
          <w:w w:val="10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14"/>
          <w:w w:val="101"/>
        </w:rPr>
        <w:t> </w:t>
      </w:r>
      <w:r>
        <w:rPr>
          <w:w w:val="101"/>
        </w:rPr>
        <w:t>年 </w:t>
      </w:r>
      <w:r>
        <w:rPr>
          <w:spacing w:val="-3"/>
        </w:rPr>
        <w:t>的现金流量按照稳定的数值为基础计算。</w:t>
      </w:r>
    </w:p>
    <w:p>
      <w:pPr>
        <w:pStyle w:val="BodyText"/>
        <w:spacing w:line="316" w:lineRule="auto" w:before="31"/>
        <w:ind w:right="0" w:firstLine="292"/>
        <w:jc w:val="left"/>
      </w:pPr>
      <w:r>
        <w:rPr>
          <w:spacing w:val="-3"/>
        </w:rPr>
        <w:t>使用的其他关键假设还有：基于该资产组过去的业绩和管理层对市场发展的预期估计预计销售和毛利。管理层认为上述</w:t>
      </w:r>
      <w:r>
        <w:rPr>
          <w:w w:val="101"/>
        </w:rPr>
        <w:t> </w:t>
      </w:r>
      <w:r>
        <w:rPr>
          <w:spacing w:val="-3"/>
        </w:rPr>
        <w:t>假设发生的任何合理变化均不会导致资产组江苏顺泰的账面价值合计超过其可收回金额。</w:t>
      </w:r>
    </w:p>
    <w:p>
      <w:pPr>
        <w:pStyle w:val="BodyText"/>
        <w:spacing w:line="316" w:lineRule="auto" w:before="19"/>
        <w:ind w:left="575" w:right="1031"/>
        <w:jc w:val="left"/>
      </w:pPr>
      <w:r>
        <w:rPr>
          <w:rFonts w:ascii="宋体" w:hAnsi="宋体" w:cs="宋体" w:eastAsia="宋体" w:hint="default"/>
          <w:b/>
          <w:bCs/>
        </w:rPr>
        <w:t>资产组长春吉星</w:t>
      </w:r>
      <w:r>
        <w:rPr>
          <w:rFonts w:ascii="宋体" w:hAnsi="宋体" w:cs="宋体" w:eastAsia="宋体" w:hint="default"/>
          <w:b/>
          <w:bCs/>
          <w:w w:val="100"/>
        </w:rPr>
        <w:t> </w:t>
      </w:r>
      <w:r>
        <w:rPr>
          <w:spacing w:val="-2"/>
        </w:rPr>
        <w:t>资产组长春吉星的可收回金额按照资产组公允价值减去处置费用后的净额，即首先采用收益法对确定的经营性资产形</w:t>
      </w:r>
    </w:p>
    <w:p>
      <w:pPr>
        <w:pStyle w:val="BodyText"/>
        <w:spacing w:line="316" w:lineRule="auto" w:before="19"/>
        <w:ind w:right="0"/>
        <w:jc w:val="left"/>
      </w:pPr>
      <w:r>
        <w:rPr>
          <w:spacing w:val="-4"/>
        </w:rPr>
        <w:t>成的资产组未来预计产生的现金流量现值进行估算，然后，测试组成资产组的公允价值扣除处置税费后的净额来确认可收回</w:t>
      </w:r>
      <w:r>
        <w:rPr>
          <w:spacing w:val="39"/>
        </w:rPr>
        <w:t> </w:t>
      </w:r>
      <w:r>
        <w:rPr>
          <w:spacing w:val="39"/>
        </w:rPr>
      </w:r>
      <w:r>
        <w:rPr>
          <w:spacing w:val="2"/>
        </w:rPr>
        <w:t>金额。未来收益与现金流量基于管理层批准的 </w:t>
      </w:r>
      <w:r>
        <w:rPr>
          <w:rFonts w:ascii="Times New Roman" w:hAnsi="Times New Roman" w:cs="Times New Roman" w:eastAsia="Times New Roman" w:hint="default"/>
        </w:rPr>
        <w:t>2020  </w:t>
      </w:r>
      <w:r>
        <w:rPr/>
        <w:t>年至 </w:t>
      </w:r>
      <w:r>
        <w:rPr>
          <w:rFonts w:ascii="Times New Roman" w:hAnsi="Times New Roman" w:cs="Times New Roman" w:eastAsia="Times New Roman" w:hint="default"/>
        </w:rPr>
        <w:t>2024   </w:t>
      </w:r>
      <w:r>
        <w:rPr>
          <w:spacing w:val="2"/>
        </w:rPr>
        <w:t>年的财务预算确定，所得税率为</w:t>
      </w:r>
      <w:r>
        <w:rPr>
          <w:spacing w:val="83"/>
        </w:rPr>
        <w:t> </w:t>
      </w:r>
      <w:r>
        <w:rPr>
          <w:rFonts w:ascii="Times New Roman" w:hAnsi="Times New Roman" w:cs="Times New Roman" w:eastAsia="Times New Roman" w:hint="default"/>
        </w:rPr>
        <w:t>15%</w:t>
      </w:r>
      <w:r>
        <w:rPr/>
        <w:t>，折现率计算值为</w:t>
      </w:r>
    </w:p>
    <w:p>
      <w:pPr>
        <w:pStyle w:val="BodyText"/>
        <w:spacing w:line="300" w:lineRule="auto"/>
        <w:ind w:left="575" w:right="0" w:hanging="423"/>
        <w:jc w:val="left"/>
      </w:pPr>
      <w:r>
        <w:rPr>
          <w:rFonts w:ascii="Times New Roman" w:hAnsi="Times New Roman" w:cs="Times New Roman" w:eastAsia="Times New Roman" w:hint="default"/>
        </w:rPr>
        <w:t>12.34</w:t>
      </w:r>
      <w:r>
        <w:rPr/>
        <w:t>％。资产组长春吉星超过 </w:t>
      </w:r>
      <w:r>
        <w:rPr>
          <w:rFonts w:ascii="Times New Roman" w:hAnsi="Times New Roman" w:cs="Times New Roman" w:eastAsia="Times New Roman" w:hint="default"/>
        </w:rPr>
        <w:t>5 </w:t>
      </w:r>
      <w:r>
        <w:rPr>
          <w:spacing w:val="-3"/>
        </w:rPr>
        <w:t>年的现金流量按照稳定的数值为基础计算。</w:t>
      </w:r>
      <w:r>
        <w:rPr>
          <w:spacing w:val="-69"/>
        </w:rPr>
        <w:t> </w:t>
      </w:r>
      <w:r>
        <w:rPr>
          <w:spacing w:val="-69"/>
        </w:rPr>
      </w:r>
      <w:r>
        <w:rPr>
          <w:spacing w:val="-2"/>
        </w:rPr>
        <w:t>使用的其他关键假设还有：基于该资产组过去的业绩和管理层对市场发展的预期估计预计销售和毛利。管理层认为上</w:t>
      </w:r>
    </w:p>
    <w:p>
      <w:pPr>
        <w:pStyle w:val="BodyText"/>
        <w:spacing w:line="316" w:lineRule="auto" w:before="31"/>
        <w:ind w:left="575" w:right="3171" w:hanging="423"/>
        <w:jc w:val="left"/>
        <w:rPr>
          <w:rFonts w:ascii="宋体" w:hAnsi="宋体" w:cs="宋体" w:eastAsia="宋体" w:hint="default"/>
        </w:rPr>
      </w:pPr>
      <w:r>
        <w:rPr>
          <w:spacing w:val="-3"/>
        </w:rPr>
        <w:t>述假设发生的任何合理变化均不会导致资产组长春吉星的账面价值合计超过其可收回金额。</w:t>
      </w:r>
      <w:r>
        <w:rPr>
          <w:spacing w:val="25"/>
        </w:rPr>
        <w:t> </w:t>
      </w:r>
      <w:r>
        <w:rPr>
          <w:spacing w:val="25"/>
        </w:rPr>
      </w:r>
      <w:r>
        <w:rPr>
          <w:rFonts w:ascii="宋体" w:hAnsi="宋体" w:cs="宋体" w:eastAsia="宋体" w:hint="default"/>
          <w:b/>
          <w:bCs/>
        </w:rPr>
        <w:t>资产组江西丰彩丽</w:t>
      </w:r>
      <w:r>
        <w:rPr>
          <w:rFonts w:ascii="宋体" w:hAnsi="宋体" w:cs="宋体" w:eastAsia="宋体" w:hint="default"/>
        </w:rPr>
      </w:r>
    </w:p>
    <w:p>
      <w:pPr>
        <w:pStyle w:val="BodyText"/>
        <w:spacing w:line="240" w:lineRule="auto" w:before="19"/>
        <w:ind w:left="575" w:right="0"/>
        <w:jc w:val="both"/>
      </w:pPr>
      <w:r>
        <w:rPr/>
        <w:t>资产组江西丰彩丽的可收回金额按照资产的寿命期内可以预计的未来经营净现金流量的现值和被评估资产公允价值减</w:t>
      </w:r>
    </w:p>
    <w:p>
      <w:pPr>
        <w:spacing w:after="0" w:line="24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17"/>
        <w:jc w:val="left"/>
      </w:pPr>
      <w:r>
        <w:rPr>
          <w:spacing w:val="-4"/>
          <w:w w:val="101"/>
        </w:rPr>
        <w:t>去处置费用和相关税费后净额两者之间较高者确定，最终结果为资产组的公允价值扣除处置税费后的净额测算的可收回金额</w:t>
      </w:r>
      <w:r>
        <w:rPr>
          <w:w w:val="101"/>
        </w:rPr>
        <w:t> </w:t>
      </w:r>
      <w:r>
        <w:rPr>
          <w:spacing w:val="2"/>
        </w:rPr>
        <w:t>较高。未来收益与现金流量基于管理层批准的 </w:t>
      </w:r>
      <w:r>
        <w:rPr>
          <w:rFonts w:ascii="Times New Roman" w:hAnsi="Times New Roman" w:cs="Times New Roman" w:eastAsia="Times New Roman" w:hint="default"/>
        </w:rPr>
        <w:t>2020  </w:t>
      </w:r>
      <w:r>
        <w:rPr/>
        <w:t>年至 </w:t>
      </w:r>
      <w:r>
        <w:rPr>
          <w:rFonts w:ascii="Times New Roman" w:hAnsi="Times New Roman" w:cs="Times New Roman" w:eastAsia="Times New Roman" w:hint="default"/>
        </w:rPr>
        <w:t>2024   </w:t>
      </w:r>
      <w:r>
        <w:rPr>
          <w:spacing w:val="2"/>
        </w:rPr>
        <w:t>年的财务预算确定，所得税率为</w:t>
      </w:r>
      <w:r>
        <w:rPr>
          <w:spacing w:val="83"/>
        </w:rPr>
        <w:t> </w:t>
      </w:r>
      <w:r>
        <w:rPr>
          <w:rFonts w:ascii="Times New Roman" w:hAnsi="Times New Roman" w:cs="Times New Roman" w:eastAsia="Times New Roman" w:hint="default"/>
        </w:rPr>
        <w:t>15%</w:t>
      </w:r>
      <w:r>
        <w:rPr/>
        <w:t>，折现率计算值为</w:t>
      </w:r>
    </w:p>
    <w:p>
      <w:pPr>
        <w:pStyle w:val="BodyText"/>
        <w:spacing w:line="300" w:lineRule="auto"/>
        <w:ind w:left="575" w:right="0" w:hanging="423"/>
        <w:jc w:val="left"/>
      </w:pPr>
      <w:r>
        <w:rPr>
          <w:rFonts w:ascii="Times New Roman" w:hAnsi="Times New Roman" w:cs="Times New Roman" w:eastAsia="Times New Roman" w:hint="default"/>
        </w:rPr>
        <w:t>12.34</w:t>
      </w:r>
      <w:r>
        <w:rPr/>
        <w:t>％。资产组江西丰彩丽超过 </w:t>
      </w:r>
      <w:r>
        <w:rPr>
          <w:rFonts w:ascii="Times New Roman" w:hAnsi="Times New Roman" w:cs="Times New Roman" w:eastAsia="Times New Roman" w:hint="default"/>
        </w:rPr>
        <w:t>5 </w:t>
      </w:r>
      <w:r>
        <w:rPr>
          <w:spacing w:val="-3"/>
        </w:rPr>
        <w:t>年的现金流量按照稳定的数值为基础计算。</w:t>
      </w:r>
      <w:r>
        <w:rPr>
          <w:spacing w:val="-66"/>
        </w:rPr>
        <w:t> </w:t>
      </w:r>
      <w:r>
        <w:rPr>
          <w:spacing w:val="-66"/>
        </w:rPr>
      </w:r>
      <w:r>
        <w:rPr>
          <w:spacing w:val="-2"/>
        </w:rPr>
        <w:t>使用的其他关键假设还有：基于该资产组过去的业绩和管理层对市场发展的预期估计预计销售和毛利。管理层认为上</w:t>
      </w:r>
    </w:p>
    <w:p>
      <w:pPr>
        <w:pStyle w:val="BodyText"/>
        <w:spacing w:line="316" w:lineRule="auto" w:before="31"/>
        <w:ind w:left="575" w:right="2115" w:hanging="423"/>
        <w:jc w:val="left"/>
        <w:rPr>
          <w:rFonts w:ascii="宋体" w:hAnsi="宋体" w:cs="宋体" w:eastAsia="宋体" w:hint="default"/>
        </w:rPr>
      </w:pPr>
      <w:r>
        <w:rPr>
          <w:spacing w:val="-3"/>
        </w:rPr>
        <w:t>述假设发生的任何合理变化均不会导致资产组江西丰彩丽的账面价值合计超过其可收回金额。</w:t>
      </w:r>
      <w:r>
        <w:rPr>
          <w:spacing w:val="31"/>
        </w:rPr>
        <w:t> </w:t>
      </w:r>
      <w:r>
        <w:rPr>
          <w:spacing w:val="31"/>
        </w:rPr>
      </w:r>
      <w:r>
        <w:rPr>
          <w:rFonts w:ascii="宋体" w:hAnsi="宋体" w:cs="宋体" w:eastAsia="宋体" w:hint="default"/>
          <w:b/>
          <w:bCs/>
        </w:rPr>
        <w:t>资产组佳信（香港）</w:t>
      </w:r>
      <w:r>
        <w:rPr>
          <w:rFonts w:ascii="宋体" w:hAnsi="宋体" w:cs="宋体" w:eastAsia="宋体" w:hint="default"/>
        </w:rPr>
      </w:r>
    </w:p>
    <w:p>
      <w:pPr>
        <w:pStyle w:val="BodyText"/>
        <w:spacing w:line="312" w:lineRule="auto" w:before="19"/>
        <w:ind w:right="1025" w:firstLine="422"/>
        <w:jc w:val="left"/>
      </w:pPr>
      <w:r>
        <w:rPr>
          <w:spacing w:val="-2"/>
        </w:rPr>
        <w:t>资产组香港佳信的可收回金额按照资产组公允价值减去处置费用后的净额，即首先采用收益法对确定的经营性资产形</w:t>
      </w:r>
      <w:r>
        <w:rPr>
          <w:w w:val="101"/>
        </w:rPr>
        <w:t> </w:t>
      </w:r>
      <w:r>
        <w:rPr>
          <w:spacing w:val="-4"/>
          <w:w w:val="101"/>
        </w:rPr>
        <w:t>成的资产组未来预计产生的现金流量现值进行估算，然后测试组成资产组的公允价值扣除处置税费后的净额来确认可收回金</w:t>
      </w:r>
      <w:r>
        <w:rPr>
          <w:w w:val="101"/>
        </w:rPr>
        <w:t> </w:t>
      </w:r>
      <w:r>
        <w:rPr>
          <w:spacing w:val="-7"/>
          <w:w w:val="101"/>
        </w:rPr>
        <w:t>额。未来收益与现金流量基于管理层批准的</w:t>
      </w:r>
      <w:r>
        <w:rPr>
          <w:w w:val="101"/>
        </w:rPr>
        <w:t> </w:t>
      </w:r>
      <w:r>
        <w:rPr>
          <w:rFonts w:ascii="Times New Roman" w:hAnsi="Times New Roman" w:cs="Times New Roman" w:eastAsia="Times New Roman" w:hint="default"/>
          <w:spacing w:val="-2"/>
          <w:w w:val="101"/>
        </w:rPr>
        <w:t>2020</w:t>
      </w:r>
      <w:r>
        <w:rPr>
          <w:rFonts w:ascii="Times New Roman" w:hAnsi="Times New Roman" w:cs="Times New Roman" w:eastAsia="Times New Roman" w:hint="default"/>
          <w:w w:val="101"/>
        </w:rPr>
        <w:t> </w:t>
      </w:r>
      <w:r>
        <w:rPr>
          <w:spacing w:val="-3"/>
          <w:w w:val="101"/>
        </w:rPr>
        <w:t>年至</w:t>
      </w:r>
      <w:r>
        <w:rPr>
          <w:w w:val="101"/>
        </w:rPr>
        <w:t> </w:t>
      </w:r>
      <w:r>
        <w:rPr>
          <w:rFonts w:ascii="Times New Roman" w:hAnsi="Times New Roman" w:cs="Times New Roman" w:eastAsia="Times New Roman" w:hint="default"/>
          <w:spacing w:val="-2"/>
          <w:w w:val="101"/>
        </w:rPr>
        <w:t>2024</w:t>
      </w:r>
      <w:r>
        <w:rPr>
          <w:rFonts w:ascii="Times New Roman" w:hAnsi="Times New Roman" w:cs="Times New Roman" w:eastAsia="Times New Roman" w:hint="default"/>
          <w:w w:val="101"/>
        </w:rPr>
        <w:t> </w:t>
      </w:r>
      <w:r>
        <w:rPr>
          <w:spacing w:val="-9"/>
          <w:w w:val="101"/>
        </w:rPr>
        <w:t>年的财务预算确定，所得税率为</w:t>
      </w:r>
      <w:r>
        <w:rPr>
          <w:w w:val="101"/>
        </w:rPr>
        <w:t> </w:t>
      </w:r>
      <w:r>
        <w:rPr>
          <w:rFonts w:ascii="Times New Roman" w:hAnsi="Times New Roman" w:cs="Times New Roman" w:eastAsia="Times New Roman" w:hint="default"/>
          <w:spacing w:val="-10"/>
          <w:w w:val="101"/>
        </w:rPr>
        <w:t>15%</w:t>
      </w:r>
      <w:r>
        <w:rPr>
          <w:spacing w:val="-10"/>
          <w:w w:val="101"/>
        </w:rPr>
        <w:t>，折现率计算值为</w:t>
      </w:r>
      <w:r>
        <w:rPr>
          <w:spacing w:val="-8"/>
          <w:w w:val="101"/>
        </w:rPr>
        <w:t> </w:t>
      </w:r>
      <w:r>
        <w:rPr>
          <w:rFonts w:ascii="Times New Roman" w:hAnsi="Times New Roman" w:cs="Times New Roman" w:eastAsia="Times New Roman" w:hint="default"/>
          <w:spacing w:val="-2"/>
          <w:w w:val="101"/>
        </w:rPr>
        <w:t>12.34</w:t>
      </w:r>
      <w:r>
        <w:rPr>
          <w:spacing w:val="-2"/>
          <w:w w:val="101"/>
        </w:rPr>
        <w:t>％。</w:t>
      </w:r>
      <w:r>
        <w:rPr>
          <w:w w:val="101"/>
        </w:rPr>
        <w:t> </w:t>
      </w:r>
      <w:r>
        <w:rPr>
          <w:spacing w:val="-3"/>
        </w:rPr>
        <w:t>资产组香港佳信超过 </w:t>
      </w:r>
      <w:r>
        <w:rPr>
          <w:rFonts w:ascii="Times New Roman" w:hAnsi="Times New Roman" w:cs="Times New Roman" w:eastAsia="Times New Roman" w:hint="default"/>
        </w:rPr>
        <w:t>5  </w:t>
      </w:r>
      <w:r>
        <w:rPr>
          <w:rFonts w:ascii="Times New Roman" w:hAnsi="Times New Roman" w:cs="Times New Roman" w:eastAsia="Times New Roman" w:hint="default"/>
          <w:spacing w:val="4"/>
        </w:rPr>
        <w:t> </w:t>
      </w:r>
      <w:r>
        <w:rPr>
          <w:spacing w:val="-3"/>
        </w:rPr>
        <w:t>年的现金流量按照稳定的数值为基础计算。</w:t>
      </w:r>
    </w:p>
    <w:p>
      <w:pPr>
        <w:pStyle w:val="BodyText"/>
        <w:spacing w:line="316" w:lineRule="auto" w:before="3"/>
        <w:ind w:right="0" w:firstLine="422"/>
        <w:jc w:val="left"/>
      </w:pPr>
      <w:r>
        <w:rPr>
          <w:spacing w:val="-2"/>
        </w:rPr>
        <w:t>使用的其他关键假设还有：基于该资产组过去的业绩和管理层对市场发展的预期估计预计销售和毛利。管理层认为上</w:t>
      </w:r>
      <w:r>
        <w:rPr>
          <w:w w:val="101"/>
        </w:rPr>
        <w:t> </w:t>
      </w:r>
      <w:r>
        <w:rPr>
          <w:spacing w:val="-3"/>
        </w:rPr>
        <w:t>述假设发生的任何合理变化均不会导致资产组香港佳信的账面价值合计超过其可收回金额。</w:t>
      </w:r>
    </w:p>
    <w:p>
      <w:pPr>
        <w:pStyle w:val="BodyText"/>
        <w:spacing w:line="316" w:lineRule="auto" w:before="19"/>
        <w:ind w:left="575" w:right="1031"/>
        <w:jc w:val="left"/>
      </w:pPr>
      <w:r>
        <w:rPr>
          <w:rFonts w:ascii="宋体" w:hAnsi="宋体" w:cs="宋体" w:eastAsia="宋体" w:hint="default"/>
          <w:b/>
          <w:bCs/>
        </w:rPr>
        <w:t>资产组中丰田</w:t>
      </w:r>
      <w:r>
        <w:rPr>
          <w:rFonts w:ascii="宋体" w:hAnsi="宋体" w:cs="宋体" w:eastAsia="宋体" w:hint="default"/>
          <w:b/>
          <w:bCs/>
          <w:spacing w:val="-86"/>
        </w:rPr>
        <w:t> </w:t>
      </w:r>
      <w:r>
        <w:rPr>
          <w:rFonts w:ascii="宋体" w:hAnsi="宋体" w:cs="宋体" w:eastAsia="宋体" w:hint="default"/>
          <w:b/>
          <w:bCs/>
          <w:spacing w:val="-86"/>
        </w:rPr>
      </w:r>
      <w:r>
        <w:rPr>
          <w:spacing w:val="-2"/>
        </w:rPr>
        <w:t>资产组珠海中丰田的可收回金额按照资产组公允价值减去处置费用后的净额，即首先采用收益法对确定的经营性资产</w:t>
      </w:r>
    </w:p>
    <w:p>
      <w:pPr>
        <w:pStyle w:val="BodyText"/>
        <w:spacing w:line="316" w:lineRule="auto" w:before="19"/>
        <w:ind w:right="1117"/>
        <w:jc w:val="left"/>
      </w:pPr>
      <w:r>
        <w:rPr>
          <w:spacing w:val="-4"/>
          <w:w w:val="101"/>
        </w:rPr>
        <w:t>形成的资产组未来预计产生的现金流量现值进行估算，然后测试组成资产组的公允价值扣除处置税费后的净额来确认可收回</w:t>
      </w:r>
      <w:r>
        <w:rPr>
          <w:w w:val="101"/>
        </w:rPr>
        <w:t> </w:t>
      </w:r>
      <w:r>
        <w:rPr>
          <w:spacing w:val="2"/>
        </w:rPr>
        <w:t>金额。未来收益与现金流量基于管理层批准的 </w:t>
      </w:r>
      <w:r>
        <w:rPr>
          <w:rFonts w:ascii="Times New Roman" w:hAnsi="Times New Roman" w:cs="Times New Roman" w:eastAsia="Times New Roman" w:hint="default"/>
        </w:rPr>
        <w:t>2020  </w:t>
      </w:r>
      <w:r>
        <w:rPr/>
        <w:t>年至 </w:t>
      </w:r>
      <w:r>
        <w:rPr>
          <w:rFonts w:ascii="Times New Roman" w:hAnsi="Times New Roman" w:cs="Times New Roman" w:eastAsia="Times New Roman" w:hint="default"/>
        </w:rPr>
        <w:t>2024   </w:t>
      </w:r>
      <w:r>
        <w:rPr>
          <w:spacing w:val="2"/>
        </w:rPr>
        <w:t>年的财务预算确定，所得税率为</w:t>
      </w:r>
      <w:r>
        <w:rPr>
          <w:spacing w:val="83"/>
        </w:rPr>
        <w:t> </w:t>
      </w:r>
      <w:r>
        <w:rPr>
          <w:rFonts w:ascii="Times New Roman" w:hAnsi="Times New Roman" w:cs="Times New Roman" w:eastAsia="Times New Roman" w:hint="default"/>
        </w:rPr>
        <w:t>15%</w:t>
      </w:r>
      <w:r>
        <w:rPr/>
        <w:t>，折现率计算值为</w:t>
      </w:r>
    </w:p>
    <w:p>
      <w:pPr>
        <w:pStyle w:val="BodyText"/>
        <w:spacing w:line="300" w:lineRule="auto"/>
        <w:ind w:left="575" w:right="0" w:hanging="423"/>
        <w:jc w:val="left"/>
      </w:pPr>
      <w:r>
        <w:rPr>
          <w:rFonts w:ascii="Times New Roman" w:hAnsi="Times New Roman" w:cs="Times New Roman" w:eastAsia="Times New Roman" w:hint="default"/>
        </w:rPr>
        <w:t>12.34</w:t>
      </w:r>
      <w:r>
        <w:rPr/>
        <w:t>％。资产组珠海中丰田超过 </w:t>
      </w:r>
      <w:r>
        <w:rPr>
          <w:rFonts w:ascii="Times New Roman" w:hAnsi="Times New Roman" w:cs="Times New Roman" w:eastAsia="Times New Roman" w:hint="default"/>
        </w:rPr>
        <w:t>5 </w:t>
      </w:r>
      <w:r>
        <w:rPr>
          <w:spacing w:val="-3"/>
        </w:rPr>
        <w:t>年的现金流量按照稳定的数值为基础计算。</w:t>
      </w:r>
      <w:r>
        <w:rPr>
          <w:spacing w:val="-66"/>
        </w:rPr>
        <w:t> </w:t>
      </w:r>
      <w:r>
        <w:rPr>
          <w:spacing w:val="-66"/>
        </w:rPr>
      </w:r>
      <w:r>
        <w:rPr>
          <w:spacing w:val="-2"/>
        </w:rPr>
        <w:t>使用的其他关键假设还有：基于该资产组过去的业绩和管理层对市场发展的预期估计预计销售和毛利。管理层认为上</w:t>
      </w:r>
    </w:p>
    <w:p>
      <w:pPr>
        <w:pStyle w:val="BodyText"/>
        <w:spacing w:line="319" w:lineRule="auto" w:before="31"/>
        <w:ind w:left="575" w:right="3171" w:hanging="423"/>
        <w:jc w:val="left"/>
        <w:rPr>
          <w:rFonts w:ascii="宋体" w:hAnsi="宋体" w:cs="宋体" w:eastAsia="宋体" w:hint="default"/>
        </w:rPr>
      </w:pPr>
      <w:r>
        <w:rPr>
          <w:spacing w:val="-3"/>
        </w:rPr>
        <w:t>述假设发生的任何合理变化均不会导致资产组珠海中丰田的账面价值合计超过其可收回金额。</w:t>
      </w:r>
      <w:r>
        <w:rPr>
          <w:spacing w:val="31"/>
        </w:rPr>
        <w:t> </w:t>
      </w:r>
      <w:r>
        <w:rPr>
          <w:spacing w:val="31"/>
        </w:rPr>
      </w:r>
      <w:r>
        <w:rPr>
          <w:rFonts w:ascii="宋体" w:hAnsi="宋体" w:cs="宋体" w:eastAsia="宋体" w:hint="default"/>
          <w:b/>
          <w:bCs/>
        </w:rPr>
        <w:t>资产组劲嘉科技</w:t>
      </w:r>
      <w:r>
        <w:rPr>
          <w:rFonts w:ascii="宋体" w:hAnsi="宋体" w:cs="宋体" w:eastAsia="宋体" w:hint="default"/>
        </w:rPr>
      </w:r>
    </w:p>
    <w:p>
      <w:pPr>
        <w:pStyle w:val="BodyText"/>
        <w:spacing w:line="300" w:lineRule="auto" w:before="17"/>
        <w:ind w:right="1122" w:firstLine="422"/>
        <w:jc w:val="both"/>
      </w:pPr>
      <w:r>
        <w:rPr>
          <w:spacing w:val="-5"/>
          <w:w w:val="101"/>
        </w:rPr>
        <w:t>资产组劲嘉科技的可收回金额按照预计未来现金流量的现值确定。未来现金流量基于管理层批准的</w:t>
      </w:r>
      <w:r>
        <w:rPr>
          <w:w w:val="101"/>
        </w:rPr>
        <w:t> </w:t>
      </w:r>
      <w:r>
        <w:rPr>
          <w:rFonts w:ascii="Times New Roman" w:hAnsi="Times New Roman" w:cs="Times New Roman" w:eastAsia="Times New Roman" w:hint="default"/>
          <w:spacing w:val="-2"/>
          <w:w w:val="101"/>
        </w:rPr>
        <w:t>2020</w:t>
      </w:r>
      <w:r>
        <w:rPr>
          <w:rFonts w:ascii="Times New Roman" w:hAnsi="Times New Roman" w:cs="Times New Roman" w:eastAsia="Times New Roman" w:hint="default"/>
          <w:w w:val="101"/>
        </w:rPr>
        <w:t> </w:t>
      </w:r>
      <w:r>
        <w:rPr>
          <w:spacing w:val="-3"/>
          <w:w w:val="101"/>
        </w:rPr>
        <w:t>年至</w:t>
      </w:r>
      <w:r>
        <w:rPr>
          <w:w w:val="101"/>
        </w:rPr>
        <w:t> </w:t>
      </w:r>
      <w:r>
        <w:rPr>
          <w:rFonts w:ascii="Times New Roman" w:hAnsi="Times New Roman" w:cs="Times New Roman" w:eastAsia="Times New Roman" w:hint="default"/>
          <w:spacing w:val="-2"/>
          <w:w w:val="101"/>
        </w:rPr>
        <w:t>2024</w:t>
      </w:r>
      <w:r>
        <w:rPr>
          <w:rFonts w:ascii="Times New Roman" w:hAnsi="Times New Roman" w:cs="Times New Roman" w:eastAsia="Times New Roman" w:hint="default"/>
          <w:spacing w:val="10"/>
          <w:w w:val="101"/>
        </w:rPr>
        <w:t> </w:t>
      </w:r>
      <w:r>
        <w:rPr>
          <w:w w:val="101"/>
        </w:rPr>
        <w:t>年 </w:t>
      </w:r>
      <w:r>
        <w:rPr/>
        <w:t>的财务预算确定，所得税率为</w:t>
      </w:r>
      <w:r>
        <w:rPr>
          <w:spacing w:val="-3"/>
        </w:rPr>
        <w:t> </w:t>
      </w:r>
      <w:r>
        <w:rPr>
          <w:rFonts w:ascii="Times New Roman" w:hAnsi="Times New Roman" w:cs="Times New Roman" w:eastAsia="Times New Roman" w:hint="default"/>
        </w:rPr>
        <w:t>25%</w:t>
      </w:r>
      <w:r>
        <w:rPr/>
        <w:t>，折现率计算值为</w:t>
      </w:r>
      <w:r>
        <w:rPr>
          <w:spacing w:val="-3"/>
        </w:rPr>
        <w:t> </w:t>
      </w:r>
      <w:r>
        <w:rPr>
          <w:rFonts w:ascii="Times New Roman" w:hAnsi="Times New Roman" w:cs="Times New Roman" w:eastAsia="Times New Roman" w:hint="default"/>
        </w:rPr>
        <w:t>16.32</w:t>
      </w:r>
      <w:r>
        <w:rPr/>
        <w:t>％。资产组劲嘉科技超过</w:t>
      </w:r>
      <w:r>
        <w:rPr>
          <w:spacing w:val="-3"/>
        </w:rPr>
        <w:t> </w:t>
      </w: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年的现金流量按照稳定的数值为基</w:t>
      </w:r>
      <w:r>
        <w:rPr>
          <w:spacing w:val="-87"/>
        </w:rPr>
        <w:t> </w:t>
      </w:r>
      <w:r>
        <w:rPr>
          <w:spacing w:val="-87"/>
        </w:rPr>
      </w:r>
      <w:r>
        <w:rPr/>
        <w:t>础计算。</w:t>
      </w:r>
    </w:p>
    <w:p>
      <w:pPr>
        <w:pStyle w:val="BodyText"/>
        <w:spacing w:line="316" w:lineRule="auto" w:before="31"/>
        <w:ind w:right="0" w:firstLine="422"/>
        <w:jc w:val="left"/>
      </w:pPr>
      <w:r>
        <w:rPr>
          <w:spacing w:val="-2"/>
        </w:rPr>
        <w:t>使用的其他关键假设还有：基于该资产组过去的业绩和管理层对市场发展的预期估计预计销售和毛利。管理层认为上</w:t>
      </w:r>
      <w:r>
        <w:rPr>
          <w:w w:val="101"/>
        </w:rPr>
        <w:t> </w:t>
      </w:r>
      <w:r>
        <w:rPr>
          <w:spacing w:val="-3"/>
        </w:rPr>
        <w:t>述假设发生的任何合理变化均不会导致资产组劲嘉科技的账面价值合计超过其可收回金额。</w:t>
      </w:r>
    </w:p>
    <w:p>
      <w:pPr>
        <w:pStyle w:val="Heading4"/>
        <w:spacing w:line="240" w:lineRule="auto" w:before="19"/>
        <w:ind w:left="575" w:right="0"/>
        <w:jc w:val="left"/>
        <w:rPr>
          <w:b w:val="0"/>
          <w:bCs w:val="0"/>
        </w:rPr>
      </w:pPr>
      <w:r>
        <w:rPr/>
        <w:t>资产组贵州瑞源</w:t>
      </w:r>
      <w:r>
        <w:rPr>
          <w:b w:val="0"/>
          <w:bCs w:val="0"/>
        </w:rPr>
      </w:r>
    </w:p>
    <w:p>
      <w:pPr>
        <w:pStyle w:val="BodyText"/>
        <w:spacing w:line="300" w:lineRule="auto" w:before="76"/>
        <w:ind w:right="1122" w:firstLine="422"/>
        <w:jc w:val="both"/>
      </w:pPr>
      <w:r>
        <w:rPr>
          <w:spacing w:val="-5"/>
          <w:w w:val="101"/>
        </w:rPr>
        <w:t>资产组贵州瑞源的可收回金额按照预计未来现金流量的现值确定。未来现金流量基于管理层批准的</w:t>
      </w:r>
      <w:r>
        <w:rPr>
          <w:w w:val="101"/>
        </w:rPr>
        <w:t> </w:t>
      </w:r>
      <w:r>
        <w:rPr>
          <w:rFonts w:ascii="Times New Roman" w:hAnsi="Times New Roman" w:cs="Times New Roman" w:eastAsia="Times New Roman" w:hint="default"/>
          <w:spacing w:val="-2"/>
          <w:w w:val="101"/>
        </w:rPr>
        <w:t>2020</w:t>
      </w:r>
      <w:r>
        <w:rPr>
          <w:rFonts w:ascii="Times New Roman" w:hAnsi="Times New Roman" w:cs="Times New Roman" w:eastAsia="Times New Roman" w:hint="default"/>
          <w:w w:val="101"/>
        </w:rPr>
        <w:t> </w:t>
      </w:r>
      <w:r>
        <w:rPr>
          <w:spacing w:val="-3"/>
          <w:w w:val="101"/>
        </w:rPr>
        <w:t>年至</w:t>
      </w:r>
      <w:r>
        <w:rPr>
          <w:w w:val="101"/>
        </w:rPr>
        <w:t> </w:t>
      </w:r>
      <w:r>
        <w:rPr>
          <w:rFonts w:ascii="Times New Roman" w:hAnsi="Times New Roman" w:cs="Times New Roman" w:eastAsia="Times New Roman" w:hint="default"/>
          <w:spacing w:val="-2"/>
          <w:w w:val="101"/>
        </w:rPr>
        <w:t>2024</w:t>
      </w:r>
      <w:r>
        <w:rPr>
          <w:rFonts w:ascii="Times New Roman" w:hAnsi="Times New Roman" w:cs="Times New Roman" w:eastAsia="Times New Roman" w:hint="default"/>
          <w:spacing w:val="10"/>
          <w:w w:val="101"/>
        </w:rPr>
        <w:t> </w:t>
      </w:r>
      <w:r>
        <w:rPr>
          <w:w w:val="101"/>
        </w:rPr>
        <w:t>年 </w:t>
      </w:r>
      <w:r>
        <w:rPr/>
        <w:t>的财务预算确定，所得税率为</w:t>
      </w:r>
      <w:r>
        <w:rPr>
          <w:spacing w:val="-3"/>
        </w:rPr>
        <w:t> </w:t>
      </w:r>
      <w:r>
        <w:rPr>
          <w:rFonts w:ascii="Times New Roman" w:hAnsi="Times New Roman" w:cs="Times New Roman" w:eastAsia="Times New Roman" w:hint="default"/>
        </w:rPr>
        <w:t>25%</w:t>
      </w:r>
      <w:r>
        <w:rPr/>
        <w:t>，折现率计算值为</w:t>
      </w:r>
      <w:r>
        <w:rPr>
          <w:spacing w:val="-3"/>
        </w:rPr>
        <w:t> </w:t>
      </w:r>
      <w:r>
        <w:rPr>
          <w:rFonts w:ascii="Times New Roman" w:hAnsi="Times New Roman" w:cs="Times New Roman" w:eastAsia="Times New Roman" w:hint="default"/>
        </w:rPr>
        <w:t>16.32</w:t>
      </w:r>
      <w:r>
        <w:rPr/>
        <w:t>％。资产组贵州瑞源超过</w:t>
      </w:r>
      <w:r>
        <w:rPr>
          <w:spacing w:val="-3"/>
        </w:rPr>
        <w:t> </w:t>
      </w: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年的现金流量按照稳定的数值为基</w:t>
      </w:r>
      <w:r>
        <w:rPr>
          <w:spacing w:val="-87"/>
        </w:rPr>
        <w:t> </w:t>
      </w:r>
      <w:r>
        <w:rPr>
          <w:spacing w:val="-87"/>
        </w:rPr>
      </w:r>
      <w:r>
        <w:rPr/>
        <w:t>础计算。</w:t>
      </w:r>
    </w:p>
    <w:p>
      <w:pPr>
        <w:pStyle w:val="BodyText"/>
        <w:spacing w:line="319" w:lineRule="auto" w:before="31"/>
        <w:ind w:right="0" w:firstLine="422"/>
        <w:jc w:val="left"/>
      </w:pPr>
      <w:r>
        <w:rPr>
          <w:spacing w:val="-2"/>
        </w:rPr>
        <w:t>使用的其他关键假设还有：基于该资产组过去的业绩和管理层对市场发展的预期估计预计销售和毛利。管理层认为上</w:t>
      </w:r>
      <w:r>
        <w:rPr>
          <w:w w:val="101"/>
        </w:rPr>
        <w:t> </w:t>
      </w:r>
      <w:r>
        <w:rPr>
          <w:spacing w:val="-3"/>
        </w:rPr>
        <w:t>述假设发生的任何合理变化均不会导致资产组贵州瑞源的账面价值合计超过其可收回金额。</w:t>
      </w:r>
    </w:p>
    <w:p>
      <w:pPr>
        <w:pStyle w:val="BodyText"/>
        <w:spacing w:line="240" w:lineRule="auto" w:before="17"/>
        <w:ind w:left="575" w:right="0"/>
        <w:jc w:val="left"/>
      </w:pPr>
      <w:r>
        <w:rPr>
          <w:spacing w:val="-3"/>
        </w:rPr>
        <w:t>（</w:t>
      </w:r>
      <w:r>
        <w:rPr>
          <w:rFonts w:ascii="Times New Roman" w:hAnsi="Times New Roman" w:cs="Times New Roman" w:eastAsia="Times New Roman" w:hint="default"/>
          <w:spacing w:val="-3"/>
        </w:rPr>
        <w:t>5</w:t>
      </w:r>
      <w:r>
        <w:rPr>
          <w:spacing w:val="-3"/>
        </w:rPr>
        <w:t>）重要假设及其合理理由：</w:t>
      </w:r>
    </w:p>
    <w:p>
      <w:pPr>
        <w:pStyle w:val="BodyText"/>
        <w:spacing w:line="316" w:lineRule="auto" w:before="63"/>
        <w:ind w:right="0" w:firstLine="422"/>
        <w:jc w:val="left"/>
      </w:pPr>
      <w:r>
        <w:rPr/>
        <w:t>①</w:t>
      </w:r>
      <w:r>
        <w:rPr>
          <w:spacing w:val="23"/>
        </w:rPr>
        <w:t> </w:t>
      </w:r>
      <w:r>
        <w:rPr>
          <w:spacing w:val="-4"/>
        </w:rPr>
        <w:t>假设国家宏观经济形势及现行的有关法律、法规、政策（包含但不限于税收政策）无重大变化，无其他人力不可抗</w:t>
      </w:r>
      <w:r>
        <w:rPr>
          <w:w w:val="101"/>
        </w:rPr>
        <w:t> </w:t>
      </w:r>
      <w:r>
        <w:rPr>
          <w:spacing w:val="-3"/>
        </w:rPr>
        <w:t>拒因素及不可预见因素，造成对企业重大不利影响。</w:t>
      </w:r>
    </w:p>
    <w:p>
      <w:pPr>
        <w:pStyle w:val="BodyText"/>
        <w:spacing w:line="240" w:lineRule="auto" w:before="19"/>
        <w:ind w:left="575" w:right="0"/>
        <w:jc w:val="left"/>
      </w:pPr>
      <w:r>
        <w:rPr/>
        <w:t>② </w:t>
      </w:r>
      <w:r>
        <w:rPr>
          <w:spacing w:val="15"/>
        </w:rPr>
        <w:t> </w:t>
      </w:r>
      <w:r>
        <w:rPr>
          <w:spacing w:val="-3"/>
        </w:rPr>
        <w:t>假设被评估单位所在的行业保持稳定发展态势，行业政策、管理制度及相关规定无重大变化。</w:t>
      </w:r>
    </w:p>
    <w:p>
      <w:pPr>
        <w:pStyle w:val="BodyText"/>
        <w:spacing w:line="319" w:lineRule="auto" w:before="76"/>
        <w:ind w:right="1118" w:firstLine="422"/>
        <w:jc w:val="left"/>
      </w:pPr>
      <w:r>
        <w:rPr>
          <w:w w:val="101"/>
        </w:rPr>
        <w:t>③</w:t>
      </w:r>
      <w:r>
        <w:rPr>
          <w:spacing w:val="-8"/>
          <w:w w:val="101"/>
        </w:rPr>
        <w:t> </w:t>
      </w:r>
      <w:r>
        <w:rPr>
          <w:spacing w:val="-7"/>
          <w:w w:val="101"/>
        </w:rPr>
        <w:t>假设本次评估测算的各项参数取值是按照现时价格体系确定的，未考虑基准日后通货膨胀因素的影响，现金流入（或</w:t>
      </w:r>
      <w:r>
        <w:rPr>
          <w:w w:val="101"/>
        </w:rPr>
        <w:t> </w:t>
      </w:r>
      <w:r>
        <w:rPr>
          <w:spacing w:val="-3"/>
        </w:rPr>
        <w:t>现金流出）均为均匀流入（出）。</w:t>
      </w:r>
    </w:p>
    <w:p>
      <w:pPr>
        <w:pStyle w:val="BodyText"/>
        <w:spacing w:line="316" w:lineRule="auto" w:before="17"/>
        <w:ind w:right="0" w:firstLine="422"/>
        <w:jc w:val="left"/>
      </w:pPr>
      <w:r>
        <w:rPr/>
        <w:t>④</w:t>
      </w:r>
      <w:r>
        <w:rPr>
          <w:spacing w:val="23"/>
        </w:rPr>
        <w:t> </w:t>
      </w:r>
      <w:r>
        <w:rPr>
          <w:spacing w:val="-4"/>
        </w:rPr>
        <w:t>假设企业是持续经营的，未来的经营策略以及成本控制与目前经营情况不发生较大变化，预测期资产组所采用的会</w:t>
      </w:r>
      <w:r>
        <w:rPr>
          <w:w w:val="101"/>
        </w:rPr>
        <w:t> </w:t>
      </w:r>
      <w:r>
        <w:rPr>
          <w:spacing w:val="-3"/>
        </w:rPr>
        <w:t>计政策不存在重大差异。</w:t>
      </w:r>
    </w:p>
    <w:p>
      <w:pPr>
        <w:pStyle w:val="BodyText"/>
        <w:spacing w:line="240" w:lineRule="auto" w:before="19"/>
        <w:ind w:left="575" w:right="0"/>
        <w:jc w:val="left"/>
      </w:pPr>
      <w:r>
        <w:rPr>
          <w:spacing w:val="-3"/>
        </w:rPr>
        <w:t>测试结论：经商誉减值测试，该资产组相关的商誉未减值。</w:t>
      </w:r>
    </w:p>
    <w:p>
      <w:pPr>
        <w:pStyle w:val="BodyText"/>
        <w:spacing w:line="240" w:lineRule="auto" w:before="76"/>
        <w:ind w:left="575" w:right="0"/>
        <w:jc w:val="left"/>
      </w:pPr>
      <w:r>
        <w:rPr>
          <w:spacing w:val="-3"/>
        </w:rPr>
        <w:t>（</w:t>
      </w:r>
      <w:r>
        <w:rPr>
          <w:rFonts w:ascii="Times New Roman" w:hAnsi="Times New Roman" w:cs="Times New Roman" w:eastAsia="Times New Roman" w:hint="default"/>
          <w:spacing w:val="-3"/>
        </w:rPr>
        <w:t>6</w:t>
      </w:r>
      <w:r>
        <w:rPr>
          <w:spacing w:val="-3"/>
        </w:rPr>
        <w:t>）关键参数（如预测期增长率、稳定期增长率、利润率、折现率、预测期等）的信息：</w:t>
      </w: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023"/>
        <w:gridCol w:w="1464"/>
        <w:gridCol w:w="879"/>
        <w:gridCol w:w="720"/>
        <w:gridCol w:w="874"/>
        <w:gridCol w:w="730"/>
        <w:gridCol w:w="903"/>
        <w:gridCol w:w="730"/>
        <w:gridCol w:w="1469"/>
        <w:gridCol w:w="869"/>
      </w:tblGrid>
      <w:tr>
        <w:trPr>
          <w:trHeight w:val="341" w:hRule="exact"/>
        </w:trPr>
        <w:tc>
          <w:tcPr>
            <w:tcW w:w="1023" w:type="dxa"/>
            <w:vMerge w:val="restart"/>
            <w:tcBorders>
              <w:top w:val="single" w:sz="4" w:space="0" w:color="000000"/>
              <w:left w:val="single" w:sz="4" w:space="0" w:color="000000"/>
              <w:right w:val="single" w:sz="4" w:space="0" w:color="000000"/>
            </w:tcBorders>
          </w:tcPr>
          <w:p>
            <w:pPr>
              <w:pStyle w:val="TableParagraph"/>
              <w:spacing w:line="316" w:lineRule="auto" w:before="20"/>
              <w:ind w:left="144" w:right="51" w:hanging="87"/>
              <w:jc w:val="left"/>
              <w:rPr>
                <w:rFonts w:ascii="宋体" w:hAnsi="宋体" w:cs="宋体" w:eastAsia="宋体" w:hint="default"/>
                <w:sz w:val="18"/>
                <w:szCs w:val="18"/>
              </w:rPr>
            </w:pPr>
            <w:r>
              <w:rPr>
                <w:rFonts w:ascii="宋体" w:hAnsi="宋体" w:cs="宋体" w:eastAsia="宋体" w:hint="default"/>
                <w:spacing w:val="-2"/>
                <w:sz w:val="18"/>
                <w:szCs w:val="18"/>
              </w:rPr>
              <w:t>资产组或资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产组组合</w:t>
            </w:r>
          </w:p>
        </w:tc>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20"/>
              <w:ind w:left="455"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预测期增长率</w:t>
            </w:r>
          </w:p>
        </w:tc>
        <w:tc>
          <w:tcPr>
            <w:tcW w:w="730" w:type="dxa"/>
            <w:vMerge w:val="restart"/>
            <w:tcBorders>
              <w:top w:val="single" w:sz="4" w:space="0" w:color="000000"/>
              <w:left w:val="single" w:sz="4" w:space="0" w:color="000000"/>
              <w:right w:val="single" w:sz="4" w:space="0" w:color="000000"/>
            </w:tcBorders>
          </w:tcPr>
          <w:p>
            <w:pPr>
              <w:pStyle w:val="TableParagraph"/>
              <w:spacing w:line="316" w:lineRule="auto" w:before="20"/>
              <w:ind w:left="182" w:right="171"/>
              <w:jc w:val="both"/>
              <w:rPr>
                <w:rFonts w:ascii="宋体" w:hAnsi="宋体" w:cs="宋体" w:eastAsia="宋体" w:hint="default"/>
                <w:sz w:val="18"/>
                <w:szCs w:val="18"/>
              </w:rPr>
            </w:pPr>
            <w:r>
              <w:rPr>
                <w:rFonts w:ascii="宋体" w:hAnsi="宋体" w:cs="宋体" w:eastAsia="宋体" w:hint="default"/>
                <w:sz w:val="18"/>
                <w:szCs w:val="18"/>
              </w:rPr>
              <w:t>稳定</w:t>
            </w:r>
            <w:r>
              <w:rPr>
                <w:rFonts w:ascii="宋体" w:hAnsi="宋体" w:cs="宋体" w:eastAsia="宋体" w:hint="default"/>
                <w:spacing w:val="-86"/>
                <w:sz w:val="18"/>
                <w:szCs w:val="18"/>
              </w:rPr>
              <w:t> </w:t>
            </w:r>
            <w:r>
              <w:rPr>
                <w:rFonts w:ascii="宋体" w:hAnsi="宋体" w:cs="宋体" w:eastAsia="宋体" w:hint="default"/>
                <w:sz w:val="18"/>
                <w:szCs w:val="18"/>
              </w:rPr>
              <w:t>期增</w:t>
            </w:r>
            <w:r>
              <w:rPr>
                <w:rFonts w:ascii="宋体" w:hAnsi="宋体" w:cs="宋体" w:eastAsia="宋体" w:hint="default"/>
                <w:spacing w:val="-86"/>
                <w:sz w:val="18"/>
                <w:szCs w:val="18"/>
              </w:rPr>
              <w:t> </w:t>
            </w:r>
            <w:r>
              <w:rPr>
                <w:rFonts w:ascii="宋体" w:hAnsi="宋体" w:cs="宋体" w:eastAsia="宋体" w:hint="default"/>
                <w:sz w:val="18"/>
                <w:szCs w:val="18"/>
              </w:rPr>
              <w:t>长率</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20"/>
              <w:ind w:left="460"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折现率</w:t>
            </w:r>
          </w:p>
        </w:tc>
      </w:tr>
      <w:tr>
        <w:trPr>
          <w:trHeight w:val="624" w:hRule="exact"/>
        </w:trPr>
        <w:tc>
          <w:tcPr>
            <w:tcW w:w="1023" w:type="dxa"/>
            <w:vMerge/>
            <w:tcBorders>
              <w:left w:val="single" w:sz="4" w:space="0" w:color="000000"/>
              <w:bottom w:val="single" w:sz="4" w:space="0" w:color="000000"/>
              <w:right w:val="single" w:sz="4" w:space="0" w:color="000000"/>
            </w:tcBorders>
          </w:tcPr>
          <w:p>
            <w:pPr/>
          </w:p>
        </w:tc>
        <w:tc>
          <w:tcPr>
            <w:tcW w:w="1464" w:type="dxa"/>
            <w:vMerge/>
            <w:tcBorders>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730"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023"/>
        <w:gridCol w:w="1464"/>
        <w:gridCol w:w="879"/>
        <w:gridCol w:w="720"/>
        <w:gridCol w:w="874"/>
        <w:gridCol w:w="730"/>
        <w:gridCol w:w="903"/>
        <w:gridCol w:w="730"/>
        <w:gridCol w:w="1469"/>
        <w:gridCol w:w="869"/>
      </w:tblGrid>
      <w:tr>
        <w:trPr>
          <w:trHeight w:val="65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4"/>
              <w:jc w:val="left"/>
              <w:rPr>
                <w:rFonts w:ascii="宋体" w:hAnsi="宋体" w:cs="宋体" w:eastAsia="宋体" w:hint="default"/>
                <w:sz w:val="18"/>
                <w:szCs w:val="18"/>
              </w:rPr>
            </w:pPr>
            <w:r>
              <w:rPr>
                <w:rFonts w:ascii="宋体" w:hAnsi="宋体" w:cs="宋体" w:eastAsia="宋体" w:hint="default"/>
                <w:spacing w:val="18"/>
                <w:sz w:val="18"/>
                <w:szCs w:val="18"/>
              </w:rPr>
              <w:t>资产组江苏</w:t>
            </w:r>
            <w:r>
              <w:rPr>
                <w:rFonts w:ascii="宋体" w:hAnsi="宋体" w:cs="宋体" w:eastAsia="宋体" w:hint="default"/>
                <w:spacing w:val="-73"/>
                <w:sz w:val="18"/>
                <w:szCs w:val="18"/>
              </w:rPr>
              <w:t> </w:t>
            </w:r>
            <w:r>
              <w:rPr>
                <w:rFonts w:ascii="宋体" w:hAnsi="宋体" w:cs="宋体" w:eastAsia="宋体" w:hint="default"/>
                <w:sz w:val="18"/>
                <w:szCs w:val="18"/>
              </w:rPr>
              <w:t>顺泰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年（后</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30.30%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13.97%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2"/>
                <w:sz w:val="18"/>
                <w:szCs w:val="18"/>
              </w:rPr>
              <w:t>根据预测的收入、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成本费用进行预测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12.34%</w:t>
            </w:r>
          </w:p>
        </w:tc>
      </w:tr>
      <w:tr>
        <w:trPr>
          <w:trHeight w:val="65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24"/>
              <w:jc w:val="left"/>
              <w:rPr>
                <w:rFonts w:ascii="宋体" w:hAnsi="宋体" w:cs="宋体" w:eastAsia="宋体" w:hint="default"/>
                <w:sz w:val="18"/>
                <w:szCs w:val="18"/>
              </w:rPr>
            </w:pPr>
            <w:r>
              <w:rPr>
                <w:rFonts w:ascii="宋体" w:hAnsi="宋体" w:cs="宋体" w:eastAsia="宋体" w:hint="default"/>
                <w:spacing w:val="18"/>
                <w:sz w:val="18"/>
                <w:szCs w:val="18"/>
              </w:rPr>
              <w:t>资产组长春</w:t>
            </w:r>
            <w:r>
              <w:rPr>
                <w:rFonts w:ascii="宋体" w:hAnsi="宋体" w:cs="宋体" w:eastAsia="宋体" w:hint="default"/>
                <w:spacing w:val="-73"/>
                <w:sz w:val="18"/>
                <w:szCs w:val="18"/>
              </w:rPr>
              <w:t> </w:t>
            </w:r>
            <w:r>
              <w:rPr>
                <w:rFonts w:ascii="宋体" w:hAnsi="宋体" w:cs="宋体" w:eastAsia="宋体" w:hint="default"/>
                <w:sz w:val="18"/>
                <w:szCs w:val="18"/>
              </w:rPr>
              <w:t>吉星</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年（后</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10.04%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6.29%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4" w:right="0"/>
              <w:jc w:val="left"/>
              <w:rPr>
                <w:rFonts w:ascii="宋体" w:hAnsi="宋体" w:cs="宋体" w:eastAsia="宋体" w:hint="default"/>
                <w:sz w:val="18"/>
                <w:szCs w:val="18"/>
              </w:rPr>
            </w:pPr>
            <w:r>
              <w:rPr>
                <w:rFonts w:ascii="宋体" w:hAnsi="宋体" w:cs="宋体" w:eastAsia="宋体" w:hint="default"/>
                <w:spacing w:val="-2"/>
                <w:sz w:val="18"/>
                <w:szCs w:val="18"/>
              </w:rPr>
              <w:t>根据预测的收入、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成本费用进行预测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12.34%</w:t>
            </w:r>
          </w:p>
        </w:tc>
      </w:tr>
      <w:tr>
        <w:trPr>
          <w:trHeight w:val="65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24"/>
              <w:jc w:val="left"/>
              <w:rPr>
                <w:rFonts w:ascii="宋体" w:hAnsi="宋体" w:cs="宋体" w:eastAsia="宋体" w:hint="default"/>
                <w:sz w:val="18"/>
                <w:szCs w:val="18"/>
              </w:rPr>
            </w:pPr>
            <w:r>
              <w:rPr>
                <w:rFonts w:ascii="宋体" w:hAnsi="宋体" w:cs="宋体" w:eastAsia="宋体" w:hint="default"/>
                <w:spacing w:val="18"/>
                <w:sz w:val="18"/>
                <w:szCs w:val="18"/>
              </w:rPr>
              <w:t>资产组江西</w:t>
            </w:r>
            <w:r>
              <w:rPr>
                <w:rFonts w:ascii="宋体" w:hAnsi="宋体" w:cs="宋体" w:eastAsia="宋体" w:hint="default"/>
                <w:spacing w:val="-73"/>
                <w:sz w:val="18"/>
                <w:szCs w:val="18"/>
              </w:rPr>
              <w:t> </w:t>
            </w:r>
            <w:r>
              <w:rPr>
                <w:rFonts w:ascii="宋体" w:hAnsi="宋体" w:cs="宋体" w:eastAsia="宋体" w:hint="default"/>
                <w:sz w:val="18"/>
                <w:szCs w:val="18"/>
              </w:rPr>
              <w:t>丰彩丽</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年（后</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19.17%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27.86%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15.74%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11.95%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5.57%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14" w:right="0"/>
              <w:jc w:val="left"/>
              <w:rPr>
                <w:rFonts w:ascii="宋体" w:hAnsi="宋体" w:cs="宋体" w:eastAsia="宋体" w:hint="default"/>
                <w:sz w:val="18"/>
                <w:szCs w:val="18"/>
              </w:rPr>
            </w:pPr>
            <w:r>
              <w:rPr>
                <w:rFonts w:ascii="宋体" w:hAnsi="宋体" w:cs="宋体" w:eastAsia="宋体" w:hint="default"/>
                <w:spacing w:val="-2"/>
                <w:sz w:val="18"/>
                <w:szCs w:val="18"/>
              </w:rPr>
              <w:t>根据预测的收入、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成本费用进行预测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12.34%</w:t>
            </w:r>
          </w:p>
        </w:tc>
      </w:tr>
      <w:tr>
        <w:trPr>
          <w:trHeight w:val="65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24"/>
              <w:jc w:val="left"/>
              <w:rPr>
                <w:rFonts w:ascii="宋体" w:hAnsi="宋体" w:cs="宋体" w:eastAsia="宋体" w:hint="default"/>
                <w:sz w:val="18"/>
                <w:szCs w:val="18"/>
              </w:rPr>
            </w:pPr>
            <w:r>
              <w:rPr>
                <w:rFonts w:ascii="宋体" w:hAnsi="宋体" w:cs="宋体" w:eastAsia="宋体" w:hint="default"/>
                <w:spacing w:val="18"/>
                <w:sz w:val="18"/>
                <w:szCs w:val="18"/>
              </w:rPr>
              <w:t>资产组佳信</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年（后</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0.98%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4" w:right="0"/>
              <w:jc w:val="left"/>
              <w:rPr>
                <w:rFonts w:ascii="宋体" w:hAnsi="宋体" w:cs="宋体" w:eastAsia="宋体" w:hint="default"/>
                <w:sz w:val="18"/>
                <w:szCs w:val="18"/>
              </w:rPr>
            </w:pPr>
            <w:r>
              <w:rPr>
                <w:rFonts w:ascii="宋体" w:hAnsi="宋体" w:cs="宋体" w:eastAsia="宋体" w:hint="default"/>
                <w:spacing w:val="-2"/>
                <w:sz w:val="18"/>
                <w:szCs w:val="18"/>
              </w:rPr>
              <w:t>根据预测的收入、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成本费用进行预测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12.34%</w:t>
            </w:r>
          </w:p>
        </w:tc>
      </w:tr>
      <w:tr>
        <w:trPr>
          <w:trHeight w:val="65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4"/>
              <w:jc w:val="left"/>
              <w:rPr>
                <w:rFonts w:ascii="宋体" w:hAnsi="宋体" w:cs="宋体" w:eastAsia="宋体" w:hint="default"/>
                <w:sz w:val="18"/>
                <w:szCs w:val="18"/>
              </w:rPr>
            </w:pPr>
            <w:r>
              <w:rPr>
                <w:rFonts w:ascii="宋体" w:hAnsi="宋体" w:cs="宋体" w:eastAsia="宋体" w:hint="default"/>
                <w:spacing w:val="18"/>
                <w:sz w:val="18"/>
                <w:szCs w:val="18"/>
              </w:rPr>
              <w:t>资产组中丰</w:t>
            </w:r>
            <w:r>
              <w:rPr>
                <w:rFonts w:ascii="宋体" w:hAnsi="宋体" w:cs="宋体" w:eastAsia="宋体" w:hint="default"/>
                <w:spacing w:val="-73"/>
                <w:sz w:val="18"/>
                <w:szCs w:val="18"/>
              </w:rPr>
              <w:t> </w:t>
            </w:r>
            <w:r>
              <w:rPr>
                <w:rFonts w:ascii="宋体" w:hAnsi="宋体" w:cs="宋体" w:eastAsia="宋体" w:hint="default"/>
                <w:sz w:val="18"/>
                <w:szCs w:val="18"/>
              </w:rPr>
              <w:t>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年（后</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11.05%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10.99%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8.80%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4" w:right="0"/>
              <w:jc w:val="left"/>
              <w:rPr>
                <w:rFonts w:ascii="宋体" w:hAnsi="宋体" w:cs="宋体" w:eastAsia="宋体" w:hint="default"/>
                <w:sz w:val="18"/>
                <w:szCs w:val="18"/>
              </w:rPr>
            </w:pPr>
            <w:r>
              <w:rPr>
                <w:rFonts w:ascii="宋体" w:hAnsi="宋体" w:cs="宋体" w:eastAsia="宋体" w:hint="default"/>
                <w:spacing w:val="-2"/>
                <w:sz w:val="18"/>
                <w:szCs w:val="18"/>
              </w:rPr>
              <w:t>根据预测的收入、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成本费用进行预测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12.34%</w:t>
            </w:r>
          </w:p>
        </w:tc>
      </w:tr>
      <w:tr>
        <w:trPr>
          <w:trHeight w:val="65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4"/>
              <w:jc w:val="left"/>
              <w:rPr>
                <w:rFonts w:ascii="宋体" w:hAnsi="宋体" w:cs="宋体" w:eastAsia="宋体" w:hint="default"/>
                <w:sz w:val="18"/>
                <w:szCs w:val="18"/>
              </w:rPr>
            </w:pPr>
            <w:r>
              <w:rPr>
                <w:rFonts w:ascii="宋体" w:hAnsi="宋体" w:cs="宋体" w:eastAsia="宋体" w:hint="default"/>
                <w:spacing w:val="18"/>
                <w:sz w:val="18"/>
                <w:szCs w:val="18"/>
              </w:rPr>
              <w:t>资产组劲嘉</w:t>
            </w:r>
            <w:r>
              <w:rPr>
                <w:rFonts w:ascii="宋体" w:hAnsi="宋体" w:cs="宋体" w:eastAsia="宋体" w:hint="default"/>
                <w:spacing w:val="-73"/>
                <w:sz w:val="18"/>
                <w:szCs w:val="18"/>
              </w:rPr>
              <w:t> </w:t>
            </w:r>
            <w:r>
              <w:rPr>
                <w:rFonts w:ascii="宋体" w:hAnsi="宋体" w:cs="宋体" w:eastAsia="宋体" w:hint="default"/>
                <w:sz w:val="18"/>
                <w:szCs w:val="18"/>
              </w:rPr>
              <w:t>科技</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年（后</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76.47%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4" w:right="0"/>
              <w:jc w:val="left"/>
              <w:rPr>
                <w:rFonts w:ascii="宋体" w:hAnsi="宋体" w:cs="宋体" w:eastAsia="宋体" w:hint="default"/>
                <w:sz w:val="18"/>
                <w:szCs w:val="18"/>
              </w:rPr>
            </w:pPr>
            <w:r>
              <w:rPr>
                <w:rFonts w:ascii="宋体" w:hAnsi="宋体" w:cs="宋体" w:eastAsia="宋体" w:hint="default"/>
                <w:spacing w:val="-2"/>
                <w:sz w:val="18"/>
                <w:szCs w:val="18"/>
              </w:rPr>
              <w:t>根据预测的收入、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成本费用进行预测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16.32%</w:t>
            </w:r>
          </w:p>
        </w:tc>
      </w:tr>
      <w:tr>
        <w:trPr>
          <w:trHeight w:val="65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4" w:right="-24"/>
              <w:jc w:val="left"/>
              <w:rPr>
                <w:rFonts w:ascii="宋体" w:hAnsi="宋体" w:cs="宋体" w:eastAsia="宋体" w:hint="default"/>
                <w:sz w:val="18"/>
                <w:szCs w:val="18"/>
              </w:rPr>
            </w:pPr>
            <w:r>
              <w:rPr>
                <w:rFonts w:ascii="宋体" w:hAnsi="宋体" w:cs="宋体" w:eastAsia="宋体" w:hint="default"/>
                <w:spacing w:val="18"/>
                <w:sz w:val="18"/>
                <w:szCs w:val="18"/>
              </w:rPr>
              <w:t>资产组贵州</w:t>
            </w:r>
            <w:r>
              <w:rPr>
                <w:rFonts w:ascii="宋体" w:hAnsi="宋体" w:cs="宋体" w:eastAsia="宋体" w:hint="default"/>
                <w:spacing w:val="-73"/>
                <w:sz w:val="18"/>
                <w:szCs w:val="18"/>
              </w:rPr>
              <w:t> </w:t>
            </w:r>
            <w:r>
              <w:rPr>
                <w:rFonts w:ascii="宋体" w:hAnsi="宋体" w:cs="宋体" w:eastAsia="宋体" w:hint="default"/>
                <w:sz w:val="18"/>
                <w:szCs w:val="18"/>
              </w:rPr>
              <w:t>瑞源</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2020-2024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年（后</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续为稳定期）</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-96.73%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5.00%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5.00%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5.00%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5.00%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14" w:right="0"/>
              <w:jc w:val="left"/>
              <w:rPr>
                <w:rFonts w:ascii="宋体" w:hAnsi="宋体" w:cs="宋体" w:eastAsia="宋体" w:hint="default"/>
                <w:sz w:val="18"/>
                <w:szCs w:val="18"/>
              </w:rPr>
            </w:pPr>
            <w:r>
              <w:rPr>
                <w:rFonts w:ascii="宋体" w:hAnsi="宋体" w:cs="宋体" w:eastAsia="宋体" w:hint="default"/>
                <w:spacing w:val="-2"/>
                <w:sz w:val="18"/>
                <w:szCs w:val="18"/>
              </w:rPr>
              <w:t>根据预测的收入、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成本费用进行预测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16.32%</w:t>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pStyle w:val="BodyText"/>
        <w:spacing w:line="352" w:lineRule="auto" w:before="46"/>
        <w:ind w:left="575" w:right="0" w:hanging="423"/>
        <w:jc w:val="left"/>
      </w:pPr>
      <w:r>
        <w:rPr>
          <w:spacing w:val="-3"/>
        </w:rPr>
        <w:t>商誉减值测试的影响</w:t>
      </w:r>
      <w:r>
        <w:rPr>
          <w:spacing w:val="-62"/>
        </w:rPr>
        <w:t> </w:t>
      </w:r>
      <w:r>
        <w:rPr>
          <w:spacing w:val="-62"/>
        </w:rPr>
      </w:r>
      <w:r>
        <w:rPr>
          <w:spacing w:val="-3"/>
        </w:rPr>
        <w:t>子公司长春吉星尚处于业绩承诺对赌期，本年度业绩承诺对赌情况如下：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6338" w:space="2584"/>
            <w:col w:w="2008"/>
          </w:cols>
        </w:sectPr>
      </w:pP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442"/>
        <w:gridCol w:w="2737"/>
        <w:gridCol w:w="2483"/>
      </w:tblGrid>
      <w:tr>
        <w:trPr>
          <w:trHeight w:val="346" w:hRule="exact"/>
        </w:trPr>
        <w:tc>
          <w:tcPr>
            <w:tcW w:w="4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业绩承诺期</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承诺金额</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z w:val="18"/>
                <w:szCs w:val="18"/>
              </w:rPr>
              <w:t>实现金额</w:t>
            </w:r>
          </w:p>
        </w:tc>
      </w:tr>
      <w:tr>
        <w:trPr>
          <w:trHeight w:val="341" w:hRule="exact"/>
        </w:trPr>
        <w:tc>
          <w:tcPr>
            <w:tcW w:w="4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35" w:right="-4"/>
              <w:jc w:val="left"/>
              <w:rPr>
                <w:rFonts w:ascii="Times New Roman" w:hAnsi="Times New Roman" w:cs="Times New Roman" w:eastAsia="Times New Roman" w:hint="default"/>
                <w:sz w:val="18"/>
                <w:szCs w:val="18"/>
              </w:rPr>
            </w:pPr>
            <w:r>
              <w:rPr>
                <w:rFonts w:ascii="Times New Roman"/>
                <w:spacing w:val="-1"/>
                <w:sz w:val="18"/>
              </w:rPr>
              <w:t>36,781,810.22</w:t>
            </w:r>
          </w:p>
        </w:tc>
      </w:tr>
      <w:tr>
        <w:trPr>
          <w:trHeight w:val="341" w:hRule="exact"/>
        </w:trPr>
        <w:tc>
          <w:tcPr>
            <w:tcW w:w="4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24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4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24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9" w:lineRule="auto" w:before="10"/>
        <w:ind w:right="3171" w:firstLine="422"/>
        <w:jc w:val="left"/>
      </w:pPr>
      <w:r>
        <w:rPr>
          <w:spacing w:val="-3"/>
        </w:rPr>
        <w:t>注：承诺金额为经审计的扣除非经常性损益前形成的税后利润与扣除非经常性损益后形</w:t>
      </w:r>
      <w:r>
        <w:rPr>
          <w:w w:val="101"/>
        </w:rPr>
        <w:t> </w:t>
      </w:r>
      <w:r>
        <w:rPr>
          <w:spacing w:val="-3"/>
        </w:rPr>
        <w:t>成的税后利润中的较低者，承诺业绩对赌完成条件为吉星印务业绩累计完成率大于累计承诺</w:t>
      </w:r>
      <w:r>
        <w:rPr>
          <w:spacing w:val="25"/>
        </w:rPr>
        <w:t> </w:t>
      </w:r>
      <w:r>
        <w:rPr>
          <w:spacing w:val="25"/>
        </w:rPr>
      </w:r>
      <w:r>
        <w:rPr/>
        <w:t>业绩的</w:t>
      </w:r>
      <w:r>
        <w:rPr>
          <w:spacing w:val="-13"/>
        </w:rPr>
        <w:t> </w:t>
      </w:r>
      <w:r>
        <w:rPr>
          <w:rFonts w:ascii="Times New Roman" w:hAnsi="Times New Roman" w:cs="Times New Roman" w:eastAsia="Times New Roman" w:hint="default"/>
        </w:rPr>
        <w:t>90%</w:t>
      </w:r>
      <w:r>
        <w:rPr/>
        <w:t>。</w:t>
      </w:r>
    </w:p>
    <w:p>
      <w:pPr>
        <w:pStyle w:val="BodyText"/>
        <w:spacing w:line="233" w:lineRule="exact"/>
        <w:ind w:left="446" w:right="0"/>
        <w:jc w:val="left"/>
      </w:pPr>
      <w:r>
        <w:rPr>
          <w:spacing w:val="-3"/>
        </w:rPr>
        <w:t>结论：经商誉减值测试，该资产组相关的商誉未减值。</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6、长期待摊费用" w:id="268"/>
      <w:bookmarkEnd w:id="268"/>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537,463.63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179,154.60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358,309.03</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21,379,025.88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21,395,562.07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4,735,381.60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2,926,816.87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35,112,389.48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3,145,069.41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342,857.14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1,081,549.12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2,406,377.43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185,710.32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90,755.52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94,954.80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25,247,269.24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21,738,419.21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6,086,840.84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2,926,816.87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37,972,030.74</w:t>
            </w:r>
          </w:p>
        </w:tc>
      </w:tr>
    </w:tbl>
    <w:p>
      <w:pPr>
        <w:pStyle w:val="BodyText"/>
        <w:spacing w:line="240" w:lineRule="auto" w:before="53"/>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17、递延所得税资产/递延所得税负债" w:id="269"/>
      <w:bookmarkEnd w:id="269"/>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0"/>
      <w:bookmarkEnd w:id="27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79,149,798.14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12,788,378.01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88,241,189.00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14,275,517.70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60,160,995.60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9,024,149.34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57,370,074.80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8,605,511.22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53,578,543.44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13,394,635.86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41,209,474.39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10,302,368.60</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未发放工资及奖金产生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的暂时性差异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7,308,628.67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1,096,294.30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7,944,187.52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1,191,628.13</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23,064,838.00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3,496,775.70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18,783,661.50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2,860,299.23</w:t>
            </w:r>
          </w:p>
        </w:tc>
      </w:tr>
      <w:tr>
        <w:trPr>
          <w:trHeight w:val="102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23"/>
              <w:jc w:val="both"/>
              <w:rPr>
                <w:rFonts w:ascii="宋体" w:hAnsi="宋体" w:cs="宋体" w:eastAsia="宋体" w:hint="default"/>
                <w:sz w:val="18"/>
                <w:szCs w:val="18"/>
              </w:rPr>
            </w:pPr>
            <w:r>
              <w:rPr>
                <w:rFonts w:ascii="宋体" w:hAnsi="宋体" w:cs="宋体" w:eastAsia="宋体" w:hint="default"/>
                <w:spacing w:val="-3"/>
                <w:sz w:val="18"/>
                <w:szCs w:val="18"/>
              </w:rPr>
              <w:t>因税法与会计折旧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摊销</w:t>
            </w:r>
            <w:r>
              <w:rPr>
                <w:rFonts w:ascii="宋体" w:hAnsi="宋体" w:cs="宋体" w:eastAsia="宋体" w:hint="default"/>
                <w:spacing w:val="-61"/>
                <w:sz w:val="18"/>
                <w:szCs w:val="18"/>
              </w:rPr>
              <w:t> </w:t>
            </w:r>
            <w:r>
              <w:rPr>
                <w:rFonts w:ascii="宋体" w:hAnsi="宋体" w:cs="宋体" w:eastAsia="宋体" w:hint="default"/>
                <w:spacing w:val="-3"/>
                <w:sz w:val="18"/>
                <w:szCs w:val="18"/>
              </w:rPr>
              <w:t>年限不同导致的折旧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摊</w:t>
            </w:r>
            <w:r>
              <w:rPr>
                <w:rFonts w:ascii="宋体" w:hAnsi="宋体" w:cs="宋体" w:eastAsia="宋体" w:hint="default"/>
                <w:spacing w:val="-56"/>
                <w:sz w:val="18"/>
                <w:szCs w:val="18"/>
              </w:rPr>
              <w:t> </w:t>
            </w:r>
            <w:r>
              <w:rPr>
                <w:rFonts w:ascii="宋体" w:hAnsi="宋体" w:cs="宋体" w:eastAsia="宋体" w:hint="default"/>
                <w:sz w:val="18"/>
                <w:szCs w:val="18"/>
              </w:rPr>
              <w:t>销差异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7,378,209.54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1,106,731.43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9,765,249.54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2,422,828.39</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230,641,013.39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40,906,964.64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223,313,836.75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39,658,153.27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271"/>
      <w:bookmarkEnd w:id="27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73,003,715.29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11,502,301.95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72,082,397.93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12,233,065.36</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73,003,715.29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11,502,301.95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72,082,397.93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12,233,065.36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未确认递延所得税资产明细" w:id="272"/>
      <w:bookmarkEnd w:id="272"/>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16,902,793.10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7,887,467.06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16,902,793.10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7,887,467.06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的可抵扣亏损将于以下年度到期" w:id="273"/>
      <w:bookmarkEnd w:id="273"/>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6,544,803.30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6,544,803.30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1,342,663.76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1,342,663.76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9,015,326.04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16,902,793.10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7,887,467.06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8、其他非流动资产" w:id="274"/>
      <w:bookmarkEnd w:id="274"/>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预付购置长期资产的款项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66,685,279.95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75,397,840.03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66,685,279.95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75,397,840.03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9、短期借款" w:id="275"/>
      <w:bookmarkEnd w:id="275"/>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6"/>
      <w:bookmarkEnd w:id="27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0、应付票据" w:id="277"/>
      <w:bookmarkEnd w:id="277"/>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329,380,139.83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192,122,563.06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329,380,139.83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192,122,563.06</w:t>
            </w:r>
          </w:p>
        </w:tc>
      </w:tr>
    </w:tbl>
    <w:p>
      <w:pPr>
        <w:pStyle w:val="BodyText"/>
        <w:spacing w:line="240" w:lineRule="auto" w:before="53"/>
        <w:ind w:right="0"/>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1、应付账款" w:id="278"/>
      <w:bookmarkEnd w:id="278"/>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9"/>
      <w:bookmarkEnd w:id="27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567,483,905.20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581,452,824.46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2,616,831.34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16,579,107.79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1,241,640.49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690,538.71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2,486,039.51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5,259,377.98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573,828,416.54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603,981,848.94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2、预收款项" w:id="280"/>
      <w:bookmarkEnd w:id="280"/>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281"/>
      <w:bookmarkEnd w:id="28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36,218,614.94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4,002,023.41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932,870.49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529,268.21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90,489.02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3,938,525.58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4,286,922.57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1,718,766.69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41,528,897.02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10,188,583.89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282"/>
      <w:bookmarkEnd w:id="282"/>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湖北吴城环保科技有限公司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5,891,428.57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预收租金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5,891,428.57</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3、应付职工薪酬" w:id="283"/>
      <w:bookmarkEnd w:id="283"/>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4"/>
      <w:bookmarkEnd w:id="28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77,181,803.93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544,262,517.39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522,968,128.41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98,476,192.91</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91,299.00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23,423,470.57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23,509,841.57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4,928.00</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四、一年内到期的其他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福利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933,189.26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914,313.00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933,189.26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914,313.00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78,206,292.19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568,600,300.96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547,411,159.24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99,395,433.91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短期薪酬列示" w:id="285"/>
      <w:bookmarkEnd w:id="28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76,264,533.97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487,905,970.34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467,876,849.96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96,293,654.35</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481,756.00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30,532,148.65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29,483,021.65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1,530,883.00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10,995,091.32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11,033,511.32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9,365,319.57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9,396,039.57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619,111.58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624,611.58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1,010,660.17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1,012,860.17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213,894.00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11,101,187.00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11,061,687.00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253,394.00</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183,199.96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3,728,120.08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3,513,058.48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398,261.56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77,181,803.93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544,262,517.39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522,968,128.41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98,476,192.91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86"/>
      <w:bookmarkEnd w:id="28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87,999.00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22,876,966.30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22,960,037.30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4,928.00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546,504.27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549,804.27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91,299.00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23,423,470.57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23,509,841.57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4,928.00</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4、应交税费" w:id="287"/>
      <w:bookmarkEnd w:id="287"/>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24,132,231.82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73,472,502.39</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40,570,589.18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56,893,900.41</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1,573,032.77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1,231,326.22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1,730,233.78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2,233,612.45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741,528.77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957,262.49</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494,352.49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638,174.98</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606,008.43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792,670.17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1,126,097.41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1,559,452.25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762,129.42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647,510.81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水利及防洪基金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120,502.81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135,852.21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4,260.19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11,072.52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71,860,967.07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138,573,336.90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5、其他应付款" w:id="288"/>
      <w:bookmarkEnd w:id="288"/>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17,348,936.97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4,100,307.39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258,649,969.77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299,474,241.65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275,998,906.74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303,574,549.04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付股利" w:id="289"/>
      <w:bookmarkEnd w:id="289"/>
      <w:r>
        <w:rPr>
          <w:b w:val="0"/>
          <w:bCs w:val="0"/>
        </w:rPr>
      </w:r>
      <w:r>
        <w:rPr/>
        <w:t>（</w:t>
      </w:r>
      <w:r>
        <w:rPr>
          <w:rFonts w:ascii="Times New Roman" w:hAnsi="Times New Roman" w:cs="Times New Roman" w:eastAsia="Times New Roman" w:hint="default"/>
        </w:rPr>
        <w:t>1</w:t>
      </w:r>
      <w:r>
        <w:rPr/>
        <w:t>）应付股利</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17,348,936.97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4,100,307.39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17,348,936.97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4,100,307.39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应付款" w:id="290"/>
      <w:bookmarkEnd w:id="290"/>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91"/>
      <w:bookmarkEnd w:id="291"/>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设备款及运输费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8,214,040.50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11,521,519.69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14,317,415.80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11,640,802.55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2,394,713.35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1,258,283.27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180,800,000.00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工程款及其他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211,723,800.12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94,253,636.14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258,649,969.77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299,474,241.65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292"/>
      <w:bookmarkEnd w:id="292"/>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上海中昂实业有限公司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股权收购款未达付款期</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悉地国际设计顾问（深圳）有限公司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2,175,015.50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租赁押金未达付款期</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市场风险金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押金未达付款期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25,735,015.50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6、长期应付款" w:id="293"/>
      <w:bookmarkEnd w:id="293"/>
      <w:r>
        <w:rPr>
          <w:b w:val="0"/>
          <w:bCs w:val="0"/>
        </w:rPr>
      </w:r>
      <w:r>
        <w:rPr>
          <w:rFonts w:ascii="Times New Roman" w:hAnsi="Times New Roman" w:cs="Times New Roman" w:eastAsia="Times New Roman" w:hint="default"/>
        </w:rPr>
        <w:t>26</w:t>
      </w:r>
      <w:r>
        <w:rPr/>
        <w:t>、长期应付款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专项应付款" w:id="294"/>
      <w:bookmarkEnd w:id="294"/>
      <w:r>
        <w:rPr>
          <w:b w:val="0"/>
          <w:bCs w:val="0"/>
        </w:rPr>
      </w:r>
      <w:r>
        <w:rPr/>
        <w:t>（</w:t>
      </w:r>
      <w:r>
        <w:rPr>
          <w:rFonts w:ascii="Times New Roman" w:hAnsi="Times New Roman" w:cs="Times New Roman" w:eastAsia="Times New Roman" w:hint="default"/>
        </w:rPr>
        <w:t>1</w:t>
      </w:r>
      <w:r>
        <w:rPr/>
        <w:t>）专项应付款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形成原因</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长春市生态环境局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补助</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安装环保设备</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7" w:lineRule="auto" w:before="53"/>
        <w:ind w:right="1031"/>
        <w:jc w:val="left"/>
      </w:pPr>
      <w:r>
        <w:rPr/>
        <w:t>其他说明：</w:t>
      </w:r>
      <w:r>
        <w:rPr>
          <w:w w:val="101"/>
        </w:rPr>
        <w:t> </w:t>
      </w:r>
      <w:r>
        <w:rPr>
          <w:spacing w:val="-6"/>
        </w:rPr>
        <w:t>该专项应付款为长春市按照（环办规范【</w:t>
      </w:r>
      <w:r>
        <w:rPr>
          <w:rFonts w:ascii="Times New Roman" w:hAnsi="Times New Roman" w:cs="Times New Roman" w:eastAsia="Times New Roman" w:hint="default"/>
          <w:spacing w:val="-6"/>
        </w:rPr>
        <w:t>2016</w:t>
      </w:r>
      <w:r>
        <w:rPr>
          <w:spacing w:val="-6"/>
        </w:rPr>
        <w:t>】</w:t>
      </w:r>
      <w:r>
        <w:rPr>
          <w:rFonts w:ascii="Times New Roman" w:hAnsi="Times New Roman" w:cs="Times New Roman" w:eastAsia="Times New Roman" w:hint="default"/>
          <w:spacing w:val="-6"/>
        </w:rPr>
        <w:t>26</w:t>
      </w:r>
      <w:r>
        <w:rPr>
          <w:spacing w:val="-6"/>
        </w:rPr>
        <w:t>号）、《吉林省污染防治和环境整治专项资金管理办法》（吉财建【</w:t>
      </w:r>
      <w:r>
        <w:rPr>
          <w:rFonts w:ascii="Times New Roman" w:hAnsi="Times New Roman" w:cs="Times New Roman" w:eastAsia="Times New Roman" w:hint="default"/>
          <w:spacing w:val="-6"/>
        </w:rPr>
        <w:t>2017</w:t>
      </w:r>
      <w:r>
        <w:rPr>
          <w:spacing w:val="-6"/>
        </w:rPr>
        <w:t>】</w:t>
      </w:r>
    </w:p>
    <w:p>
      <w:pPr>
        <w:pStyle w:val="BodyText"/>
        <w:spacing w:line="214" w:lineRule="exact"/>
        <w:ind w:right="0"/>
        <w:jc w:val="left"/>
      </w:pPr>
      <w:r>
        <w:rPr>
          <w:rFonts w:ascii="Times New Roman" w:hAnsi="Times New Roman" w:cs="Times New Roman" w:eastAsia="Times New Roman" w:hint="default"/>
          <w:spacing w:val="-3"/>
        </w:rPr>
        <w:t>1083</w:t>
      </w:r>
      <w:r>
        <w:rPr>
          <w:spacing w:val="-3"/>
        </w:rPr>
        <w:t>号）、《吉林省生态环境保护库管理制度（试行）》（吉环科财字【</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5</w:t>
      </w:r>
      <w:r>
        <w:rPr>
          <w:spacing w:val="-3"/>
        </w:rPr>
        <w:t>号）文规定拨付的环保项目专用设备购置</w:t>
      </w:r>
    </w:p>
    <w:p>
      <w:pPr>
        <w:pStyle w:val="BodyText"/>
        <w:spacing w:line="240" w:lineRule="auto" w:before="63"/>
        <w:ind w:right="0"/>
        <w:jc w:val="left"/>
      </w:pPr>
      <w:r>
        <w:rPr/>
        <w:t>款。</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7、长期应付职工薪酬" w:id="295"/>
      <w:bookmarkEnd w:id="295"/>
      <w:r>
        <w:rPr>
          <w:b w:val="0"/>
          <w:bCs w:val="0"/>
        </w:rPr>
      </w:r>
      <w:r>
        <w:rPr>
          <w:rFonts w:ascii="Times New Roman" w:hAnsi="Times New Roman" w:cs="Times New Roman" w:eastAsia="Times New Roman" w:hint="default"/>
        </w:rPr>
        <w:t>27</w:t>
      </w:r>
      <w:r>
        <w:rPr/>
        <w:t>、长期应付职工薪酬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296"/>
      <w:bookmarkEnd w:id="29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设定受益计划净负债</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13,411,947.83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14,028,630.44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13,411,947.83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14,028,630.44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8、递延收益" w:id="297"/>
      <w:bookmarkEnd w:id="297"/>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18,783,661.50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3,578,823.50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23,064,838.00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18,783,661.50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3,578,823.50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23,064,838.00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涉及政府补助的项目：</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劲嘉新材料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产业化项目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4"/>
                <w:sz w:val="18"/>
                <w:szCs w:val="18"/>
              </w:rPr>
              <w:t>与资产相关</w:t>
            </w:r>
            <w:r>
              <w:rPr>
                <w:rFonts w:ascii="宋体" w:hAnsi="宋体" w:cs="宋体" w:eastAsia="宋体" w:hint="default"/>
                <w:sz w:val="18"/>
                <w:szCs w:val="18"/>
              </w:rPr>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劲嘉工业设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计中心资助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发改委高端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印刷技术与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创新材料工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程实验室提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升项目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劲嘉高端印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刷品生产线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自动化改造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升级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6,600,750.00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677,000.00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5,923,750.00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长春吉星新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厂建设及设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备设施更新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改造项目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深圳发改委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关于设备节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能项目补助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427,500.00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370,500.00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微缩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铂</w:t>
            </w:r>
            <w:r>
              <w:rPr>
                <w:rFonts w:ascii="宋体" w:hAnsi="宋体" w:cs="宋体" w:eastAsia="宋体" w:hint="default"/>
                <w:spacing w:val="-86"/>
                <w:sz w:val="18"/>
                <w:szCs w:val="18"/>
              </w:rPr>
              <w:t> </w:t>
            </w:r>
            <w:r>
              <w:rPr>
                <w:rFonts w:ascii="宋体" w:hAnsi="宋体" w:cs="宋体" w:eastAsia="宋体" w:hint="default"/>
                <w:spacing w:val="-2"/>
                <w:sz w:val="18"/>
                <w:szCs w:val="18"/>
              </w:rPr>
              <w:t>金浮雕连线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技术改造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1,701,121.50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189,013.50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1,512,108.00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设备升级技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术改造项目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754,290.00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83,810.00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670,480.00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年深圳</w:t>
            </w:r>
            <w:r>
              <w:rPr>
                <w:rFonts w:ascii="宋体" w:hAnsi="宋体" w:cs="宋体" w:eastAsia="宋体" w:hint="default"/>
                <w:w w:val="101"/>
                <w:sz w:val="18"/>
                <w:szCs w:val="18"/>
              </w:rPr>
              <w:t> </w:t>
            </w:r>
            <w:r>
              <w:rPr>
                <w:rFonts w:ascii="宋体" w:hAnsi="宋体" w:cs="宋体" w:eastAsia="宋体" w:hint="default"/>
                <w:sz w:val="18"/>
                <w:szCs w:val="18"/>
              </w:rPr>
              <w:t>市技术装备</w:t>
            </w:r>
            <w:r>
              <w:rPr>
                <w:rFonts w:ascii="宋体" w:hAnsi="宋体" w:cs="宋体" w:eastAsia="宋体" w:hint="default"/>
                <w:w w:val="101"/>
                <w:sz w:val="18"/>
                <w:szCs w:val="18"/>
              </w:rPr>
              <w:t> </w:t>
            </w:r>
            <w:r>
              <w:rPr>
                <w:rFonts w:ascii="宋体" w:hAnsi="宋体" w:cs="宋体" w:eastAsia="宋体" w:hint="default"/>
                <w:sz w:val="18"/>
                <w:szCs w:val="18"/>
              </w:rPr>
              <w:t>及管理智能</w:t>
            </w:r>
            <w:r>
              <w:rPr>
                <w:rFonts w:ascii="宋体" w:hAnsi="宋体" w:cs="宋体" w:eastAsia="宋体" w:hint="default"/>
                <w:w w:val="101"/>
                <w:sz w:val="18"/>
                <w:szCs w:val="18"/>
              </w:rPr>
              <w:t> </w:t>
            </w:r>
            <w:r>
              <w:rPr>
                <w:rFonts w:ascii="宋体" w:hAnsi="宋体" w:cs="宋体" w:eastAsia="宋体" w:hint="default"/>
                <w:sz w:val="18"/>
                <w:szCs w:val="18"/>
              </w:rPr>
              <w:t>化提升项目</w:t>
            </w:r>
            <w:r>
              <w:rPr>
                <w:rFonts w:ascii="宋体" w:hAnsi="宋体" w:cs="宋体" w:eastAsia="宋体" w:hint="default"/>
                <w:w w:val="101"/>
                <w:sz w:val="18"/>
                <w:szCs w:val="18"/>
              </w:rPr>
              <w:t> </w:t>
            </w:r>
            <w:r>
              <w:rPr>
                <w:rFonts w:ascii="宋体" w:hAnsi="宋体" w:cs="宋体" w:eastAsia="宋体" w:hint="default"/>
                <w:sz w:val="18"/>
                <w:szCs w:val="18"/>
              </w:rPr>
              <w:t>资助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7,860,000.00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1,572,000.00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6,288,000.00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z w:val="18"/>
                <w:szCs w:val="18"/>
              </w:rPr>
              <w:t>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18,783,661.50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7,860,000.00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3,578,823.50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23,064,838.00</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9、股本" w:id="298"/>
      <w:bookmarkEnd w:id="298"/>
      <w:r>
        <w:rPr>
          <w:b w:val="0"/>
          <w:bCs w:val="0"/>
        </w:rPr>
      </w:r>
      <w:r>
        <w:rPr>
          <w:rFonts w:ascii="Times New Roman" w:hAnsi="Times New Roman" w:cs="Times New Roman" w:eastAsia="Times New Roman" w:hint="default"/>
        </w:rPr>
        <w:t>29</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201"/>
        <w:gridCol w:w="1196"/>
        <w:gridCol w:w="1196"/>
        <w:gridCol w:w="1196"/>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1,494,834,382.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-29,963,932.00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-29,963,932.00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1,464,870,450.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58"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0、资本公积" w:id="299"/>
      <w:bookmarkEnd w:id="299"/>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1,607,890,158.84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212,745,476.25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1,395,144,682.59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40,356,111.70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6,132,872.41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46,488,984.11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1,648,246,270.54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6,132,872.41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212,745,476.25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1,441,633,666.70</w:t>
            </w:r>
          </w:p>
        </w:tc>
      </w:tr>
    </w:tbl>
    <w:p>
      <w:pPr>
        <w:pStyle w:val="BodyText"/>
        <w:spacing w:line="240" w:lineRule="auto" w:before="54"/>
        <w:ind w:right="0"/>
        <w:jc w:val="left"/>
      </w:pPr>
      <w:r>
        <w:rPr>
          <w:spacing w:val="-3"/>
        </w:rPr>
        <w:t>其他说明，包括本期增减变动情况、变动原因说明：</w:t>
      </w:r>
    </w:p>
    <w:p>
      <w:pPr>
        <w:pStyle w:val="BodyText"/>
        <w:spacing w:line="304" w:lineRule="auto" w:before="115"/>
        <w:ind w:right="1176"/>
        <w:jc w:val="left"/>
      </w:pPr>
      <w:r>
        <w:rPr>
          <w:w w:val="101"/>
        </w:rPr>
        <w:t>注</w:t>
      </w:r>
      <w:r>
        <w:rPr>
          <w:spacing w:val="-44"/>
          <w:w w:val="101"/>
        </w:rPr>
        <w:t> </w:t>
      </w:r>
      <w:r>
        <w:rPr>
          <w:rFonts w:ascii="Times New Roman" w:hAnsi="Times New Roman" w:cs="Times New Roman" w:eastAsia="Times New Roman" w:hint="default"/>
          <w:spacing w:val="-2"/>
          <w:w w:val="101"/>
        </w:rPr>
        <w:t>1</w:t>
      </w:r>
      <w:r>
        <w:rPr>
          <w:spacing w:val="-2"/>
          <w:w w:val="101"/>
        </w:rPr>
        <w:t>：股本溢价本年减少系（</w:t>
      </w:r>
      <w:r>
        <w:rPr>
          <w:rFonts w:ascii="Times New Roman" w:hAnsi="Times New Roman" w:cs="Times New Roman" w:eastAsia="Times New Roman" w:hint="default"/>
          <w:spacing w:val="-2"/>
          <w:w w:val="101"/>
        </w:rPr>
        <w:t>1</w:t>
      </w:r>
      <w:r>
        <w:rPr>
          <w:spacing w:val="-2"/>
          <w:w w:val="101"/>
        </w:rPr>
        <w:t>）其中</w:t>
      </w:r>
      <w:r>
        <w:rPr>
          <w:spacing w:val="-50"/>
          <w:w w:val="101"/>
        </w:rPr>
        <w:t> </w:t>
      </w:r>
      <w:r>
        <w:rPr>
          <w:rFonts w:ascii="Times New Roman" w:hAnsi="Times New Roman" w:cs="Times New Roman" w:eastAsia="Times New Roman" w:hint="default"/>
          <w:spacing w:val="-1"/>
          <w:w w:val="101"/>
        </w:rPr>
        <w:t>200,258,240.45</w:t>
      </w:r>
      <w:r>
        <w:rPr>
          <w:rFonts w:ascii="Times New Roman" w:hAnsi="Times New Roman" w:cs="Times New Roman" w:eastAsia="Times New Roman" w:hint="default"/>
          <w:spacing w:val="2"/>
          <w:w w:val="101"/>
        </w:rPr>
        <w:t> </w:t>
      </w:r>
      <w:r>
        <w:rPr>
          <w:spacing w:val="-8"/>
          <w:w w:val="101"/>
        </w:rPr>
        <w:t>元，系冲销库存股所致；（</w:t>
      </w:r>
      <w:r>
        <w:rPr>
          <w:rFonts w:ascii="Times New Roman" w:hAnsi="Times New Roman" w:cs="Times New Roman" w:eastAsia="Times New Roman" w:hint="default"/>
          <w:spacing w:val="-8"/>
          <w:w w:val="101"/>
        </w:rPr>
        <w:t>2</w:t>
      </w:r>
      <w:r>
        <w:rPr>
          <w:spacing w:val="-8"/>
          <w:w w:val="101"/>
        </w:rPr>
        <w:t>）其中</w:t>
      </w:r>
      <w:r>
        <w:rPr>
          <w:spacing w:val="-44"/>
          <w:w w:val="101"/>
        </w:rPr>
        <w:t> </w:t>
      </w:r>
      <w:r>
        <w:rPr>
          <w:rFonts w:ascii="Times New Roman" w:hAnsi="Times New Roman" w:cs="Times New Roman" w:eastAsia="Times New Roman" w:hint="default"/>
          <w:spacing w:val="-2"/>
          <w:w w:val="101"/>
        </w:rPr>
        <w:t>12,487,235.80</w:t>
      </w:r>
      <w:r>
        <w:rPr>
          <w:rFonts w:ascii="Times New Roman" w:hAnsi="Times New Roman" w:cs="Times New Roman" w:eastAsia="Times New Roman" w:hint="default"/>
          <w:spacing w:val="-3"/>
          <w:w w:val="101"/>
        </w:rPr>
        <w:t> </w:t>
      </w:r>
      <w:r>
        <w:rPr>
          <w:spacing w:val="-3"/>
          <w:w w:val="101"/>
        </w:rPr>
        <w:t>元，系收购子公司少</w:t>
      </w:r>
      <w:r>
        <w:rPr>
          <w:w w:val="101"/>
        </w:rPr>
        <w:t> </w:t>
      </w:r>
      <w:r>
        <w:rPr/>
        <w:t>数股东股权引起详见本附注九、</w:t>
      </w:r>
      <w:r>
        <w:rPr>
          <w:rFonts w:ascii="Times New Roman" w:hAnsi="Times New Roman" w:cs="Times New Roman" w:eastAsia="Times New Roman" w:hint="default"/>
        </w:rPr>
        <w:t>2 </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3"/>
        </w:rPr>
        <w:t>“</w:t>
      </w:r>
      <w:r>
        <w:rPr>
          <w:spacing w:val="-3"/>
        </w:rPr>
        <w:t>在子公司的所有者权益份额发生变化且仍控制子公司的交易</w:t>
      </w:r>
      <w:r>
        <w:rPr>
          <w:rFonts w:ascii="Times New Roman" w:hAnsi="Times New Roman" w:cs="Times New Roman" w:eastAsia="Times New Roman" w:hint="default"/>
          <w:spacing w:val="-3"/>
        </w:rPr>
        <w:t>”</w:t>
      </w:r>
      <w:r>
        <w:rPr>
          <w:spacing w:val="-3"/>
        </w:rPr>
        <w:t>；</w:t>
      </w:r>
    </w:p>
    <w:p>
      <w:pPr>
        <w:pStyle w:val="BodyText"/>
        <w:spacing w:line="240" w:lineRule="auto" w:before="47"/>
        <w:ind w:right="0"/>
        <w:jc w:val="left"/>
      </w:pPr>
      <w:r>
        <w:rPr/>
        <w:t>注</w:t>
      </w:r>
      <w:r>
        <w:rPr>
          <w:spacing w:val="40"/>
        </w:rPr>
        <w:t> </w:t>
      </w:r>
      <w:r>
        <w:rPr>
          <w:rFonts w:ascii="Times New Roman" w:hAnsi="Times New Roman" w:cs="Times New Roman" w:eastAsia="Times New Roman" w:hint="default"/>
          <w:spacing w:val="-3"/>
        </w:rPr>
        <w:t>2</w:t>
      </w:r>
      <w:r>
        <w:rPr>
          <w:spacing w:val="-3"/>
        </w:rPr>
        <w:t>：其他资本公积本期增加系联营企业华大北斗增资引起的变动。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bookmarkStart w:name="31、库存股" w:id="300"/>
      <w:bookmarkEnd w:id="300"/>
      <w:r>
        <w:rPr>
          <w:b w:val="0"/>
          <w:bCs w:val="0"/>
        </w:rPr>
      </w:r>
      <w:r>
        <w:rPr>
          <w:rFonts w:ascii="Times New Roman" w:hAnsi="Times New Roman" w:cs="Times New Roman" w:eastAsia="Times New Roman" w:hint="default"/>
        </w:rPr>
        <w:t>31</w:t>
      </w:r>
      <w:r>
        <w:rPr/>
        <w:t>、库存股</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230,222,172.45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230,222,172.45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230,222,172.45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230,222,172.45</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其他说明，包括本期增减变动情况、变动原因说明：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2、其他综合收益" w:id="301"/>
      <w:bookmarkEnd w:id="301"/>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47"/>
        <w:gridCol w:w="975"/>
        <w:gridCol w:w="850"/>
        <w:gridCol w:w="1052"/>
        <w:gridCol w:w="850"/>
        <w:gridCol w:w="855"/>
        <w:gridCol w:w="854"/>
        <w:gridCol w:w="850"/>
        <w:gridCol w:w="725"/>
      </w:tblGrid>
      <w:tr>
        <w:trPr>
          <w:trHeight w:val="398" w:hRule="exact"/>
        </w:trPr>
        <w:tc>
          <w:tcPr>
            <w:tcW w:w="2547"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
        </w:tc>
      </w:tr>
      <w:tr>
        <w:trPr>
          <w:trHeight w:val="16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5" w:type="dxa"/>
            <w:vMerge w:val="restart"/>
            <w:tcBorders>
              <w:top w:val="single" w:sz="4" w:space="0" w:color="000000"/>
              <w:left w:val="single" w:sz="4" w:space="0" w:color="000000"/>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43"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17" w:space="0" w:color="FFFFFF"/>
              <w:right w:val="single" w:sz="4" w:space="0" w:color="000000"/>
            </w:tcBorders>
            <w:shd w:val="clear" w:color="auto" w:fill="D2D2D2"/>
          </w:tcPr>
          <w:p>
            <w:pPr/>
          </w:p>
        </w:tc>
        <w:tc>
          <w:tcPr>
            <w:tcW w:w="725" w:type="dxa"/>
            <w:vMerge/>
            <w:tcBorders>
              <w:left w:val="single" w:sz="4" w:space="0" w:color="000000"/>
              <w:bottom w:val="single" w:sz="17" w:space="0" w:color="FFFFFF"/>
              <w:right w:val="single" w:sz="4" w:space="0" w:color="000000"/>
            </w:tcBorders>
            <w:shd w:val="clear" w:color="auto" w:fill="D2D2D2"/>
          </w:tcPr>
          <w:p>
            <w:pPr/>
          </w:p>
        </w:tc>
      </w:tr>
      <w:tr>
        <w:trPr>
          <w:trHeight w:val="145" w:hRule="exact"/>
        </w:trPr>
        <w:tc>
          <w:tcPr>
            <w:tcW w:w="2547"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62" w:right="50"/>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43"/>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val="restart"/>
            <w:tcBorders>
              <w:top w:val="single" w:sz="17" w:space="0" w:color="FFFFFF"/>
              <w:left w:val="single" w:sz="4" w:space="0" w:color="000000"/>
              <w:right w:val="single" w:sz="4" w:space="0" w:color="000000"/>
            </w:tcBorders>
            <w:shd w:val="clear" w:color="auto" w:fill="D2D2D2"/>
          </w:tcPr>
          <w:p>
            <w:pPr>
              <w:pStyle w:val="TableParagraph"/>
              <w:spacing w:line="319" w:lineRule="auto"/>
              <w:ind w:left="268" w:right="7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370"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8"/>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8"/>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63" w:hRule="exact"/>
        </w:trPr>
        <w:tc>
          <w:tcPr>
            <w:tcW w:w="2547"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-13,828,512.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2,316,998.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2,316,998.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514.83</w:t>
            </w:r>
          </w:p>
        </w:tc>
      </w:tr>
      <w:tr>
        <w:trPr>
          <w:trHeight w:val="163" w:hRule="exact"/>
        </w:trPr>
        <w:tc>
          <w:tcPr>
            <w:tcW w:w="2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-13,828,512.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2,316,998.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2,316,998.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514.83</w:t>
            </w:r>
          </w:p>
        </w:tc>
      </w:tr>
      <w:tr>
        <w:trPr>
          <w:trHeight w:val="394"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975"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58" w:hRule="exact"/>
        </w:trPr>
        <w:tc>
          <w:tcPr>
            <w:tcW w:w="2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-13,828,512.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2,316,998.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2,316,998.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514.83</w:t>
            </w:r>
          </w:p>
        </w:tc>
      </w:tr>
    </w:tbl>
    <w:p>
      <w:pPr>
        <w:pStyle w:val="BodyText"/>
        <w:spacing w:line="240" w:lineRule="auto" w:before="53"/>
        <w:ind w:right="0"/>
        <w:jc w:val="left"/>
      </w:pPr>
      <w:r>
        <w:rPr>
          <w:spacing w:val="-3"/>
        </w:rPr>
        <w:t>其他说明，包括对现金流量套期损益的有效部分转为被套期项目初始确认金额调整：</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3、盈余公积" w:id="302"/>
      <w:bookmarkEnd w:id="302"/>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490,236,584.54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35,057,952.47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525,294,537.01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490,236,584.54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35,057,952.47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525,294,537.01</w:t>
            </w:r>
          </w:p>
        </w:tc>
      </w:tr>
    </w:tbl>
    <w:p>
      <w:pPr>
        <w:pStyle w:val="BodyText"/>
        <w:spacing w:line="240" w:lineRule="auto" w:before="53"/>
        <w:ind w:right="0"/>
        <w:jc w:val="left"/>
      </w:pPr>
      <w:r>
        <w:rPr>
          <w:spacing w:val="-3"/>
        </w:rPr>
        <w:t>盈余公积说明，包括本期增减变动情况、变动原因说明：</w:t>
      </w:r>
    </w:p>
    <w:p>
      <w:pPr>
        <w:pStyle w:val="BodyText"/>
        <w:spacing w:line="321" w:lineRule="auto" w:before="115"/>
        <w:ind w:right="1031"/>
        <w:jc w:val="left"/>
      </w:pPr>
      <w:r>
        <w:rPr>
          <w:spacing w:val="-6"/>
          <w:w w:val="101"/>
        </w:rPr>
        <w:t>注：根据《公司法》、公司章程的规定，本公司按净利润的</w:t>
      </w:r>
      <w:r>
        <w:rPr>
          <w:spacing w:val="-42"/>
          <w:w w:val="101"/>
        </w:rPr>
        <w:t> </w:t>
      </w:r>
      <w:r>
        <w:rPr>
          <w:rFonts w:ascii="Times New Roman" w:hAnsi="Times New Roman" w:cs="Times New Roman" w:eastAsia="Times New Roman" w:hint="default"/>
          <w:spacing w:val="-3"/>
          <w:w w:val="101"/>
        </w:rPr>
        <w:t>10%</w:t>
      </w:r>
      <w:r>
        <w:rPr>
          <w:spacing w:val="-3"/>
          <w:w w:val="101"/>
        </w:rPr>
        <w:t>提取法定盈余公积。法定盈余公积累计额达到本公司注册资</w:t>
      </w:r>
      <w:r>
        <w:rPr>
          <w:spacing w:val="-80"/>
          <w:w w:val="101"/>
        </w:rPr>
        <w:t> </w:t>
      </w:r>
      <w:r>
        <w:rPr>
          <w:spacing w:val="-80"/>
          <w:w w:val="101"/>
        </w:rPr>
      </w:r>
      <w:r>
        <w:rPr/>
        <w:t>本</w:t>
      </w:r>
      <w:r>
        <w:rPr>
          <w:spacing w:val="-47"/>
        </w:rPr>
        <w:t> </w:t>
      </w:r>
      <w:r>
        <w:rPr>
          <w:rFonts w:ascii="Times New Roman" w:hAnsi="Times New Roman" w:cs="Times New Roman" w:eastAsia="Times New Roman" w:hint="default"/>
        </w:rPr>
        <w:t>50%</w:t>
      </w:r>
      <w:r>
        <w:rPr/>
        <w:t>以上的，不再提取。</w:t>
      </w:r>
      <w:r>
        <w:rPr>
          <w:spacing w:val="-86"/>
        </w:rPr>
        <w:t> </w:t>
      </w:r>
      <w:r>
        <w:rPr>
          <w:spacing w:val="-86"/>
        </w:rPr>
      </w:r>
      <w:r>
        <w:rPr>
          <w:spacing w:val="-3"/>
        </w:rPr>
        <w:t>本公司在提取法定盈余公积金后，可提取任意盈余公积金。经批准，任意盈余公积金可用于弥补以前年度亏损或增加股本。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3"/>
        <w:spacing w:line="240" w:lineRule="auto"/>
        <w:ind w:right="0"/>
        <w:jc w:val="left"/>
        <w:rPr>
          <w:b w:val="0"/>
          <w:bCs w:val="0"/>
        </w:rPr>
      </w:pPr>
      <w:bookmarkStart w:name="34、未分配利润" w:id="303"/>
      <w:bookmarkEnd w:id="303"/>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3,103,534,061.67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2,878,766,290.13</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3,103,534,061.67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2,878,766,290.13</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876,786,038.90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725,308,104.74</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35,057,952.47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54,460,137.54</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439,461,135.00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446,080,195.66</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3,505,801,013.10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3,103,534,061.67</w:t>
            </w:r>
          </w:p>
        </w:tc>
      </w:tr>
    </w:tbl>
    <w:p>
      <w:pPr>
        <w:pStyle w:val="BodyText"/>
        <w:spacing w:line="240" w:lineRule="auto" w:before="54"/>
        <w:ind w:right="0"/>
        <w:jc w:val="left"/>
      </w:pPr>
      <w:r>
        <w:rPr>
          <w:spacing w:val="-3"/>
        </w:rPr>
        <w:t>调整期初未分配利润明细：</w:t>
      </w:r>
    </w:p>
    <w:p>
      <w:pPr>
        <w:pStyle w:val="BodyText"/>
        <w:spacing w:line="240" w:lineRule="auto" w:before="119"/>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pStyle w:val="BodyText"/>
        <w:spacing w:line="240" w:lineRule="auto" w:before="101"/>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6"/>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7"/>
        </w:rPr>
        <w:t> </w:t>
      </w:r>
      <w:r>
        <w:rPr/>
        <w:t>元。</w:t>
      </w:r>
    </w:p>
    <w:p>
      <w:pPr>
        <w:pStyle w:val="BodyText"/>
        <w:spacing w:line="240" w:lineRule="auto" w:before="101"/>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5、营业收入和营业成本" w:id="304"/>
      <w:bookmarkEnd w:id="304"/>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3,898,937,002.52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2,302,062,395.22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3,298,330,437.20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1,861,843,358.68</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89,760,265.43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13,394,507.80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75,674,354.06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39,194,779.06</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3,988,697,267.95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2,315,456,903.02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3,374,004,791.26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1,901,038,137.74</w:t>
            </w:r>
          </w:p>
        </w:tc>
      </w:tr>
    </w:tbl>
    <w:p>
      <w:pPr>
        <w:pStyle w:val="BodyText"/>
        <w:spacing w:line="240" w:lineRule="auto" w:before="53"/>
        <w:ind w:right="0"/>
        <w:jc w:val="left"/>
      </w:pPr>
      <w:r>
        <w:rPr/>
        <w:t>是否已执行新收入准则</w:t>
      </w:r>
    </w:p>
    <w:p>
      <w:pPr>
        <w:pStyle w:val="BodyText"/>
        <w:spacing w:line="338" w:lineRule="auto" w:before="119"/>
        <w:ind w:right="928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5"/>
        </w:rPr>
        <w:t> </w:t>
      </w:r>
      <w:r>
        <w:rPr/>
        <w:t>其他说明</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6、税金及附加" w:id="305"/>
      <w:bookmarkEnd w:id="305"/>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17,631,368.95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16,371,260.09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7,472,435.14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7,016,093.21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10,410,715.89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10,729,879.00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3,620,183.80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4,156,756.23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2,450,099.04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2,297,225.88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490,262.99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360,360.14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5,027,474.86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4,677,395.40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101,615.21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127,923.22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47,204,155.88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45,736,893.17</w:t>
            </w:r>
          </w:p>
        </w:tc>
      </w:tr>
    </w:tbl>
    <w:p>
      <w:pPr>
        <w:pStyle w:val="BodyText"/>
        <w:spacing w:line="240" w:lineRule="auto" w:before="54"/>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7、销售费用" w:id="306"/>
      <w:bookmarkEnd w:id="306"/>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30,526,781.51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21,248,215.29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53,166,173.71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45,840,486.37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22,777,894.84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21,565,076.75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市场业务费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21,264,333.75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16,986,214.97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6,163,074.67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5,325,588.06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1,445,515.34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1,819,808.44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667,446.32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542,053.27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122,690.93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464,738.91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9,127,976.80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3,411,507.58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145,261,887.87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117,203,689.64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8、管理费用" w:id="307"/>
      <w:bookmarkEnd w:id="307"/>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126,541,051.29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123,501,445.12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35,066,574.81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50,944,391.35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29,511,765.33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29,781,117.59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10,003,836.30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9,884,294.62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637,177.36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2,430,586.42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13,722,313.19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16,645,195.75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7,974,051.79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10,146,376.79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5,799,883.83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5,601,307.85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8,104,208.87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8,091,815.00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5,976,273.94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7,047,688.44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9,254,349.12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4,528,768.99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1,000,119.98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961,098.70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8,233,593.80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17,692,878.94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261,825,199.61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287,256,965.56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9、研发费用" w:id="308"/>
      <w:bookmarkEnd w:id="308"/>
      <w:r>
        <w:rPr>
          <w:b w:val="0"/>
          <w:bCs w:val="0"/>
        </w:rPr>
      </w:r>
      <w:r>
        <w:rPr>
          <w:rFonts w:ascii="Times New Roman" w:hAnsi="Times New Roman" w:cs="Times New Roman" w:eastAsia="Times New Roman" w:hint="default"/>
        </w:rPr>
        <w:t>39</w:t>
      </w:r>
      <w:r>
        <w:rPr/>
        <w:t>、研发费用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65,400,227.42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61,094,193.03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62,118,631.00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49,255,955.70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水电燃气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9,557,664.59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1,780,921.85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12,668,295.87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13,290,868.81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设计费及其他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25,715,767.12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14,891,042.37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175,460,586.00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140,312,981.76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0、财务费用" w:id="309"/>
      <w:bookmarkEnd w:id="309"/>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989,625.00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1,825,723.11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-7,469,714.70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-7,401,095.50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1,792,601.46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-1,492,794.77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1,660,999.09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1,163,767.94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-3,026,489.15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-5,904,399.22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1、其他收益" w:id="310"/>
      <w:bookmarkEnd w:id="310"/>
      <w:r>
        <w:rPr>
          <w:b w:val="0"/>
          <w:bCs w:val="0"/>
        </w:rPr>
      </w:r>
      <w:r>
        <w:rPr>
          <w:rFonts w:ascii="Times New Roman" w:hAnsi="Times New Roman" w:cs="Times New Roman" w:eastAsia="Times New Roman" w:hint="default"/>
        </w:rPr>
        <w:t>41</w:t>
      </w:r>
      <w:r>
        <w:rPr/>
        <w:t>、其他收益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38"/>
        <w:gridCol w:w="2555"/>
        <w:gridCol w:w="2482"/>
      </w:tblGrid>
      <w:tr>
        <w:trPr>
          <w:trHeight w:val="404"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54"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大企业培育计划奖励资金</w:t>
            </w:r>
          </w:p>
        </w:tc>
        <w:tc>
          <w:tcPr>
            <w:tcW w:w="255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3,808,800.00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残疾就业增值税退税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5,027,680.00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4,542,560.00</w:t>
            </w:r>
          </w:p>
        </w:tc>
      </w:tr>
      <w:tr>
        <w:trPr>
          <w:trHeight w:val="715"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6"/>
              <w:jc w:val="left"/>
              <w:rPr>
                <w:rFonts w:ascii="宋体" w:hAnsi="宋体" w:cs="宋体" w:eastAsia="宋体" w:hint="default"/>
                <w:sz w:val="18"/>
                <w:szCs w:val="18"/>
              </w:rPr>
            </w:pPr>
            <w:r>
              <w:rPr>
                <w:rFonts w:ascii="宋体" w:hAnsi="宋体" w:cs="宋体" w:eastAsia="宋体" w:hint="default"/>
                <w:spacing w:val="-3"/>
                <w:sz w:val="18"/>
                <w:szCs w:val="18"/>
              </w:rPr>
              <w:t>收到深圳市科技创新委员会转来企业研究开发资助计划</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费用</w:t>
            </w:r>
          </w:p>
        </w:tc>
        <w:tc>
          <w:tcPr>
            <w:tcW w:w="255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1,823,000.00</w:t>
            </w:r>
          </w:p>
        </w:tc>
      </w:tr>
      <w:tr>
        <w:trPr>
          <w:trHeight w:val="40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年度金湾区科技创新驱动项目</w:t>
            </w:r>
          </w:p>
        </w:tc>
        <w:tc>
          <w:tcPr>
            <w:tcW w:w="255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1,010,000.00</w:t>
            </w:r>
          </w:p>
        </w:tc>
      </w:tr>
      <w:tr>
        <w:trPr>
          <w:trHeight w:val="398"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年度省级文化产业发展资金</w:t>
            </w:r>
          </w:p>
        </w:tc>
        <w:tc>
          <w:tcPr>
            <w:tcW w:w="255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企业研究开发补助资金</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1,249,000.00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744,000.00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年工业强基技术改造项目设备补助</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3,847,100.00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660,000.00</w:t>
            </w:r>
          </w:p>
        </w:tc>
      </w:tr>
      <w:tr>
        <w:trPr>
          <w:trHeight w:val="716"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17"/>
              <w:jc w:val="left"/>
              <w:rPr>
                <w:rFonts w:ascii="宋体" w:hAnsi="宋体" w:cs="宋体" w:eastAsia="宋体" w:hint="default"/>
                <w:sz w:val="18"/>
                <w:szCs w:val="18"/>
              </w:rPr>
            </w:pPr>
            <w:r>
              <w:rPr>
                <w:rFonts w:ascii="宋体" w:hAnsi="宋体" w:cs="宋体" w:eastAsia="宋体" w:hint="default"/>
                <w:spacing w:val="-4"/>
                <w:sz w:val="18"/>
                <w:szCs w:val="18"/>
              </w:rPr>
              <w:t>深圳市人力资源和社会保障局（专项资金）转来</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85"/>
                <w:sz w:val="18"/>
                <w:szCs w:val="18"/>
              </w:rPr>
              <w:t> </w:t>
            </w:r>
            <w:r>
              <w:rPr>
                <w:rFonts w:ascii="宋体" w:hAnsi="宋体" w:cs="宋体" w:eastAsia="宋体" w:hint="default"/>
                <w:spacing w:val="-3"/>
                <w:sz w:val="18"/>
                <w:szCs w:val="18"/>
              </w:rPr>
              <w:t>博士站单位资助款项</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98"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文化产业发展专项资金贷款贴息</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年深圳市技术装备及管理智能化提升项目资助</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1,572,000.00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奖补款</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25,600.00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劲嘉高端印刷品生产线自动化改造升级</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677,000.00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319,250.00</w:t>
            </w:r>
          </w:p>
        </w:tc>
      </w:tr>
      <w:tr>
        <w:trPr>
          <w:trHeight w:val="398"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经开区经贸发展局企业智能化改造升级补助款</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630,900.00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289,800.00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劲嘉新材料产业化项目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716"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84"/>
              <w:jc w:val="left"/>
              <w:rPr>
                <w:rFonts w:ascii="宋体" w:hAnsi="宋体" w:cs="宋体" w:eastAsia="宋体" w:hint="default"/>
                <w:sz w:val="18"/>
                <w:szCs w:val="18"/>
              </w:rPr>
            </w:pPr>
            <w:r>
              <w:rPr>
                <w:rFonts w:ascii="宋体" w:hAnsi="宋体" w:cs="宋体" w:eastAsia="宋体" w:hint="default"/>
                <w:spacing w:val="-3"/>
                <w:sz w:val="18"/>
                <w:szCs w:val="18"/>
              </w:rPr>
              <w:t>收到深圳市工业和信息化局转来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年工业设计发展扶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持计划工业设计中心专项资金</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职业技能培训资金</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劲嘉工业设计中心资助款</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微缩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铂金浮雕连线技术改造</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189,013.50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189,013.50</w:t>
            </w:r>
          </w:p>
        </w:tc>
      </w:tr>
      <w:tr>
        <w:trPr>
          <w:trHeight w:val="40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设备升级技术改造项目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83,810.00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83,810.00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深圳市发改委关于设备节能项目补助款</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142,500.00</w:t>
            </w:r>
          </w:p>
        </w:tc>
      </w:tr>
      <w:tr>
        <w:trPr>
          <w:trHeight w:val="398"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长春吉星新厂建设及设备设施更新改造项目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4,647,693.54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6,411,770.54</w:t>
            </w:r>
          </w:p>
        </w:tc>
      </w:tr>
      <w:tr>
        <w:trPr>
          <w:trHeight w:val="40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22,295,197.04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22,200,104.04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42、投资收益" w:id="311"/>
      <w:bookmarkEnd w:id="311"/>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74,244,489.11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53,498,126.90</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8,780,891.95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委托理财收益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25,017,715.68</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83,025,381.06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78,515,842.58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3、信用减值损失" w:id="312"/>
      <w:bookmarkEnd w:id="312"/>
      <w:r>
        <w:rPr>
          <w:b w:val="0"/>
          <w:bCs w:val="0"/>
        </w:rPr>
      </w:r>
      <w:r>
        <w:rPr>
          <w:rFonts w:ascii="Times New Roman" w:hAnsi="Times New Roman" w:cs="Times New Roman" w:eastAsia="Times New Roman" w:hint="default"/>
        </w:rPr>
        <w:t>43</w:t>
      </w:r>
      <w:r>
        <w:rPr/>
        <w:t>、信用减值损失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-2,740,464.94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8,783,919.62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6,043,454.68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4、资产减值损失" w:id="313"/>
      <w:bookmarkEnd w:id="313"/>
      <w:r>
        <w:rPr>
          <w:b w:val="0"/>
          <w:bCs w:val="0"/>
        </w:rPr>
      </w:r>
      <w:r>
        <w:rPr>
          <w:rFonts w:ascii="Times New Roman" w:hAnsi="Times New Roman" w:cs="Times New Roman" w:eastAsia="Times New Roman" w:hint="default"/>
        </w:rPr>
        <w:t>44</w:t>
      </w:r>
      <w:r>
        <w:rPr/>
        <w:t>、资产减值损失</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-6,043,018.13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-18,548,494.10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-28,137,008.73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-1,963,807.86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-20,512,301.96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-34,180,026.86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5、资产处置收益" w:id="314"/>
      <w:bookmarkEnd w:id="314"/>
      <w:r>
        <w:rPr>
          <w:b w:val="0"/>
          <w:bCs w:val="0"/>
        </w:rPr>
      </w:r>
      <w:r>
        <w:rPr>
          <w:rFonts w:ascii="Times New Roman" w:hAnsi="Times New Roman" w:cs="Times New Roman" w:eastAsia="Times New Roman" w:hint="default"/>
        </w:rPr>
        <w:t>45</w:t>
      </w:r>
      <w:r>
        <w:rPr/>
        <w:t>、资产处置收益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-4,314,308.52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-1,491,102.07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6、营业外收入" w:id="315"/>
      <w:bookmarkEnd w:id="315"/>
      <w:r>
        <w:rPr>
          <w:b w:val="0"/>
          <w:bCs w:val="0"/>
        </w:rPr>
      </w:r>
      <w:r>
        <w:rPr>
          <w:rFonts w:ascii="Times New Roman" w:hAnsi="Times New Roman" w:cs="Times New Roman" w:eastAsia="Times New Roman" w:hint="default"/>
        </w:rPr>
        <w:t>46</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1,148,800.00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3,448,079.68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861,334.10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3,448,079.68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3,448,079.68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2,010,134.10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3,448,079.68</w:t>
            </w:r>
          </w:p>
        </w:tc>
      </w:tr>
    </w:tbl>
    <w:p>
      <w:pPr>
        <w:pStyle w:val="BodyText"/>
        <w:spacing w:line="240" w:lineRule="auto" w:before="53"/>
        <w:ind w:right="0"/>
        <w:jc w:val="left"/>
      </w:pPr>
      <w:r>
        <w:rPr>
          <w:spacing w:val="-3"/>
        </w:rPr>
        <w:t>计入当期损益的政府补助：</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4"/>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28"/>
              <w:jc w:val="both"/>
              <w:rPr>
                <w:rFonts w:ascii="宋体" w:hAnsi="宋体" w:cs="宋体" w:eastAsia="宋体" w:hint="default"/>
                <w:sz w:val="18"/>
                <w:szCs w:val="18"/>
              </w:rPr>
            </w:pPr>
            <w:r>
              <w:rPr>
                <w:rFonts w:ascii="宋体" w:hAnsi="宋体" w:cs="宋体" w:eastAsia="宋体" w:hint="default"/>
                <w:spacing w:val="-2"/>
                <w:sz w:val="18"/>
                <w:szCs w:val="18"/>
              </w:rPr>
              <w:t>金湾区灾后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复产扶持资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金拟支持项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3"/>
              <w:jc w:val="both"/>
              <w:rPr>
                <w:rFonts w:ascii="宋体" w:hAnsi="宋体" w:cs="宋体" w:eastAsia="宋体" w:hint="default"/>
                <w:sz w:val="18"/>
                <w:szCs w:val="18"/>
              </w:rPr>
            </w:pPr>
            <w:r>
              <w:rPr>
                <w:rFonts w:ascii="宋体" w:hAnsi="宋体" w:cs="宋体" w:eastAsia="宋体" w:hint="default"/>
                <w:spacing w:val="-2"/>
                <w:sz w:val="18"/>
                <w:szCs w:val="18"/>
              </w:rPr>
              <w:t>珠海市金湾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区科技和工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业信息化局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1,148,800.00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7、营业外支出" w:id="316"/>
      <w:bookmarkEnd w:id="316"/>
      <w:r>
        <w:rPr>
          <w:b w:val="0"/>
          <w:bCs w:val="0"/>
        </w:rPr>
      </w:r>
      <w:r>
        <w:rPr>
          <w:rFonts w:ascii="Times New Roman" w:hAnsi="Times New Roman" w:cs="Times New Roman" w:eastAsia="Times New Roman" w:hint="default"/>
        </w:rPr>
        <w:t>47</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286,412.79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586,498.11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286,412.79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1,012,000.00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2,067,776.95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494,651.01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2,067,776.95</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3,366,189.74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1,089,849.12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3,366,189.74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8、所得税费用" w:id="317"/>
      <w:bookmarkEnd w:id="317"/>
      <w:r>
        <w:rPr>
          <w:b w:val="0"/>
          <w:bCs w:val="0"/>
        </w:rPr>
      </w: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18"/>
      <w:bookmarkEnd w:id="31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168,692,945.97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140,452,592.10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-1,979,574.78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-1,552,642.57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166,713,371.19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138,899,949.53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19"/>
      <w:bookmarkEnd w:id="31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1,133,134,336.96</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169,970,150.54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9,653,768.25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-11,136,673.37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2"/>
                <w:sz w:val="18"/>
              </w:rPr>
              <w:t>-245,411.01</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1,352,298.91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税率调整导致年初递延所得税资产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负债余额的变化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1,686,451.08</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-4,567,213.21</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166,713,371.19</w:t>
            </w:r>
          </w:p>
        </w:tc>
      </w:tr>
    </w:tbl>
    <w:p>
      <w:pPr>
        <w:spacing w:line="240" w:lineRule="auto" w:before="3"/>
        <w:rPr>
          <w:rFonts w:ascii="宋体" w:hAnsi="宋体" w:cs="宋体" w:eastAsia="宋体" w:hint="default"/>
          <w:sz w:val="19"/>
          <w:szCs w:val="19"/>
        </w:rPr>
      </w:pPr>
    </w:p>
    <w:p>
      <w:pPr>
        <w:spacing w:line="544" w:lineRule="auto" w:before="36"/>
        <w:ind w:left="153" w:right="8854" w:firstLine="0"/>
        <w:jc w:val="left"/>
        <w:rPr>
          <w:rFonts w:ascii="宋体" w:hAnsi="宋体" w:cs="宋体" w:eastAsia="宋体" w:hint="default"/>
          <w:sz w:val="21"/>
          <w:szCs w:val="21"/>
        </w:rPr>
      </w:pPr>
      <w:bookmarkStart w:name="49、其他综合收益" w:id="320"/>
      <w:bookmarkEnd w:id="320"/>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r>
        <w:rPr>
          <w:rFonts w:ascii="宋体" w:hAnsi="宋体" w:cs="宋体" w:eastAsia="宋体" w:hint="default"/>
          <w:spacing w:val="-86"/>
          <w:sz w:val="18"/>
          <w:szCs w:val="18"/>
        </w:rPr>
        <w:t> </w:t>
      </w:r>
      <w:bookmarkStart w:name="50、现金流量表项目" w:id="321"/>
      <w:bookmarkEnd w:id="321"/>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22"/>
      <w:bookmarkEnd w:id="32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收到政府补贴收入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26,555,373.54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31,832,565.54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收到退回的经营投标保证金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4,328,683.00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8,654,762.85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收到退回的经营活动押金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560,927.82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4,219,993.40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收到员工归还的备用金借款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1,229,869.27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2,314,585.79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63,012,883.58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119,815,925.01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95,687,737.21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166,837,832.59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支付的其他与经营活动有关的现金" w:id="323"/>
      <w:bookmarkEnd w:id="32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199,453,960.84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214,767,931.43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支付的经营投标保证金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7,358,300.00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9,481,591.48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支付的其他经营活动押金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1,515,984.13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4,346,572.61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支付的员工备用金借款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11,809,728.25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6,909,025.88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支付的其他往来款项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101,754,059.49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111,608,146.88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321,892,032.71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347,113,268.28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收到的其他与投资活动有关的现金" w:id="324"/>
      <w:bookmarkEnd w:id="32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收到基建工程招投标保证金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2,391,534.00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收回购买保体理财本金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2,116,810,000.00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收回委托贷款或理财本金利息收入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50,191,909.58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2,168,001,909.58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1,766,991,534.00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支付的其他与投资活动有关的现金" w:id="325"/>
      <w:bookmarkEnd w:id="32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退还基建工程招投标保证金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461,583.18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支付购买保体理财本金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2,185,710,000.00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1,685,000,000.00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2,186,171,583.18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1,685,000,000.00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收到的其他与筹资活动有关的现金" w:id="326"/>
      <w:bookmarkEnd w:id="32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155,403,493.07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72,151,256.31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115,205.12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155,518,698.19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72,151,256.31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bookmarkStart w:name="（6）支付的其他与筹资活动有关的现金" w:id="327"/>
      <w:bookmarkEnd w:id="32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146,710,541.21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115,002,446.32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230,222,172.45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支付购买少数股东股权款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其他支付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115,223.87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146,825,765.08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359,924,618.77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r>
        <w:rPr/>
        <w:pict>
          <v:group style="position:absolute;margin-left:223.300003pt;margin-top:490.339996pt;width:151.25pt;height:20.65pt;mso-position-horizontal-relative:page;mso-position-vertical-relative:page;z-index:-1299400" coordorigin="4466,9807" coordsize="3025,413">
            <v:group style="position:absolute;left:4478;top:9819;width:2;height:389" coordorigin="4478,9819" coordsize="2,389">
              <v:shape style="position:absolute;left:4478;top:9819;width:2;height:389" coordorigin="4478,9819" coordsize="0,389" path="m4478,9819l4478,10208e" filled="false" stroked="true" strokeweight="1.2pt" strokecolor="#ffffff">
                <v:path arrowok="t"/>
              </v:shape>
            </v:group>
            <v:group style="position:absolute;left:4490;top:9819;width:3001;height:389" coordorigin="4490,9819" coordsize="3001,389">
              <v:shape style="position:absolute;left:4490;top:9819;width:3001;height:389" coordorigin="4490,9819" coordsize="3001,389" path="m4490,10208l7491,10208,7491,9819,4490,9819,4490,10208xe" filled="true" fillcolor="#ffffff" stroked="false">
                <v:path arrowok="t"/>
                <v:fill type="solid"/>
              </v:shape>
            </v:group>
            <w10:wrap type="none"/>
          </v:group>
        </w:pict>
      </w:r>
    </w:p>
    <w:p>
      <w:pPr>
        <w:pStyle w:val="Heading3"/>
        <w:spacing w:line="240" w:lineRule="auto" w:before="36"/>
        <w:ind w:right="0"/>
        <w:jc w:val="left"/>
        <w:rPr>
          <w:b w:val="0"/>
          <w:bCs w:val="0"/>
        </w:rPr>
      </w:pPr>
      <w:bookmarkStart w:name="51、现金流量表补充资料" w:id="328"/>
      <w:bookmarkEnd w:id="328"/>
      <w:r>
        <w:rPr>
          <w:b w:val="0"/>
          <w:bCs w:val="0"/>
        </w:rPr>
      </w:r>
      <w:r>
        <w:rPr>
          <w:rFonts w:ascii="Times New Roman" w:hAnsi="Times New Roman" w:cs="Times New Roman" w:eastAsia="Times New Roman" w:hint="default"/>
        </w:rPr>
        <w:t>51</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29"/>
      <w:bookmarkEnd w:id="32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970"/>
        <w:gridCol w:w="209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966,420,965.77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815,425,675.75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14,468,847.28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34,180,026.86</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160,257,621.56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160,452,348.96</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10,448,668.10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9,448,657.33</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6,086,840.84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5,035,370.68</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4,314,308.52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2,077,600.18</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286,412.79</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2,782,226.46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1,825,723.11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34" w:right="0"/>
              <w:jc w:val="left"/>
              <w:rPr>
                <w:rFonts w:ascii="Times New Roman" w:hAnsi="Times New Roman" w:cs="Times New Roman" w:eastAsia="Times New Roman" w:hint="default"/>
                <w:sz w:val="18"/>
                <w:szCs w:val="18"/>
              </w:rPr>
            </w:pPr>
            <w:r>
              <w:rPr>
                <w:rFonts w:ascii="Times New Roman"/>
                <w:sz w:val="18"/>
              </w:rPr>
              <w:t>-83,025,381.06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-78,515,842.58</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30" w:right="0"/>
              <w:jc w:val="left"/>
              <w:rPr>
                <w:rFonts w:ascii="Times New Roman" w:hAnsi="Times New Roman" w:cs="Times New Roman" w:eastAsia="Times New Roman" w:hint="default"/>
                <w:sz w:val="18"/>
                <w:szCs w:val="18"/>
              </w:rPr>
            </w:pPr>
            <w:r>
              <w:rPr>
                <w:rFonts w:ascii="Times New Roman"/>
                <w:sz w:val="18"/>
              </w:rPr>
              <w:t>-1,248,811.37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-791,590.29</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-730,763.41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-761,052.28</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970"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2"/>
                <w:sz w:val="18"/>
              </w:rPr>
              <w:t>-119,461,502.18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-58,678,670.88</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-51,320,386.49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-79,253,203.83</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280,608,998.95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42,201,872.76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771" w:right="0"/>
              <w:jc w:val="left"/>
              <w:rPr>
                <w:rFonts w:ascii="Times New Roman" w:hAnsi="Times New Roman" w:cs="Times New Roman" w:eastAsia="Times New Roman" w:hint="default"/>
                <w:sz w:val="18"/>
                <w:szCs w:val="18"/>
              </w:rPr>
            </w:pPr>
            <w:r>
              <w:rPr>
                <w:rFonts w:ascii="Times New Roman"/>
                <w:sz w:val="18"/>
              </w:rPr>
              <w:t>1,189,888,045.76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852,646,915.77</w:t>
            </w:r>
          </w:p>
        </w:tc>
      </w:tr>
      <w:tr>
        <w:trPr>
          <w:trHeight w:val="158"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9"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968,537,298.74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741,377,643.96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741,377,643.96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1,167,076,682.30</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227,159,654.78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-425,699,038.34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现金和现金等价物的构成" w:id="330"/>
      <w:bookmarkEnd w:id="330"/>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968,537,298.74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741,377,643.96</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681,562.90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899,219.85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967,855,735.84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740,478,424.11</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968,537,298.74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741,377,643.96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2、所有权或使用权受到限制的资产" w:id="331"/>
      <w:bookmarkEnd w:id="331"/>
      <w:r>
        <w:rPr>
          <w:b w:val="0"/>
          <w:bCs w:val="0"/>
        </w:rPr>
      </w:r>
      <w:r>
        <w:rPr>
          <w:rFonts w:ascii="Times New Roman" w:hAnsi="Times New Roman" w:cs="Times New Roman" w:eastAsia="Times New Roman" w:hint="default"/>
        </w:rPr>
        <w:t>52</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89,384,260.95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银行承兑汇票保证金、信用证保证金</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质押的应收票据</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92,384,260.95</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3、外币货币性项目" w:id="332"/>
      <w:bookmarkEnd w:id="332"/>
      <w:r>
        <w:rPr>
          <w:b w:val="0"/>
          <w:bCs w:val="0"/>
        </w:rPr>
      </w:r>
      <w:r>
        <w:rPr>
          <w:rFonts w:ascii="Times New Roman" w:hAnsi="Times New Roman" w:cs="Times New Roman" w:eastAsia="Times New Roman" w:hint="default"/>
        </w:rPr>
        <w:t>53</w:t>
      </w:r>
      <w:r>
        <w:rPr/>
        <w:t>、外币货币性项目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33"/>
      <w:bookmarkEnd w:id="33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8"/>
        <w:gridCol w:w="2312"/>
        <w:gridCol w:w="2387"/>
        <w:gridCol w:w="2391"/>
      </w:tblGrid>
      <w:tr>
        <w:trPr>
          <w:trHeight w:val="404"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1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8"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8,888,430.63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62,007,469.76</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53,018.22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414,363.90</w:t>
            </w:r>
          </w:p>
        </w:tc>
      </w:tr>
      <w:tr>
        <w:trPr>
          <w:trHeight w:val="404"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3,618,352.11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3,241,319.81</w:t>
            </w:r>
          </w:p>
        </w:tc>
      </w:tr>
      <w:tr>
        <w:trPr>
          <w:trHeight w:val="398"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849,717.12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5,927,796.57</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300,515.82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269,202.07</w:t>
            </w:r>
          </w:p>
        </w:tc>
      </w:tr>
      <w:tr>
        <w:trPr>
          <w:trHeight w:val="404"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12"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237,100.00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1,654,057.02</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12"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12"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54、政府补助" w:id="334"/>
      <w:bookmarkEnd w:id="334"/>
      <w:r>
        <w:rPr>
          <w:b w:val="0"/>
          <w:bCs w:val="0"/>
        </w:rPr>
      </w:r>
      <w:r>
        <w:rPr>
          <w:rFonts w:ascii="Times New Roman" w:hAnsi="Times New Roman" w:cs="Times New Roman" w:eastAsia="Times New Roman" w:hint="default"/>
        </w:rPr>
        <w:t>54</w:t>
      </w:r>
      <w:r>
        <w:rPr/>
        <w:t>、政府补助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35"/>
      <w:bookmarkEnd w:id="33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与日常相关的政府补助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其中</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1,572,000.00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20,723,197.04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20,723,197.04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八、合并范围的变更" w:id="336"/>
      <w:bookmarkEnd w:id="336"/>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其他原因的合并范围变动" w:id="337"/>
      <w:bookmarkEnd w:id="337"/>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说明其他原因导致的合并范围变动（如，新设子公司、清算子公司等）及其相关情况：</w:t>
      </w:r>
    </w:p>
    <w:p>
      <w:pPr>
        <w:pStyle w:val="BodyText"/>
        <w:spacing w:line="302" w:lineRule="auto" w:before="110"/>
        <w:ind w:right="1114"/>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spacing w:val="-3"/>
        </w:rPr>
        <w:t>月，公司子公司深圳劲嘉新型智能包装有限公司与四川宜宾五粮液精美印务有限责任公司共同出资人民币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5"/>
          <w:w w:val="101"/>
        </w:rPr>
        <w:t>万元人民币设立合资公司宜宾嘉美智能包装有限公司（以下简称</w:t>
      </w:r>
      <w:r>
        <w:rPr>
          <w:rFonts w:ascii="Times New Roman" w:hAnsi="Times New Roman" w:cs="Times New Roman" w:eastAsia="Times New Roman" w:hint="default"/>
          <w:spacing w:val="-5"/>
          <w:w w:val="101"/>
        </w:rPr>
        <w:t>“</w:t>
      </w:r>
      <w:r>
        <w:rPr>
          <w:spacing w:val="-5"/>
          <w:w w:val="101"/>
        </w:rPr>
        <w:t>宜宾嘉美</w:t>
      </w:r>
      <w:r>
        <w:rPr>
          <w:rFonts w:ascii="Times New Roman" w:hAnsi="Times New Roman" w:cs="Times New Roman" w:eastAsia="Times New Roman" w:hint="default"/>
          <w:spacing w:val="-5"/>
          <w:w w:val="101"/>
        </w:rPr>
        <w:t>”</w:t>
      </w:r>
      <w:r>
        <w:rPr>
          <w:spacing w:val="-5"/>
          <w:w w:val="101"/>
        </w:rPr>
        <w:t>），深圳劲嘉新型智能包装有限公司持有宜宾嘉</w:t>
      </w:r>
      <w:r>
        <w:rPr>
          <w:spacing w:val="-42"/>
          <w:w w:val="101"/>
        </w:rPr>
        <w:t> </w:t>
      </w:r>
      <w:r>
        <w:rPr>
          <w:spacing w:val="-42"/>
          <w:w w:val="101"/>
        </w:rPr>
      </w:r>
      <w:r>
        <w:rPr/>
        <w:t>美  </w:t>
      </w:r>
      <w:r>
        <w:rPr>
          <w:rFonts w:ascii="Times New Roman" w:hAnsi="Times New Roman" w:cs="Times New Roman" w:eastAsia="Times New Roman" w:hint="default"/>
          <w:spacing w:val="-3"/>
        </w:rPr>
        <w:t>51%</w:t>
      </w:r>
      <w:r>
        <w:rPr>
          <w:spacing w:val="-3"/>
        </w:rPr>
        <w:t>股权，四川宜宾五粮液精美印务有限责任公司持有</w:t>
      </w:r>
      <w:r>
        <w:rPr>
          <w:spacing w:val="50"/>
        </w:rPr>
        <w:t> </w:t>
      </w:r>
      <w:r>
        <w:rPr>
          <w:rFonts w:ascii="Times New Roman" w:hAnsi="Times New Roman" w:cs="Times New Roman" w:eastAsia="Times New Roman" w:hint="default"/>
          <w:spacing w:val="-3"/>
        </w:rPr>
        <w:t>49%</w:t>
      </w:r>
      <w:r>
        <w:rPr>
          <w:spacing w:val="-3"/>
        </w:rPr>
        <w:t>股权，宜宾嘉美纳入本公司本期合并报表。</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九、在其他主体中的权益" w:id="338"/>
      <w:bookmarkEnd w:id="338"/>
      <w:r>
        <w:rPr>
          <w:b w:val="0"/>
          <w:bCs w:val="0"/>
        </w:rPr>
      </w:r>
      <w:r>
        <w:rPr/>
        <w:t>九、在其他主体中的权益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在子公司中的权益" w:id="339"/>
      <w:bookmarkEnd w:id="33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40"/>
      <w:bookmarkEnd w:id="34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贵州劲嘉新型包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装材料有限公司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贵州瑞源包装有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贵州劲瑞新型包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装材料有限公司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深圳市劲嘉物业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江苏劲嘉新型包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装材料有限公司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江苏顺泰包装印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刷科技有限公司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bl>
    <w:p>
      <w:pPr>
        <w:spacing w:after="0" w:line="32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青岛嘉颐泽印刷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包装有限公司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深圳合元劲嘉电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子科技有限公司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电子烟制造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珠海市嘉瑞包装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材料有限公司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东方英莎特有限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英属维尔京群岛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英属维尔京群岛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中华香港国际烟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草集团有限公司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深圳市劲嘉科技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电子烟设计制造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深圳劲嘉新型智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能包装有限公司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包装加工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安徽安泰新型包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装材料有限公司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中丰田光电科技</w:t>
            </w:r>
          </w:p>
          <w:p>
            <w:pPr>
              <w:pStyle w:val="TableParagraph"/>
              <w:spacing w:line="321" w:lineRule="auto" w:before="72"/>
              <w:ind w:left="24" w:right="75"/>
              <w:jc w:val="left"/>
              <w:rPr>
                <w:rFonts w:ascii="宋体" w:hAnsi="宋体" w:cs="宋体" w:eastAsia="宋体" w:hint="default"/>
                <w:sz w:val="18"/>
                <w:szCs w:val="18"/>
              </w:rPr>
            </w:pPr>
            <w:r>
              <w:rPr>
                <w:rFonts w:ascii="宋体" w:hAnsi="宋体" w:cs="宋体" w:eastAsia="宋体" w:hint="default"/>
                <w:spacing w:val="-3"/>
                <w:sz w:val="18"/>
                <w:szCs w:val="18"/>
              </w:rPr>
              <w:t>（珠海）有限公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昆明彩印有限责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佳信（香港）有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江西丰彩丽印刷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包装有限公司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深圳前海劲嘉供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应链有限公司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供应链管理及包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装材料销售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深圳前海蓝莓文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化传播有限公司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文化设计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长春吉星印务有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深圳劲嘉健康产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劲嘉集团（香港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森洋）有限公司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广州劲嘉健康产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业投资管理有限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上海丽兴绿色包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装有限公司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深圳嘉星健康科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深圳劲嘉盒知科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深圳嘉玉科技有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电子烟设计制造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深圳因味科技有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新型烟草研发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宜宾嘉美智能包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装有限公司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宜宾市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宜宾市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2" w:lineRule="auto" w:before="54"/>
        <w:ind w:right="0"/>
        <w:jc w:val="left"/>
      </w:pPr>
      <w:r>
        <w:rPr>
          <w:spacing w:val="-3"/>
        </w:rPr>
        <w:t>在子公司的持股比例不同于表决权比例的说明：</w:t>
      </w:r>
      <w:r>
        <w:rPr>
          <w:spacing w:val="-27"/>
        </w:rPr>
        <w:t> </w:t>
      </w:r>
      <w:r>
        <w:rPr>
          <w:spacing w:val="-27"/>
        </w:rPr>
      </w:r>
      <w:r>
        <w:rPr>
          <w:spacing w:val="-3"/>
        </w:rPr>
        <w:t>依据本公司之子公司江苏劲嘉章程规定，本公司持有江苏劲嘉</w:t>
      </w:r>
      <w:r>
        <w:rPr>
          <w:rFonts w:ascii="Times New Roman" w:hAnsi="Times New Roman" w:cs="Times New Roman" w:eastAsia="Times New Roman" w:hint="default"/>
          <w:spacing w:val="-3"/>
        </w:rPr>
        <w:t>60%</w:t>
      </w:r>
      <w:r>
        <w:rPr>
          <w:spacing w:val="-3"/>
        </w:rPr>
        <w:t>股权，但按照</w:t>
      </w:r>
      <w:r>
        <w:rPr>
          <w:rFonts w:ascii="Times New Roman" w:hAnsi="Times New Roman" w:cs="Times New Roman" w:eastAsia="Times New Roman" w:hint="default"/>
          <w:spacing w:val="-3"/>
        </w:rPr>
        <w:t>51%</w:t>
      </w:r>
      <w:r>
        <w:rPr>
          <w:spacing w:val="-3"/>
        </w:rPr>
        <w:t>的比例分配利润。</w:t>
      </w:r>
    </w:p>
    <w:p>
      <w:pPr>
        <w:spacing w:line="240" w:lineRule="auto" w:before="0"/>
        <w:rPr>
          <w:rFonts w:ascii="宋体" w:hAnsi="宋体" w:cs="宋体" w:eastAsia="宋体" w:hint="default"/>
          <w:sz w:val="18"/>
          <w:szCs w:val="18"/>
        </w:rPr>
      </w:pPr>
    </w:p>
    <w:p>
      <w:pPr>
        <w:pStyle w:val="BodyText"/>
        <w:spacing w:line="348" w:lineRule="auto" w:before="132"/>
        <w:ind w:right="0"/>
        <w:jc w:val="left"/>
      </w:pPr>
      <w:r>
        <w:rPr>
          <w:spacing w:val="-3"/>
        </w:rPr>
        <w:t>持有半数或以下表决权但仍控制被投资单位、以及持有半数以上表决权但不控制被投资单位的依据：</w:t>
      </w:r>
      <w:r>
        <w:rPr>
          <w:spacing w:val="37"/>
        </w:rPr>
        <w:t> </w:t>
      </w:r>
      <w:r>
        <w:rPr>
          <w:spacing w:val="37"/>
        </w:rPr>
      </w:r>
      <w:r>
        <w:rPr>
          <w:spacing w:val="-3"/>
        </w:rPr>
        <w:t>依据本公司之子公司蓝莓文化章程规定，本公司持有蓝莓文化</w:t>
      </w:r>
      <w:r>
        <w:rPr>
          <w:rFonts w:ascii="Times New Roman" w:hAnsi="Times New Roman" w:cs="Times New Roman" w:eastAsia="Times New Roman" w:hint="default"/>
          <w:spacing w:val="-3"/>
        </w:rPr>
        <w:t>41%</w:t>
      </w:r>
      <w:r>
        <w:rPr>
          <w:spacing w:val="-3"/>
        </w:rPr>
        <w:t>股权，但按照</w:t>
      </w:r>
      <w:r>
        <w:rPr>
          <w:rFonts w:ascii="Times New Roman" w:hAnsi="Times New Roman" w:cs="Times New Roman" w:eastAsia="Times New Roman" w:hint="default"/>
          <w:spacing w:val="-3"/>
        </w:rPr>
        <w:t>51%</w:t>
      </w:r>
      <w:r>
        <w:rPr>
          <w:spacing w:val="-3"/>
        </w:rPr>
        <w:t>的比例行使表决权。</w:t>
      </w:r>
      <w:r>
        <w:rPr>
          <w:spacing w:val="51"/>
        </w:rPr>
        <w:t> </w:t>
      </w:r>
      <w:r>
        <w:rPr>
          <w:spacing w:val="51"/>
        </w:rPr>
      </w:r>
      <w:r>
        <w:rPr>
          <w:spacing w:val="-3"/>
        </w:rPr>
        <w:t>对于纳入合并范围的重要的结构化主体，控制的依据：</w:t>
      </w:r>
    </w:p>
    <w:p>
      <w:pPr>
        <w:pStyle w:val="BodyText"/>
        <w:spacing w:line="357" w:lineRule="auto" w:before="38"/>
        <w:ind w:right="7172"/>
        <w:jc w:val="left"/>
      </w:pPr>
      <w:r>
        <w:rPr>
          <w:spacing w:val="-3"/>
        </w:rPr>
        <w:t>确定公司是代理人还是委托人的依据：</w:t>
      </w:r>
      <w:r>
        <w:rPr>
          <w:spacing w:val="-39"/>
        </w:rPr>
        <w:t> </w:t>
      </w:r>
      <w:r>
        <w:rPr>
          <w:spacing w:val="-39"/>
        </w:rPr>
      </w:r>
      <w:r>
        <w:rPr/>
        <w:t>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341"/>
      <w:bookmarkEnd w:id="34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11,101,208.01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12,009,634.00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65,488,799.22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江苏劲嘉新型包装材料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72,611,572.90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157,023,517.14</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贵州瑞源包装有限责任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-953,380.47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27,878,357.80</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长春吉星印务有限责任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10,593,092.21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28,122,892.61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26,204,124.54</w:t>
            </w:r>
          </w:p>
        </w:tc>
      </w:tr>
    </w:tbl>
    <w:p>
      <w:pPr>
        <w:pStyle w:val="BodyText"/>
        <w:spacing w:line="357" w:lineRule="auto" w:before="53"/>
        <w:ind w:right="0"/>
        <w:jc w:val="left"/>
      </w:pPr>
      <w:r>
        <w:rPr>
          <w:spacing w:val="-3"/>
        </w:rPr>
        <w:t>子公司少数股东的持股比例不同于表决权比例的说明：</w:t>
      </w:r>
      <w:r>
        <w:rPr>
          <w:spacing w:val="-16"/>
        </w:rPr>
        <w:t> </w:t>
      </w:r>
      <w:r>
        <w:rPr>
          <w:spacing w:val="-16"/>
        </w:rPr>
      </w:r>
      <w:r>
        <w:rPr>
          <w:spacing w:val="-3"/>
        </w:rPr>
        <w:t>依据本公司之子公司江苏劲嘉章程规定，本公司持有江苏劲嘉</w:t>
      </w:r>
      <w:r>
        <w:rPr>
          <w:rFonts w:ascii="Times New Roman" w:hAnsi="Times New Roman" w:cs="Times New Roman" w:eastAsia="Times New Roman" w:hint="default"/>
          <w:spacing w:val="-3"/>
        </w:rPr>
        <w:t>60%</w:t>
      </w:r>
      <w:r>
        <w:rPr>
          <w:spacing w:val="-3"/>
        </w:rPr>
        <w:t>股权，但按照</w:t>
      </w:r>
      <w:r>
        <w:rPr>
          <w:rFonts w:ascii="Times New Roman" w:hAnsi="Times New Roman" w:cs="Times New Roman" w:eastAsia="Times New Roman" w:hint="default"/>
          <w:spacing w:val="-3"/>
        </w:rPr>
        <w:t>51%</w:t>
      </w:r>
      <w:r>
        <w:rPr>
          <w:spacing w:val="-3"/>
        </w:rPr>
        <w:t>的比例分配利润。</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重要非全资子公司的主要财务信息" w:id="342"/>
      <w:bookmarkEnd w:id="34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1"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33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56"/>
              <w:jc w:val="both"/>
              <w:rPr>
                <w:rFonts w:ascii="宋体" w:hAnsi="宋体" w:cs="宋体" w:eastAsia="宋体" w:hint="default"/>
                <w:sz w:val="18"/>
                <w:szCs w:val="18"/>
              </w:rPr>
            </w:pPr>
            <w:r>
              <w:rPr>
                <w:rFonts w:ascii="宋体" w:hAnsi="宋体" w:cs="宋体" w:eastAsia="宋体" w:hint="default"/>
                <w:sz w:val="18"/>
                <w:szCs w:val="18"/>
              </w:rPr>
              <w:t>昆明彩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印有限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责任公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165,954,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447.08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64,799,9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230,754,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412.08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81,998,9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45.87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13,411,9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95,410,8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133,344,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949.11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68,093,0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201,438,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030.29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50,188,4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67.76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14,028,6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30.44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64,217,0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98.20</w:t>
            </w:r>
          </w:p>
        </w:tc>
      </w:tr>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江苏劲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嘉新型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包装材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370,795,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911.20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87,646,3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96.88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458,442,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308.08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125,298,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048.10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125,298,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048.10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255,567,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675.93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94,496,1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350,063,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776.39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165,106,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399.88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165,106,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399.88</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贵州瑞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源包装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37,563,2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90.34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35,818,6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08.29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73,381,8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98.63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2,306,64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1,379,36</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1.64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3,686,00</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4.14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45,320,0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38,968,1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84,288,1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55.84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10,779,7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87.75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1,429,02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2.43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12,208,8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10.18</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长春吉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星印务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119,094,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488.93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76,829,8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83.42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195,924,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372.35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105,616,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290.33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2,961,00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108,577,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290.56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152,540,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169.42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49,665,2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202,205,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442.74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53,974,9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47.97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2,450,74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4.96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56,425,6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92.93</w:t>
            </w:r>
          </w:p>
        </w:tc>
      </w:tr>
    </w:tbl>
    <w:p>
      <w:pPr>
        <w:pStyle w:val="BodyText"/>
        <w:spacing w:line="240" w:lineRule="auto" w:before="53"/>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71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昆明彩印有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190,412,713.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22,942,496.5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22,942,496.5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47,286,400.4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199,179,305.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27,577,678.0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27,577,678.0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6,535,003.78</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3"/>
              <w:jc w:val="both"/>
              <w:rPr>
                <w:rFonts w:ascii="宋体" w:hAnsi="宋体" w:cs="宋体" w:eastAsia="宋体" w:hint="default"/>
                <w:sz w:val="18"/>
                <w:szCs w:val="18"/>
              </w:rPr>
            </w:pPr>
            <w:r>
              <w:rPr>
                <w:rFonts w:ascii="宋体" w:hAnsi="宋体" w:cs="宋体" w:eastAsia="宋体" w:hint="default"/>
                <w:spacing w:val="-2"/>
                <w:sz w:val="18"/>
                <w:szCs w:val="18"/>
              </w:rPr>
              <w:t>江苏劲嘉新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型包装材料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530,792,627.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148,186,883.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148,186,883.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192,973,310.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444,483,786.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129,153,018.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129,153,018.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144,006,748.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贵州瑞源包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装有限责任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15,100,862.8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-2,383,451.17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-2,383,451.17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1,402,494.09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34,887,367.3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-69,413.56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-69,413.56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-5,363,371.67</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3"/>
              <w:jc w:val="both"/>
              <w:rPr>
                <w:rFonts w:ascii="宋体" w:hAnsi="宋体" w:cs="宋体" w:eastAsia="宋体" w:hint="default"/>
                <w:sz w:val="18"/>
                <w:szCs w:val="18"/>
              </w:rPr>
            </w:pPr>
            <w:r>
              <w:rPr>
                <w:rFonts w:ascii="宋体" w:hAnsi="宋体" w:cs="宋体" w:eastAsia="宋体" w:hint="default"/>
                <w:spacing w:val="-2"/>
                <w:sz w:val="18"/>
                <w:szCs w:val="18"/>
              </w:rPr>
              <w:t>长春吉星印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务有限责任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125,692,961.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35,310,307.3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35,310,307.3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25,653,558.9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125,513,958.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38,223,409.2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38,223,409.2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54,908,763.3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在子公司的所有者权益份额发生变化且仍控制子公司的交易" w:id="343"/>
      <w:bookmarkEnd w:id="34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6"/>
          <w:szCs w:val="26"/>
        </w:rPr>
      </w:pPr>
    </w:p>
    <w:p>
      <w:pPr>
        <w:pStyle w:val="Heading4"/>
        <w:spacing w:line="240" w:lineRule="auto"/>
        <w:ind w:right="0"/>
        <w:jc w:val="left"/>
        <w:rPr>
          <w:b w:val="0"/>
          <w:bCs w:val="0"/>
        </w:rPr>
      </w:pPr>
      <w:bookmarkStart w:name="（1）在子公司所有者权益份额发生变化的情况说明" w:id="344"/>
      <w:bookmarkEnd w:id="34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30"/>
        <w:ind w:left="575" w:right="0" w:firstLine="418"/>
        <w:jc w:val="left"/>
      </w:pPr>
      <w:r>
        <w:rPr>
          <w:spacing w:val="-3"/>
        </w:rPr>
        <w:t>本期公司以自有资金人民币 </w:t>
      </w:r>
      <w:r>
        <w:rPr>
          <w:rFonts w:ascii="Times New Roman" w:hAnsi="Times New Roman" w:cs="Times New Roman" w:eastAsia="Times New Roman" w:hint="default"/>
        </w:rPr>
        <w:t>3,962</w:t>
      </w:r>
      <w:r>
        <w:rPr>
          <w:rFonts w:ascii="Times New Roman" w:hAnsi="Times New Roman" w:cs="Times New Roman" w:eastAsia="Times New Roman" w:hint="default"/>
          <w:spacing w:val="44"/>
        </w:rPr>
        <w:t> </w:t>
      </w:r>
      <w:r>
        <w:rPr>
          <w:spacing w:val="-3"/>
        </w:rPr>
        <w:t>万元收购江西汇众投资有限公司持有的江西丰彩丽</w:t>
      </w:r>
      <w:r>
        <w:rPr>
          <w:rFonts w:ascii="Times New Roman" w:hAnsi="Times New Roman" w:cs="Times New Roman" w:eastAsia="Times New Roman" w:hint="default"/>
          <w:spacing w:val="-3"/>
        </w:rPr>
        <w:t>48%</w:t>
      </w:r>
      <w:r>
        <w:rPr>
          <w:spacing w:val="-3"/>
        </w:rPr>
        <w:t>的股权，交易完成后，</w:t>
      </w:r>
      <w:r>
        <w:rPr>
          <w:w w:val="101"/>
        </w:rPr>
        <w:t> </w:t>
      </w:r>
      <w:r>
        <w:rPr>
          <w:spacing w:val="-3"/>
        </w:rPr>
        <w:t>江西丰彩丽成为公司全资子公司。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4"/>
        <w:spacing w:line="240" w:lineRule="auto"/>
        <w:ind w:right="0"/>
        <w:jc w:val="left"/>
        <w:rPr>
          <w:b w:val="0"/>
          <w:bCs w:val="0"/>
        </w:rPr>
      </w:pPr>
      <w:bookmarkStart w:name="（2）交易对于少数股东权益及归属于母公司所有者权益的影响" w:id="345"/>
      <w:bookmarkEnd w:id="34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江西丰彩丽</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39,620,000.00</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购买成本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处置对价合计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39,620,000.00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减：按取得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处置的股权比例计算的子公司净资产份额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27,132,764.20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12,487,235.80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其中：调整资本公积</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12,487,235.80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在合营安排或联营企业中的权益" w:id="346"/>
      <w:bookmarkEnd w:id="34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47"/>
      <w:bookmarkEnd w:id="34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重庆宏声印务有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青岛嘉泽包装有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30.00%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贵州省仁怀市申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仁包装有限责任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仁怀市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仁怀市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香港润伟实业有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3"/>
        <w:ind w:right="0"/>
        <w:jc w:val="both"/>
      </w:pPr>
      <w:r>
        <w:rPr>
          <w:spacing w:val="-3"/>
        </w:rPr>
        <w:t>在合营企业或联营企业的持股比例不同于表决权比例的说明：</w:t>
      </w:r>
    </w:p>
    <w:p>
      <w:pPr>
        <w:pStyle w:val="BodyText"/>
        <w:spacing w:line="300" w:lineRule="auto" w:before="110"/>
        <w:ind w:right="1123" w:firstLine="360"/>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4 </w:t>
      </w:r>
      <w:r>
        <w:rPr>
          <w:spacing w:val="-4"/>
        </w:rPr>
        <w:t>日，本公司 </w:t>
      </w:r>
      <w:r>
        <w:rPr>
          <w:rFonts w:ascii="Times New Roman" w:hAnsi="Times New Roman" w:cs="Times New Roman" w:eastAsia="Times New Roman" w:hint="default"/>
        </w:rPr>
        <w:t>2017</w:t>
      </w:r>
      <w:r>
        <w:rPr>
          <w:rFonts w:ascii="Times New Roman" w:hAnsi="Times New Roman" w:cs="Times New Roman" w:eastAsia="Times New Roman" w:hint="default"/>
          <w:spacing w:val="38"/>
        </w:rPr>
        <w:t> </w:t>
      </w:r>
      <w:r>
        <w:rPr>
          <w:spacing w:val="-4"/>
        </w:rPr>
        <w:t>年第一次临时股东大会决议通过了《关于与重庆宏声实业（集团）有限责任公司签署</w:t>
      </w:r>
      <w:r>
        <w:rPr>
          <w:w w:val="101"/>
        </w:rPr>
        <w:t> </w:t>
      </w:r>
      <w:r>
        <w:rPr>
          <w:spacing w:val="-3"/>
        </w:rPr>
        <w:t>战略合作协议的议案》，本公司对重庆宏声的经营业务、生产管理做出安排，并就本公司将所持重庆宏声 </w:t>
      </w:r>
      <w:r>
        <w:rPr>
          <w:rFonts w:ascii="Times New Roman" w:hAnsi="Times New Roman" w:cs="Times New Roman" w:eastAsia="Times New Roman" w:hint="default"/>
        </w:rPr>
        <w:t>20%</w:t>
      </w:r>
      <w:r>
        <w:rPr/>
        <w:t>表决权委托</w:t>
      </w:r>
      <w:r>
        <w:rPr>
          <w:spacing w:val="-56"/>
        </w:rPr>
        <w:t> </w:t>
      </w:r>
      <w:r>
        <w:rPr>
          <w:spacing w:val="-56"/>
        </w:rPr>
      </w:r>
      <w:r>
        <w:rPr>
          <w:spacing w:val="-3"/>
        </w:rPr>
        <w:t>于重庆宏声实业（集团）有限责任公司（以下简称</w:t>
      </w:r>
      <w:r>
        <w:rPr>
          <w:rFonts w:ascii="Times New Roman" w:hAnsi="Times New Roman" w:cs="Times New Roman" w:eastAsia="Times New Roman" w:hint="default"/>
          <w:spacing w:val="-3"/>
        </w:rPr>
        <w:t>“</w:t>
      </w:r>
      <w:r>
        <w:rPr>
          <w:spacing w:val="-3"/>
        </w:rPr>
        <w:t>宏声集团</w:t>
      </w:r>
      <w:r>
        <w:rPr>
          <w:rFonts w:ascii="Times New Roman" w:hAnsi="Times New Roman" w:cs="Times New Roman" w:eastAsia="Times New Roman" w:hint="default"/>
          <w:spacing w:val="-3"/>
        </w:rPr>
        <w:t>”</w:t>
      </w:r>
      <w:r>
        <w:rPr>
          <w:spacing w:val="-3"/>
        </w:rPr>
        <w:t>）行使达成一致意见。根据上述协议，自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rFonts w:ascii="Times New Roman" w:hAnsi="Times New Roman" w:cs="Times New Roman" w:eastAsia="Times New Roman" w:hint="default"/>
          <w:spacing w:val="30"/>
        </w:rPr>
        <w:t> </w:t>
      </w:r>
      <w:r>
        <w:rPr/>
        <w:t>日</w:t>
      </w:r>
    </w:p>
    <w:p>
      <w:pPr>
        <w:pStyle w:val="BodyText"/>
        <w:spacing w:line="300" w:lineRule="auto" w:before="13"/>
        <w:ind w:right="1122"/>
        <w:jc w:val="both"/>
      </w:pPr>
      <w:r>
        <w:rPr/>
        <w:t>至 </w:t>
      </w:r>
      <w:r>
        <w:rPr>
          <w:rFonts w:ascii="Times New Roman" w:hAnsi="Times New Roman" w:cs="Times New Roman" w:eastAsia="Times New Roman" w:hint="default"/>
        </w:rPr>
        <w:t>2019</w:t>
      </w:r>
      <w:r>
        <w:rPr>
          <w:rFonts w:ascii="Times New Roman" w:hAnsi="Times New Roman" w:cs="Times New Roman" w:eastAsia="Times New Roman" w:hint="default"/>
          <w:spacing w:val="39"/>
        </w:rPr>
        <w:t>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spacing w:val="-5"/>
        </w:rPr>
        <w:t>日，本公司持有重庆宏声</w:t>
      </w:r>
      <w:r>
        <w:rPr/>
        <w:t> </w:t>
      </w:r>
      <w:r>
        <w:rPr>
          <w:rFonts w:ascii="Times New Roman" w:hAnsi="Times New Roman" w:cs="Times New Roman" w:eastAsia="Times New Roman" w:hint="default"/>
          <w:spacing w:val="-4"/>
        </w:rPr>
        <w:t>46%</w:t>
      </w:r>
      <w:r>
        <w:rPr>
          <w:spacing w:val="-4"/>
        </w:rPr>
        <w:t>表决权，宏声集团持有重庆宏声</w:t>
      </w:r>
      <w:r>
        <w:rPr/>
        <w:t> </w:t>
      </w:r>
      <w:r>
        <w:rPr>
          <w:rFonts w:ascii="Times New Roman" w:hAnsi="Times New Roman" w:cs="Times New Roman" w:eastAsia="Times New Roman" w:hint="default"/>
          <w:spacing w:val="-4"/>
        </w:rPr>
        <w:t>54%</w:t>
      </w:r>
      <w:r>
        <w:rPr>
          <w:spacing w:val="-4"/>
        </w:rPr>
        <w:t>表决权，宏声集团为重庆宏声的实</w:t>
      </w:r>
      <w:r>
        <w:rPr>
          <w:spacing w:val="-85"/>
        </w:rPr>
        <w:t> </w:t>
      </w:r>
      <w:r>
        <w:rPr>
          <w:spacing w:val="-85"/>
        </w:rPr>
      </w:r>
      <w:r>
        <w:rPr>
          <w:spacing w:val="-3"/>
        </w:rPr>
        <w:t>际控股股东，重庆宏声及其控股子公司重庆宏劲（重庆宏声持有其 </w:t>
      </w:r>
      <w:r>
        <w:rPr>
          <w:rFonts w:ascii="Times New Roman" w:hAnsi="Times New Roman" w:cs="Times New Roman" w:eastAsia="Times New Roman" w:hint="default"/>
          <w:spacing w:val="-3"/>
        </w:rPr>
        <w:t>67%</w:t>
      </w:r>
      <w:r>
        <w:rPr>
          <w:spacing w:val="-3"/>
        </w:rPr>
        <w:t>股权）成为本公司的联营企业，公司将不再合并重</w:t>
      </w:r>
      <w:r>
        <w:rPr>
          <w:spacing w:val="-32"/>
        </w:rPr>
        <w:t> </w:t>
      </w:r>
      <w:r>
        <w:rPr>
          <w:spacing w:val="-32"/>
        </w:rPr>
      </w:r>
      <w:r>
        <w:rPr>
          <w:spacing w:val="-4"/>
          <w:w w:val="101"/>
        </w:rPr>
        <w:t>庆宏声及其控股子公司重庆宏劲的财务报表，并将按照权益法核算对重庆宏声及其控股子公司重庆宏劲的长期股权投资及投</w:t>
      </w:r>
      <w:r>
        <w:rPr>
          <w:spacing w:val="-4"/>
        </w:rPr>
      </w:r>
    </w:p>
    <w:p>
      <w:pPr>
        <w:spacing w:after="0" w:line="300"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资收益。</w:t>
      </w:r>
    </w:p>
    <w:p>
      <w:pPr>
        <w:pStyle w:val="BodyText"/>
        <w:spacing w:line="302" w:lineRule="auto" w:before="110"/>
        <w:ind w:right="1031" w:firstLine="36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16</w:t>
      </w:r>
      <w:r>
        <w:rPr>
          <w:spacing w:val="-4"/>
        </w:rPr>
        <w:t>日，公司</w:t>
      </w:r>
      <w:r>
        <w:rPr>
          <w:rFonts w:ascii="Times New Roman" w:hAnsi="Times New Roman" w:cs="Times New Roman" w:eastAsia="Times New Roman" w:hint="default"/>
          <w:spacing w:val="-4"/>
        </w:rPr>
        <w:t>2019</w:t>
      </w:r>
      <w:r>
        <w:rPr>
          <w:spacing w:val="-4"/>
        </w:rPr>
        <w:t>年第二次临时股东大会，审议通过了《关于与重庆宏声实业（集团）有限责任公司签署战略</w:t>
      </w:r>
      <w:r>
        <w:rPr>
          <w:w w:val="101"/>
        </w:rPr>
        <w:t> </w:t>
      </w:r>
      <w:r>
        <w:rPr>
          <w:spacing w:val="-3"/>
        </w:rPr>
        <w:t>合作协议的议案》，并就本公司将所持重庆宏声 </w:t>
      </w:r>
      <w:r>
        <w:rPr>
          <w:rFonts w:ascii="Times New Roman" w:hAnsi="Times New Roman" w:cs="Times New Roman" w:eastAsia="Times New Roman" w:hint="default"/>
          <w:spacing w:val="-4"/>
        </w:rPr>
        <w:t>20%</w:t>
      </w:r>
      <w:r>
        <w:rPr>
          <w:spacing w:val="-4"/>
        </w:rPr>
        <w:t>表决权委托予重庆宏声实业（集团）有限责任公司（以下简称</w:t>
      </w:r>
      <w:r>
        <w:rPr>
          <w:rFonts w:ascii="Times New Roman" w:hAnsi="Times New Roman" w:cs="Times New Roman" w:eastAsia="Times New Roman" w:hint="default"/>
          <w:spacing w:val="-4"/>
        </w:rPr>
        <w:t>“</w:t>
      </w:r>
      <w:r>
        <w:rPr>
          <w:spacing w:val="-4"/>
        </w:rPr>
        <w:t>宏声集</w:t>
      </w:r>
      <w:r>
        <w:rPr>
          <w:spacing w:val="-28"/>
        </w:rPr>
        <w:t> </w:t>
      </w:r>
      <w:r>
        <w:rPr>
          <w:spacing w:val="-6"/>
        </w:rPr>
        <w:t>团</w:t>
      </w:r>
      <w:r>
        <w:rPr>
          <w:rFonts w:ascii="Times New Roman" w:hAnsi="Times New Roman" w:cs="Times New Roman" w:eastAsia="Times New Roman" w:hint="default"/>
          <w:spacing w:val="-6"/>
        </w:rPr>
        <w:t>”</w:t>
      </w:r>
      <w:r>
        <w:rPr>
          <w:spacing w:val="-6"/>
        </w:rPr>
        <w:t>）行使达成一致意见。根据上述协议，自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5"/>
        </w:rPr>
        <w:t>日，本公司持有重庆宏声 </w:t>
      </w:r>
      <w:r>
        <w:rPr>
          <w:rFonts w:ascii="Times New Roman" w:hAnsi="Times New Roman" w:cs="Times New Roman" w:eastAsia="Times New Roman" w:hint="default"/>
        </w:rPr>
        <w:t>46%</w:t>
      </w:r>
      <w:r>
        <w:rPr/>
        <w:t>表决权，</w:t>
      </w:r>
      <w:r>
        <w:rPr>
          <w:spacing w:val="-89"/>
        </w:rPr>
        <w:t> </w:t>
      </w:r>
      <w:r>
        <w:rPr>
          <w:spacing w:val="-89"/>
        </w:rPr>
      </w:r>
      <w:r>
        <w:rPr/>
        <w:t>宏声集团持有重庆宏声 </w:t>
      </w:r>
      <w:r>
        <w:rPr>
          <w:rFonts w:ascii="Times New Roman" w:hAnsi="Times New Roman" w:cs="Times New Roman" w:eastAsia="Times New Roman" w:hint="default"/>
          <w:spacing w:val="-3"/>
        </w:rPr>
        <w:t>54%</w:t>
      </w:r>
      <w:r>
        <w:rPr>
          <w:spacing w:val="-3"/>
        </w:rPr>
        <w:t>表决权，宏声集团继续为重庆宏声的实际控股股东，重庆宏声及其控股子公司重庆宏劲（重庆</w:t>
      </w:r>
      <w:r>
        <w:rPr>
          <w:spacing w:val="22"/>
        </w:rPr>
        <w:t> </w:t>
      </w:r>
      <w:r>
        <w:rPr>
          <w:spacing w:val="22"/>
        </w:rPr>
      </w:r>
      <w:r>
        <w:rPr/>
        <w:t>宏声持有其 </w:t>
      </w:r>
      <w:r>
        <w:rPr>
          <w:rFonts w:ascii="Times New Roman" w:hAnsi="Times New Roman" w:cs="Times New Roman" w:eastAsia="Times New Roman" w:hint="default"/>
          <w:spacing w:val="-3"/>
        </w:rPr>
        <w:t>67%</w:t>
      </w:r>
      <w:r>
        <w:rPr>
          <w:spacing w:val="-3"/>
        </w:rPr>
        <w:t>股权）成为本公司的联营企业，公司将继续按照权益法核算对重庆宏声及其控股子公司重庆宏劲的长期股</w:t>
      </w:r>
      <w:r>
        <w:rPr>
          <w:spacing w:val="36"/>
        </w:rPr>
        <w:t> </w:t>
      </w:r>
      <w:r>
        <w:rPr>
          <w:spacing w:val="36"/>
        </w:rPr>
      </w:r>
      <w:r>
        <w:rPr>
          <w:spacing w:val="-3"/>
        </w:rPr>
        <w:t>权投资及投资收益。</w:t>
      </w:r>
    </w:p>
    <w:p>
      <w:pPr>
        <w:pStyle w:val="BodyText"/>
        <w:spacing w:line="240" w:lineRule="auto" w:before="73"/>
        <w:ind w:right="0"/>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34"/>
        </w:rPr>
        <w:t> </w:t>
      </w:r>
      <w:r>
        <w:rPr>
          <w:rFonts w:ascii="Times New Roman" w:hAnsi="Times New Roman" w:cs="Times New Roman" w:eastAsia="Times New Roman" w:hint="default"/>
          <w:spacing w:val="-3"/>
        </w:rPr>
        <w:t>20%</w:t>
      </w:r>
      <w:r>
        <w:rPr>
          <w:spacing w:val="-3"/>
        </w:rPr>
        <w:t>或以上表决权但不具有重大影响的依据：</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重要联营企业的主要财务信息" w:id="348"/>
      <w:bookmarkEnd w:id="34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9"/>
        <w:gridCol w:w="1066"/>
        <w:gridCol w:w="1061"/>
        <w:gridCol w:w="1066"/>
        <w:gridCol w:w="1061"/>
        <w:gridCol w:w="1066"/>
        <w:gridCol w:w="1061"/>
        <w:gridCol w:w="1066"/>
        <w:gridCol w:w="1061"/>
      </w:tblGrid>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8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72"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青岛嘉泽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申仁包装</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香港润伟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青岛嘉泽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申仁包装</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香港润伟</w:t>
            </w:r>
          </w:p>
        </w:tc>
      </w:tr>
      <w:tr>
        <w:trPr>
          <w:trHeight w:val="158"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428,731,322.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77</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395,942,545.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57</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322,718,714.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240,230,880.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14</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463,088,660.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442,497,816.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34</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258,413,716.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251,255,558.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33</w:t>
            </w:r>
          </w:p>
        </w:tc>
      </w:tr>
      <w:tr>
        <w:trPr>
          <w:trHeight w:val="394"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158"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335,430,774.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73,375,211.3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177,631,570.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201,830,469.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86</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370,149,413.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66,114,068.3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186,362,984.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193,103,901.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16</w:t>
            </w:r>
          </w:p>
        </w:tc>
      </w:tr>
      <w:tr>
        <w:trPr>
          <w:trHeight w:val="394"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58"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164"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764,162,096.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88</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469,317,756.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91</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500,350,284.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442,061,350.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833,238,074.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508,611,884.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67</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444,776,700.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444,359,459.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49</w:t>
            </w:r>
          </w:p>
        </w:tc>
      </w:tr>
      <w:tr>
        <w:trPr>
          <w:trHeight w:val="394"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58"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163"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356,208,823.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219,722,022.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46</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68,793,143.2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65,440,828.3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372,494,730.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299,877,876.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79</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63,931,998.5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88,010,889.0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89"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158"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25,385,501.7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1,133,872.35</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6,126,094.92</w:t>
            </w: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26,789,652.0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1,133,872.35</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6,623,286.66</w:t>
            </w:r>
          </w:p>
        </w:tc>
        <w:tc>
          <w:tcPr>
            <w:tcW w:w="1061" w:type="dxa"/>
            <w:vMerge w:val="restart"/>
            <w:tcBorders>
              <w:top w:val="single" w:sz="4" w:space="0" w:color="000000"/>
              <w:left w:val="single" w:sz="4" w:space="0" w:color="000000"/>
              <w:right w:val="single" w:sz="4" w:space="0" w:color="000000"/>
            </w:tcBorders>
          </w:tcPr>
          <w:p>
            <w:pPr/>
          </w:p>
        </w:tc>
      </w:tr>
      <w:tr>
        <w:trPr>
          <w:trHeight w:val="394"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158"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381,594,324.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220,855,894.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81</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74,919,238.1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65,440,828.3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399,284,382.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301,011,749.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14</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70,555,285.2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88,010,889.0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4"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58"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71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23"/>
              <w:jc w:val="left"/>
              <w:rPr>
                <w:rFonts w:ascii="宋体" w:hAnsi="宋体" w:cs="宋体" w:eastAsia="宋体" w:hint="default"/>
                <w:sz w:val="18"/>
                <w:szCs w:val="18"/>
              </w:rPr>
            </w:pPr>
            <w:r>
              <w:rPr>
                <w:rFonts w:ascii="宋体" w:hAnsi="宋体" w:cs="宋体" w:eastAsia="宋体" w:hint="default"/>
                <w:spacing w:val="-2"/>
                <w:sz w:val="18"/>
                <w:szCs w:val="18"/>
              </w:rPr>
              <w:t>少数股东权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101,337,236.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154,796,329.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106,932,007.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148,071,912.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91</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3"/>
              <w:jc w:val="left"/>
              <w:rPr>
                <w:rFonts w:ascii="宋体" w:hAnsi="宋体" w:cs="宋体" w:eastAsia="宋体" w:hint="default"/>
                <w:sz w:val="18"/>
                <w:szCs w:val="18"/>
              </w:rPr>
            </w:pPr>
            <w:r>
              <w:rPr>
                <w:rFonts w:ascii="宋体" w:hAnsi="宋体" w:cs="宋体" w:eastAsia="宋体" w:hint="default"/>
                <w:spacing w:val="-2"/>
                <w:sz w:val="18"/>
                <w:szCs w:val="18"/>
              </w:rPr>
              <w:t>归属于母公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司股东权益</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281,230,535.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248,461,862.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425,431,046.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221,824,192.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327,021,684.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207,600,135.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374,221,415.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208,276,657.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57</w:t>
            </w:r>
          </w:p>
        </w:tc>
      </w:tr>
      <w:tr>
        <w:trPr>
          <w:trHeight w:val="1028"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3"/>
              <w:jc w:val="both"/>
              <w:rPr>
                <w:rFonts w:ascii="宋体" w:hAnsi="宋体" w:cs="宋体" w:eastAsia="宋体" w:hint="default"/>
                <w:sz w:val="18"/>
                <w:szCs w:val="18"/>
              </w:rPr>
            </w:pPr>
            <w:r>
              <w:rPr>
                <w:rFonts w:ascii="宋体" w:hAnsi="宋体" w:cs="宋体" w:eastAsia="宋体" w:hint="default"/>
                <w:spacing w:val="-2"/>
                <w:sz w:val="18"/>
                <w:szCs w:val="18"/>
              </w:rPr>
              <w:t>按持股比例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计算的净资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产份额</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185,612,153.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74,538,558.6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148,900,866.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66,547,257.7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215,834,311.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62,280,040.6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130,977,495.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62,482,997.2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158"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324,393,426.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64</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-2,937,903.07</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189,650,639.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32,499,749.3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335,332,467.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-3,452,089.53</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189,363,218.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32,524,256.6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94"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58"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163"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156,758,058.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156,758,058.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c>
          <w:tcPr>
            <w:tcW w:w="1061" w:type="dxa"/>
            <w:vMerge w:val="restart"/>
            <w:tcBorders>
              <w:top w:val="single" w:sz="4" w:space="0" w:color="000000"/>
              <w:left w:val="single" w:sz="4" w:space="0" w:color="000000"/>
              <w:right w:val="single" w:sz="4" w:space="0" w:color="000000"/>
            </w:tcBorders>
          </w:tcPr>
          <w:p>
            <w:pPr/>
          </w:p>
        </w:tc>
      </w:tr>
      <w:tr>
        <w:trPr>
          <w:trHeight w:val="389"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164"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324,393,426.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64</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-2,937,903.07</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32,892,580.7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32,499,749.3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335,332,467.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-3,452,089.53</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32,605,159.8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32,524,256.6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89" w:hRule="exact"/>
        </w:trPr>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对联营企业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权益投资的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账面价值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510,005,580.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71,600,655.5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338,551,505.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99,047,007.0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551,166,779.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58,827,951.1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320,340,714.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95,007,253.9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1"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556,213,127.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717,607,563.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283,349,325.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180,218,438.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472,676,738.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649,284,230.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259,950,922.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209,541,470.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76</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101,108,165.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42,575,681.4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52,030,832.9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24,983,843.8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45,653,973.0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34,279,097.4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33,709,855.3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25,730,138.6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854,603.19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16,126.82</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101,108,165.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42,575,681.4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52,030,832.9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25,838,447.0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45,653,973.0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34,279,097.4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33,709,855.3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25,746,265.5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本年度收到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的来自联营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企业的股利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57,467,025.4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3,455,400.00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5,136,300.00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3）不重要的合营企业和联营企业的汇总财务信息" w:id="349"/>
      <w:bookmarkEnd w:id="349"/>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31" w:firstLine="360"/>
        <w:jc w:val="both"/>
      </w:pPr>
      <w:r>
        <w:rPr>
          <w:spacing w:val="-5"/>
        </w:rPr>
        <w:t>本公司联营企业深圳华大北斗科技有限公司，</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spacing w:val="-3"/>
        </w:rPr>
        <w:t>12 </w:t>
      </w:r>
      <w:r>
        <w:rPr/>
        <w:t>月 </w:t>
      </w:r>
      <w:r>
        <w:rPr>
          <w:rFonts w:ascii="Times New Roman" w:hAnsi="Times New Roman" w:cs="Times New Roman" w:eastAsia="Times New Roman" w:hint="default"/>
        </w:rPr>
        <w:t>31 </w:t>
      </w:r>
      <w:r>
        <w:rPr>
          <w:spacing w:val="-3"/>
        </w:rPr>
        <w:t>日总资产 </w:t>
      </w:r>
      <w:r>
        <w:rPr>
          <w:rFonts w:ascii="Times New Roman" w:hAnsi="Times New Roman" w:cs="Times New Roman" w:eastAsia="Times New Roman" w:hint="default"/>
          <w:spacing w:val="-5"/>
        </w:rPr>
        <w:t>694,241,312.77</w:t>
      </w:r>
      <w:r>
        <w:rPr>
          <w:spacing w:val="-5"/>
        </w:rPr>
        <w:t>元，总负债</w:t>
      </w:r>
      <w:r>
        <w:rPr>
          <w:spacing w:val="-16"/>
        </w:rPr>
        <w:t> </w:t>
      </w:r>
      <w:r>
        <w:rPr>
          <w:rFonts w:ascii="Times New Roman" w:hAnsi="Times New Roman" w:cs="Times New Roman" w:eastAsia="Times New Roman" w:hint="default"/>
        </w:rPr>
        <w:t>186,799,619.42</w:t>
      </w:r>
      <w:r>
        <w:rPr/>
        <w:t>元，</w:t>
      </w:r>
      <w:r>
        <w:rPr>
          <w:w w:val="101"/>
        </w:rPr>
        <w:t> </w:t>
      </w:r>
      <w:r>
        <w:rPr>
          <w:rFonts w:ascii="Times New Roman" w:hAnsi="Times New Roman" w:cs="Times New Roman" w:eastAsia="Times New Roman" w:hint="default"/>
        </w:rPr>
        <w:t>2019</w:t>
      </w:r>
      <w:r>
        <w:rPr/>
        <w:t>年净利润</w:t>
      </w:r>
      <w:r>
        <w:rPr>
          <w:rFonts w:ascii="Times New Roman" w:hAnsi="Times New Roman" w:cs="Times New Roman" w:eastAsia="Times New Roman" w:hint="default"/>
        </w:rPr>
        <w:t>-9,787,223.07</w:t>
      </w:r>
      <w:r>
        <w:rPr/>
        <w:t>元。</w:t>
      </w:r>
    </w:p>
    <w:p>
      <w:pPr>
        <w:pStyle w:val="BodyText"/>
        <w:spacing w:line="300" w:lineRule="auto" w:before="13"/>
        <w:ind w:right="1126" w:firstLine="360"/>
        <w:jc w:val="both"/>
      </w:pPr>
      <w:r>
        <w:rPr>
          <w:spacing w:val="-5"/>
        </w:rPr>
        <w:t>本公司联营企业上海仁彩印务有限公司，</w:t>
      </w:r>
      <w:r>
        <w:rPr>
          <w:rFonts w:ascii="Times New Roman" w:hAnsi="Times New Roman" w:cs="Times New Roman" w:eastAsia="Times New Roman" w:hint="default"/>
          <w:spacing w:val="-5"/>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3"/>
        </w:rPr>
        <w:t>日总资产 </w:t>
      </w:r>
      <w:r>
        <w:rPr>
          <w:rFonts w:ascii="Times New Roman" w:hAnsi="Times New Roman" w:cs="Times New Roman" w:eastAsia="Times New Roman" w:hint="default"/>
          <w:spacing w:val="-4"/>
        </w:rPr>
        <w:t>435,838,862.55</w:t>
      </w:r>
      <w:r>
        <w:rPr>
          <w:spacing w:val="-4"/>
        </w:rPr>
        <w:t>元，总负债</w:t>
      </w:r>
      <w:r>
        <w:rPr>
          <w:rFonts w:ascii="Times New Roman" w:hAnsi="Times New Roman" w:cs="Times New Roman" w:eastAsia="Times New Roman" w:hint="default"/>
          <w:spacing w:val="-4"/>
        </w:rPr>
        <w:t>48,848,039.55 </w:t>
      </w:r>
      <w:r>
        <w:rPr/>
        <w:t>元</w:t>
      </w:r>
      <w:r>
        <w:rPr>
          <w:spacing w:val="-22"/>
        </w:rPr>
        <w:t> </w:t>
      </w:r>
      <w:r>
        <w:rPr>
          <w:spacing w:val="-14"/>
        </w:rPr>
        <w:t>，</w:t>
      </w:r>
      <w:r>
        <w:rPr>
          <w:rFonts w:ascii="Times New Roman" w:hAnsi="Times New Roman" w:cs="Times New Roman" w:eastAsia="Times New Roman" w:hint="default"/>
          <w:spacing w:val="-14"/>
        </w:rPr>
        <w:t>2019</w:t>
      </w:r>
      <w:r>
        <w:rPr>
          <w:rFonts w:ascii="Times New Roman" w:hAnsi="Times New Roman" w:cs="Times New Roman" w:eastAsia="Times New Roman" w:hint="default"/>
          <w:w w:val="101"/>
        </w:rPr>
        <w:t> </w:t>
      </w:r>
      <w:r>
        <w:rPr/>
        <w:t>年净利润</w:t>
      </w:r>
      <w:r>
        <w:rPr>
          <w:spacing w:val="-14"/>
        </w:rPr>
        <w:t> </w:t>
      </w:r>
      <w:r>
        <w:rPr>
          <w:rFonts w:ascii="Times New Roman" w:hAnsi="Times New Roman" w:cs="Times New Roman" w:eastAsia="Times New Roman" w:hint="default"/>
        </w:rPr>
        <w:t>41,639,739.73</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bookmarkStart w:name="十、与金融工具相关的风险" w:id="350"/>
      <w:bookmarkEnd w:id="350"/>
      <w:r>
        <w:rPr>
          <w:b w:val="0"/>
          <w:bCs w:val="0"/>
        </w:rPr>
      </w:r>
      <w:r>
        <w:rPr/>
        <w:t>十、与金融工具相关的风险</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24" w:firstLine="422"/>
        <w:jc w:val="both"/>
      </w:pPr>
      <w:r>
        <w:rPr>
          <w:spacing w:val="-2"/>
        </w:rPr>
        <w:t>本公司的主要金融工具包括股权投资、借款、应收账款、应付账款等，各项金融工具的详细情况说明见本附注六相关</w:t>
      </w:r>
      <w:r>
        <w:rPr>
          <w:w w:val="101"/>
        </w:rPr>
        <w:t> </w:t>
      </w:r>
      <w:r>
        <w:rPr>
          <w:spacing w:val="-4"/>
        </w:rPr>
        <w:t>项目。与这些金融工具有关的风险，以及本公司为降低这些风险所采取的风险管理政策如下所述。本集团管理层对这些风险</w:t>
      </w:r>
      <w:r>
        <w:rPr>
          <w:spacing w:val="43"/>
        </w:rPr>
        <w:t> </w:t>
      </w:r>
      <w:r>
        <w:rPr>
          <w:spacing w:val="43"/>
        </w:rPr>
      </w:r>
      <w:r>
        <w:rPr>
          <w:spacing w:val="-3"/>
        </w:rPr>
        <w:t>敞口进行管理和监控以确保将上述风险控制在限定的范围之内。</w:t>
      </w:r>
    </w:p>
    <w:p>
      <w:pPr>
        <w:pStyle w:val="BodyText"/>
        <w:spacing w:line="319" w:lineRule="auto" w:before="19"/>
        <w:ind w:right="1124" w:firstLine="422"/>
        <w:jc w:val="both"/>
      </w:pPr>
      <w:r>
        <w:rPr>
          <w:spacing w:val="-2"/>
        </w:rPr>
        <w:t>本集团采用敏感性分析技术分析风险变量的合理、可能变化对当期损益或股东权益可能产生的影响。由于任何风险变</w:t>
      </w:r>
      <w:r>
        <w:rPr>
          <w:w w:val="101"/>
        </w:rPr>
        <w:t> </w:t>
      </w:r>
      <w:r>
        <w:rPr>
          <w:spacing w:val="-4"/>
        </w:rPr>
        <w:t>量很少孤立地发生变化，而变量之间存在的相关性对某一风险变量的变化的最终影响金额将产生重大作用，因此下述内容是</w:t>
      </w:r>
      <w:r>
        <w:rPr>
          <w:spacing w:val="43"/>
        </w:rPr>
        <w:t> </w:t>
      </w:r>
      <w:r>
        <w:rPr>
          <w:spacing w:val="43"/>
        </w:rPr>
      </w:r>
      <w:r>
        <w:rPr>
          <w:spacing w:val="-3"/>
        </w:rPr>
        <w:t>在假设每一变量的变化是在独立的情况下进行的。</w:t>
      </w:r>
    </w:p>
    <w:p>
      <w:pPr>
        <w:spacing w:line="316" w:lineRule="auto" w:before="17"/>
        <w:ind w:left="575" w:right="0" w:hanging="423"/>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2"/>
          <w:sz w:val="18"/>
          <w:szCs w:val="18"/>
        </w:rPr>
        <w:t>本公司从事风险管理的目标是在风险和收益之间取得适当的平衡，将风险对本集团经营业绩的负面影响降低到最低水</w:t>
      </w:r>
    </w:p>
    <w:p>
      <w:pPr>
        <w:pStyle w:val="BodyText"/>
        <w:spacing w:line="319" w:lineRule="auto" w:before="19"/>
        <w:ind w:right="1123"/>
        <w:jc w:val="both"/>
      </w:pPr>
      <w:r>
        <w:rPr>
          <w:spacing w:val="-4"/>
        </w:rPr>
        <w:t>平，使股东及其其他权益投资者的利益最大化。基于该风险管理目标，本公司风险管理的基本策略是确定和分析本集团所面</w:t>
      </w:r>
      <w:r>
        <w:rPr>
          <w:spacing w:val="43"/>
        </w:rPr>
        <w:t> </w:t>
      </w:r>
      <w:r>
        <w:rPr>
          <w:spacing w:val="43"/>
        </w:rPr>
      </w:r>
      <w:r>
        <w:rPr>
          <w:spacing w:val="-4"/>
        </w:rPr>
        <w:t>临的各种风险，建立适当的风险承受底线和进行风险管理，并及时可靠地对各种风险进行监督，将风险控制在限定的范围之</w:t>
      </w:r>
      <w:r>
        <w:rPr>
          <w:spacing w:val="43"/>
        </w:rPr>
        <w:t> </w:t>
      </w:r>
      <w:r>
        <w:rPr>
          <w:spacing w:val="43"/>
        </w:rPr>
      </w:r>
      <w:r>
        <w:rPr/>
        <w:t>内。</w:t>
      </w:r>
    </w:p>
    <w:p>
      <w:pPr>
        <w:pStyle w:val="Heading4"/>
        <w:spacing w:line="240" w:lineRule="auto" w:before="17"/>
        <w:ind w:right="0"/>
        <w:jc w:val="both"/>
        <w:rPr>
          <w:b w:val="0"/>
          <w:bCs w:val="0"/>
        </w:rPr>
      </w:pPr>
      <w:r>
        <w:rPr>
          <w:rFonts w:ascii="Times New Roman" w:hAnsi="Times New Roman" w:cs="Times New Roman" w:eastAsia="Times New Roman" w:hint="default"/>
        </w:rPr>
        <w:t>1</w:t>
      </w:r>
      <w:r>
        <w:rPr/>
        <w:t>、市场风险</w:t>
      </w:r>
      <w:r>
        <w:rPr>
          <w:b w:val="0"/>
          <w:bCs w:val="0"/>
        </w:rPr>
      </w:r>
    </w:p>
    <w:p>
      <w:pPr>
        <w:pStyle w:val="BodyText"/>
        <w:spacing w:line="240" w:lineRule="auto" w:before="63"/>
        <w:ind w:right="0"/>
        <w:jc w:val="both"/>
      </w:pPr>
      <w:r>
        <w:rPr>
          <w:rFonts w:ascii="Times New Roman" w:hAnsi="Times New Roman" w:cs="Times New Roman" w:eastAsia="Times New Roman" w:hint="default"/>
        </w:rPr>
        <w:t>1</w:t>
      </w:r>
      <w:r>
        <w:rPr/>
        <w:t>）外汇风险</w:t>
      </w:r>
    </w:p>
    <w:p>
      <w:pPr>
        <w:pStyle w:val="BodyText"/>
        <w:spacing w:line="312" w:lineRule="auto" w:before="63"/>
        <w:ind w:right="1122" w:firstLine="422"/>
        <w:jc w:val="both"/>
      </w:pPr>
      <w:r>
        <w:rPr>
          <w:spacing w:val="-2"/>
        </w:rPr>
        <w:t>外汇风险指因汇率变动产生损失的风险。本集团承受外汇风险主要与港币与美元及欧元有关，除本集团的几个下属子</w:t>
      </w:r>
      <w:r>
        <w:rPr>
          <w:w w:val="101"/>
        </w:rPr>
        <w:t> </w:t>
      </w:r>
      <w:r>
        <w:rPr>
          <w:spacing w:val="-4"/>
        </w:rPr>
        <w:t>公司以港币与美元及欧元进行采购和销售外，本集团的其他主要业务活动以人民币计价结算。于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日，除下表所</w:t>
      </w:r>
      <w:r>
        <w:rPr>
          <w:spacing w:val="61"/>
        </w:rPr>
        <w:t> </w:t>
      </w:r>
      <w:r>
        <w:rPr>
          <w:spacing w:val="61"/>
        </w:rPr>
      </w:r>
      <w:r>
        <w:rPr>
          <w:spacing w:val="-4"/>
        </w:rPr>
        <w:t>述资产或负债为港币与美元及欧元余额外，本集团的资产及负债均为人民币余额。该等外币余额的资产和负债产生的外汇风</w:t>
      </w:r>
      <w:r>
        <w:rPr>
          <w:spacing w:val="44"/>
        </w:rPr>
        <w:t> </w:t>
      </w:r>
      <w:r>
        <w:rPr>
          <w:spacing w:val="44"/>
        </w:rPr>
      </w:r>
      <w:r>
        <w:rPr>
          <w:spacing w:val="-3"/>
        </w:rPr>
        <w:t>险可能对本集团的经营业绩产生影响。</w:t>
      </w:r>
    </w:p>
    <w:p>
      <w:pPr>
        <w:spacing w:after="0" w:line="312"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0" w:right="1122"/>
        <w:jc w:val="right"/>
      </w:pPr>
      <w:r>
        <w:rPr>
          <w:spacing w:val="-2"/>
        </w:rPr>
        <w:t>单位：元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435"/>
        <w:gridCol w:w="2497"/>
        <w:gridCol w:w="2233"/>
        <w:gridCol w:w="2497"/>
      </w:tblGrid>
      <w:tr>
        <w:trPr>
          <w:trHeight w:val="341"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65,663,153.47</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25,642,922.03</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25,642,922.03</w:t>
            </w:r>
          </w:p>
        </w:tc>
      </w:tr>
      <w:tr>
        <w:trPr>
          <w:trHeight w:val="346"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6,196,998.64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1,078,675.97</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1,078,675.97</w:t>
            </w:r>
          </w:p>
        </w:tc>
      </w:tr>
      <w:tr>
        <w:trPr>
          <w:trHeight w:val="341" w:hRule="exact"/>
        </w:trPr>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1,654,057.02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1,481,289.96</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1,481,289.96</w:t>
            </w:r>
          </w:p>
        </w:tc>
      </w:tr>
    </w:tbl>
    <w:p>
      <w:pPr>
        <w:pStyle w:val="BodyText"/>
        <w:spacing w:line="316" w:lineRule="auto" w:before="10"/>
        <w:ind w:left="575" w:right="1031"/>
        <w:jc w:val="left"/>
      </w:pPr>
      <w:r>
        <w:rPr>
          <w:spacing w:val="-3"/>
        </w:rPr>
        <w:t>本集团密切关注汇率变动对本集团外汇风险的影响。本集团目前并未采取任何措施规避外汇风险。</w:t>
      </w:r>
      <w:r>
        <w:rPr>
          <w:spacing w:val="37"/>
        </w:rPr>
        <w:t> </w:t>
      </w:r>
      <w:r>
        <w:rPr>
          <w:spacing w:val="37"/>
        </w:rPr>
      </w:r>
      <w:r>
        <w:rPr/>
        <w:t>外汇风险敏感性分析：</w:t>
      </w:r>
      <w:r>
        <w:rPr>
          <w:spacing w:val="-86"/>
        </w:rPr>
        <w:t> </w:t>
      </w:r>
      <w:r>
        <w:rPr>
          <w:spacing w:val="-86"/>
        </w:rPr>
      </w:r>
      <w:r>
        <w:rPr>
          <w:spacing w:val="-2"/>
        </w:rPr>
        <w:t>外汇风险敏感性分析假设：所有境外经营净投资套期及现金流量套期均符合有效性要求。在上述假设的基础上，在其</w:t>
      </w:r>
    </w:p>
    <w:p>
      <w:pPr>
        <w:pStyle w:val="BodyText"/>
        <w:spacing w:line="240" w:lineRule="auto" w:before="19"/>
        <w:ind w:right="0"/>
        <w:jc w:val="left"/>
      </w:pPr>
      <w:r>
        <w:rPr>
          <w:spacing w:val="-3"/>
        </w:rPr>
        <w:t>他变量不变的情况下，汇率可能发生的合理变动对当期损益和股东权益的税前影响如下：</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594"/>
        <w:gridCol w:w="2123"/>
        <w:gridCol w:w="1469"/>
        <w:gridCol w:w="1474"/>
        <w:gridCol w:w="1474"/>
        <w:gridCol w:w="1527"/>
      </w:tblGrid>
      <w:tr>
        <w:trPr>
          <w:trHeight w:val="341" w:hRule="exact"/>
        </w:trPr>
        <w:tc>
          <w:tcPr>
            <w:tcW w:w="1594" w:type="dxa"/>
            <w:vMerge w:val="restart"/>
            <w:tcBorders>
              <w:top w:val="single" w:sz="4" w:space="0" w:color="000000"/>
              <w:left w:val="single" w:sz="4" w:space="0" w:color="000000"/>
              <w:right w:val="single" w:sz="4" w:space="0" w:color="000000"/>
            </w:tcBorders>
          </w:tcPr>
          <w:p>
            <w:pPr>
              <w:pStyle w:val="TableParagraph"/>
              <w:tabs>
                <w:tab w:pos="936" w:val="left" w:leader="none"/>
              </w:tabs>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23" w:type="dxa"/>
            <w:vMerge w:val="restart"/>
            <w:tcBorders>
              <w:top w:val="single" w:sz="4" w:space="0" w:color="000000"/>
              <w:left w:val="single" w:sz="4" w:space="0" w:color="000000"/>
              <w:right w:val="single" w:sz="4" w:space="0" w:color="000000"/>
            </w:tcBorders>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3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46" w:hRule="exact"/>
        </w:trPr>
        <w:tc>
          <w:tcPr>
            <w:tcW w:w="1594" w:type="dxa"/>
            <w:vMerge/>
            <w:tcBorders>
              <w:left w:val="single" w:sz="4" w:space="0" w:color="000000"/>
              <w:bottom w:val="single" w:sz="4" w:space="0" w:color="000000"/>
              <w:right w:val="single" w:sz="4" w:space="0" w:color="000000"/>
            </w:tcBorders>
          </w:tcPr>
          <w:p>
            <w:pPr/>
          </w:p>
        </w:tc>
        <w:tc>
          <w:tcPr>
            <w:tcW w:w="2123" w:type="dxa"/>
            <w:vMerge/>
            <w:tcBorders>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tabs>
                <w:tab w:pos="763" w:val="left" w:leader="none"/>
              </w:tabs>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2"/>
                <w:sz w:val="18"/>
                <w:szCs w:val="18"/>
              </w:rPr>
              <w:t>对利润</w:t>
              <w:tab/>
              <w:t>的影响</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2"/>
                <w:sz w:val="18"/>
                <w:szCs w:val="18"/>
              </w:rPr>
              <w:t>对股东权益的影响</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tabs>
                <w:tab w:pos="758"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pacing w:val="-2"/>
                <w:sz w:val="18"/>
                <w:szCs w:val="18"/>
              </w:rPr>
              <w:t>对利润</w:t>
              <w:tab/>
              <w:t>的影响</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对人民币升值</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662,812.09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563,390.28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280,258.06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238,219.35</w:t>
            </w:r>
          </w:p>
        </w:tc>
      </w:tr>
      <w:tr>
        <w:trPr>
          <w:trHeight w:val="34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对人民币贬值</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-662,812.09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-563,390.28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-280,258.06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-238,219.35</w:t>
            </w:r>
          </w:p>
        </w:tc>
      </w:tr>
    </w:tbl>
    <w:p>
      <w:pPr>
        <w:pStyle w:val="BodyText"/>
        <w:spacing w:line="300" w:lineRule="auto" w:before="11"/>
        <w:ind w:left="575" w:right="9284" w:hanging="423"/>
        <w:jc w:val="left"/>
      </w:pPr>
      <w:r>
        <w:rPr>
          <w:rFonts w:ascii="Times New Roman" w:hAnsi="Times New Roman" w:cs="Times New Roman" w:eastAsia="Times New Roman" w:hint="default"/>
          <w:spacing w:val="-2"/>
        </w:rPr>
        <w:t>2</w:t>
      </w:r>
      <w:r>
        <w:rPr>
          <w:spacing w:val="-2"/>
        </w:rPr>
        <w:t>）其他价格风险</w:t>
      </w:r>
      <w:r>
        <w:rPr>
          <w:spacing w:val="-71"/>
        </w:rPr>
        <w:t> </w:t>
      </w:r>
      <w:r>
        <w:rPr>
          <w:spacing w:val="-71"/>
        </w:rPr>
      </w:r>
      <w:r>
        <w:rPr/>
        <w:t>无。</w:t>
      </w:r>
    </w:p>
    <w:p>
      <w:pPr>
        <w:pStyle w:val="Heading4"/>
        <w:spacing w:line="240" w:lineRule="auto" w:before="31"/>
        <w:ind w:right="0"/>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00" w:lineRule="auto" w:before="63"/>
        <w:ind w:right="1128" w:firstLine="360"/>
        <w:jc w:val="both"/>
      </w:pP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31</w:t>
      </w:r>
      <w:r>
        <w:rPr>
          <w:spacing w:val="-4"/>
          <w:w w:val="101"/>
        </w:rPr>
        <w:t>日，可能引起本集团财务损失的最大信用风险敞口主要来自于合同另一方未能履行义务而导致本集团金融</w:t>
      </w:r>
      <w:r>
        <w:rPr>
          <w:w w:val="101"/>
        </w:rPr>
        <w:t> </w:t>
      </w:r>
      <w:r>
        <w:rPr>
          <w:spacing w:val="-3"/>
        </w:rPr>
        <w:t>资产产生的损失以及本集团承担的财务担保，具体包括：</w:t>
      </w:r>
    </w:p>
    <w:p>
      <w:pPr>
        <w:pStyle w:val="BodyText"/>
        <w:spacing w:line="319" w:lineRule="auto" w:before="31"/>
        <w:ind w:right="1047" w:firstLine="360"/>
        <w:jc w:val="both"/>
      </w:pPr>
      <w:r>
        <w:rPr>
          <w:spacing w:val="-3"/>
        </w:rPr>
        <w:t>合并资产负债表中已确认的金融资产的账面金额；对于以公允价值计量的金融工具而言，账面价值反映了其风险敞口，</w:t>
      </w:r>
      <w:r>
        <w:rPr>
          <w:w w:val="101"/>
        </w:rPr>
        <w:t> </w:t>
      </w:r>
      <w:r>
        <w:rPr>
          <w:spacing w:val="-3"/>
        </w:rPr>
        <w:t>但并非最大风险敞口，其最大风险敞口将随着未来公允价值的变化而改变。</w:t>
      </w:r>
    </w:p>
    <w:p>
      <w:pPr>
        <w:pStyle w:val="BodyText"/>
        <w:spacing w:line="316" w:lineRule="auto" w:before="17"/>
        <w:ind w:right="1037" w:firstLine="360"/>
        <w:jc w:val="both"/>
      </w:pPr>
      <w:r>
        <w:rPr/>
        <w:t>根据公司的信用风险管理政策，对于由收入准则规范的交易形成的应收款项，公司采用简化方法，</w:t>
      </w:r>
      <w:r>
        <w:rPr>
          <w:spacing w:val="-11"/>
        </w:rPr>
        <w:t> </w:t>
      </w:r>
      <w:r>
        <w:rPr/>
        <w:t>始终按照整个存续</w:t>
      </w:r>
      <w:r>
        <w:rPr>
          <w:w w:val="101"/>
        </w:rPr>
        <w:t> </w:t>
      </w:r>
      <w:r>
        <w:rPr>
          <w:spacing w:val="-4"/>
        </w:rPr>
        <w:t>期预期信用损失确认减值准备。本集团于每个资产负债表日审核每一单项应收款的回收情况，以确保就无法回收的款项计提</w:t>
      </w:r>
      <w:r>
        <w:rPr>
          <w:spacing w:val="43"/>
        </w:rPr>
        <w:t> </w:t>
      </w:r>
      <w:r>
        <w:rPr>
          <w:spacing w:val="43"/>
        </w:rPr>
      </w:r>
      <w:r>
        <w:rPr>
          <w:spacing w:val="-4"/>
        </w:rPr>
        <w:t>充分的坏账准备。因此，本集团管理层认为本集团所承担的信用风险已经大为降低。对于其他金融工具，本集团在每个资产</w:t>
      </w:r>
      <w:r>
        <w:rPr>
          <w:spacing w:val="40"/>
        </w:rPr>
        <w:t> </w:t>
      </w:r>
      <w:r>
        <w:rPr>
          <w:spacing w:val="40"/>
        </w:rPr>
      </w:r>
      <w:r>
        <w:rPr>
          <w:spacing w:val="-6"/>
          <w:w w:val="101"/>
        </w:rPr>
        <w:t>负债表日评估相关金融工具的信用风险自初始确认后的变动情况。各类金融资产减值情况已披露于相应附注中，详见附注六。</w:t>
      </w:r>
      <w:r>
        <w:rPr>
          <w:spacing w:val="-6"/>
        </w:rPr>
      </w:r>
    </w:p>
    <w:p>
      <w:pPr>
        <w:pStyle w:val="BodyText"/>
        <w:spacing w:line="316" w:lineRule="auto" w:before="19"/>
        <w:ind w:left="513" w:right="0"/>
        <w:jc w:val="left"/>
      </w:pPr>
      <w:r>
        <w:rPr>
          <w:spacing w:val="-3"/>
        </w:rPr>
        <w:t>本集团的流动资金存放在信用评级较高的银行，故流动资金的信用风险较低。</w:t>
      </w:r>
      <w:r>
        <w:rPr>
          <w:spacing w:val="8"/>
        </w:rPr>
        <w:t> </w:t>
      </w:r>
      <w:r>
        <w:rPr>
          <w:spacing w:val="8"/>
        </w:rPr>
      </w:r>
      <w:r>
        <w:rPr>
          <w:spacing w:val="-3"/>
        </w:rPr>
        <w:t>由于本集团的风险敞口分布在多个合同方和多个客户，因此本集团没有重大的信用集中风险。</w:t>
      </w:r>
    </w:p>
    <w:p>
      <w:pPr>
        <w:pStyle w:val="Heading4"/>
        <w:spacing w:line="240" w:lineRule="auto" w:before="19"/>
        <w:ind w:right="0"/>
        <w:jc w:val="left"/>
        <w:rPr>
          <w:b w:val="0"/>
          <w:bCs w:val="0"/>
        </w:rPr>
      </w:pPr>
      <w:r>
        <w:rPr>
          <w:rFonts w:ascii="Times New Roman" w:hAnsi="Times New Roman" w:cs="Times New Roman" w:eastAsia="Times New Roman" w:hint="default"/>
        </w:rPr>
        <w:t>3</w:t>
      </w:r>
      <w:r>
        <w:rPr/>
        <w:t>、流动性风险</w:t>
      </w:r>
      <w:r>
        <w:rPr>
          <w:b w:val="0"/>
          <w:bCs w:val="0"/>
        </w:rPr>
      </w:r>
    </w:p>
    <w:p>
      <w:pPr>
        <w:pStyle w:val="BodyText"/>
        <w:spacing w:line="316" w:lineRule="auto" w:before="63"/>
        <w:ind w:right="1122" w:firstLine="422"/>
        <w:jc w:val="both"/>
      </w:pPr>
      <w:r>
        <w:rPr>
          <w:spacing w:val="-2"/>
        </w:rPr>
        <w:t>管理流动性风险时，本集团保持管理层认为充分的现金及现金等价物并对其进行监控，以满足本集团经营需要，并降</w:t>
      </w:r>
      <w:r>
        <w:rPr>
          <w:w w:val="101"/>
        </w:rPr>
        <w:t> </w:t>
      </w:r>
      <w:r>
        <w:rPr>
          <w:spacing w:val="-3"/>
        </w:rPr>
        <w:t>低现金流量波动的影响。本集团管理层对银行借款的使用情况进行监控并确保遵守借款协议。</w:t>
      </w:r>
    </w:p>
    <w:p>
      <w:pPr>
        <w:pStyle w:val="Heading4"/>
        <w:spacing w:line="240" w:lineRule="auto" w:before="19"/>
        <w:ind w:right="0"/>
        <w:jc w:val="left"/>
        <w:rPr>
          <w:b w:val="0"/>
          <w:bCs w:val="0"/>
        </w:rPr>
      </w:pPr>
      <w:r>
        <w:rPr/>
        <w:t>（二）金融资产转移</w:t>
      </w:r>
      <w:r>
        <w:rPr>
          <w:b w:val="0"/>
          <w:bCs w:val="0"/>
        </w:rPr>
      </w:r>
    </w:p>
    <w:p>
      <w:pPr>
        <w:pStyle w:val="Heading4"/>
        <w:spacing w:line="300" w:lineRule="auto" w:before="76"/>
        <w:ind w:left="575" w:right="7486" w:hanging="423"/>
        <w:jc w:val="left"/>
        <w:rPr>
          <w:rFonts w:ascii="宋体" w:hAnsi="宋体" w:cs="宋体" w:eastAsia="宋体" w:hint="default"/>
          <w:b w:val="0"/>
          <w:bCs w:val="0"/>
        </w:rPr>
      </w:pPr>
      <w:r>
        <w:rPr>
          <w:rFonts w:ascii="Times New Roman" w:hAnsi="Times New Roman" w:cs="Times New Roman" w:eastAsia="Times New Roman" w:hint="default"/>
          <w:spacing w:val="-2"/>
        </w:rPr>
        <w:t>1</w:t>
      </w:r>
      <w:r>
        <w:rPr>
          <w:spacing w:val="-2"/>
        </w:rPr>
        <w:t>、已转移但未整体终止确认的金融资产</w:t>
      </w:r>
      <w:r>
        <w:rPr>
          <w:spacing w:val="-50"/>
        </w:rPr>
        <w:t> </w:t>
      </w:r>
      <w:r>
        <w:rPr>
          <w:spacing w:val="-50"/>
        </w:rPr>
      </w:r>
      <w:r>
        <w:rPr>
          <w:rFonts w:ascii="宋体" w:hAnsi="宋体" w:cs="宋体" w:eastAsia="宋体" w:hint="default"/>
          <w:b w:val="0"/>
          <w:bCs w:val="0"/>
        </w:rPr>
        <w:t>无</w:t>
      </w:r>
    </w:p>
    <w:p>
      <w:pPr>
        <w:pStyle w:val="Heading4"/>
        <w:spacing w:line="300" w:lineRule="auto" w:before="31"/>
        <w:ind w:left="575" w:right="6413" w:hanging="423"/>
        <w:jc w:val="left"/>
        <w:rPr>
          <w:rFonts w:ascii="宋体" w:hAnsi="宋体" w:cs="宋体" w:eastAsia="宋体" w:hint="default"/>
          <w:b w:val="0"/>
          <w:bCs w:val="0"/>
        </w:rPr>
      </w:pPr>
      <w:r>
        <w:rPr>
          <w:rFonts w:ascii="Times New Roman" w:hAnsi="Times New Roman" w:cs="Times New Roman" w:eastAsia="Times New Roman" w:hint="default"/>
          <w:spacing w:val="-2"/>
        </w:rPr>
        <w:t>2</w:t>
      </w:r>
      <w:r>
        <w:rPr>
          <w:spacing w:val="-2"/>
        </w:rPr>
        <w:t>、已整体终止确认但转出方继续涉入已转移金融资产</w:t>
      </w:r>
      <w:r>
        <w:rPr>
          <w:spacing w:val="-43"/>
        </w:rPr>
        <w:t> </w:t>
      </w:r>
      <w:r>
        <w:rPr>
          <w:spacing w:val="-43"/>
        </w:rPr>
      </w:r>
      <w:r>
        <w:rPr>
          <w:rFonts w:ascii="宋体" w:hAnsi="宋体" w:cs="宋体" w:eastAsia="宋体" w:hint="default"/>
          <w:b w:val="0"/>
          <w:bCs w:val="0"/>
        </w:rPr>
        <w:t>无</w:t>
      </w:r>
    </w:p>
    <w:p>
      <w:pPr>
        <w:pStyle w:val="Heading4"/>
        <w:spacing w:line="319" w:lineRule="auto" w:before="31"/>
        <w:ind w:left="575" w:right="7956" w:hanging="423"/>
        <w:jc w:val="left"/>
        <w:rPr>
          <w:rFonts w:ascii="宋体" w:hAnsi="宋体" w:cs="宋体" w:eastAsia="宋体" w:hint="default"/>
          <w:b w:val="0"/>
          <w:bCs w:val="0"/>
        </w:rPr>
      </w:pPr>
      <w:r>
        <w:rPr>
          <w:spacing w:val="-2"/>
        </w:rPr>
        <w:t>（三）金融资产与金融负债的抵销</w:t>
      </w:r>
      <w:r>
        <w:rPr>
          <w:spacing w:val="-56"/>
        </w:rPr>
        <w:t> </w:t>
      </w:r>
      <w:r>
        <w:rPr>
          <w:spacing w:val="-56"/>
        </w:rPr>
      </w:r>
      <w:r>
        <w:rPr>
          <w:rFonts w:ascii="宋体" w:hAnsi="宋体" w:cs="宋体" w:eastAsia="宋体" w:hint="default"/>
          <w:b w:val="0"/>
          <w:bCs w:val="0"/>
        </w:rPr>
        <w:t>无</w:t>
      </w:r>
    </w:p>
    <w:p>
      <w:pPr>
        <w:pStyle w:val="Heading4"/>
        <w:spacing w:line="316" w:lineRule="auto" w:before="17"/>
        <w:ind w:left="575" w:right="8110" w:hanging="423"/>
        <w:jc w:val="left"/>
        <w:rPr>
          <w:rFonts w:ascii="宋体" w:hAnsi="宋体" w:cs="宋体" w:eastAsia="宋体" w:hint="default"/>
          <w:b w:val="0"/>
          <w:bCs w:val="0"/>
        </w:rPr>
      </w:pPr>
      <w:r>
        <w:rPr>
          <w:spacing w:val="-2"/>
        </w:rPr>
        <w:t>（四）本集团取得的担保物情况</w:t>
      </w:r>
      <w:r>
        <w:rPr>
          <w:spacing w:val="-59"/>
        </w:rPr>
        <w:t> </w:t>
      </w:r>
      <w:r>
        <w:rPr>
          <w:spacing w:val="-59"/>
        </w:rPr>
      </w:r>
      <w:r>
        <w:rPr>
          <w:rFonts w:ascii="宋体" w:hAnsi="宋体" w:cs="宋体" w:eastAsia="宋体" w:hint="default"/>
          <w:b w:val="0"/>
          <w:bCs w:val="0"/>
        </w:rPr>
        <w:t>无</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一、公允价值的披露" w:id="351"/>
      <w:bookmarkEnd w:id="351"/>
      <w:r>
        <w:rPr>
          <w:b w:val="0"/>
          <w:bCs w:val="0"/>
        </w:rPr>
      </w:r>
      <w:r>
        <w:rPr/>
        <w:t>十一、公允价值的披露</w:t>
      </w:r>
      <w:r>
        <w:rPr>
          <w:b w:val="0"/>
          <w:bCs w:val="0"/>
        </w:rPr>
      </w:r>
    </w:p>
    <w:p>
      <w:pPr>
        <w:spacing w:line="240" w:lineRule="auto" w:before="12"/>
        <w:rPr>
          <w:rFonts w:ascii="宋体" w:hAnsi="宋体" w:cs="宋体" w:eastAsia="宋体" w:hint="default"/>
          <w:b/>
          <w:bCs/>
          <w:sz w:val="26"/>
          <w:szCs w:val="26"/>
        </w:rPr>
      </w:pPr>
    </w:p>
    <w:p>
      <w:pPr>
        <w:pStyle w:val="Heading4"/>
        <w:spacing w:line="240" w:lineRule="auto"/>
        <w:ind w:right="0"/>
        <w:jc w:val="left"/>
        <w:rPr>
          <w:b w:val="0"/>
          <w:bCs w:val="0"/>
        </w:rPr>
      </w:pPr>
      <w:bookmarkStart w:name="1、以公允价值计量的资产和负债的期末公允价值" w:id="352"/>
      <w:bookmarkEnd w:id="35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4"/>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6"/>
        <w:gridCol w:w="1911"/>
        <w:gridCol w:w="1916"/>
      </w:tblGrid>
      <w:tr>
        <w:trPr>
          <w:trHeight w:val="398"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3"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3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643,900,000.00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643,900,000.00</w:t>
            </w:r>
          </w:p>
        </w:tc>
      </w:tr>
      <w:tr>
        <w:trPr>
          <w:trHeight w:val="1028"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2"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643,900,000.00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643,900,000.00</w:t>
            </w:r>
          </w:p>
        </w:tc>
      </w:tr>
      <w:tr>
        <w:trPr>
          <w:trHeight w:val="398"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643,900,000.00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643,900,000.00</w:t>
            </w:r>
          </w:p>
        </w:tc>
      </w:tr>
      <w:tr>
        <w:trPr>
          <w:trHeight w:val="163"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2" w:right="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71" w:type="dxa"/>
            <w:vMerge/>
            <w:tcBorders>
              <w:left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20"/>
          <w:szCs w:val="20"/>
        </w:rPr>
      </w:pPr>
    </w:p>
    <w:p>
      <w:pPr>
        <w:spacing w:line="592" w:lineRule="auto" w:before="46"/>
        <w:ind w:left="575" w:right="0" w:hanging="423"/>
        <w:jc w:val="left"/>
        <w:rPr>
          <w:rFonts w:ascii="宋体" w:hAnsi="宋体" w:cs="宋体" w:eastAsia="宋体" w:hint="default"/>
          <w:sz w:val="18"/>
          <w:szCs w:val="18"/>
        </w:rPr>
      </w:pPr>
      <w:bookmarkStart w:name="2、持续和非持续第三层次公允价值计量项目，采用的估值技术和重要参数的定性及定量信" w:id="353"/>
      <w:bookmarkEnd w:id="353"/>
      <w:r>
        <w:rPr/>
      </w:r>
      <w:r>
        <w:rPr>
          <w:rFonts w:ascii="Times New Roman" w:hAnsi="Times New Roman" w:cs="Times New Roman" w:eastAsia="Times New Roman" w:hint="default"/>
          <w:b/>
          <w:bCs/>
          <w:spacing w:val="-2"/>
          <w:sz w:val="18"/>
          <w:szCs w:val="18"/>
        </w:rPr>
        <w:t>2</w:t>
      </w:r>
      <w:r>
        <w:rPr>
          <w:rFonts w:ascii="宋体" w:hAnsi="宋体" w:cs="宋体" w:eastAsia="宋体" w:hint="default"/>
          <w:b/>
          <w:bCs/>
          <w:spacing w:val="-2"/>
          <w:sz w:val="18"/>
          <w:szCs w:val="18"/>
        </w:rPr>
        <w:t>、持续和非持续第三层次公允价值计量项目，采用的估值技术和重要参数的定性及定量信息</w:t>
      </w:r>
      <w:r>
        <w:rPr>
          <w:rFonts w:ascii="宋体" w:hAnsi="宋体" w:cs="宋体" w:eastAsia="宋体" w:hint="default"/>
          <w:b/>
          <w:bCs/>
          <w:spacing w:val="-10"/>
          <w:sz w:val="18"/>
          <w:szCs w:val="18"/>
        </w:rPr>
        <w:t> </w:t>
      </w:r>
      <w:r>
        <w:rPr>
          <w:rFonts w:ascii="宋体" w:hAnsi="宋体" w:cs="宋体" w:eastAsia="宋体" w:hint="default"/>
          <w:b/>
          <w:bCs/>
          <w:spacing w:val="-10"/>
          <w:sz w:val="18"/>
          <w:szCs w:val="18"/>
        </w:rPr>
      </w:r>
      <w:r>
        <w:rPr>
          <w:rFonts w:ascii="宋体" w:hAnsi="宋体" w:cs="宋体" w:eastAsia="宋体" w:hint="default"/>
          <w:spacing w:val="-3"/>
          <w:sz w:val="18"/>
          <w:szCs w:val="18"/>
        </w:rPr>
        <w:t>浮动收益的银行理财其公允价值约等于资产的账面价值</w:t>
      </w:r>
      <w:r>
        <w:rPr>
          <w:rFonts w:ascii="宋体" w:hAnsi="宋体" w:cs="宋体" w:eastAsia="宋体" w:hint="default"/>
          <w:color w:val="0000FF"/>
          <w:spacing w:val="-3"/>
          <w:sz w:val="18"/>
          <w:szCs w:val="18"/>
        </w:rPr>
        <w:t>。</w:t>
      </w:r>
      <w:r>
        <w:rPr>
          <w:rFonts w:ascii="宋体" w:hAnsi="宋体" w:cs="宋体" w:eastAsia="宋体" w:hint="default"/>
          <w:spacing w:val="-3"/>
          <w:sz w:val="18"/>
          <w:szCs w:val="18"/>
        </w:rPr>
      </w:r>
    </w:p>
    <w:p>
      <w:pPr>
        <w:pStyle w:val="Heading4"/>
        <w:spacing w:line="240" w:lineRule="auto" w:before="114"/>
        <w:ind w:right="0"/>
        <w:jc w:val="left"/>
        <w:rPr>
          <w:b w:val="0"/>
          <w:bCs w:val="0"/>
        </w:rPr>
      </w:pPr>
      <w:bookmarkStart w:name="3、持续的第三层次公允价值计量项目，期初与期末账面价值间的调节信息及不可观察参数" w:id="354"/>
      <w:bookmarkEnd w:id="354"/>
      <w:r>
        <w:rPr>
          <w:b w:val="0"/>
          <w:bCs w:val="0"/>
        </w:rPr>
      </w:r>
      <w:r>
        <w:rPr>
          <w:rFonts w:ascii="Times New Roman" w:hAnsi="Times New Roman" w:cs="Times New Roman" w:eastAsia="Times New Roman" w:hint="default"/>
        </w:rPr>
        <w:t>3</w:t>
      </w:r>
      <w:r>
        <w:rPr/>
        <w:t>、持续的第三层次公允价值计量项目，期初与期末账面价值间的调节信息及不可观察参数敏感性分析</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25"/>
        <w:ind w:right="0" w:firstLine="422"/>
        <w:jc w:val="left"/>
      </w:pPr>
      <w:r>
        <w:rPr>
          <w:spacing w:val="-2"/>
        </w:rPr>
        <w:t>本公司以预期收益率预计未来现金流量，并按管理层基于对预期风险水平的最佳估计所确定的利率折现，以此作为第</w:t>
      </w:r>
      <w:r>
        <w:rPr>
          <w:w w:val="101"/>
        </w:rPr>
        <w:t> </w:t>
      </w:r>
      <w:r>
        <w:rPr>
          <w:spacing w:val="-3"/>
        </w:rPr>
        <w:t>三层次金融资产的估值技术和主要输入值</w:t>
      </w:r>
      <w:r>
        <w:rPr>
          <w:color w:val="0000FF"/>
          <w:spacing w:val="-3"/>
        </w:rPr>
        <w:t>。</w:t>
      </w:r>
      <w:r>
        <w:rPr>
          <w:spacing w:val="-3"/>
        </w:rPr>
      </w:r>
    </w:p>
    <w:p>
      <w:pPr>
        <w:pStyle w:val="BodyText"/>
        <w:spacing w:line="240" w:lineRule="auto" w:before="19"/>
        <w:ind w:left="0" w:right="1122"/>
        <w:jc w:val="right"/>
      </w:pPr>
      <w:r>
        <w:rPr>
          <w:spacing w:val="-2"/>
        </w:rPr>
        <w:t>单位：元</w:t>
      </w:r>
    </w:p>
    <w:p>
      <w:pPr>
        <w:spacing w:line="240" w:lineRule="auto" w:before="0"/>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4139"/>
        <w:gridCol w:w="5522"/>
      </w:tblGrid>
      <w:tr>
        <w:trPr>
          <w:trHeight w:val="346" w:hRule="exact"/>
        </w:trPr>
        <w:tc>
          <w:tcPr>
            <w:tcW w:w="4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r>
      <w:tr>
        <w:trPr>
          <w:trHeight w:val="346" w:hRule="exact"/>
        </w:trPr>
        <w:tc>
          <w:tcPr>
            <w:tcW w:w="4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期初金额</w:t>
            </w:r>
            <w:r>
              <w:rPr>
                <w:rFonts w:ascii="Times New Roman" w:hAnsi="Times New Roman" w:cs="Times New Roman" w:eastAsia="Times New Roman" w:hint="default"/>
                <w:sz w:val="18"/>
                <w:szCs w:val="18"/>
              </w:rPr>
              <w:t>*</w:t>
            </w:r>
          </w:p>
        </w:tc>
        <w:tc>
          <w:tcPr>
            <w:tcW w:w="5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575,000,000.00</w:t>
            </w:r>
          </w:p>
        </w:tc>
      </w:tr>
      <w:tr>
        <w:trPr>
          <w:trHeight w:val="350" w:hRule="exact"/>
        </w:trPr>
        <w:tc>
          <w:tcPr>
            <w:tcW w:w="4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本年购买</w:t>
            </w:r>
          </w:p>
        </w:tc>
        <w:tc>
          <w:tcPr>
            <w:tcW w:w="5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2,185,710,000.00</w:t>
            </w:r>
          </w:p>
        </w:tc>
      </w:tr>
      <w:tr>
        <w:trPr>
          <w:trHeight w:val="346" w:hRule="exact"/>
        </w:trPr>
        <w:tc>
          <w:tcPr>
            <w:tcW w:w="4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本年处置</w:t>
            </w:r>
          </w:p>
        </w:tc>
        <w:tc>
          <w:tcPr>
            <w:tcW w:w="5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2,116,810,000.00</w:t>
            </w:r>
          </w:p>
        </w:tc>
      </w:tr>
      <w:tr>
        <w:trPr>
          <w:trHeight w:val="346" w:hRule="exact"/>
        </w:trPr>
        <w:tc>
          <w:tcPr>
            <w:tcW w:w="4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本年公允价值变动计入损益</w:t>
            </w:r>
          </w:p>
        </w:tc>
        <w:tc>
          <w:tcPr>
            <w:tcW w:w="5522"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4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5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643,900,000.00</w:t>
            </w:r>
          </w:p>
        </w:tc>
      </w:tr>
    </w:tbl>
    <w:p>
      <w:pPr>
        <w:pStyle w:val="BodyText"/>
        <w:spacing w:line="300" w:lineRule="auto" w:before="10"/>
        <w:ind w:right="1122" w:firstLine="422"/>
        <w:jc w:val="both"/>
      </w:pPr>
      <w:r>
        <w:rPr>
          <w:spacing w:val="-2"/>
        </w:rPr>
        <w:t>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日发布了《企业会计准则第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2017</w:t>
      </w:r>
      <w:r>
        <w:rPr>
          <w:spacing w:val="-2"/>
        </w:rPr>
        <w:t>年修订）》（财会〔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14</w:t>
      </w:r>
      <w:r>
        <w:rPr>
          <w:spacing w:val="-2"/>
        </w:rPr>
        <w:t>号）（上述准</w:t>
      </w:r>
      <w:r>
        <w:rPr>
          <w:w w:val="101"/>
        </w:rPr>
        <w:t> </w:t>
      </w:r>
      <w:r>
        <w:rPr>
          <w:spacing w:val="-4"/>
        </w:rPr>
        <w:t>则统称</w:t>
      </w:r>
      <w:r>
        <w:rPr>
          <w:rFonts w:ascii="Times New Roman" w:hAnsi="Times New Roman" w:cs="Times New Roman" w:eastAsia="Times New Roman" w:hint="default"/>
          <w:spacing w:val="-4"/>
        </w:rPr>
        <w:t>“</w:t>
      </w:r>
      <w:r>
        <w:rPr>
          <w:spacing w:val="-4"/>
        </w:rPr>
        <w:t>新金融工具准则</w:t>
      </w:r>
      <w:r>
        <w:rPr>
          <w:rFonts w:ascii="Times New Roman" w:hAnsi="Times New Roman" w:cs="Times New Roman" w:eastAsia="Times New Roman" w:hint="default"/>
          <w:spacing w:val="-4"/>
        </w:rPr>
        <w:t>”</w:t>
      </w:r>
      <w:r>
        <w:rPr>
          <w:spacing w:val="-4"/>
        </w:rPr>
        <w:t>），要求境内上市企业自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日起执行新金融工具准则；由于企业</w:t>
      </w:r>
      <w:r>
        <w:rPr>
          <w:rFonts w:ascii="Times New Roman" w:hAnsi="Times New Roman" w:cs="Times New Roman" w:eastAsia="Times New Roman" w:hint="default"/>
          <w:spacing w:val="-4"/>
        </w:rPr>
        <w:t>18</w:t>
      </w:r>
      <w:r>
        <w:rPr>
          <w:spacing w:val="-4"/>
        </w:rPr>
        <w:t>年尚未执行新金融工具</w:t>
      </w:r>
      <w:r>
        <w:rPr>
          <w:spacing w:val="78"/>
        </w:rPr>
        <w:t> </w:t>
      </w:r>
      <w:r>
        <w:rPr>
          <w:spacing w:val="78"/>
        </w:rPr>
      </w:r>
      <w:r>
        <w:rPr/>
        <w:t>准则，期初金额</w:t>
      </w:r>
      <w:r>
        <w:rPr>
          <w:rFonts w:ascii="Times New Roman" w:hAnsi="Times New Roman" w:cs="Times New Roman" w:eastAsia="Times New Roman" w:hint="default"/>
        </w:rPr>
        <w:t>575,000,000.00</w:t>
      </w:r>
      <w:r>
        <w:rPr/>
        <w:t>在</w:t>
      </w:r>
      <w:r>
        <w:rPr>
          <w:rFonts w:ascii="Times New Roman" w:hAnsi="Times New Roman" w:cs="Times New Roman" w:eastAsia="Times New Roman" w:hint="default"/>
        </w:rPr>
        <w:t>18</w:t>
      </w:r>
      <w:r>
        <w:rPr/>
        <w:t>年其他流动资产中核算，详见附注七、</w:t>
      </w:r>
      <w:r>
        <w:rPr>
          <w:rFonts w:ascii="Times New Roman" w:hAnsi="Times New Roman" w:cs="Times New Roman" w:eastAsia="Times New Roman" w:hint="default"/>
        </w:rPr>
        <w:t>8</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十二、关联方及关联交易" w:id="355"/>
      <w:bookmarkEnd w:id="355"/>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56"/>
      <w:bookmarkEnd w:id="35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3"/>
              <w:jc w:val="left"/>
              <w:rPr>
                <w:rFonts w:ascii="宋体" w:hAnsi="宋体" w:cs="宋体" w:eastAsia="宋体" w:hint="default"/>
                <w:sz w:val="18"/>
                <w:szCs w:val="18"/>
              </w:rPr>
            </w:pPr>
            <w:r>
              <w:rPr>
                <w:rFonts w:ascii="宋体" w:hAnsi="宋体" w:cs="宋体" w:eastAsia="宋体" w:hint="default"/>
                <w:spacing w:val="-2"/>
                <w:sz w:val="18"/>
                <w:szCs w:val="18"/>
              </w:rPr>
              <w:t>深圳市劲嘉创业投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综合经营</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31.61%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31.61%</w:t>
            </w:r>
          </w:p>
        </w:tc>
      </w:tr>
    </w:tbl>
    <w:p>
      <w:pPr>
        <w:pStyle w:val="BodyText"/>
        <w:spacing w:line="240" w:lineRule="auto" w:before="53"/>
        <w:ind w:right="0"/>
        <w:jc w:val="left"/>
      </w:pPr>
      <w:r>
        <w:rPr>
          <w:spacing w:val="-3"/>
        </w:rPr>
        <w:t>本企业的母公司情况的说明</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本企业最终控制方是乔鲁予。</w:t>
      </w:r>
    </w:p>
    <w:p>
      <w:pPr>
        <w:spacing w:line="240" w:lineRule="auto" w:before="4"/>
        <w:rPr>
          <w:rFonts w:ascii="宋体" w:hAnsi="宋体" w:cs="宋体" w:eastAsia="宋体" w:hint="default"/>
          <w:sz w:val="26"/>
          <w:szCs w:val="26"/>
        </w:rPr>
      </w:pPr>
    </w:p>
    <w:p>
      <w:pPr>
        <w:spacing w:line="547" w:lineRule="auto" w:before="0"/>
        <w:ind w:left="153" w:right="6326" w:firstLine="0"/>
        <w:jc w:val="left"/>
        <w:rPr>
          <w:rFonts w:ascii="宋体" w:hAnsi="宋体" w:cs="宋体" w:eastAsia="宋体" w:hint="default"/>
          <w:sz w:val="21"/>
          <w:szCs w:val="21"/>
        </w:rPr>
      </w:pPr>
      <w:bookmarkStart w:name="2、本企业的子公司情况" w:id="357"/>
      <w:bookmarkEnd w:id="3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本企业子公司的情况详见附注九、</w:t>
      </w:r>
      <w:r>
        <w:rPr>
          <w:rFonts w:ascii="Times New Roman" w:hAnsi="Times New Roman" w:cs="Times New Roman" w:eastAsia="Times New Roman" w:hint="default"/>
          <w:spacing w:val="-3"/>
          <w:sz w:val="18"/>
          <w:szCs w:val="18"/>
        </w:rPr>
        <w:t>1 </w:t>
      </w:r>
      <w:r>
        <w:rPr>
          <w:rFonts w:ascii="宋体" w:hAnsi="宋体" w:cs="宋体" w:eastAsia="宋体" w:hint="default"/>
          <w:spacing w:val="-3"/>
          <w:sz w:val="18"/>
          <w:szCs w:val="18"/>
        </w:rPr>
        <w:t>在子公司中的权益。</w:t>
      </w:r>
      <w:r>
        <w:rPr>
          <w:rFonts w:ascii="宋体" w:hAnsi="宋体" w:cs="宋体" w:eastAsia="宋体" w:hint="default"/>
          <w:spacing w:val="-53"/>
          <w:sz w:val="18"/>
          <w:szCs w:val="18"/>
        </w:rPr>
        <w:t> </w:t>
      </w:r>
      <w:r>
        <w:rPr>
          <w:rFonts w:ascii="宋体" w:hAnsi="宋体" w:cs="宋体" w:eastAsia="宋体" w:hint="default"/>
          <w:spacing w:val="-53"/>
          <w:sz w:val="18"/>
          <w:szCs w:val="18"/>
        </w:rPr>
      </w:r>
      <w:bookmarkStart w:name="3、本企业合营和联营企业情况" w:id="358"/>
      <w:bookmarkEnd w:id="358"/>
      <w:r>
        <w:rPr>
          <w:rFonts w:ascii="宋体" w:hAnsi="宋体" w:cs="宋体" w:eastAsia="宋体" w:hint="default"/>
          <w:spacing w:val="-53"/>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6"/>
        <w:ind w:right="0"/>
        <w:jc w:val="left"/>
      </w:pPr>
      <w:r>
        <w:rPr>
          <w:spacing w:val="-3"/>
        </w:rPr>
        <w:t>本企业重要的合营或联营企业详见附注九、</w:t>
      </w:r>
      <w:r>
        <w:rPr>
          <w:rFonts w:ascii="Times New Roman" w:hAnsi="Times New Roman" w:cs="Times New Roman" w:eastAsia="Times New Roman" w:hint="default"/>
          <w:spacing w:val="-3"/>
        </w:rPr>
        <w:t>3</w:t>
      </w:r>
      <w:r>
        <w:rPr>
          <w:spacing w:val="-3"/>
        </w:rPr>
        <w:t>、在合营企业或联营企业中的权益。</w:t>
      </w:r>
      <w:r>
        <w:rPr>
          <w:spacing w:val="19"/>
        </w:rPr>
        <w:t> </w:t>
      </w:r>
      <w:r>
        <w:rPr>
          <w:spacing w:val="19"/>
        </w:rPr>
      </w:r>
      <w:r>
        <w:rPr>
          <w:spacing w:val="-3"/>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重庆宏声印务有限责任公司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重庆宏劲印务有限责任公司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贵州省仁怀市申仁包装有限责任公司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bookmarkStart w:name="4、其他关联方情况" w:id="359"/>
      <w:bookmarkEnd w:id="3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深圳劲嘉投资控股有限公司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本公司实际控制人控制之公司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本公司实际控制人配偶有重大影响之公司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深圳市华旭科技开发有限公司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本公司实际控制人有重大影响的其他公司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亚东复星瑞哲安泰发展有限公司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以上股份之股东</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5、关联交易情况" w:id="360"/>
      <w:bookmarkEnd w:id="3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61"/>
      <w:bookmarkEnd w:id="3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398"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重庆宏劲印务有限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42,003,372.31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74,825,540.93</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青岛嘉泽包装有限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12,250,198.88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11,690,779.22</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重庆宏声印务有限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2,953,433.69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重庆宏劲印务有限责任公司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29,187,695.57</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50,163,642.15</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重庆宏劲印务有限责任公司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销售固定资产</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653,852.93</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1,918,800.00</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重庆宏劲印务有限责任公司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物业管理及水电</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300,981.11</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293,604.08</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37,607.97</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重庆宏声印务有限责任公司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50,637,895.66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44,971,761.01</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104,566,167.42</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93,404,046.11</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物业管理及水电</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6,459,939.34</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6,295,130.11</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贵州省仁怀市申仁包装印务有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2,607,417.24</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602,608.46</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贵州省仁怀市申仁包装印务有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26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关联租赁情况" w:id="362"/>
      <w:bookmarkEnd w:id="36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本公司作为出租方：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647,520.00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647,520.00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办公楼及厂房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7,657,609.39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4,360,000.00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bookmarkStart w:name="（3）关键管理人员报酬" w:id="363"/>
      <w:bookmarkEnd w:id="363"/>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8,636,222.00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9,425,929.00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关联方应收应付款项" w:id="364"/>
      <w:bookmarkEnd w:id="36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65"/>
      <w:bookmarkEnd w:id="36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7"/>
        <w:gridCol w:w="1596"/>
        <w:gridCol w:w="3189"/>
        <w:gridCol w:w="3188"/>
      </w:tblGrid>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18"/>
              <w:jc w:val="left"/>
              <w:rPr>
                <w:rFonts w:ascii="宋体" w:hAnsi="宋体" w:cs="宋体" w:eastAsia="宋体" w:hint="default"/>
                <w:sz w:val="18"/>
                <w:szCs w:val="18"/>
              </w:rPr>
            </w:pPr>
            <w:r>
              <w:rPr>
                <w:rFonts w:ascii="宋体" w:hAnsi="宋体" w:cs="宋体" w:eastAsia="宋体" w:hint="default"/>
                <w:spacing w:val="-2"/>
                <w:sz w:val="18"/>
                <w:szCs w:val="18"/>
              </w:rPr>
              <w:t>重庆宏劲印务有限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9,131,441.20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456,572.06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5,970,799.45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298,539.97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青岛嘉泽包装有限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14,032,539.54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701,626.98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27,289,735.14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1,364,486.76</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重庆宏声印务有限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23,687,768.94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1,184,388.45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44,969,344.08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2,248,467.20</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贵州省仁怀市申仁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包装印务有限公司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1,986,543.50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99,327.18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48,838,293.18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2,441,914.67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78,229,878.67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3,911,493.93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青岛嘉泽包装有限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重庆宏声印务有限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65,849,884.59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57,467,025.46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青岛嘉泽包装有限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15,146,815.30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重庆宏劲印务有限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13,224,376.62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79,074,261.21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72,613,840.76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重庆宏劲印务有限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133,040.00</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贵州省仁怀市申仁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包装印务有限公司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111,408.98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5,570.45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3"/>
                <w:sz w:val="18"/>
              </w:rPr>
              <w:t>111,408.98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5,570.45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2,660,800.00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133,040.00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366"/>
      <w:bookmarkEnd w:id="36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重庆宏劲印务有限责任公司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29,587,536.50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27,789,836.96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97,498.81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6,807,918.91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29,685,035.31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34,597,755.87</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重庆宏劲印务有限责任公司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140,223.66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140,223.66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113,100,000.00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140,223.66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113,240,223.66</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三、承诺及或有事项" w:id="367"/>
      <w:bookmarkEnd w:id="367"/>
      <w:r>
        <w:rPr>
          <w:b w:val="0"/>
          <w:bCs w:val="0"/>
        </w:rPr>
      </w: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68"/>
      <w:bookmarkEnd w:id="36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right="3986"/>
        <w:jc w:val="left"/>
      </w:pPr>
      <w:r>
        <w:rPr>
          <w:spacing w:val="-3"/>
        </w:rPr>
        <w:t>资产负债表日存在的重要承诺</w:t>
      </w:r>
      <w:r>
        <w:rPr>
          <w:spacing w:val="-50"/>
        </w:rPr>
        <w:t> </w:t>
      </w:r>
      <w:r>
        <w:rPr>
          <w:spacing w:val="-50"/>
        </w:rPr>
      </w:r>
      <w:r>
        <w:rPr>
          <w:spacing w:val="-3"/>
        </w:rPr>
        <w:t>年末，本公司登记注册的子公司中，投资款尚未足额支付的明细如下：</w:t>
      </w:r>
    </w:p>
    <w:tbl>
      <w:tblPr>
        <w:tblW w:w="0" w:type="auto"/>
        <w:jc w:val="left"/>
        <w:tblInd w:w="148" w:type="dxa"/>
        <w:tblLayout w:type="fixed"/>
        <w:tblCellMar>
          <w:top w:w="0" w:type="dxa"/>
          <w:left w:w="0" w:type="dxa"/>
          <w:bottom w:w="0" w:type="dxa"/>
          <w:right w:w="0" w:type="dxa"/>
        </w:tblCellMar>
        <w:tblLook w:val="01E0"/>
      </w:tblPr>
      <w:tblGrid>
        <w:gridCol w:w="3410"/>
        <w:gridCol w:w="1416"/>
        <w:gridCol w:w="1988"/>
        <w:gridCol w:w="1417"/>
        <w:gridCol w:w="1412"/>
      </w:tblGrid>
      <w:tr>
        <w:trPr>
          <w:trHeight w:val="341"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67" w:right="0"/>
              <w:jc w:val="left"/>
              <w:rPr>
                <w:rFonts w:ascii="宋体" w:hAnsi="宋体" w:cs="宋体" w:eastAsia="宋体" w:hint="default"/>
                <w:sz w:val="18"/>
                <w:szCs w:val="18"/>
              </w:rPr>
            </w:pPr>
            <w:r>
              <w:rPr>
                <w:rFonts w:ascii="宋体" w:hAnsi="宋体" w:cs="宋体" w:eastAsia="宋体" w:hint="default"/>
                <w:sz w:val="18"/>
                <w:szCs w:val="18"/>
              </w:rPr>
              <w:t>登记注册时间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6" w:right="0"/>
              <w:jc w:val="left"/>
              <w:rPr>
                <w:rFonts w:ascii="宋体" w:hAnsi="宋体" w:cs="宋体" w:eastAsia="宋体" w:hint="default"/>
                <w:sz w:val="18"/>
                <w:szCs w:val="18"/>
              </w:rPr>
            </w:pPr>
            <w:r>
              <w:rPr>
                <w:rFonts w:ascii="宋体" w:hAnsi="宋体" w:cs="宋体" w:eastAsia="宋体" w:hint="default"/>
                <w:sz w:val="18"/>
                <w:szCs w:val="18"/>
              </w:rPr>
              <w:t>资本交付时间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59" w:right="0"/>
              <w:jc w:val="left"/>
              <w:rPr>
                <w:rFonts w:ascii="宋体" w:hAnsi="宋体" w:cs="宋体" w:eastAsia="宋体" w:hint="default"/>
                <w:sz w:val="18"/>
                <w:szCs w:val="18"/>
              </w:rPr>
            </w:pPr>
            <w:r>
              <w:rPr>
                <w:rFonts w:ascii="宋体" w:hAnsi="宋体" w:cs="宋体" w:eastAsia="宋体" w:hint="default"/>
                <w:sz w:val="18"/>
                <w:szCs w:val="18"/>
              </w:rPr>
              <w:t>应缴投资款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50" w:right="0"/>
              <w:jc w:val="left"/>
              <w:rPr>
                <w:rFonts w:ascii="宋体" w:hAnsi="宋体" w:cs="宋体" w:eastAsia="宋体" w:hint="default"/>
                <w:sz w:val="18"/>
                <w:szCs w:val="18"/>
              </w:rPr>
            </w:pPr>
            <w:r>
              <w:rPr>
                <w:rFonts w:ascii="宋体" w:hAnsi="宋体" w:cs="宋体" w:eastAsia="宋体" w:hint="default"/>
                <w:sz w:val="18"/>
                <w:szCs w:val="18"/>
              </w:rPr>
              <w:t>未缴投资款</w:t>
            </w:r>
          </w:p>
        </w:tc>
      </w:tr>
      <w:tr>
        <w:trPr>
          <w:trHeight w:val="34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深圳合元劲嘉电子科技有限公司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18"/>
                <w:szCs w:val="18"/>
              </w:rPr>
            </w:pPr>
            <w:r>
              <w:rPr>
                <w:rFonts w:ascii="Times New Roman"/>
                <w:spacing w:val="-1"/>
                <w:sz w:val="18"/>
              </w:rPr>
              <w:t>2014-4-30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right"/>
              <w:rPr>
                <w:rFonts w:ascii="宋体" w:hAnsi="宋体" w:cs="宋体" w:eastAsia="宋体" w:hint="default"/>
                <w:sz w:val="18"/>
                <w:szCs w:val="18"/>
              </w:rPr>
            </w:pPr>
            <w:r>
              <w:rPr>
                <w:rFonts w:ascii="宋体" w:hAnsi="宋体" w:cs="宋体" w:eastAsia="宋体" w:hint="default"/>
                <w:spacing w:val="-2"/>
                <w:sz w:val="18"/>
                <w:szCs w:val="18"/>
              </w:rPr>
              <w:t>根据实际经营需要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万元</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万元</w:t>
            </w:r>
            <w:r>
              <w:rPr>
                <w:rFonts w:ascii="宋体" w:hAnsi="宋体" w:cs="宋体" w:eastAsia="宋体" w:hint="default"/>
                <w:sz w:val="18"/>
                <w:szCs w:val="18"/>
              </w:rPr>
            </w:r>
          </w:p>
        </w:tc>
      </w:tr>
      <w:tr>
        <w:trPr>
          <w:trHeight w:val="341"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深圳前海蓝莓文化传播有限公司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
              <w:jc w:val="right"/>
              <w:rPr>
                <w:rFonts w:ascii="Times New Roman" w:hAnsi="Times New Roman" w:cs="Times New Roman" w:eastAsia="Times New Roman" w:hint="default"/>
                <w:sz w:val="18"/>
                <w:szCs w:val="18"/>
              </w:rPr>
            </w:pPr>
            <w:r>
              <w:rPr>
                <w:rFonts w:ascii="Times New Roman"/>
                <w:spacing w:val="-1"/>
                <w:sz w:val="18"/>
              </w:rPr>
              <w:t>2016-3-9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right"/>
              <w:rPr>
                <w:rFonts w:ascii="宋体" w:hAnsi="宋体" w:cs="宋体" w:eastAsia="宋体" w:hint="default"/>
                <w:sz w:val="18"/>
                <w:szCs w:val="18"/>
              </w:rPr>
            </w:pPr>
            <w:r>
              <w:rPr>
                <w:rFonts w:ascii="宋体" w:hAnsi="宋体" w:cs="宋体" w:eastAsia="宋体" w:hint="default"/>
                <w:spacing w:val="-2"/>
                <w:sz w:val="18"/>
                <w:szCs w:val="18"/>
              </w:rPr>
              <w:t>根据实际经营需要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820</w:t>
            </w:r>
            <w:r>
              <w:rPr>
                <w:rFonts w:ascii="Times New Roman" w:hAnsi="Times New Roman" w:cs="Times New Roman" w:eastAsia="Times New Roman" w:hint="default"/>
                <w:spacing w:val="35"/>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656</w:t>
            </w:r>
            <w:r>
              <w:rPr>
                <w:rFonts w:ascii="Times New Roman" w:hAnsi="Times New Roman" w:cs="Times New Roman" w:eastAsia="Times New Roman" w:hint="default"/>
                <w:spacing w:val="35"/>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r>
      <w:tr>
        <w:trPr>
          <w:trHeight w:val="341"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spacing w:val="-3"/>
                <w:sz w:val="18"/>
                <w:szCs w:val="18"/>
              </w:rPr>
              <w:t>劲嘉集团（香港森洋）有限公司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
              <w:jc w:val="right"/>
              <w:rPr>
                <w:rFonts w:ascii="Times New Roman" w:hAnsi="Times New Roman" w:cs="Times New Roman" w:eastAsia="Times New Roman" w:hint="default"/>
                <w:sz w:val="18"/>
                <w:szCs w:val="18"/>
              </w:rPr>
            </w:pPr>
            <w:r>
              <w:rPr>
                <w:rFonts w:ascii="Times New Roman"/>
                <w:spacing w:val="-1"/>
                <w:sz w:val="18"/>
              </w:rPr>
              <w:t>2016-8-30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right"/>
              <w:rPr>
                <w:rFonts w:ascii="宋体" w:hAnsi="宋体" w:cs="宋体" w:eastAsia="宋体" w:hint="default"/>
                <w:sz w:val="18"/>
                <w:szCs w:val="18"/>
              </w:rPr>
            </w:pPr>
            <w:r>
              <w:rPr>
                <w:rFonts w:ascii="宋体" w:hAnsi="宋体" w:cs="宋体" w:eastAsia="宋体" w:hint="default"/>
                <w:spacing w:val="-2"/>
                <w:sz w:val="18"/>
                <w:szCs w:val="18"/>
              </w:rPr>
              <w:t>根据实际经营需要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万港元</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万港元</w:t>
            </w:r>
          </w:p>
        </w:tc>
      </w:tr>
      <w:tr>
        <w:trPr>
          <w:trHeight w:val="34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深圳嘉星健康科技有限公司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
              <w:jc w:val="right"/>
              <w:rPr>
                <w:rFonts w:ascii="Times New Roman" w:hAnsi="Times New Roman" w:cs="Times New Roman" w:eastAsia="Times New Roman" w:hint="default"/>
                <w:sz w:val="18"/>
                <w:szCs w:val="18"/>
              </w:rPr>
            </w:pPr>
            <w:r>
              <w:rPr>
                <w:rFonts w:ascii="Times New Roman"/>
                <w:spacing w:val="-1"/>
                <w:sz w:val="18"/>
              </w:rPr>
              <w:t>2018-5-29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right"/>
              <w:rPr>
                <w:rFonts w:ascii="宋体" w:hAnsi="宋体" w:cs="宋体" w:eastAsia="宋体" w:hint="default"/>
                <w:sz w:val="18"/>
                <w:szCs w:val="18"/>
              </w:rPr>
            </w:pPr>
            <w:r>
              <w:rPr>
                <w:rFonts w:ascii="宋体" w:hAnsi="宋体" w:cs="宋体" w:eastAsia="宋体" w:hint="default"/>
                <w:spacing w:val="-2"/>
                <w:sz w:val="18"/>
                <w:szCs w:val="18"/>
              </w:rPr>
              <w:t>根据实际经营需要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万元</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万元</w:t>
            </w:r>
            <w:r>
              <w:rPr>
                <w:rFonts w:ascii="宋体" w:hAnsi="宋体" w:cs="宋体" w:eastAsia="宋体" w:hint="default"/>
                <w:sz w:val="18"/>
                <w:szCs w:val="18"/>
              </w:rPr>
            </w:r>
          </w:p>
        </w:tc>
      </w:tr>
    </w:tbl>
    <w:p>
      <w:pPr>
        <w:pStyle w:val="BodyText"/>
        <w:spacing w:line="300" w:lineRule="auto"/>
        <w:ind w:right="1122" w:firstLine="422"/>
        <w:jc w:val="both"/>
      </w:pPr>
      <w:r>
        <w:rPr>
          <w:spacing w:val="-3"/>
        </w:rPr>
        <w:t>应缴投资款及未缴投资款系子公司的全额注册资本，本公司持有合元劲嘉 </w:t>
      </w:r>
      <w:r>
        <w:rPr>
          <w:rFonts w:ascii="Times New Roman" w:hAnsi="Times New Roman" w:cs="Times New Roman" w:eastAsia="Times New Roman" w:hint="default"/>
          <w:spacing w:val="-4"/>
        </w:rPr>
        <w:t>51%</w:t>
      </w:r>
      <w:r>
        <w:rPr>
          <w:spacing w:val="-4"/>
        </w:rPr>
        <w:t>股权、持有蓝莓文化</w:t>
      </w:r>
      <w:r>
        <w:rPr>
          <w:spacing w:val="-5"/>
        </w:rPr>
        <w:t> </w:t>
      </w:r>
      <w:r>
        <w:rPr>
          <w:rFonts w:ascii="Times New Roman" w:hAnsi="Times New Roman" w:cs="Times New Roman" w:eastAsia="Times New Roman" w:hint="default"/>
          <w:spacing w:val="-4"/>
        </w:rPr>
        <w:t>41%</w:t>
      </w:r>
      <w:r>
        <w:rPr>
          <w:spacing w:val="-4"/>
        </w:rPr>
        <w:t>股权、持有香</w:t>
      </w:r>
      <w:r>
        <w:rPr>
          <w:w w:val="101"/>
        </w:rPr>
        <w:t> </w:t>
      </w:r>
      <w:r>
        <w:rPr/>
        <w:t>港森洋 </w:t>
      </w:r>
      <w:r>
        <w:rPr>
          <w:rFonts w:ascii="Times New Roman" w:hAnsi="Times New Roman" w:cs="Times New Roman" w:eastAsia="Times New Roman" w:hint="default"/>
        </w:rPr>
        <w:t>51%</w:t>
      </w:r>
      <w:r>
        <w:rPr/>
        <w:t>股权，持有嘉星健康 </w:t>
      </w:r>
      <w:r>
        <w:rPr>
          <w:rFonts w:ascii="Times New Roman" w:hAnsi="Times New Roman" w:cs="Times New Roman" w:eastAsia="Times New Roman" w:hint="default"/>
          <w:spacing w:val="-3"/>
        </w:rPr>
        <w:t>51%</w:t>
      </w:r>
      <w:r>
        <w:rPr>
          <w:spacing w:val="-3"/>
        </w:rPr>
        <w:t>股权，本公司根据持股比例缴纳投资款。除此之外，本公司无需要披露的其他重大承</w:t>
      </w:r>
      <w:r>
        <w:rPr>
          <w:spacing w:val="-82"/>
        </w:rPr>
        <w:t> </w:t>
      </w:r>
      <w:r>
        <w:rPr>
          <w:spacing w:val="-82"/>
        </w:rPr>
      </w:r>
      <w:r>
        <w:rPr/>
        <w:t>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9"/>
        <w:ind w:right="0"/>
        <w:jc w:val="left"/>
        <w:rPr>
          <w:b w:val="0"/>
          <w:bCs w:val="0"/>
        </w:rPr>
      </w:pPr>
      <w:bookmarkStart w:name="十四、资产负债表日后事项" w:id="369"/>
      <w:bookmarkEnd w:id="369"/>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70"/>
      <w:bookmarkEnd w:id="37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219,579,067.50</w:t>
            </w:r>
          </w:p>
        </w:tc>
      </w:tr>
      <w:tr>
        <w:trPr>
          <w:trHeight w:val="39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219,579,067.50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五、其他重要事项" w:id="371"/>
      <w:bookmarkEnd w:id="371"/>
      <w:r>
        <w:rPr>
          <w:b w:val="0"/>
          <w:bCs w:val="0"/>
        </w:rPr>
      </w:r>
      <w:r>
        <w:rPr/>
        <w:t>十五、其他重要事项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分部信息" w:id="372"/>
      <w:bookmarkEnd w:id="372"/>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73"/>
      <w:bookmarkEnd w:id="37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4"/>
        </w:rPr>
        <w:t>根据本公司的经营业务活动，按照公司产品行业分类作为确定报告分部的标准，因公司确定的报告分部之间存在共同的资产</w:t>
      </w:r>
      <w:r>
        <w:rPr>
          <w:spacing w:val="43"/>
        </w:rPr>
        <w:t> </w:t>
      </w:r>
      <w:r>
        <w:rPr>
          <w:spacing w:val="43"/>
        </w:rPr>
      </w:r>
      <w:r>
        <w:rPr>
          <w:spacing w:val="-3"/>
        </w:rPr>
        <w:t>和负债，故无法分别披露各报告分部的资产总额和负债总额。</w:t>
      </w:r>
    </w:p>
    <w:p>
      <w:pPr>
        <w:spacing w:after="0" w:line="316"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报告分部的财务信息" w:id="374"/>
      <w:bookmarkEnd w:id="37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包装印刷</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9"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z w:val="18"/>
              </w:rPr>
              <w:t>3,673,782,918.51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688,757,182.20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13,660,678.98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349,521,844.31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8" w:right="0"/>
              <w:jc w:val="center"/>
              <w:rPr>
                <w:rFonts w:ascii="Times New Roman" w:hAnsi="Times New Roman" w:cs="Times New Roman" w:eastAsia="Times New Roman" w:hint="default"/>
                <w:sz w:val="18"/>
                <w:szCs w:val="18"/>
              </w:rPr>
            </w:pPr>
            <w:r>
              <w:rPr>
                <w:rFonts w:ascii="Times New Roman"/>
                <w:sz w:val="18"/>
              </w:rPr>
              <w:t>-826,785,621.48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pacing w:val="-2"/>
                <w:sz w:val="18"/>
              </w:rPr>
              <w:t>3,898,937,002.52</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2"/>
                <w:sz w:val="18"/>
              </w:rPr>
              <w:t>2,211,971,839.61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549,600,001.48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9,421,136.54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300,754,648.76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8" w:right="0"/>
              <w:jc w:val="center"/>
              <w:rPr>
                <w:rFonts w:ascii="Times New Roman" w:hAnsi="Times New Roman" w:cs="Times New Roman" w:eastAsia="Times New Roman" w:hint="default"/>
                <w:sz w:val="18"/>
                <w:szCs w:val="18"/>
              </w:rPr>
            </w:pPr>
            <w:r>
              <w:rPr>
                <w:rFonts w:ascii="Times New Roman"/>
                <w:sz w:val="18"/>
              </w:rPr>
              <w:t>-769,685,231.17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pacing w:val="-2"/>
                <w:sz w:val="18"/>
              </w:rPr>
              <w:t>2,302,062,395.22</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六、母公司财务报表主要项目注释" w:id="375"/>
      <w:bookmarkEnd w:id="375"/>
      <w:r>
        <w:rPr>
          <w:b w:val="0"/>
          <w:bCs w:val="0"/>
        </w:rPr>
      </w:r>
      <w:r>
        <w:rPr/>
        <w:t>十六、母公司财务报表主要项目注释</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应收账款" w:id="376"/>
      <w:bookmarkEnd w:id="37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77"/>
      <w:bookmarkEnd w:id="37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25"/>
        <w:gridCol w:w="776"/>
        <w:gridCol w:w="758"/>
        <w:gridCol w:w="764"/>
        <w:gridCol w:w="764"/>
        <w:gridCol w:w="787"/>
        <w:gridCol w:w="778"/>
        <w:gridCol w:w="797"/>
        <w:gridCol w:w="797"/>
        <w:gridCol w:w="792"/>
        <w:gridCol w:w="931"/>
      </w:tblGrid>
      <w:tr>
        <w:trPr>
          <w:trHeight w:val="394"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4"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273,654,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590.91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99.91%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11,695,8</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60.47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261,958,7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30.44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302,956,7</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30.39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13,516,18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8.82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289,440,54</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1.57</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账龄信用风险特征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组合</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233,917,</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209.22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85.40%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11,695,8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222,221,3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48.75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270,323,7</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76.28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13,516,18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256,807,58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7.46</w:t>
            </w:r>
          </w:p>
        </w:tc>
      </w:tr>
      <w:tr>
        <w:trPr>
          <w:trHeight w:val="71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列入合并范围内公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司之间的应收账款</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39,737,3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81.69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14.51%</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39,737,38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1.69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32,632,95</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4.11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32,632,954.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273,894,</w:t>
            </w:r>
          </w:p>
          <w:p>
            <w:pPr>
              <w:pStyle w:val="TableParagraph"/>
              <w:spacing w:line="240" w:lineRule="auto" w:before="110"/>
              <w:ind w:left="227" w:right="0"/>
              <w:jc w:val="center"/>
              <w:rPr>
                <w:rFonts w:ascii="Times New Roman" w:hAnsi="Times New Roman" w:cs="Times New Roman" w:eastAsia="Times New Roman" w:hint="default"/>
                <w:sz w:val="18"/>
                <w:szCs w:val="18"/>
              </w:rPr>
            </w:pPr>
            <w:r>
              <w:rPr>
                <w:rFonts w:ascii="Times New Roman"/>
                <w:sz w:val="18"/>
              </w:rPr>
              <w:t>590.91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114.51%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11,935,8</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60.47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261,958,7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30.44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303,196,7</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30.39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13,756,18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8.82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289,440,54</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1.57</w:t>
            </w:r>
          </w:p>
        </w:tc>
      </w:tr>
    </w:tbl>
    <w:p>
      <w:pPr>
        <w:pStyle w:val="BodyText"/>
        <w:spacing w:line="240" w:lineRule="auto" w:before="53"/>
        <w:ind w:right="0"/>
        <w:jc w:val="left"/>
      </w:pPr>
      <w:r>
        <w:rPr/>
        <w:t>按单项计提坏账准备：</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8"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账龄过长，且无法取得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联系</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240,000.00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按单项计提坏账准备：</w:t>
      </w:r>
    </w:p>
    <w:p>
      <w:pPr>
        <w:pStyle w:val="BodyText"/>
        <w:spacing w:line="240" w:lineRule="auto" w:before="119"/>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6"/>
        <w:ind w:right="0"/>
        <w:jc w:val="left"/>
      </w:pPr>
      <w:r>
        <w:rPr/>
        <w:t>按组合计提坏账准备：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38" w:lineRule="auto" w:before="23"/>
        <w:ind w:right="92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271,460,112.16</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1,904,598.83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529,879.92</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529,879.92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273,894,590.91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378"/>
      <w:bookmarkEnd w:id="37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单项计提坏账准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13,516,188.82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-1,820,328.35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11,695,860.47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13,756,188.82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-1,820,328.35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11,935,860.47</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398"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按欠款方归集的期末余额前五名的应收账款情况" w:id="379"/>
      <w:bookmarkEnd w:id="37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84,763,179.99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4,238,159.00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55,032,471.68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2,751,623.58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33,627,695.49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1,681,384.77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9,682,438.66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484,121.93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8,330,572.59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416,528.63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191,436,358.41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69.90%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应收款" w:id="380"/>
      <w:bookmarkEnd w:id="38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1,570,444.47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122,418,476.74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77,076,246.82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402,860,600.40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477,355,549.83</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525,279,077.14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556,002,241.12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利息" w:id="381"/>
      <w:bookmarkEnd w:id="38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382"/>
      <w:bookmarkEnd w:id="382"/>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1,570,444.47</w:t>
            </w:r>
          </w:p>
        </w:tc>
      </w:tr>
      <w:tr>
        <w:trPr>
          <w:trHeight w:val="39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1,570,444.47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收股利" w:id="383"/>
      <w:bookmarkEnd w:id="38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384"/>
      <w:bookmarkEnd w:id="38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应收子公司股利</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43,344,215.53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19,609,221.36</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应收联营企业股利</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79,074,261.21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57,467,025.46</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122,418,476.74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77,076,246.82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其他应收款" w:id="385"/>
      <w:bookmarkEnd w:id="38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386"/>
      <w:bookmarkEnd w:id="38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5,248,800.66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4,680,004.36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8,957,033.49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5,660,568.17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631,640.98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645,580.88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较长账龄预付款项重分类到其他应收款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1,273,618.58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集团内部往来款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388,277,720.32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462,734,311.84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2,645,271.64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4,164,928.84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406,760,467.09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479,159,012.67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387"/>
      <w:bookmarkEnd w:id="38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399"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769,538.84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1,033,924.00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1,803,462.84</w:t>
            </w:r>
          </w:p>
        </w:tc>
      </w:tr>
      <w:tr>
        <w:trPr>
          <w:trHeight w:val="158"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-2,018.82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2,098,422.67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2,096,403.85</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767,520.02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3,132,346.67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3,899,866.69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20"/>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111,149,959.72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45,854,132.80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13,672,556.02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236,083,818.55</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68,465,536.80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165,040,185.15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2,578,096.60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406,760,467.09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388"/>
      <w:bookmarkEnd w:id="38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单项计提坏账准备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的其他应收款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1,033,924.00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2,098,422.67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3,132,346.67</w:t>
            </w: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备的其他应收款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769,538.84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-2,018.82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767,520.02</w:t>
            </w:r>
          </w:p>
        </w:tc>
      </w:tr>
      <w:tr>
        <w:trPr>
          <w:trHeight w:val="40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1,803,462.84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2,096,403.85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3,899,866.69</w:t>
            </w:r>
          </w:p>
        </w:tc>
      </w:tr>
    </w:tbl>
    <w:p>
      <w:pPr>
        <w:pStyle w:val="BodyText"/>
        <w:spacing w:line="240" w:lineRule="auto" w:before="53"/>
        <w:ind w:right="0"/>
        <w:jc w:val="left"/>
      </w:pPr>
      <w:r>
        <w:rPr>
          <w:spacing w:val="-3"/>
        </w:rPr>
        <w:t>其中本期坏账准备转回或收回金额重要的：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其他应收款情况" w:id="389"/>
      <w:bookmarkEnd w:id="389"/>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2,098,422.67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0.52%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104,921.13</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1,255,000.00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62,750.00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1,160,000.00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58,000.00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0"/>
              <w:jc w:val="left"/>
              <w:rPr>
                <w:rFonts w:ascii="宋体" w:hAnsi="宋体" w:cs="宋体" w:eastAsia="宋体" w:hint="default"/>
                <w:sz w:val="18"/>
                <w:szCs w:val="18"/>
              </w:rPr>
            </w:pPr>
            <w:r>
              <w:rPr>
                <w:rFonts w:ascii="宋体" w:hAnsi="宋体" w:cs="宋体" w:eastAsia="宋体" w:hint="default"/>
                <w:spacing w:val="-2"/>
                <w:sz w:val="18"/>
                <w:szCs w:val="18"/>
              </w:rPr>
              <w:t>长账龄预付款项重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分类</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7,273,422.67</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1,313,671.13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长期股权投资" w:id="390"/>
      <w:bookmarkEnd w:id="39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8"/>
        <w:gridCol w:w="1364"/>
        <w:gridCol w:w="1369"/>
        <w:gridCol w:w="136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2,213,436,990.53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2,213,436,990.53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2,088,716,990.53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2,088,716,990.53</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70"/>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951,743,335.82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951,743,335.82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974,872,067.06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974,872,067.06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9"/>
        <w:gridCol w:w="1368"/>
        <w:gridCol w:w="1364"/>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3,165,180,326.35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3,165,180,326.35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3,063,589,057.59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3,063,589,057.59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391"/>
      <w:bookmarkEnd w:id="39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9"/>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9"/>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深圳市劲嘉科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21,560,000.00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21,560,000.00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中华香港国际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烟草集团有限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455,561,138.0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455,561,138.00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47"/>
              <w:jc w:val="both"/>
              <w:rPr>
                <w:rFonts w:ascii="宋体" w:hAnsi="宋体" w:cs="宋体" w:eastAsia="宋体" w:hint="default"/>
                <w:sz w:val="18"/>
                <w:szCs w:val="18"/>
              </w:rPr>
            </w:pPr>
            <w:r>
              <w:rPr>
                <w:rFonts w:ascii="宋体" w:hAnsi="宋体" w:cs="宋体" w:eastAsia="宋体" w:hint="default"/>
                <w:spacing w:val="-2"/>
                <w:sz w:val="18"/>
                <w:szCs w:val="18"/>
              </w:rPr>
              <w:t>安徽安泰新型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包装材料有限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328,264,387.9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328,264,387.94</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江苏劲嘉新型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包装材料有限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贵州劲嘉新型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包装材料有限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218,538,950.0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218,538,950.00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昆明彩印有限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责任公司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6,200,000.00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深圳市劲嘉物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业管理有限公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江西丰彩丽印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刷包装有限公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62,310,000.00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39,620,000.00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101,930,000.00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青岛嘉颐泽印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刷包装有限公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z w:val="18"/>
                <w:szCs w:val="18"/>
              </w:rPr>
              <w:t>中丰田光电科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技（珠海）有限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68,000,000.00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47"/>
              <w:jc w:val="both"/>
              <w:rPr>
                <w:rFonts w:ascii="宋体" w:hAnsi="宋体" w:cs="宋体" w:eastAsia="宋体" w:hint="default"/>
                <w:sz w:val="18"/>
                <w:szCs w:val="18"/>
              </w:rPr>
            </w:pPr>
            <w:r>
              <w:rPr>
                <w:rFonts w:ascii="宋体" w:hAnsi="宋体" w:cs="宋体" w:eastAsia="宋体" w:hint="default"/>
                <w:spacing w:val="-2"/>
                <w:sz w:val="18"/>
                <w:szCs w:val="18"/>
              </w:rPr>
              <w:t>江苏顺泰包装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印刷科技有限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419,692,514.5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419,692,514.59</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深圳劲嘉新型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智能包装有限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长春吉星印务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深圳前海劲嘉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供应链有限公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深圳前海蓝莓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文化传播有限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1,640,000.00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深圳劲嘉健康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产业管理有限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上海丽兴绿色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包装有限公司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53,400,000.00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53,400,000.00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7"/>
              <w:jc w:val="left"/>
              <w:rPr>
                <w:rFonts w:ascii="宋体" w:hAnsi="宋体" w:cs="宋体" w:eastAsia="宋体" w:hint="default"/>
                <w:sz w:val="18"/>
                <w:szCs w:val="18"/>
              </w:rPr>
            </w:pPr>
            <w:r>
              <w:rPr>
                <w:rFonts w:ascii="宋体" w:hAnsi="宋体" w:cs="宋体" w:eastAsia="宋体" w:hint="default"/>
                <w:spacing w:val="-2"/>
                <w:sz w:val="18"/>
                <w:szCs w:val="18"/>
              </w:rPr>
              <w:t>深圳劲嘉盒知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36,000,000.00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深圳因味科技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2,550,000.00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2,088,716,990.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124,720,000.0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2,213,436,990.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392"/>
      <w:bookmarkEnd w:id="39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2"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2"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9"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重庆宏声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435,648,9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24,688,68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65,849,88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394,487,7</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04.77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重庆宏劲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印务有限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183,061,0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7,629,605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13,224,37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177,466,3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10.86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1"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深圳华大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北斗科技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35,821,36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-716,424.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6,132,872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41,237,81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贵州省仁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怀市申仁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包装印务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320,340,7</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14.21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18,210,79</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1.52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338,551,5</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05.73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 w:right="0"/>
              <w:jc w:val="left"/>
              <w:rPr>
                <w:rFonts w:ascii="Times New Roman" w:hAnsi="Times New Roman" w:cs="Times New Roman" w:eastAsia="Times New Roman" w:hint="default"/>
                <w:sz w:val="18"/>
                <w:szCs w:val="18"/>
              </w:rPr>
            </w:pPr>
            <w:r>
              <w:rPr>
                <w:rFonts w:ascii="Times New Roman"/>
                <w:sz w:val="18"/>
              </w:rPr>
              <w:t>974,872,0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8" w:right="0"/>
              <w:jc w:val="left"/>
              <w:rPr>
                <w:rFonts w:ascii="Times New Roman" w:hAnsi="Times New Roman" w:cs="Times New Roman" w:eastAsia="Times New Roman" w:hint="default"/>
                <w:sz w:val="18"/>
                <w:szCs w:val="18"/>
              </w:rPr>
            </w:pPr>
            <w:r>
              <w:rPr>
                <w:rFonts w:ascii="Times New Roman"/>
                <w:sz w:val="18"/>
              </w:rPr>
              <w:t>49,812,65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6,132,872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8" w:right="0"/>
              <w:jc w:val="left"/>
              <w:rPr>
                <w:rFonts w:ascii="Times New Roman" w:hAnsi="Times New Roman" w:cs="Times New Roman" w:eastAsia="Times New Roman" w:hint="default"/>
                <w:sz w:val="18"/>
                <w:szCs w:val="18"/>
              </w:rPr>
            </w:pPr>
            <w:r>
              <w:rPr>
                <w:rFonts w:ascii="Times New Roman"/>
                <w:sz w:val="18"/>
              </w:rPr>
              <w:t>79,074,26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 w:right="0"/>
              <w:jc w:val="left"/>
              <w:rPr>
                <w:rFonts w:ascii="Times New Roman" w:hAnsi="Times New Roman" w:cs="Times New Roman" w:eastAsia="Times New Roman" w:hint="default"/>
                <w:sz w:val="18"/>
                <w:szCs w:val="18"/>
              </w:rPr>
            </w:pPr>
            <w:r>
              <w:rPr>
                <w:rFonts w:ascii="Times New Roman"/>
                <w:sz w:val="18"/>
              </w:rPr>
              <w:t>951,743,3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35.82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974,872,0</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67.06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49,812,65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7.56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6,132,872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79,074,26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951,743,3</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35.82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营业收入和营业成本" w:id="393"/>
      <w:bookmarkEnd w:id="39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1849"/>
        <w:gridCol w:w="1916"/>
        <w:gridCol w:w="1911"/>
        <w:gridCol w:w="1916"/>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4"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5"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1,482,293,652.87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1,028,793,187.38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1,318,997,309.48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902,087,046.63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102,170,175.04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42,392,260.79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68,943,460.41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32,970,694.17</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1,584,463,827.91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1,071,185,448.17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1,387,940,769.89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935,057,740.80</w:t>
            </w:r>
          </w:p>
        </w:tc>
      </w:tr>
    </w:tbl>
    <w:p>
      <w:pPr>
        <w:pStyle w:val="BodyText"/>
        <w:spacing w:line="240" w:lineRule="auto" w:before="53"/>
        <w:ind w:right="0"/>
        <w:jc w:val="left"/>
      </w:pPr>
      <w:r>
        <w:rPr/>
        <w:t>是否已执行新收入准则</w:t>
      </w:r>
    </w:p>
    <w:p>
      <w:pPr>
        <w:pStyle w:val="BodyText"/>
        <w:spacing w:line="343" w:lineRule="auto" w:before="115"/>
        <w:ind w:right="92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spacing w:val="-89"/>
        </w:rPr>
        <w:t> </w:t>
      </w:r>
      <w:r>
        <w:rPr/>
        <w:t>其他说明：</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5、投资收益" w:id="394"/>
      <w:bookmarkEnd w:id="39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72,648,544.75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330,878,429.45</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49,812,657.56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36,842,095.51</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8,078,147.91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委托理财收益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25,017,715.68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130,539,350.22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392,738,240.64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七、补充资料" w:id="395"/>
      <w:bookmarkEnd w:id="395"/>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96"/>
      <w:bookmarkEnd w:id="39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footerReference w:type="default" r:id="rId17"/>
          <w:pgSz w:w="11910" w:h="16840"/>
          <w:pgMar w:footer="979" w:header="741" w:top="1060" w:bottom="1160" w:left="980" w:right="0"/>
          <w:pgNumType w:start="201"/>
        </w:sectPr>
      </w:pPr>
    </w:p>
    <w:p>
      <w:pPr>
        <w:spacing w:line="240" w:lineRule="auto" w:before="6"/>
        <w:rPr>
          <w:rFonts w:ascii="宋体" w:hAnsi="宋体" w:cs="宋体" w:eastAsia="宋体" w:hint="default"/>
          <w:sz w:val="26"/>
          <w:szCs w:val="26"/>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-4,314,308.52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17,267,517.04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8,780,891.95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81,889.94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3,198,396.38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521,470.16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18,096,123.87</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1031"/>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97"/>
      <w:bookmarkEnd w:id="39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6"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0.60</w:t>
            </w:r>
          </w:p>
        </w:tc>
      </w:tr>
      <w:tr>
        <w:trPr>
          <w:trHeight w:val="711"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0.58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3283" w:right="0"/>
        <w:jc w:val="left"/>
        <w:rPr>
          <w:b w:val="0"/>
          <w:bCs w:val="0"/>
        </w:rPr>
      </w:pPr>
      <w:bookmarkStart w:name="第十三节 备查文件目录" w:id="398"/>
      <w:bookmarkEnd w:id="398"/>
      <w:r>
        <w:rPr>
          <w:b w:val="0"/>
          <w:bCs w:val="0"/>
        </w:rPr>
      </w:r>
      <w:r>
        <w:rPr/>
        <w:t>第十三节</w:t>
      </w:r>
      <w:r>
        <w:rPr>
          <w:spacing w:val="1"/>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2" w:lineRule="auto"/>
        <w:ind w:right="2115"/>
        <w:jc w:val="left"/>
      </w:pPr>
      <w:r>
        <w:rPr>
          <w:spacing w:val="-3"/>
        </w:rPr>
        <w:t>一、载有法定代表人、主管会计工作负责人、会计机构负责人签名并盖章的财务报表。</w:t>
      </w:r>
      <w:r>
        <w:rPr>
          <w:spacing w:val="16"/>
        </w:rPr>
        <w:t> </w:t>
      </w:r>
      <w:r>
        <w:rPr>
          <w:spacing w:val="16"/>
        </w:rPr>
      </w:r>
      <w:r>
        <w:rPr>
          <w:spacing w:val="-3"/>
        </w:rPr>
        <w:t>二、载有会计师事务所盖章、注册会计师签名并盖章的审计报告原件。</w:t>
      </w:r>
      <w:r>
        <w:rPr>
          <w:spacing w:val="2"/>
        </w:rPr>
        <w:t> </w:t>
      </w:r>
      <w:r>
        <w:rPr>
          <w:spacing w:val="2"/>
        </w:rPr>
      </w:r>
      <w:r>
        <w:rPr>
          <w:spacing w:val="-3"/>
        </w:rPr>
        <w:t>三、载有法定代表人签名并盖章的</w:t>
      </w:r>
      <w:r>
        <w:rPr>
          <w:rFonts w:ascii="Times New Roman" w:hAnsi="Times New Roman" w:cs="Times New Roman" w:eastAsia="Times New Roman" w:hint="default"/>
          <w:spacing w:val="-3"/>
        </w:rPr>
        <w:t>2019</w:t>
      </w:r>
      <w:r>
        <w:rPr>
          <w:spacing w:val="-3"/>
        </w:rPr>
        <w:t>年年度报告原件。</w:t>
      </w:r>
      <w:r>
        <w:rPr>
          <w:spacing w:val="-10"/>
        </w:rPr>
        <w:t> </w:t>
      </w:r>
      <w:r>
        <w:rPr>
          <w:spacing w:val="-10"/>
        </w:rPr>
      </w:r>
      <w:r>
        <w:rPr>
          <w:spacing w:val="-3"/>
        </w:rPr>
        <w:t>四、报告期内在中国证监会指定报纸上公开披露过的所有公司文件的正本及公告的原稿。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46"/>
        <w:ind w:left="0" w:right="1122"/>
        <w:jc w:val="right"/>
      </w:pPr>
      <w:r>
        <w:rPr>
          <w:spacing w:val="-3"/>
        </w:rPr>
        <w:t>深圳劲嘉集团股份有限公司</w:t>
      </w:r>
    </w:p>
    <w:p>
      <w:pPr>
        <w:pStyle w:val="BodyText"/>
        <w:spacing w:line="316" w:lineRule="auto" w:before="76"/>
        <w:ind w:left="7994" w:right="0" w:firstLine="806"/>
        <w:jc w:val="left"/>
      </w:pPr>
      <w:r>
        <w:rPr/>
        <w:t>董事会</w:t>
      </w:r>
      <w:r>
        <w:rPr>
          <w:w w:val="101"/>
        </w:rPr>
        <w:t> </w:t>
      </w:r>
      <w:r>
        <w:rPr>
          <w:spacing w:val="-2"/>
        </w:rPr>
        <w:t>二〇二〇年四月十五日</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00384" type="#_x0000_t75" stroked="false">
          <v:imagedata r:id="rId1" o:title=""/>
        </v:shape>
      </w:pict>
    </w:r>
    <w:r>
      <w:rPr/>
      <w:pict>
        <v:shape style="position:absolute;margin-left:533.190002pt;margin-top:795.661377pt;width:6.6pt;height:11.15pt;mso-position-horizontal-relative:page;mso-position-vertical-relative:page;z-index:-130036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00336" type="#_x0000_t75" stroked="false">
          <v:imagedata r:id="rId1" o:title=""/>
        </v:shape>
      </w:pict>
    </w:r>
    <w:r>
      <w:rPr/>
      <w:pict>
        <v:shape style="position:absolute;margin-left:527.869995pt;margin-top:781.957336pt;width:13.15pt;height:11.15pt;mso-position-horizontal-relative:page;mso-position-vertical-relative:page;z-index:-130031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00288" type="#_x0000_t75" stroked="false">
          <v:imagedata r:id="rId1" o:title=""/>
        </v:shape>
      </w:pict>
    </w:r>
    <w:r>
      <w:rPr/>
      <w:pict>
        <v:shape style="position:absolute;margin-left:527.869995pt;margin-top:781.957336pt;width:13.15pt;height:11.15pt;mso-position-horizontal-relative:page;mso-position-vertical-relative:page;z-index:-130026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00240" type="#_x0000_t75" stroked="false">
          <v:imagedata r:id="rId1" o:title=""/>
        </v:shape>
      </w:pict>
    </w:r>
    <w:r>
      <w:rPr/>
      <w:pict>
        <v:shape style="position:absolute;margin-left:524.309998pt;margin-top:781.957336pt;width:15.7pt;height:11.15pt;mso-position-horizontal-relative:page;mso-position-vertical-relative:page;z-index:-130021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00192" type="#_x0000_t75" stroked="false">
          <v:imagedata r:id="rId1" o:title=""/>
        </v:shape>
      </w:pict>
    </w:r>
    <w:r>
      <w:rPr/>
      <w:pict>
        <v:shape style="position:absolute;margin-left:523.309998pt;margin-top:781.957336pt;width:17.7pt;height:11.15pt;mso-position-horizontal-relative:page;mso-position-vertical-relative:page;z-index:-130016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00144" type="#_x0000_t75" stroked="false">
          <v:imagedata r:id="rId1" o:title=""/>
        </v:shape>
      </w:pict>
    </w:r>
    <w:r>
      <w:rPr/>
      <w:pict>
        <v:shape style="position:absolute;margin-left:524.309998pt;margin-top:781.957336pt;width:15.7pt;height:11.15pt;mso-position-horizontal-relative:page;mso-position-vertical-relative:page;z-index:-130012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300096" type="#_x0000_t75" stroked="false">
          <v:imagedata r:id="rId1" o:title=""/>
        </v:shape>
      </w:pict>
    </w:r>
    <w:r>
      <w:rPr/>
      <w:pict>
        <v:shape style="position:absolute;margin-left:523.309998pt;margin-top:781.957336pt;width:17.7pt;height:11.15pt;mso-position-horizontal-relative:page;mso-position-vertical-relative:page;z-index:-130007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3999pt;margin-top:36.062485pt;width:195.8pt;height:11.65pt;mso-position-horizontal-relative:page;mso-position-vertical-relative:page;z-index:-1300408" type="#_x0000_t202" filled="false" stroked="false">
          <v:textbox inset="0,0,0,0">
            <w:txbxContent>
              <w:p>
                <w:pPr>
                  <w:pStyle w:val="BodyText"/>
                  <w:spacing w:line="216" w:lineRule="exact"/>
                  <w:ind w:left="20" w:right="0"/>
                  <w:jc w:val="left"/>
                </w:pPr>
                <w:r>
                  <w:rPr>
                    <w:spacing w:val="-3"/>
                  </w:rPr>
                  <w:t>深圳劲嘉集团股份有限公司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278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jinjia.com/" TargetMode="External"/><Relationship Id="rId10" Type="http://schemas.openxmlformats.org/officeDocument/2006/relationships/hyperlink" Target="mailto:jjcp@jinjia.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深圳劲嘉集团股份有限公司</dc:creator>
  <dc:title>深圳劲嘉集团股份有限公司2019年年度报告全文</dc:title>
  <dcterms:created xsi:type="dcterms:W3CDTF">2020-05-19T03:38:10Z</dcterms:created>
  <dcterms:modified xsi:type="dcterms:W3CDTF">2020-05-19T03:38:10Z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Office Word 2007</vt:lpwstr>
  </property>
  <property fmtid="{D5CDD505-2E9C-101B-9397-08002B2CF9AE}" pid="4" name="LastSaved">
    <vt:filetime>2020-05-18T00:00:00Z</vt:filetime>
  </property>
</Properties>
</file>